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jc w:val="center"/>
        <w:rPr>
          <w:rFonts w:eastAsiaTheme="minorEastAsia"/>
          <w:sz w:val="28"/>
          <w:szCs w:val="28"/>
        </w:rPr>
      </w:pPr>
    </w:p>
    <w:p>
      <w:pPr>
        <w:spacing w:line="360" w:lineRule="auto"/>
        <w:ind w:firstLine="560"/>
        <w:jc w:val="center"/>
        <w:rPr>
          <w:rFonts w:eastAsiaTheme="minorEastAsia"/>
          <w:sz w:val="28"/>
          <w:szCs w:val="28"/>
        </w:rPr>
      </w:pPr>
    </w:p>
    <w:p>
      <w:pPr>
        <w:spacing w:line="360" w:lineRule="auto"/>
        <w:ind w:firstLine="560"/>
        <w:jc w:val="center"/>
        <w:rPr>
          <w:rFonts w:eastAsiaTheme="minorEastAsia"/>
          <w:sz w:val="28"/>
          <w:szCs w:val="28"/>
        </w:rPr>
      </w:pPr>
    </w:p>
    <w:p>
      <w:pPr>
        <w:spacing w:line="360" w:lineRule="auto"/>
        <w:ind w:firstLine="560"/>
        <w:rPr>
          <w:rFonts w:eastAsia="仿宋_GB2312"/>
          <w:sz w:val="28"/>
          <w:szCs w:val="28"/>
        </w:rPr>
      </w:pPr>
    </w:p>
    <w:p>
      <w:pPr>
        <w:jc w:val="center"/>
        <w:rPr>
          <w:rFonts w:hint="eastAsia" w:eastAsia="华文新魏"/>
          <w:b/>
          <w:color w:val="auto"/>
          <w:kern w:val="0"/>
          <w:sz w:val="48"/>
          <w:szCs w:val="48"/>
        </w:rPr>
      </w:pPr>
      <w:r>
        <w:rPr>
          <w:rFonts w:hint="eastAsia" w:eastAsia="华文新魏"/>
          <w:b/>
          <w:color w:val="auto"/>
          <w:kern w:val="0"/>
          <w:sz w:val="48"/>
          <w:szCs w:val="48"/>
        </w:rPr>
        <w:t>年加工50万吨干粉砂浆项目（</w:t>
      </w:r>
      <w:r>
        <w:rPr>
          <w:rFonts w:hint="eastAsia" w:eastAsia="华文新魏"/>
          <w:b/>
          <w:color w:val="auto"/>
          <w:kern w:val="0"/>
          <w:sz w:val="48"/>
          <w:szCs w:val="48"/>
          <w:lang w:val="en-US" w:eastAsia="zh-CN"/>
        </w:rPr>
        <w:t>二</w:t>
      </w:r>
      <w:r>
        <w:rPr>
          <w:rFonts w:hint="eastAsia" w:eastAsia="华文新魏"/>
          <w:b/>
          <w:color w:val="auto"/>
          <w:kern w:val="0"/>
          <w:sz w:val="48"/>
          <w:szCs w:val="48"/>
        </w:rPr>
        <w:t>期工程）</w:t>
      </w:r>
      <w:r>
        <w:rPr>
          <w:rFonts w:hint="eastAsia" w:eastAsia="华文新魏"/>
          <w:b/>
          <w:color w:val="auto"/>
          <w:kern w:val="0"/>
          <w:sz w:val="48"/>
          <w:szCs w:val="48"/>
          <w:lang w:val="en-US" w:eastAsia="zh-CN"/>
        </w:rPr>
        <w:t>和</w:t>
      </w:r>
      <w:r>
        <w:rPr>
          <w:rFonts w:hint="eastAsia" w:eastAsia="华文新魏"/>
          <w:b/>
          <w:color w:val="auto"/>
          <w:kern w:val="0"/>
          <w:sz w:val="48"/>
          <w:szCs w:val="48"/>
        </w:rPr>
        <w:t>瑞祥建材环境治理项目</w:t>
      </w:r>
    </w:p>
    <w:p>
      <w:pPr>
        <w:jc w:val="center"/>
        <w:rPr>
          <w:rFonts w:ascii="Tahoma" w:hAnsi="Tahoma" w:eastAsia="微软雅黑"/>
          <w:sz w:val="22"/>
        </w:rPr>
      </w:pPr>
      <w:r>
        <w:rPr>
          <w:rFonts w:ascii="华文新魏" w:eastAsia="华文新魏"/>
          <w:b/>
          <w:sz w:val="44"/>
          <w:szCs w:val="44"/>
        </w:rPr>
        <w:t>竣工环境保护验收监测报告</w:t>
      </w:r>
    </w:p>
    <w:p>
      <w:pPr>
        <w:spacing w:line="360" w:lineRule="auto"/>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ind w:firstLine="560"/>
        <w:jc w:val="center"/>
        <w:rPr>
          <w:rFonts w:eastAsia="仿宋_GB2312"/>
          <w:sz w:val="28"/>
          <w:szCs w:val="28"/>
        </w:rPr>
      </w:pPr>
    </w:p>
    <w:p>
      <w:pPr>
        <w:rPr>
          <w:rFonts w:eastAsia="华文新魏"/>
          <w:sz w:val="28"/>
          <w:szCs w:val="28"/>
        </w:rPr>
      </w:pPr>
      <w:r>
        <w:rPr>
          <w:rFonts w:eastAsia="仿宋_GB2312"/>
          <w:sz w:val="28"/>
          <w:szCs w:val="28"/>
        </w:rPr>
        <w:tab/>
      </w:r>
    </w:p>
    <w:p>
      <w:pPr>
        <w:ind w:firstLine="560"/>
        <w:jc w:val="center"/>
        <w:rPr>
          <w:rFonts w:ascii="宋体" w:hAnsi="宋体"/>
          <w:sz w:val="28"/>
          <w:szCs w:val="28"/>
        </w:rPr>
      </w:pPr>
      <w:r>
        <w:rPr>
          <w:rFonts w:hint="eastAsia" w:ascii="宋体" w:hAnsi="宋体"/>
          <w:sz w:val="28"/>
          <w:szCs w:val="28"/>
        </w:rPr>
        <w:t xml:space="preserve">建设单位：辉县市豫新瑞祥新型建材有限公司 </w:t>
      </w:r>
    </w:p>
    <w:p>
      <w:pPr>
        <w:spacing w:line="360" w:lineRule="auto"/>
        <w:ind w:firstLine="560"/>
        <w:jc w:val="center"/>
        <w:rPr>
          <w:rFonts w:ascii="宋体" w:hAnsi="宋体"/>
          <w:sz w:val="28"/>
          <w:szCs w:val="28"/>
        </w:rPr>
      </w:pPr>
      <w:r>
        <w:rPr>
          <w:rFonts w:hint="eastAsia" w:ascii="宋体" w:hAnsi="宋体"/>
          <w:sz w:val="28"/>
          <w:szCs w:val="28"/>
        </w:rPr>
        <w:t xml:space="preserve">编制单位：辉县市豫新瑞祥新型建材有限公司 </w:t>
      </w:r>
    </w:p>
    <w:p>
      <w:pPr>
        <w:ind w:firstLine="560"/>
        <w:rPr>
          <w:rFonts w:eastAsia="仿宋_GB2312"/>
          <w:sz w:val="28"/>
          <w:szCs w:val="28"/>
        </w:rPr>
      </w:pPr>
    </w:p>
    <w:p>
      <w:pPr>
        <w:ind w:firstLine="560"/>
        <w:rPr>
          <w:rFonts w:eastAsia="仿宋_GB2312"/>
          <w:sz w:val="28"/>
          <w:szCs w:val="28"/>
        </w:rPr>
      </w:pPr>
    </w:p>
    <w:p>
      <w:pPr>
        <w:ind w:firstLine="561"/>
        <w:jc w:val="center"/>
        <w:rPr>
          <w:rFonts w:eastAsia="华文新魏"/>
          <w:sz w:val="28"/>
          <w:szCs w:val="28"/>
        </w:rPr>
      </w:pPr>
      <w:r>
        <w:rPr>
          <w:rFonts w:eastAsia="华文新魏"/>
          <w:b/>
          <w:sz w:val="28"/>
          <w:szCs w:val="28"/>
        </w:rPr>
        <w:t>20</w:t>
      </w:r>
      <w:r>
        <w:rPr>
          <w:rFonts w:hint="eastAsia" w:eastAsia="华文新魏"/>
          <w:b/>
          <w:sz w:val="28"/>
          <w:szCs w:val="28"/>
        </w:rPr>
        <w:t>2</w:t>
      </w:r>
      <w:r>
        <w:rPr>
          <w:rFonts w:hint="eastAsia" w:eastAsia="华文新魏"/>
          <w:b/>
          <w:sz w:val="28"/>
          <w:szCs w:val="28"/>
          <w:lang w:val="en-US" w:eastAsia="zh-CN"/>
        </w:rPr>
        <w:t>2</w:t>
      </w:r>
      <w:r>
        <w:rPr>
          <w:rFonts w:ascii="华文新魏" w:eastAsia="华文新魏"/>
          <w:sz w:val="28"/>
          <w:szCs w:val="28"/>
        </w:rPr>
        <w:t>年</w:t>
      </w:r>
      <w:r>
        <w:rPr>
          <w:rFonts w:hint="eastAsia" w:eastAsia="华文新魏"/>
          <w:b/>
          <w:sz w:val="28"/>
          <w:szCs w:val="28"/>
          <w:lang w:val="en-US" w:eastAsia="zh-CN"/>
        </w:rPr>
        <w:t>10</w:t>
      </w:r>
      <w:r>
        <w:rPr>
          <w:rFonts w:ascii="华文新魏" w:eastAsia="华文新魏"/>
          <w:sz w:val="28"/>
          <w:szCs w:val="28"/>
        </w:rPr>
        <w:t>月</w:t>
      </w:r>
    </w:p>
    <w:p>
      <w:pPr>
        <w:ind w:firstLine="640"/>
        <w:rPr>
          <w:rFonts w:eastAsia="仿宋_GB2312"/>
          <w:sz w:val="32"/>
          <w:szCs w:val="32"/>
        </w:rPr>
      </w:pPr>
      <w:r>
        <w:rPr>
          <w:rFonts w:eastAsia="仿宋_GB2312"/>
          <w:sz w:val="32"/>
          <w:szCs w:val="32"/>
        </w:rPr>
        <w:br w:type="page"/>
      </w:r>
    </w:p>
    <w:p>
      <w:pPr>
        <w:autoSpaceDE w:val="0"/>
        <w:jc w:val="both"/>
        <w:rPr>
          <w:rFonts w:eastAsia="仿宋_GB2312"/>
          <w:b/>
          <w:bCs/>
          <w:sz w:val="32"/>
          <w:szCs w:val="32"/>
        </w:rPr>
      </w:pPr>
      <w:r>
        <w:rPr>
          <w:rFonts w:ascii="仿宋_GB2312" w:hAnsi="仿宋_GB2312" w:eastAsia="仿宋_GB2312"/>
          <w:b/>
          <w:bCs/>
          <w:sz w:val="28"/>
          <w:szCs w:val="28"/>
        </w:rPr>
        <w:t>建设单位法人代表</w:t>
      </w:r>
      <w:r>
        <w:rPr>
          <w:rFonts w:eastAsia="仿宋_GB2312"/>
          <w:b/>
          <w:bCs/>
          <w:sz w:val="28"/>
          <w:szCs w:val="28"/>
        </w:rPr>
        <w:t>:</w:t>
      </w:r>
      <w:r>
        <w:rPr>
          <w:rFonts w:eastAsia="仿宋_GB2312"/>
          <w:b/>
          <w:bCs/>
          <w:sz w:val="28"/>
          <w:szCs w:val="28"/>
        </w:rPr>
        <w:tab/>
      </w:r>
      <w:r>
        <w:rPr>
          <w:rFonts w:ascii="仿宋_GB2312" w:hAnsi="仿宋_GB2312" w:eastAsia="仿宋_GB2312"/>
          <w:b/>
          <w:bCs/>
          <w:sz w:val="28"/>
          <w:szCs w:val="28"/>
        </w:rPr>
        <w:t>（</w:t>
      </w:r>
      <w:r>
        <w:rPr>
          <w:rFonts w:ascii="仿宋" w:hAnsi="仿宋" w:eastAsia="仿宋"/>
          <w:b/>
          <w:bCs/>
          <w:sz w:val="28"/>
          <w:szCs w:val="28"/>
        </w:rPr>
        <w:t>签名</w:t>
      </w:r>
      <w:r>
        <w:rPr>
          <w:rFonts w:hint="eastAsia" w:ascii="宋体" w:hAnsi="宋体" w:cs="宋体"/>
          <w:b/>
          <w:bCs/>
          <w:sz w:val="28"/>
          <w:szCs w:val="28"/>
        </w:rPr>
        <w:t>）</w:t>
      </w:r>
    </w:p>
    <w:p>
      <w:pPr>
        <w:autoSpaceDE w:val="0"/>
        <w:spacing w:line="360" w:lineRule="auto"/>
        <w:jc w:val="both"/>
        <w:rPr>
          <w:rFonts w:eastAsia="仿宋_GB2312"/>
          <w:b/>
          <w:bCs/>
          <w:sz w:val="28"/>
          <w:szCs w:val="28"/>
        </w:rPr>
      </w:pPr>
      <w:r>
        <w:rPr>
          <w:rFonts w:ascii="仿宋_GB2312" w:hAnsi="仿宋_GB2312" w:eastAsia="仿宋_GB2312"/>
          <w:b/>
          <w:bCs/>
          <w:sz w:val="28"/>
          <w:szCs w:val="28"/>
        </w:rPr>
        <w:t>编制单位法人代表</w:t>
      </w:r>
      <w:r>
        <w:rPr>
          <w:rFonts w:eastAsia="仿宋_GB2312"/>
          <w:b/>
          <w:bCs/>
          <w:sz w:val="28"/>
          <w:szCs w:val="28"/>
        </w:rPr>
        <w:t>:</w:t>
      </w:r>
      <w:r>
        <w:rPr>
          <w:rFonts w:eastAsia="仿宋_GB2312"/>
          <w:b/>
          <w:bCs/>
          <w:sz w:val="28"/>
          <w:szCs w:val="28"/>
        </w:rPr>
        <w:tab/>
      </w:r>
      <w:r>
        <w:rPr>
          <w:rFonts w:ascii="仿宋_GB2312" w:hAnsi="仿宋_GB2312" w:eastAsia="仿宋_GB2312"/>
          <w:b/>
          <w:bCs/>
          <w:sz w:val="28"/>
          <w:szCs w:val="28"/>
        </w:rPr>
        <w:t>（</w:t>
      </w:r>
      <w:r>
        <w:rPr>
          <w:rFonts w:ascii="仿宋" w:hAnsi="仿宋" w:eastAsia="仿宋"/>
          <w:b/>
          <w:bCs/>
          <w:sz w:val="28"/>
          <w:szCs w:val="28"/>
        </w:rPr>
        <w:t>签名</w:t>
      </w:r>
      <w:r>
        <w:rPr>
          <w:rFonts w:hint="eastAsia" w:ascii="宋体" w:hAnsi="宋体" w:cs="宋体"/>
          <w:b/>
          <w:bCs/>
          <w:sz w:val="28"/>
          <w:szCs w:val="28"/>
        </w:rPr>
        <w:t>）</w:t>
      </w:r>
    </w:p>
    <w:p>
      <w:pPr>
        <w:autoSpaceDE w:val="0"/>
        <w:spacing w:line="360" w:lineRule="auto"/>
        <w:jc w:val="both"/>
        <w:rPr>
          <w:rFonts w:hint="default" w:ascii="仿宋_GB2312" w:hAnsi="仿宋_GB2312" w:eastAsia="仿宋_GB2312"/>
          <w:b/>
          <w:bCs/>
          <w:sz w:val="28"/>
          <w:szCs w:val="28"/>
          <w:lang w:val="en-US" w:eastAsia="zh-CN"/>
        </w:rPr>
      </w:pPr>
      <w:r>
        <w:rPr>
          <w:rFonts w:ascii="仿宋_GB2312" w:hAnsi="仿宋_GB2312" w:eastAsia="仿宋_GB2312"/>
          <w:b/>
          <w:bCs/>
          <w:spacing w:val="20"/>
          <w:sz w:val="28"/>
          <w:szCs w:val="28"/>
        </w:rPr>
        <w:t>项目负责人</w:t>
      </w:r>
      <w:r>
        <w:rPr>
          <w:rFonts w:ascii="仿宋_GB2312" w:hAnsi="仿宋_GB2312"/>
          <w:b/>
          <w:bCs/>
          <w:spacing w:val="10"/>
          <w:sz w:val="28"/>
          <w:szCs w:val="28"/>
        </w:rPr>
        <w:t>：</w:t>
      </w:r>
      <w:r>
        <w:rPr>
          <w:rFonts w:hint="eastAsia" w:ascii="仿宋_GB2312" w:hAnsi="仿宋_GB2312" w:eastAsia="仿宋_GB2312"/>
          <w:b/>
          <w:bCs/>
          <w:sz w:val="28"/>
          <w:szCs w:val="28"/>
          <w:lang w:val="en-US" w:eastAsia="zh-CN"/>
        </w:rPr>
        <w:t>郭利</w:t>
      </w:r>
    </w:p>
    <w:p>
      <w:pPr>
        <w:autoSpaceDE w:val="0"/>
        <w:spacing w:line="360" w:lineRule="auto"/>
        <w:jc w:val="both"/>
        <w:rPr>
          <w:rFonts w:ascii="仿宋_GB2312" w:hAnsi="仿宋_GB2312" w:eastAsia="仿宋_GB2312"/>
          <w:b/>
          <w:bCs/>
          <w:sz w:val="28"/>
          <w:szCs w:val="28"/>
        </w:rPr>
      </w:pPr>
      <w:r>
        <w:rPr>
          <w:rFonts w:ascii="仿宋_GB2312" w:hAnsi="仿宋_GB2312" w:eastAsia="仿宋_GB2312"/>
          <w:b/>
          <w:bCs/>
          <w:sz w:val="28"/>
          <w:szCs w:val="28"/>
        </w:rPr>
        <w:t>填</w:t>
      </w:r>
      <w:r>
        <w:rPr>
          <w:rFonts w:hint="eastAsia" w:ascii="仿宋_GB2312" w:hAnsi="仿宋_GB2312" w:eastAsia="仿宋_GB2312"/>
          <w:b/>
          <w:bCs/>
          <w:sz w:val="28"/>
          <w:szCs w:val="28"/>
          <w:lang w:val="en-US" w:eastAsia="zh-CN"/>
        </w:rPr>
        <w:t xml:space="preserve">   </w:t>
      </w:r>
      <w:r>
        <w:rPr>
          <w:rFonts w:ascii="仿宋_GB2312" w:hAnsi="仿宋_GB2312" w:eastAsia="仿宋_GB2312"/>
          <w:b/>
          <w:bCs/>
          <w:sz w:val="28"/>
          <w:szCs w:val="28"/>
        </w:rPr>
        <w:t>表</w:t>
      </w:r>
      <w:r>
        <w:rPr>
          <w:rFonts w:hint="eastAsia" w:ascii="仿宋_GB2312" w:hAnsi="仿宋_GB2312" w:eastAsia="仿宋_GB2312"/>
          <w:b/>
          <w:bCs/>
          <w:sz w:val="28"/>
          <w:szCs w:val="28"/>
          <w:lang w:val="en-US" w:eastAsia="zh-CN"/>
        </w:rPr>
        <w:t xml:space="preserve">   </w:t>
      </w:r>
      <w:r>
        <w:rPr>
          <w:rFonts w:ascii="仿宋_GB2312" w:hAnsi="仿宋_GB2312" w:eastAsia="仿宋_GB2312"/>
          <w:b/>
          <w:bCs/>
          <w:sz w:val="28"/>
          <w:szCs w:val="28"/>
        </w:rPr>
        <w:t>人：</w:t>
      </w:r>
      <w:r>
        <w:rPr>
          <w:rFonts w:hint="eastAsia" w:ascii="仿宋_GB2312" w:hAnsi="仿宋_GB2312" w:eastAsia="仿宋_GB2312"/>
          <w:b/>
          <w:bCs/>
          <w:sz w:val="28"/>
          <w:szCs w:val="28"/>
          <w:lang w:val="en-US" w:eastAsia="zh-CN"/>
        </w:rPr>
        <w:t>郭利</w:t>
      </w:r>
    </w:p>
    <w:p>
      <w:pPr>
        <w:spacing w:line="360" w:lineRule="auto"/>
        <w:ind w:firstLine="560"/>
        <w:rPr>
          <w:rFonts w:eastAsia="仿宋_GB2312"/>
          <w:sz w:val="28"/>
          <w:szCs w:val="28"/>
        </w:rPr>
      </w:pPr>
    </w:p>
    <w:p>
      <w:pPr>
        <w:spacing w:line="360" w:lineRule="auto"/>
        <w:ind w:firstLine="560"/>
        <w:rPr>
          <w:rFonts w:eastAsia="仿宋_GB2312"/>
          <w:sz w:val="28"/>
          <w:szCs w:val="28"/>
        </w:rPr>
      </w:pPr>
    </w:p>
    <w:p>
      <w:pPr>
        <w:spacing w:line="360" w:lineRule="auto"/>
        <w:ind w:firstLine="560"/>
        <w:rPr>
          <w:rFonts w:eastAsia="仿宋_GB2312"/>
          <w:sz w:val="28"/>
          <w:szCs w:val="28"/>
        </w:rPr>
      </w:pPr>
    </w:p>
    <w:p>
      <w:pPr>
        <w:spacing w:line="360" w:lineRule="auto"/>
        <w:ind w:left="-785" w:leftChars="-327" w:right="-362" w:rightChars="-151" w:firstLine="642"/>
        <w:rPr>
          <w:rFonts w:eastAsia="仿宋_GB2312"/>
          <w:b/>
          <w:spacing w:val="20"/>
          <w:sz w:val="28"/>
          <w:szCs w:val="28"/>
        </w:rPr>
      </w:pPr>
    </w:p>
    <w:p>
      <w:pPr>
        <w:spacing w:line="360" w:lineRule="auto"/>
        <w:ind w:left="-785" w:leftChars="-327" w:right="-362" w:rightChars="-151" w:firstLine="642"/>
        <w:rPr>
          <w:rFonts w:eastAsia="仿宋_GB2312"/>
          <w:b/>
          <w:spacing w:val="20"/>
          <w:sz w:val="28"/>
          <w:szCs w:val="28"/>
        </w:rPr>
      </w:pPr>
    </w:p>
    <w:p>
      <w:pPr>
        <w:spacing w:line="360" w:lineRule="auto"/>
        <w:ind w:left="-785" w:leftChars="-327" w:right="-362" w:rightChars="-151" w:firstLine="562"/>
        <w:rPr>
          <w:rFonts w:eastAsia="仿宋_GB2312"/>
          <w:b/>
          <w:spacing w:val="20"/>
          <w:szCs w:val="24"/>
        </w:rPr>
      </w:pPr>
    </w:p>
    <w:p>
      <w:pPr>
        <w:spacing w:line="360" w:lineRule="auto"/>
        <w:ind w:left="-785" w:leftChars="-327" w:right="-362" w:rightChars="-151" w:firstLine="562"/>
        <w:rPr>
          <w:rFonts w:eastAsia="仿宋_GB2312"/>
          <w:b/>
          <w:spacing w:val="20"/>
          <w:szCs w:val="24"/>
        </w:rPr>
      </w:pPr>
    </w:p>
    <w:p>
      <w:pPr>
        <w:spacing w:line="360" w:lineRule="auto"/>
        <w:ind w:left="-785" w:leftChars="-327" w:right="-362" w:rightChars="-151" w:firstLine="562"/>
        <w:rPr>
          <w:rFonts w:eastAsia="仿宋_GB2312"/>
          <w:b/>
          <w:spacing w:val="20"/>
          <w:szCs w:val="24"/>
        </w:rPr>
      </w:pPr>
    </w:p>
    <w:p>
      <w:pPr>
        <w:spacing w:line="360" w:lineRule="auto"/>
        <w:ind w:right="-362" w:rightChars="-151" w:firstLine="562"/>
        <w:rPr>
          <w:rFonts w:eastAsia="仿宋_GB2312"/>
          <w:b/>
          <w:spacing w:val="20"/>
          <w:szCs w:val="24"/>
        </w:rPr>
      </w:pPr>
    </w:p>
    <w:p>
      <w:pPr>
        <w:spacing w:line="360" w:lineRule="auto"/>
        <w:ind w:right="-362" w:rightChars="-151" w:firstLine="562"/>
        <w:rPr>
          <w:rFonts w:eastAsiaTheme="minorEastAsia"/>
          <w:b/>
          <w:spacing w:val="20"/>
          <w:szCs w:val="24"/>
        </w:rPr>
      </w:pPr>
    </w:p>
    <w:p>
      <w:pPr>
        <w:spacing w:line="360" w:lineRule="auto"/>
        <w:ind w:right="-362" w:rightChars="-151" w:firstLine="562"/>
        <w:rPr>
          <w:rFonts w:eastAsiaTheme="minorEastAsia"/>
          <w:b/>
          <w:spacing w:val="20"/>
          <w:szCs w:val="24"/>
        </w:rPr>
      </w:pPr>
    </w:p>
    <w:p>
      <w:pPr>
        <w:spacing w:line="360" w:lineRule="auto"/>
        <w:ind w:right="-362" w:rightChars="-151" w:firstLine="562"/>
        <w:rPr>
          <w:rFonts w:eastAsiaTheme="minorEastAsia"/>
          <w:b/>
          <w:spacing w:val="20"/>
          <w:szCs w:val="24"/>
        </w:rPr>
      </w:pPr>
    </w:p>
    <w:p>
      <w:pPr>
        <w:spacing w:line="360" w:lineRule="auto"/>
        <w:ind w:right="-362" w:rightChars="-151" w:firstLine="562"/>
        <w:rPr>
          <w:rFonts w:eastAsiaTheme="minorEastAsia"/>
          <w:b/>
          <w:spacing w:val="20"/>
          <w:szCs w:val="24"/>
        </w:rPr>
      </w:pPr>
    </w:p>
    <w:p>
      <w:pPr>
        <w:spacing w:line="360" w:lineRule="auto"/>
        <w:ind w:right="-362" w:rightChars="-151" w:firstLine="562"/>
        <w:rPr>
          <w:rFonts w:eastAsiaTheme="minorEastAsia"/>
          <w:b/>
          <w:spacing w:val="20"/>
          <w:szCs w:val="24"/>
        </w:rPr>
      </w:pPr>
    </w:p>
    <w:p>
      <w:pPr>
        <w:spacing w:line="360" w:lineRule="auto"/>
        <w:ind w:left="-785" w:leftChars="-327" w:right="-362" w:rightChars="-151" w:firstLine="382" w:firstLineChars="200"/>
        <w:rPr>
          <w:rFonts w:eastAsia="仿宋_GB2312"/>
          <w:b/>
          <w:bCs/>
          <w:spacing w:val="20"/>
          <w:sz w:val="24"/>
          <w:szCs w:val="24"/>
        </w:rPr>
      </w:pPr>
      <w:r>
        <w:rPr>
          <w:rFonts w:eastAsia="仿宋_GB2312"/>
          <w:b/>
          <w:bCs/>
          <w:spacing w:val="23"/>
          <w:w w:val="60"/>
          <w:sz w:val="24"/>
          <w:szCs w:val="24"/>
        </w:rPr>
        <w:t>建设单位:</w:t>
      </w:r>
      <w:r>
        <w:rPr>
          <w:rFonts w:hint="eastAsia" w:eastAsia="仿宋_GB2312"/>
          <w:b/>
          <w:bCs/>
          <w:spacing w:val="23"/>
          <w:w w:val="60"/>
          <w:sz w:val="24"/>
          <w:szCs w:val="24"/>
        </w:rPr>
        <w:t>辉县市豫新瑞祥新型建材有限公司</w:t>
      </w:r>
      <w:r>
        <w:rPr>
          <w:rFonts w:eastAsia="仿宋_GB2312"/>
          <w:b/>
          <w:bCs/>
          <w:spacing w:val="23"/>
          <w:w w:val="60"/>
          <w:sz w:val="24"/>
          <w:szCs w:val="24"/>
        </w:rPr>
        <w:t xml:space="preserve">   </w:t>
      </w:r>
      <w:r>
        <w:rPr>
          <w:rFonts w:hint="eastAsia" w:eastAsia="仿宋_GB2312"/>
          <w:b/>
          <w:bCs/>
          <w:spacing w:val="23"/>
          <w:w w:val="60"/>
          <w:sz w:val="24"/>
          <w:szCs w:val="24"/>
          <w:lang w:val="en-US" w:eastAsia="zh-CN"/>
        </w:rPr>
        <w:t xml:space="preserve">        </w:t>
      </w:r>
      <w:r>
        <w:rPr>
          <w:rFonts w:eastAsia="仿宋_GB2312"/>
          <w:b/>
          <w:bCs/>
          <w:spacing w:val="23"/>
          <w:w w:val="60"/>
          <w:sz w:val="24"/>
          <w:szCs w:val="24"/>
        </w:rPr>
        <w:t xml:space="preserve"> 编制单位:</w:t>
      </w:r>
      <w:r>
        <w:rPr>
          <w:rFonts w:hint="eastAsia" w:eastAsia="仿宋_GB2312"/>
          <w:b/>
          <w:bCs/>
          <w:spacing w:val="23"/>
          <w:w w:val="60"/>
          <w:sz w:val="24"/>
          <w:szCs w:val="24"/>
        </w:rPr>
        <w:t>辉县市豫新瑞祥新型建材有限公司</w:t>
      </w:r>
    </w:p>
    <w:p>
      <w:pPr>
        <w:spacing w:line="360" w:lineRule="auto"/>
        <w:ind w:left="-785" w:leftChars="-327" w:right="-362" w:rightChars="-151" w:firstLine="382" w:firstLineChars="200"/>
        <w:rPr>
          <w:rFonts w:hint="eastAsia" w:eastAsia="仿宋_GB2312"/>
          <w:b/>
          <w:bCs/>
          <w:spacing w:val="23"/>
          <w:w w:val="60"/>
          <w:sz w:val="24"/>
          <w:szCs w:val="24"/>
          <w:lang w:val="en-US" w:eastAsia="zh-CN"/>
        </w:rPr>
      </w:pPr>
      <w:r>
        <w:rPr>
          <w:rFonts w:eastAsia="仿宋_GB2312"/>
          <w:b/>
          <w:bCs/>
          <w:spacing w:val="23"/>
          <w:w w:val="60"/>
          <w:sz w:val="24"/>
          <w:szCs w:val="24"/>
        </w:rPr>
        <w:t xml:space="preserve">电话:18530202464                 </w:t>
      </w:r>
      <w:r>
        <w:rPr>
          <w:rFonts w:hint="eastAsia" w:eastAsia="仿宋_GB2312"/>
          <w:b/>
          <w:bCs/>
          <w:spacing w:val="23"/>
          <w:w w:val="60"/>
          <w:sz w:val="24"/>
          <w:szCs w:val="24"/>
          <w:lang w:val="en-US" w:eastAsia="zh-CN"/>
        </w:rPr>
        <w:t xml:space="preserve">              </w:t>
      </w:r>
      <w:r>
        <w:rPr>
          <w:rFonts w:eastAsia="仿宋_GB2312"/>
          <w:b/>
          <w:bCs/>
          <w:spacing w:val="23"/>
          <w:w w:val="60"/>
          <w:sz w:val="24"/>
          <w:szCs w:val="24"/>
        </w:rPr>
        <w:t>电话:18530202464</w:t>
      </w:r>
      <w:r>
        <w:rPr>
          <w:rFonts w:hint="eastAsia" w:eastAsia="仿宋_GB2312"/>
          <w:b/>
          <w:bCs/>
          <w:spacing w:val="23"/>
          <w:w w:val="60"/>
          <w:sz w:val="24"/>
          <w:szCs w:val="24"/>
          <w:lang w:val="en-US" w:eastAsia="zh-CN"/>
        </w:rPr>
        <w:t xml:space="preserve"> </w:t>
      </w:r>
    </w:p>
    <w:p>
      <w:pPr>
        <w:spacing w:line="360" w:lineRule="auto"/>
        <w:ind w:left="-785" w:leftChars="-327" w:right="-362" w:rightChars="-151" w:firstLine="382" w:firstLineChars="200"/>
        <w:rPr>
          <w:rFonts w:eastAsia="仿宋_GB2312"/>
          <w:b/>
          <w:bCs/>
          <w:spacing w:val="23"/>
          <w:w w:val="60"/>
          <w:sz w:val="24"/>
          <w:szCs w:val="24"/>
        </w:rPr>
      </w:pPr>
      <w:r>
        <w:rPr>
          <w:rFonts w:eastAsia="仿宋_GB2312"/>
          <w:b/>
          <w:bCs/>
          <w:spacing w:val="23"/>
          <w:w w:val="60"/>
          <w:sz w:val="24"/>
          <w:szCs w:val="24"/>
        </w:rPr>
        <w:t xml:space="preserve">传真:/                    </w:t>
      </w:r>
      <w:r>
        <w:rPr>
          <w:rFonts w:hint="eastAsia" w:eastAsia="仿宋_GB2312"/>
          <w:b/>
          <w:bCs/>
          <w:spacing w:val="23"/>
          <w:w w:val="60"/>
          <w:sz w:val="24"/>
          <w:szCs w:val="24"/>
          <w:lang w:val="en-US" w:eastAsia="zh-CN"/>
        </w:rPr>
        <w:t xml:space="preserve">              </w:t>
      </w:r>
      <w:r>
        <w:rPr>
          <w:rFonts w:eastAsia="仿宋_GB2312"/>
          <w:b/>
          <w:bCs/>
          <w:spacing w:val="23"/>
          <w:w w:val="60"/>
          <w:sz w:val="24"/>
          <w:szCs w:val="24"/>
        </w:rPr>
        <w:t xml:space="preserve">     传真:/</w:t>
      </w:r>
    </w:p>
    <w:p>
      <w:pPr>
        <w:spacing w:line="360" w:lineRule="auto"/>
        <w:ind w:left="-785" w:leftChars="-327" w:right="-362" w:rightChars="-151" w:firstLine="382" w:firstLineChars="200"/>
        <w:rPr>
          <w:rFonts w:eastAsia="仿宋_GB2312"/>
          <w:b/>
          <w:bCs/>
          <w:spacing w:val="23"/>
          <w:w w:val="60"/>
          <w:sz w:val="24"/>
          <w:szCs w:val="24"/>
        </w:rPr>
      </w:pPr>
      <w:r>
        <w:rPr>
          <w:rFonts w:eastAsia="仿宋_GB2312"/>
          <w:b/>
          <w:bCs/>
          <w:spacing w:val="23"/>
          <w:w w:val="60"/>
          <w:sz w:val="24"/>
          <w:szCs w:val="24"/>
        </w:rPr>
        <w:t xml:space="preserve">邮编:453011              </w:t>
      </w:r>
      <w:r>
        <w:rPr>
          <w:rFonts w:hint="eastAsia" w:eastAsia="仿宋_GB2312"/>
          <w:b/>
          <w:bCs/>
          <w:spacing w:val="23"/>
          <w:w w:val="60"/>
          <w:sz w:val="24"/>
          <w:szCs w:val="24"/>
          <w:lang w:val="en-US" w:eastAsia="zh-CN"/>
        </w:rPr>
        <w:t xml:space="preserve">               </w:t>
      </w:r>
      <w:r>
        <w:rPr>
          <w:rFonts w:eastAsia="仿宋_GB2312"/>
          <w:b/>
          <w:bCs/>
          <w:spacing w:val="23"/>
          <w:w w:val="60"/>
          <w:sz w:val="24"/>
          <w:szCs w:val="24"/>
        </w:rPr>
        <w:t xml:space="preserve">      邮编:453011</w:t>
      </w:r>
    </w:p>
    <w:p>
      <w:pPr>
        <w:spacing w:line="360" w:lineRule="auto"/>
        <w:ind w:left="-785" w:leftChars="-327" w:right="-362" w:rightChars="-151" w:firstLine="382" w:firstLineChars="200"/>
        <w:rPr>
          <w:rFonts w:hint="eastAsia" w:eastAsia="仿宋_GB2312"/>
          <w:b/>
          <w:bCs/>
          <w:spacing w:val="23"/>
          <w:w w:val="60"/>
          <w:sz w:val="24"/>
          <w:szCs w:val="24"/>
        </w:rPr>
      </w:pPr>
      <w:r>
        <w:rPr>
          <w:rFonts w:eastAsia="仿宋_GB2312"/>
          <w:b/>
          <w:bCs/>
          <w:spacing w:val="23"/>
          <w:w w:val="60"/>
          <w:sz w:val="24"/>
          <w:szCs w:val="24"/>
        </w:rPr>
        <w:t>地址:</w:t>
      </w:r>
      <w:r>
        <w:rPr>
          <w:rFonts w:hint="eastAsia" w:eastAsia="仿宋_GB2312"/>
          <w:b/>
          <w:bCs/>
          <w:spacing w:val="23"/>
          <w:w w:val="60"/>
          <w:sz w:val="24"/>
          <w:szCs w:val="24"/>
        </w:rPr>
        <w:t>河南省新乡市辉县市常村镇古章村78号</w:t>
      </w:r>
      <w:r>
        <w:rPr>
          <w:rFonts w:hint="eastAsia" w:eastAsia="仿宋_GB2312"/>
          <w:b/>
          <w:bCs/>
          <w:spacing w:val="23"/>
          <w:w w:val="60"/>
          <w:sz w:val="24"/>
          <w:szCs w:val="24"/>
          <w:lang w:val="en-US" w:eastAsia="zh-CN"/>
        </w:rPr>
        <w:t xml:space="preserve">            </w:t>
      </w:r>
      <w:r>
        <w:rPr>
          <w:rFonts w:eastAsia="仿宋_GB2312"/>
          <w:b/>
          <w:bCs/>
          <w:spacing w:val="23"/>
          <w:w w:val="60"/>
          <w:sz w:val="24"/>
          <w:szCs w:val="24"/>
        </w:rPr>
        <w:t>地址:</w:t>
      </w:r>
      <w:r>
        <w:rPr>
          <w:rFonts w:hint="eastAsia" w:eastAsia="仿宋_GB2312"/>
          <w:b/>
          <w:bCs/>
          <w:spacing w:val="23"/>
          <w:w w:val="60"/>
          <w:sz w:val="24"/>
          <w:szCs w:val="24"/>
        </w:rPr>
        <w:t>河南省新乡市辉县市常村镇古章村78号</w:t>
      </w:r>
    </w:p>
    <w:p>
      <w:pPr>
        <w:spacing w:line="360" w:lineRule="auto"/>
        <w:ind w:left="-785" w:leftChars="-327" w:right="-362" w:rightChars="-151" w:firstLine="382" w:firstLineChars="200"/>
        <w:rPr>
          <w:rFonts w:hint="eastAsia" w:eastAsia="仿宋_GB2312"/>
          <w:b/>
          <w:bCs/>
          <w:spacing w:val="23"/>
          <w:w w:val="60"/>
          <w:sz w:val="24"/>
          <w:szCs w:val="24"/>
        </w:rPr>
      </w:pPr>
    </w:p>
    <w:p>
      <w:pPr>
        <w:spacing w:line="360" w:lineRule="auto"/>
        <w:ind w:left="-785" w:leftChars="-327" w:right="-362" w:rightChars="-151" w:firstLine="382" w:firstLineChars="200"/>
        <w:rPr>
          <w:rFonts w:hint="eastAsia" w:eastAsia="仿宋_GB2312"/>
          <w:b/>
          <w:bCs/>
          <w:spacing w:val="23"/>
          <w:w w:val="60"/>
          <w:sz w:val="24"/>
          <w:szCs w:val="24"/>
        </w:rPr>
      </w:pPr>
    </w:p>
    <w:p>
      <w:pPr>
        <w:spacing w:line="360" w:lineRule="auto"/>
        <w:ind w:left="-785" w:leftChars="-327" w:right="-362" w:rightChars="-151" w:firstLine="382" w:firstLineChars="200"/>
        <w:rPr>
          <w:rFonts w:hint="eastAsia" w:eastAsia="仿宋_GB2312"/>
          <w:b/>
          <w:bCs/>
          <w:spacing w:val="23"/>
          <w:w w:val="60"/>
          <w:sz w:val="24"/>
          <w:szCs w:val="24"/>
        </w:rPr>
      </w:pPr>
    </w:p>
    <w:p>
      <w:pPr>
        <w:spacing w:line="360" w:lineRule="auto"/>
        <w:ind w:left="-785" w:leftChars="-327" w:right="-362" w:rightChars="-151" w:firstLine="382" w:firstLineChars="200"/>
        <w:rPr>
          <w:rFonts w:hint="eastAsia" w:eastAsia="仿宋_GB2312"/>
          <w:b/>
          <w:bCs/>
          <w:spacing w:val="23"/>
          <w:w w:val="60"/>
          <w:sz w:val="24"/>
          <w:szCs w:val="24"/>
        </w:rPr>
      </w:pPr>
    </w:p>
    <w:p>
      <w:pPr>
        <w:spacing w:line="360" w:lineRule="auto"/>
        <w:ind w:left="-785" w:leftChars="-327" w:right="-362" w:rightChars="-151" w:firstLine="382" w:firstLineChars="200"/>
        <w:rPr>
          <w:rFonts w:hint="eastAsia" w:eastAsia="仿宋_GB2312"/>
          <w:b/>
          <w:bCs/>
          <w:spacing w:val="23"/>
          <w:w w:val="60"/>
          <w:sz w:val="24"/>
          <w:szCs w:val="24"/>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type="lines" w:linePitch="360" w:charSpace="0"/>
        </w:sectPr>
      </w:pPr>
    </w:p>
    <w:p>
      <w:pPr>
        <w:spacing w:line="440" w:lineRule="exact"/>
        <w:rPr>
          <w:rFonts w:eastAsia="仿宋_GB2312"/>
          <w:b/>
          <w:sz w:val="24"/>
          <w:szCs w:val="24"/>
        </w:rPr>
      </w:pPr>
      <w:r>
        <w:rPr>
          <w:rFonts w:eastAsia="仿宋_GB2312"/>
          <w:b/>
          <w:sz w:val="24"/>
          <w:szCs w:val="24"/>
        </w:rPr>
        <w:t>表一</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385"/>
        <w:gridCol w:w="1759"/>
        <w:gridCol w:w="983"/>
        <w:gridCol w:w="769"/>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Align w:val="center"/>
          </w:tcPr>
          <w:p>
            <w:pPr>
              <w:pStyle w:val="28"/>
              <w:rPr>
                <w:sz w:val="24"/>
                <w:szCs w:val="24"/>
              </w:rPr>
            </w:pPr>
            <w:r>
              <w:rPr>
                <w:sz w:val="24"/>
                <w:szCs w:val="24"/>
              </w:rPr>
              <w:t>建设项目名称</w:t>
            </w:r>
          </w:p>
        </w:tc>
        <w:tc>
          <w:tcPr>
            <w:tcW w:w="4021" w:type="pct"/>
            <w:gridSpan w:val="5"/>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年加工50万吨干粉砂浆项目（二期工程）</w:t>
            </w:r>
          </w:p>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4"/>
              </w:rPr>
            </w:pPr>
            <w:r>
              <w:rPr>
                <w:rFonts w:hint="eastAsia"/>
              </w:rPr>
              <w:t>和瑞祥建材环境治理项目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建设单位名称</w:t>
            </w:r>
          </w:p>
        </w:tc>
        <w:tc>
          <w:tcPr>
            <w:tcW w:w="4021" w:type="pct"/>
            <w:gridSpan w:val="5"/>
            <w:vAlign w:val="center"/>
          </w:tcPr>
          <w:p>
            <w:pPr>
              <w:pStyle w:val="28"/>
              <w:rPr>
                <w:sz w:val="24"/>
                <w:szCs w:val="24"/>
              </w:rPr>
            </w:pPr>
            <w:r>
              <w:rPr>
                <w:rFonts w:hint="eastAsia"/>
                <w:sz w:val="24"/>
                <w:szCs w:val="24"/>
              </w:rPr>
              <w:t>辉县市瑞祥建材有限公司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建设项目性质</w:t>
            </w:r>
          </w:p>
        </w:tc>
        <w:tc>
          <w:tcPr>
            <w:tcW w:w="4021" w:type="pct"/>
            <w:gridSpan w:val="5"/>
            <w:vAlign w:val="center"/>
          </w:tcPr>
          <w:p>
            <w:pPr>
              <w:pStyle w:val="28"/>
              <w:rPr>
                <w:sz w:val="24"/>
                <w:szCs w:val="24"/>
              </w:rPr>
            </w:pPr>
            <w:r>
              <w:rPr>
                <w:sz w:val="24"/>
                <w:szCs w:val="24"/>
              </w:rPr>
              <w:t>新建√</w:t>
            </w:r>
            <w:r>
              <w:rPr>
                <w:rFonts w:hint="eastAsia"/>
                <w:sz w:val="24"/>
                <w:szCs w:val="24"/>
              </w:rPr>
              <w:t xml:space="preserve">   </w:t>
            </w:r>
            <w:r>
              <w:rPr>
                <w:sz w:val="24"/>
                <w:szCs w:val="24"/>
              </w:rPr>
              <w:t>改扩建</w:t>
            </w:r>
            <w:r>
              <w:rPr>
                <w:rFonts w:hint="eastAsia"/>
                <w:sz w:val="24"/>
                <w:szCs w:val="24"/>
              </w:rPr>
              <w:t xml:space="preserve">   </w:t>
            </w:r>
            <w:r>
              <w:rPr>
                <w:sz w:val="24"/>
                <w:szCs w:val="24"/>
              </w:rPr>
              <w:t>技改迁建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建设地点</w:t>
            </w:r>
          </w:p>
        </w:tc>
        <w:tc>
          <w:tcPr>
            <w:tcW w:w="4021" w:type="pct"/>
            <w:gridSpan w:val="5"/>
            <w:vAlign w:val="center"/>
          </w:tcPr>
          <w:p>
            <w:pPr>
              <w:pStyle w:val="28"/>
              <w:rPr>
                <w:sz w:val="24"/>
                <w:szCs w:val="24"/>
              </w:rPr>
            </w:pPr>
            <w:r>
              <w:rPr>
                <w:rFonts w:hint="eastAsia"/>
                <w:sz w:val="24"/>
                <w:szCs w:val="24"/>
              </w:rPr>
              <w:t>河南省新乡市辉县市常村镇古章村78号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主要产品名称</w:t>
            </w:r>
          </w:p>
        </w:tc>
        <w:tc>
          <w:tcPr>
            <w:tcW w:w="4021" w:type="pct"/>
            <w:gridSpan w:val="5"/>
            <w:vAlign w:val="center"/>
          </w:tcPr>
          <w:p>
            <w:pPr>
              <w:pStyle w:val="28"/>
              <w:rPr>
                <w:rFonts w:hint="eastAsia" w:eastAsia="宋体"/>
                <w:sz w:val="24"/>
                <w:szCs w:val="24"/>
                <w:highlight w:val="none"/>
                <w:lang w:eastAsia="zh-CN"/>
              </w:rPr>
            </w:pPr>
            <w:r>
              <w:rPr>
                <w:rFonts w:hint="eastAsia"/>
                <w:sz w:val="24"/>
                <w:szCs w:val="24"/>
                <w:highlight w:val="none"/>
                <w:lang w:val="en-US" w:eastAsia="zh-CN"/>
              </w:rPr>
              <w:t>干粉砂浆、细建筑骨料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设计生产能力</w:t>
            </w:r>
          </w:p>
        </w:tc>
        <w:tc>
          <w:tcPr>
            <w:tcW w:w="4021" w:type="pct"/>
            <w:gridSpan w:val="5"/>
            <w:vAlign w:val="center"/>
          </w:tcPr>
          <w:p>
            <w:pPr>
              <w:pStyle w:val="28"/>
              <w:rPr>
                <w:rFonts w:hint="eastAsia" w:eastAsia="宋体"/>
                <w:sz w:val="24"/>
                <w:szCs w:val="24"/>
                <w:highlight w:val="none"/>
                <w:lang w:eastAsia="zh-CN"/>
              </w:rPr>
            </w:pPr>
            <w:r>
              <w:rPr>
                <w:rFonts w:hint="eastAsia"/>
                <w:sz w:val="24"/>
                <w:szCs w:val="24"/>
                <w:highlight w:val="none"/>
                <w:lang w:val="en-US" w:eastAsia="zh-CN"/>
              </w:rPr>
              <w:t>干粉砂浆：25万吨/年；细建筑骨料：</w:t>
            </w:r>
            <w:r>
              <w:rPr>
                <w:rFonts w:hint="eastAsia"/>
                <w:sz w:val="24"/>
                <w:szCs w:val="24"/>
                <w:highlight w:val="none"/>
              </w:rPr>
              <w:t>45000t</w:t>
            </w:r>
            <w:r>
              <w:rPr>
                <w:rFonts w:hint="eastAsia"/>
                <w:sz w:val="24"/>
                <w:szCs w:val="24"/>
                <w:highlight w:val="no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实际生产能力</w:t>
            </w:r>
          </w:p>
        </w:tc>
        <w:tc>
          <w:tcPr>
            <w:tcW w:w="4021" w:type="pct"/>
            <w:gridSpan w:val="5"/>
            <w:vAlign w:val="center"/>
          </w:tcPr>
          <w:p>
            <w:pPr>
              <w:pStyle w:val="28"/>
              <w:rPr>
                <w:sz w:val="24"/>
                <w:szCs w:val="24"/>
                <w:highlight w:val="none"/>
              </w:rPr>
            </w:pPr>
            <w:r>
              <w:rPr>
                <w:rFonts w:hint="eastAsia"/>
                <w:sz w:val="24"/>
                <w:szCs w:val="24"/>
                <w:highlight w:val="none"/>
                <w:lang w:val="en-US" w:eastAsia="zh-CN"/>
              </w:rPr>
              <w:t>干粉砂浆：25万吨/年；细建筑骨料：</w:t>
            </w:r>
            <w:r>
              <w:rPr>
                <w:rFonts w:hint="eastAsia"/>
                <w:sz w:val="24"/>
                <w:szCs w:val="24"/>
                <w:highlight w:val="none"/>
              </w:rPr>
              <w:t>45000t</w:t>
            </w:r>
            <w:r>
              <w:rPr>
                <w:rFonts w:hint="eastAsia"/>
                <w:sz w:val="24"/>
                <w:szCs w:val="24"/>
                <w:highlight w:val="no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建设项目环评时间</w:t>
            </w:r>
          </w:p>
        </w:tc>
        <w:tc>
          <w:tcPr>
            <w:tcW w:w="1399" w:type="pct"/>
            <w:vAlign w:val="center"/>
          </w:tcPr>
          <w:p>
            <w:pPr>
              <w:pStyle w:val="28"/>
              <w:rPr>
                <w:rFonts w:hint="default" w:eastAsia="宋体"/>
                <w:color w:val="000000"/>
                <w:sz w:val="24"/>
                <w:szCs w:val="24"/>
                <w:lang w:val="en-US" w:eastAsia="zh-CN"/>
              </w:rPr>
            </w:pPr>
            <w:r>
              <w:rPr>
                <w:rFonts w:hint="eastAsia"/>
                <w:color w:val="000000"/>
                <w:sz w:val="24"/>
                <w:szCs w:val="24"/>
                <w:lang w:val="en-US" w:eastAsia="zh-CN"/>
              </w:rPr>
              <w:t>2019.1、2021.12</w:t>
            </w:r>
          </w:p>
        </w:tc>
        <w:tc>
          <w:tcPr>
            <w:tcW w:w="1032" w:type="pct"/>
            <w:vAlign w:val="center"/>
          </w:tcPr>
          <w:p>
            <w:pPr>
              <w:pStyle w:val="28"/>
              <w:rPr>
                <w:sz w:val="24"/>
                <w:szCs w:val="24"/>
              </w:rPr>
            </w:pPr>
            <w:r>
              <w:rPr>
                <w:sz w:val="24"/>
                <w:szCs w:val="24"/>
              </w:rPr>
              <w:t>开工建设时间</w:t>
            </w:r>
          </w:p>
        </w:tc>
        <w:tc>
          <w:tcPr>
            <w:tcW w:w="1590" w:type="pct"/>
            <w:gridSpan w:val="3"/>
            <w:vAlign w:val="center"/>
          </w:tcPr>
          <w:p>
            <w:pPr>
              <w:pStyle w:val="28"/>
              <w:rPr>
                <w:rFonts w:hint="default" w:eastAsia="宋体"/>
                <w:sz w:val="24"/>
                <w:szCs w:val="24"/>
                <w:highlight w:val="yellow"/>
                <w:lang w:val="en-US" w:eastAsia="zh-CN"/>
              </w:rPr>
            </w:pPr>
            <w:r>
              <w:rPr>
                <w:rFonts w:hint="eastAsia"/>
                <w:sz w:val="24"/>
                <w:szCs w:val="24"/>
                <w:lang w:val="en-US" w:eastAsia="zh-CN"/>
              </w:rPr>
              <w:t>2022.3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调试时间</w:t>
            </w:r>
          </w:p>
        </w:tc>
        <w:tc>
          <w:tcPr>
            <w:tcW w:w="1399" w:type="pct"/>
            <w:vAlign w:val="center"/>
          </w:tcPr>
          <w:p>
            <w:pPr>
              <w:pStyle w:val="28"/>
              <w:rPr>
                <w:color w:val="000000"/>
                <w:sz w:val="24"/>
                <w:szCs w:val="24"/>
              </w:rPr>
            </w:pPr>
            <w:r>
              <w:rPr>
                <w:rFonts w:hint="eastAsia"/>
                <w:color w:val="000000"/>
                <w:sz w:val="24"/>
                <w:szCs w:val="24"/>
              </w:rPr>
              <w:t>202</w:t>
            </w:r>
            <w:r>
              <w:rPr>
                <w:rFonts w:hint="eastAsia"/>
                <w:color w:val="000000"/>
                <w:sz w:val="24"/>
                <w:szCs w:val="24"/>
                <w:lang w:val="en-US" w:eastAsia="zh-CN"/>
              </w:rPr>
              <w:t>2</w:t>
            </w:r>
            <w:r>
              <w:rPr>
                <w:rFonts w:hint="eastAsia"/>
                <w:color w:val="000000"/>
                <w:sz w:val="24"/>
                <w:szCs w:val="24"/>
              </w:rPr>
              <w:t>.</w:t>
            </w:r>
            <w:r>
              <w:rPr>
                <w:rFonts w:hint="eastAsia"/>
                <w:color w:val="000000"/>
                <w:sz w:val="24"/>
                <w:szCs w:val="24"/>
                <w:lang w:val="en-US" w:eastAsia="zh-CN"/>
              </w:rPr>
              <w:t>8</w:t>
            </w:r>
            <w:r>
              <w:rPr>
                <w:rFonts w:hint="eastAsia"/>
                <w:color w:val="000000"/>
                <w:sz w:val="24"/>
                <w:szCs w:val="24"/>
              </w:rPr>
              <w:t>.14.-202</w:t>
            </w:r>
            <w:r>
              <w:rPr>
                <w:rFonts w:hint="eastAsia"/>
                <w:color w:val="000000"/>
                <w:sz w:val="24"/>
                <w:szCs w:val="24"/>
                <w:lang w:val="en-US" w:eastAsia="zh-CN"/>
              </w:rPr>
              <w:t>2</w:t>
            </w:r>
            <w:r>
              <w:rPr>
                <w:rFonts w:hint="eastAsia"/>
                <w:color w:val="000000"/>
                <w:sz w:val="24"/>
                <w:szCs w:val="24"/>
              </w:rPr>
              <w:t>.</w:t>
            </w:r>
            <w:r>
              <w:rPr>
                <w:rFonts w:hint="eastAsia"/>
                <w:color w:val="000000"/>
                <w:sz w:val="24"/>
                <w:szCs w:val="24"/>
                <w:lang w:val="en-US" w:eastAsia="zh-CN"/>
              </w:rPr>
              <w:t>9</w:t>
            </w:r>
            <w:r>
              <w:rPr>
                <w:rFonts w:hint="eastAsia"/>
                <w:color w:val="000000"/>
                <w:sz w:val="24"/>
                <w:szCs w:val="24"/>
              </w:rPr>
              <w:t>.</w:t>
            </w:r>
            <w:r>
              <w:rPr>
                <w:rFonts w:hint="eastAsia"/>
                <w:color w:val="000000"/>
                <w:sz w:val="24"/>
                <w:szCs w:val="24"/>
                <w:lang w:val="en-US" w:eastAsia="zh-CN"/>
              </w:rPr>
              <w:t>1</w:t>
            </w:r>
            <w:r>
              <w:rPr>
                <w:rFonts w:hint="eastAsia"/>
                <w:color w:val="000000"/>
                <w:sz w:val="24"/>
                <w:szCs w:val="24"/>
              </w:rPr>
              <w:t>5</w:t>
            </w:r>
          </w:p>
        </w:tc>
        <w:tc>
          <w:tcPr>
            <w:tcW w:w="1032" w:type="pct"/>
            <w:vAlign w:val="center"/>
          </w:tcPr>
          <w:p>
            <w:pPr>
              <w:pStyle w:val="28"/>
              <w:rPr>
                <w:sz w:val="24"/>
                <w:szCs w:val="24"/>
              </w:rPr>
            </w:pPr>
            <w:r>
              <w:rPr>
                <w:sz w:val="24"/>
                <w:szCs w:val="24"/>
              </w:rPr>
              <w:t>验收现场监测时间</w:t>
            </w:r>
          </w:p>
        </w:tc>
        <w:tc>
          <w:tcPr>
            <w:tcW w:w="1590" w:type="pct"/>
            <w:gridSpan w:val="3"/>
            <w:vAlign w:val="center"/>
          </w:tcPr>
          <w:p>
            <w:pPr>
              <w:pStyle w:val="28"/>
              <w:rPr>
                <w:rFonts w:hint="default" w:eastAsia="宋体"/>
                <w:sz w:val="24"/>
                <w:szCs w:val="24"/>
                <w:highlight w:val="yellow"/>
                <w:lang w:val="en-US" w:eastAsia="zh-CN"/>
              </w:rPr>
            </w:pPr>
            <w:r>
              <w:rPr>
                <w:rFonts w:hint="eastAsia"/>
                <w:sz w:val="24"/>
                <w:szCs w:val="24"/>
              </w:rPr>
              <w:t>202</w:t>
            </w:r>
            <w:r>
              <w:rPr>
                <w:rFonts w:hint="eastAsia"/>
                <w:sz w:val="24"/>
                <w:szCs w:val="24"/>
                <w:lang w:val="en-US" w:eastAsia="zh-CN"/>
              </w:rPr>
              <w:t>2</w:t>
            </w:r>
            <w:r>
              <w:rPr>
                <w:rFonts w:hint="eastAsia"/>
                <w:sz w:val="24"/>
                <w:szCs w:val="24"/>
              </w:rPr>
              <w:t>.</w:t>
            </w:r>
            <w:r>
              <w:rPr>
                <w:rFonts w:hint="eastAsia"/>
                <w:sz w:val="24"/>
                <w:szCs w:val="24"/>
                <w:lang w:val="en-US" w:eastAsia="zh-CN"/>
              </w:rPr>
              <w:t>9</w:t>
            </w:r>
            <w:r>
              <w:rPr>
                <w:rFonts w:hint="eastAsia"/>
                <w:sz w:val="24"/>
                <w:szCs w:val="24"/>
              </w:rPr>
              <w:t>.</w:t>
            </w:r>
            <w:r>
              <w:rPr>
                <w:rFonts w:hint="eastAsia"/>
                <w:sz w:val="24"/>
                <w:szCs w:val="24"/>
                <w:lang w:val="en-US" w:eastAsia="zh-CN"/>
              </w:rPr>
              <w:t>6</w:t>
            </w:r>
            <w:r>
              <w:rPr>
                <w:rFonts w:hint="eastAsia"/>
                <w:sz w:val="24"/>
                <w:szCs w:val="24"/>
              </w:rPr>
              <w:t>-202</w:t>
            </w:r>
            <w:r>
              <w:rPr>
                <w:rFonts w:hint="eastAsia"/>
                <w:sz w:val="24"/>
                <w:szCs w:val="24"/>
                <w:lang w:val="en-US" w:eastAsia="zh-CN"/>
              </w:rPr>
              <w:t>2</w:t>
            </w:r>
            <w:r>
              <w:rPr>
                <w:rFonts w:hint="eastAsia"/>
                <w:sz w:val="24"/>
                <w:szCs w:val="24"/>
              </w:rPr>
              <w:t>.</w:t>
            </w:r>
            <w:r>
              <w:rPr>
                <w:rFonts w:hint="eastAsia"/>
                <w:sz w:val="24"/>
                <w:szCs w:val="24"/>
                <w:lang w:val="en-US" w:eastAsia="zh-CN"/>
              </w:rPr>
              <w:t>9</w:t>
            </w:r>
            <w:r>
              <w:rPr>
                <w:rFonts w:hint="eastAsia"/>
                <w:sz w:val="24"/>
                <w:szCs w:val="24"/>
              </w:rPr>
              <w:t>.</w:t>
            </w:r>
            <w:r>
              <w:rPr>
                <w:rFonts w:hint="eastAsia"/>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环评报告表审批部门</w:t>
            </w:r>
          </w:p>
        </w:tc>
        <w:tc>
          <w:tcPr>
            <w:tcW w:w="1399" w:type="pct"/>
            <w:vAlign w:val="center"/>
          </w:tcPr>
          <w:p>
            <w:pPr>
              <w:pStyle w:val="28"/>
              <w:rPr>
                <w:color w:val="000000"/>
                <w:sz w:val="24"/>
                <w:szCs w:val="24"/>
                <w:highlight w:val="yellow"/>
              </w:rPr>
            </w:pPr>
            <w:r>
              <w:rPr>
                <w:rFonts w:ascii="宋体" w:hAnsi="宋体"/>
                <w:color w:val="000000"/>
                <w:sz w:val="24"/>
                <w:szCs w:val="24"/>
              </w:rPr>
              <w:t>辉县市环境保护局</w:t>
            </w:r>
          </w:p>
        </w:tc>
        <w:tc>
          <w:tcPr>
            <w:tcW w:w="1032" w:type="pct"/>
            <w:vAlign w:val="center"/>
          </w:tcPr>
          <w:p>
            <w:pPr>
              <w:pStyle w:val="28"/>
              <w:rPr>
                <w:sz w:val="24"/>
                <w:szCs w:val="24"/>
              </w:rPr>
            </w:pPr>
            <w:r>
              <w:rPr>
                <w:sz w:val="24"/>
                <w:szCs w:val="24"/>
              </w:rPr>
              <w:t>环评报告表编制单位</w:t>
            </w:r>
          </w:p>
        </w:tc>
        <w:tc>
          <w:tcPr>
            <w:tcW w:w="1590" w:type="pct"/>
            <w:gridSpan w:val="3"/>
            <w:vAlign w:val="center"/>
          </w:tcPr>
          <w:p>
            <w:pPr>
              <w:pStyle w:val="28"/>
              <w:rPr>
                <w:sz w:val="24"/>
                <w:szCs w:val="24"/>
              </w:rPr>
            </w:pPr>
            <w:r>
              <w:rPr>
                <w:rFonts w:hint="eastAsia"/>
                <w:sz w:val="24"/>
                <w:szCs w:val="24"/>
              </w:rPr>
              <w:t>河南汇能阜力科技有限公司</w:t>
            </w:r>
            <w:r>
              <w:rPr>
                <w:rFonts w:hint="eastAsia"/>
                <w:sz w:val="24"/>
                <w:szCs w:val="24"/>
                <w:lang w:eastAsia="zh-CN"/>
              </w:rPr>
              <w:t>、</w:t>
            </w:r>
            <w:r>
              <w:rPr>
                <w:rFonts w:hint="eastAsia"/>
                <w:sz w:val="24"/>
                <w:szCs w:val="24"/>
              </w:rPr>
              <w:t>盐城益恩环保科技有限公司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环保设施设计单位</w:t>
            </w:r>
          </w:p>
        </w:tc>
        <w:tc>
          <w:tcPr>
            <w:tcW w:w="1399" w:type="pct"/>
            <w:vAlign w:val="center"/>
          </w:tcPr>
          <w:p>
            <w:pPr>
              <w:pStyle w:val="28"/>
              <w:rPr>
                <w:rFonts w:hint="eastAsia"/>
                <w:color w:val="000000"/>
                <w:sz w:val="24"/>
                <w:szCs w:val="24"/>
              </w:rPr>
            </w:pPr>
            <w:r>
              <w:rPr>
                <w:rFonts w:hint="eastAsia"/>
                <w:color w:val="000000"/>
                <w:sz w:val="24"/>
                <w:szCs w:val="24"/>
              </w:rPr>
              <w:t>辉县市瑞祥建材有限公司</w:t>
            </w:r>
          </w:p>
        </w:tc>
        <w:tc>
          <w:tcPr>
            <w:tcW w:w="1032" w:type="pct"/>
            <w:vAlign w:val="center"/>
          </w:tcPr>
          <w:p>
            <w:pPr>
              <w:pStyle w:val="28"/>
              <w:rPr>
                <w:rFonts w:hint="eastAsia"/>
                <w:color w:val="000000"/>
                <w:sz w:val="24"/>
                <w:szCs w:val="24"/>
              </w:rPr>
            </w:pPr>
            <w:r>
              <w:rPr>
                <w:rFonts w:hint="eastAsia"/>
                <w:color w:val="000000"/>
                <w:sz w:val="24"/>
                <w:szCs w:val="24"/>
              </w:rPr>
              <w:t>环保设施施工单位</w:t>
            </w:r>
          </w:p>
        </w:tc>
        <w:tc>
          <w:tcPr>
            <w:tcW w:w="1590" w:type="pct"/>
            <w:gridSpan w:val="3"/>
            <w:vAlign w:val="center"/>
          </w:tcPr>
          <w:p>
            <w:pPr>
              <w:pStyle w:val="28"/>
              <w:rPr>
                <w:rFonts w:hint="eastAsia"/>
                <w:color w:val="000000"/>
                <w:sz w:val="24"/>
                <w:szCs w:val="24"/>
              </w:rPr>
            </w:pPr>
            <w:r>
              <w:rPr>
                <w:rFonts w:hint="eastAsia"/>
                <w:color w:val="000000"/>
                <w:sz w:val="24"/>
                <w:szCs w:val="24"/>
              </w:rPr>
              <w:t>辉县市瑞祥建材有限公司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投资总概算</w:t>
            </w:r>
          </w:p>
        </w:tc>
        <w:tc>
          <w:tcPr>
            <w:tcW w:w="1399" w:type="pct"/>
            <w:vAlign w:val="center"/>
          </w:tcPr>
          <w:p>
            <w:pPr>
              <w:pStyle w:val="28"/>
              <w:rPr>
                <w:rFonts w:hint="default"/>
                <w:color w:val="000000"/>
                <w:sz w:val="24"/>
                <w:szCs w:val="24"/>
                <w:lang w:val="en-US" w:eastAsia="zh-CN"/>
              </w:rPr>
            </w:pPr>
            <w:r>
              <w:rPr>
                <w:rFonts w:hint="eastAsia"/>
                <w:color w:val="000000"/>
                <w:sz w:val="24"/>
                <w:szCs w:val="24"/>
                <w:lang w:val="en-US" w:eastAsia="zh-CN"/>
              </w:rPr>
              <w:t>2000</w:t>
            </w:r>
            <w:r>
              <w:rPr>
                <w:rFonts w:hint="eastAsia"/>
                <w:color w:val="000000"/>
                <w:sz w:val="24"/>
                <w:szCs w:val="24"/>
              </w:rPr>
              <w:t>万</w:t>
            </w:r>
            <w:r>
              <w:rPr>
                <w:rFonts w:hint="eastAsia"/>
                <w:color w:val="000000"/>
                <w:sz w:val="24"/>
                <w:szCs w:val="24"/>
                <w:lang w:eastAsia="zh-CN"/>
              </w:rPr>
              <w:t>、</w:t>
            </w:r>
            <w:r>
              <w:rPr>
                <w:rFonts w:hint="eastAsia"/>
                <w:color w:val="000000"/>
                <w:sz w:val="24"/>
                <w:szCs w:val="24"/>
                <w:lang w:val="en-US" w:eastAsia="zh-CN"/>
              </w:rPr>
              <w:t>600万</w:t>
            </w:r>
          </w:p>
        </w:tc>
        <w:tc>
          <w:tcPr>
            <w:tcW w:w="1032" w:type="pct"/>
            <w:vAlign w:val="center"/>
          </w:tcPr>
          <w:p>
            <w:pPr>
              <w:pStyle w:val="28"/>
              <w:rPr>
                <w:rFonts w:hint="eastAsia"/>
                <w:color w:val="000000"/>
                <w:sz w:val="24"/>
                <w:szCs w:val="24"/>
              </w:rPr>
            </w:pPr>
            <w:r>
              <w:rPr>
                <w:rFonts w:hint="eastAsia"/>
                <w:color w:val="000000"/>
                <w:sz w:val="24"/>
                <w:szCs w:val="24"/>
              </w:rPr>
              <w:t>环保投资总概算</w:t>
            </w:r>
          </w:p>
        </w:tc>
        <w:tc>
          <w:tcPr>
            <w:tcW w:w="576" w:type="pct"/>
            <w:vAlign w:val="center"/>
          </w:tcPr>
          <w:p>
            <w:pPr>
              <w:pStyle w:val="28"/>
              <w:rPr>
                <w:rFonts w:hint="eastAsia"/>
                <w:color w:val="000000"/>
                <w:sz w:val="24"/>
                <w:szCs w:val="24"/>
              </w:rPr>
            </w:pPr>
            <w:r>
              <w:rPr>
                <w:rFonts w:hint="eastAsia"/>
                <w:color w:val="000000"/>
                <w:sz w:val="24"/>
                <w:szCs w:val="24"/>
                <w:lang w:val="en-US" w:eastAsia="zh-CN"/>
              </w:rPr>
              <w:t>24万、30</w:t>
            </w:r>
            <w:r>
              <w:rPr>
                <w:rFonts w:hint="eastAsia"/>
                <w:color w:val="000000"/>
                <w:sz w:val="24"/>
                <w:szCs w:val="24"/>
              </w:rPr>
              <w:t>万</w:t>
            </w:r>
          </w:p>
        </w:tc>
        <w:tc>
          <w:tcPr>
            <w:tcW w:w="451" w:type="pct"/>
            <w:vAlign w:val="center"/>
          </w:tcPr>
          <w:p>
            <w:pPr>
              <w:pStyle w:val="28"/>
              <w:rPr>
                <w:rFonts w:hint="eastAsia"/>
                <w:color w:val="000000"/>
                <w:sz w:val="24"/>
                <w:szCs w:val="24"/>
              </w:rPr>
            </w:pPr>
            <w:r>
              <w:rPr>
                <w:rFonts w:hint="eastAsia"/>
                <w:color w:val="000000"/>
                <w:sz w:val="24"/>
                <w:szCs w:val="24"/>
              </w:rPr>
              <w:t>比例</w:t>
            </w:r>
          </w:p>
        </w:tc>
        <w:tc>
          <w:tcPr>
            <w:tcW w:w="562" w:type="pct"/>
            <w:vAlign w:val="center"/>
          </w:tcPr>
          <w:p>
            <w:pPr>
              <w:pStyle w:val="28"/>
              <w:rPr>
                <w:rFonts w:hint="eastAsia"/>
                <w:color w:val="000000"/>
                <w:sz w:val="24"/>
                <w:szCs w:val="24"/>
                <w:lang w:eastAsia="zh-CN"/>
              </w:rPr>
            </w:pPr>
            <w:r>
              <w:rPr>
                <w:rFonts w:hint="eastAsia"/>
                <w:color w:val="000000"/>
                <w:sz w:val="24"/>
                <w:szCs w:val="24"/>
                <w:lang w:val="en-US" w:eastAsia="zh-CN"/>
              </w:rPr>
              <w:t>1.2</w:t>
            </w:r>
            <w:r>
              <w:rPr>
                <w:rFonts w:hint="eastAsia"/>
                <w:color w:val="000000"/>
                <w:sz w:val="24"/>
                <w:szCs w:val="24"/>
              </w:rPr>
              <w:t>%</w:t>
            </w:r>
            <w:r>
              <w:rPr>
                <w:rFonts w:hint="eastAsia"/>
                <w:color w:val="000000"/>
                <w:sz w:val="24"/>
                <w:szCs w:val="24"/>
                <w:lang w:eastAsia="zh-CN"/>
              </w:rPr>
              <w:t>、</w:t>
            </w:r>
            <w:r>
              <w:rPr>
                <w:rFonts w:hint="eastAsia"/>
                <w:color w:val="000000"/>
                <w:sz w:val="24"/>
                <w:szCs w:val="24"/>
                <w:lang w:val="en-US" w:eastAsia="zh-CN"/>
              </w:rPr>
              <w:t>5</w:t>
            </w:r>
            <w:r>
              <w:rPr>
                <w:rFonts w:hint="eastAsia"/>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实际总概算</w:t>
            </w:r>
          </w:p>
        </w:tc>
        <w:tc>
          <w:tcPr>
            <w:tcW w:w="1399" w:type="pct"/>
            <w:vAlign w:val="center"/>
          </w:tcPr>
          <w:p>
            <w:pPr>
              <w:pStyle w:val="28"/>
              <w:rPr>
                <w:rFonts w:hint="eastAsia"/>
                <w:color w:val="000000"/>
                <w:sz w:val="24"/>
                <w:szCs w:val="24"/>
              </w:rPr>
            </w:pPr>
            <w:r>
              <w:rPr>
                <w:rFonts w:hint="eastAsia"/>
                <w:color w:val="000000"/>
                <w:sz w:val="24"/>
                <w:szCs w:val="24"/>
                <w:lang w:val="en-US" w:eastAsia="zh-CN"/>
              </w:rPr>
              <w:t>1000</w:t>
            </w:r>
            <w:r>
              <w:rPr>
                <w:rFonts w:hint="eastAsia"/>
                <w:color w:val="000000"/>
                <w:sz w:val="24"/>
                <w:szCs w:val="24"/>
              </w:rPr>
              <w:t>万</w:t>
            </w:r>
            <w:r>
              <w:rPr>
                <w:rFonts w:hint="eastAsia"/>
                <w:color w:val="000000"/>
                <w:sz w:val="24"/>
                <w:szCs w:val="24"/>
                <w:lang w:eastAsia="zh-CN"/>
              </w:rPr>
              <w:t>、</w:t>
            </w:r>
            <w:r>
              <w:rPr>
                <w:rFonts w:hint="eastAsia"/>
                <w:color w:val="000000"/>
                <w:sz w:val="24"/>
                <w:szCs w:val="24"/>
                <w:lang w:val="en-US" w:eastAsia="zh-CN"/>
              </w:rPr>
              <w:t>600万</w:t>
            </w:r>
          </w:p>
        </w:tc>
        <w:tc>
          <w:tcPr>
            <w:tcW w:w="1032" w:type="pct"/>
            <w:vAlign w:val="center"/>
          </w:tcPr>
          <w:p>
            <w:pPr>
              <w:pStyle w:val="28"/>
              <w:rPr>
                <w:rFonts w:hint="eastAsia"/>
                <w:color w:val="000000"/>
                <w:sz w:val="24"/>
                <w:szCs w:val="24"/>
              </w:rPr>
            </w:pPr>
            <w:r>
              <w:rPr>
                <w:rFonts w:hint="eastAsia"/>
                <w:color w:val="000000"/>
                <w:sz w:val="24"/>
                <w:szCs w:val="24"/>
              </w:rPr>
              <w:t>环保投资</w:t>
            </w:r>
          </w:p>
        </w:tc>
        <w:tc>
          <w:tcPr>
            <w:tcW w:w="576" w:type="pct"/>
            <w:vAlign w:val="center"/>
          </w:tcPr>
          <w:p>
            <w:pPr>
              <w:pStyle w:val="28"/>
              <w:rPr>
                <w:rFonts w:hint="default"/>
                <w:color w:val="000000"/>
                <w:sz w:val="24"/>
                <w:szCs w:val="24"/>
                <w:lang w:val="en-US" w:eastAsia="zh-CN"/>
              </w:rPr>
            </w:pPr>
            <w:r>
              <w:rPr>
                <w:rFonts w:hint="eastAsia"/>
                <w:color w:val="000000"/>
                <w:sz w:val="24"/>
                <w:szCs w:val="24"/>
                <w:lang w:val="en-US" w:eastAsia="zh-CN"/>
              </w:rPr>
              <w:t>25</w:t>
            </w:r>
            <w:r>
              <w:rPr>
                <w:rFonts w:hint="eastAsia"/>
                <w:color w:val="000000"/>
                <w:sz w:val="24"/>
                <w:szCs w:val="24"/>
              </w:rPr>
              <w:t>万</w:t>
            </w:r>
            <w:r>
              <w:rPr>
                <w:rFonts w:hint="eastAsia"/>
                <w:color w:val="000000"/>
                <w:sz w:val="24"/>
                <w:szCs w:val="24"/>
                <w:lang w:eastAsia="zh-CN"/>
              </w:rPr>
              <w:t>、</w:t>
            </w:r>
            <w:r>
              <w:rPr>
                <w:rFonts w:hint="eastAsia"/>
                <w:color w:val="000000"/>
                <w:sz w:val="24"/>
                <w:szCs w:val="24"/>
                <w:lang w:val="en-US" w:eastAsia="zh-CN"/>
              </w:rPr>
              <w:t>30万</w:t>
            </w:r>
          </w:p>
        </w:tc>
        <w:tc>
          <w:tcPr>
            <w:tcW w:w="451" w:type="pct"/>
            <w:vAlign w:val="center"/>
          </w:tcPr>
          <w:p>
            <w:pPr>
              <w:pStyle w:val="28"/>
              <w:rPr>
                <w:rFonts w:hint="eastAsia"/>
                <w:color w:val="000000"/>
                <w:sz w:val="24"/>
                <w:szCs w:val="24"/>
              </w:rPr>
            </w:pPr>
            <w:r>
              <w:rPr>
                <w:rFonts w:hint="eastAsia"/>
                <w:color w:val="000000"/>
                <w:sz w:val="24"/>
                <w:szCs w:val="24"/>
              </w:rPr>
              <w:t>比例</w:t>
            </w:r>
          </w:p>
        </w:tc>
        <w:tc>
          <w:tcPr>
            <w:tcW w:w="562" w:type="pct"/>
            <w:vAlign w:val="center"/>
          </w:tcPr>
          <w:p>
            <w:pPr>
              <w:pStyle w:val="28"/>
              <w:rPr>
                <w:rFonts w:hint="default"/>
                <w:color w:val="000000"/>
                <w:sz w:val="24"/>
                <w:szCs w:val="24"/>
                <w:lang w:val="en-US" w:eastAsia="zh-CN"/>
              </w:rPr>
            </w:pPr>
            <w:r>
              <w:rPr>
                <w:rFonts w:hint="eastAsia"/>
                <w:color w:val="000000"/>
                <w:sz w:val="24"/>
                <w:szCs w:val="24"/>
                <w:lang w:val="en-US" w:eastAsia="zh-CN"/>
              </w:rPr>
              <w:t>2.5</w:t>
            </w:r>
            <w:r>
              <w:rPr>
                <w:rFonts w:hint="eastAsia"/>
                <w:color w:val="000000"/>
                <w:sz w:val="24"/>
                <w:szCs w:val="24"/>
              </w:rPr>
              <w:t>%</w:t>
            </w:r>
            <w:r>
              <w:rPr>
                <w:rFonts w:hint="eastAsia"/>
                <w:color w:val="000000"/>
                <w:sz w:val="24"/>
                <w:szCs w:val="24"/>
                <w:lang w:eastAsia="zh-CN"/>
              </w:rPr>
              <w:t>、</w:t>
            </w:r>
            <w:r>
              <w:rPr>
                <w:rFonts w:hint="eastAsia"/>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4"/>
              <w:rPr>
                <w:szCs w:val="24"/>
              </w:rPr>
            </w:pPr>
            <w:r>
              <w:rPr>
                <w:szCs w:val="24"/>
              </w:rPr>
              <w:t>验收监测依据</w:t>
            </w:r>
          </w:p>
        </w:tc>
        <w:tc>
          <w:tcPr>
            <w:tcW w:w="4021" w:type="pct"/>
            <w:gridSpan w:val="5"/>
            <w:vAlign w:val="center"/>
          </w:tcPr>
          <w:p>
            <w:pPr>
              <w:pStyle w:val="24"/>
              <w:rPr>
                <w:szCs w:val="24"/>
              </w:rPr>
            </w:pPr>
            <w:r>
              <w:rPr>
                <w:szCs w:val="24"/>
              </w:rPr>
              <w:t>1.《中华人民共和国环境保护法》（主席令2014年第9号）</w:t>
            </w:r>
          </w:p>
          <w:p>
            <w:pPr>
              <w:pStyle w:val="24"/>
              <w:rPr>
                <w:szCs w:val="24"/>
              </w:rPr>
            </w:pPr>
            <w:r>
              <w:rPr>
                <w:szCs w:val="24"/>
              </w:rPr>
              <w:t>2.《中华人民共和国环境影响评价法》</w:t>
            </w:r>
            <w:r>
              <w:rPr>
                <w:rFonts w:hint="eastAsia"/>
                <w:szCs w:val="24"/>
              </w:rPr>
              <w:t>（</w:t>
            </w:r>
            <w:r>
              <w:rPr>
                <w:szCs w:val="24"/>
              </w:rPr>
              <w:t>2018</w:t>
            </w:r>
            <w:r>
              <w:rPr>
                <w:rFonts w:hint="eastAsia"/>
                <w:szCs w:val="24"/>
              </w:rPr>
              <w:t>修正版）</w:t>
            </w:r>
          </w:p>
          <w:p>
            <w:pPr>
              <w:pStyle w:val="24"/>
              <w:rPr>
                <w:szCs w:val="24"/>
              </w:rPr>
            </w:pPr>
            <w:r>
              <w:rPr>
                <w:szCs w:val="24"/>
              </w:rPr>
              <w:t>3.《中华人民共和国环境噪声污染防治法》</w:t>
            </w:r>
            <w:r>
              <w:rPr>
                <w:rFonts w:hint="eastAsia"/>
                <w:szCs w:val="24"/>
              </w:rPr>
              <w:t>（</w:t>
            </w:r>
            <w:r>
              <w:rPr>
                <w:szCs w:val="24"/>
              </w:rPr>
              <w:t>2018</w:t>
            </w:r>
            <w:r>
              <w:rPr>
                <w:rFonts w:hint="eastAsia"/>
                <w:szCs w:val="24"/>
              </w:rPr>
              <w:t>修正版）</w:t>
            </w:r>
          </w:p>
          <w:p>
            <w:pPr>
              <w:pStyle w:val="24"/>
              <w:rPr>
                <w:szCs w:val="24"/>
              </w:rPr>
            </w:pPr>
            <w:r>
              <w:rPr>
                <w:szCs w:val="24"/>
              </w:rPr>
              <w:t>4.《建设项目环境保护管理条例》</w:t>
            </w:r>
            <w:r>
              <w:rPr>
                <w:rFonts w:hint="eastAsia"/>
                <w:szCs w:val="24"/>
              </w:rPr>
              <w:t>（</w:t>
            </w:r>
            <w:r>
              <w:rPr>
                <w:szCs w:val="24"/>
              </w:rPr>
              <w:t>国务院令第253号</w:t>
            </w:r>
            <w:r>
              <w:rPr>
                <w:rFonts w:hint="eastAsia"/>
                <w:szCs w:val="24"/>
              </w:rPr>
              <w:t>）</w:t>
            </w:r>
          </w:p>
          <w:p>
            <w:pPr>
              <w:pStyle w:val="24"/>
              <w:rPr>
                <w:szCs w:val="24"/>
              </w:rPr>
            </w:pPr>
            <w:r>
              <w:rPr>
                <w:szCs w:val="24"/>
              </w:rPr>
              <w:t>5.《建设项目竣工环境保护验收暂行办法》（国环规环评[2017]4号）</w:t>
            </w:r>
          </w:p>
          <w:p>
            <w:pPr>
              <w:pStyle w:val="24"/>
              <w:rPr>
                <w:szCs w:val="24"/>
              </w:rPr>
            </w:pPr>
            <w:r>
              <w:rPr>
                <w:szCs w:val="24"/>
              </w:rPr>
              <w:t>6.《建设项目竣工环境保护验收技术指南污染影响类》（生态环境部，2018.5.16）</w:t>
            </w:r>
          </w:p>
          <w:p>
            <w:pPr>
              <w:pStyle w:val="24"/>
              <w:rPr>
                <w:szCs w:val="24"/>
              </w:rPr>
            </w:pPr>
            <w:r>
              <w:rPr>
                <w:szCs w:val="24"/>
              </w:rPr>
              <w:t>7.《河南省建设项目环境保护条例》（2016年修正）</w:t>
            </w:r>
          </w:p>
          <w:p>
            <w:pPr>
              <w:pStyle w:val="24"/>
              <w:rPr>
                <w:sz w:val="24"/>
              </w:rPr>
            </w:pPr>
            <w:r>
              <w:rPr>
                <w:szCs w:val="24"/>
              </w:rPr>
              <w:t>8.</w:t>
            </w:r>
            <w:r>
              <w:rPr>
                <w:rFonts w:hint="eastAsia"/>
                <w:sz w:val="24"/>
              </w:rPr>
              <w:t>《排污单位自行监测技术指南</w:t>
            </w:r>
            <w:r>
              <w:rPr>
                <w:sz w:val="24"/>
              </w:rPr>
              <w:t xml:space="preserve">  </w:t>
            </w:r>
            <w:r>
              <w:rPr>
                <w:rFonts w:hint="eastAsia"/>
                <w:sz w:val="24"/>
                <w:lang w:val="en-US" w:eastAsia="zh-CN"/>
              </w:rPr>
              <w:t>总则</w:t>
            </w:r>
            <w:r>
              <w:rPr>
                <w:rFonts w:hint="eastAsia"/>
                <w:sz w:val="24"/>
              </w:rPr>
              <w:t>》</w:t>
            </w:r>
            <w:r>
              <w:rPr>
                <w:sz w:val="24"/>
              </w:rPr>
              <w:t>(HJ</w:t>
            </w:r>
            <w:r>
              <w:rPr>
                <w:rFonts w:hint="eastAsia"/>
                <w:sz w:val="24"/>
                <w:lang w:val="en-US" w:eastAsia="zh-CN"/>
              </w:rPr>
              <w:t>819</w:t>
            </w:r>
            <w:r>
              <w:rPr>
                <w:sz w:val="24"/>
              </w:rPr>
              <w:t>-20</w:t>
            </w:r>
            <w:r>
              <w:rPr>
                <w:rFonts w:hint="eastAsia"/>
                <w:sz w:val="24"/>
                <w:lang w:val="en-US" w:eastAsia="zh-CN"/>
              </w:rPr>
              <w:t>17</w:t>
            </w:r>
            <w:r>
              <w:rPr>
                <w:sz w:val="24"/>
              </w:rPr>
              <w:t>)</w:t>
            </w:r>
          </w:p>
          <w:p>
            <w:pPr>
              <w:pStyle w:val="24"/>
              <w:rPr>
                <w:szCs w:val="24"/>
              </w:rPr>
            </w:pPr>
            <w:r>
              <w:rPr>
                <w:szCs w:val="24"/>
              </w:rPr>
              <w:t>9.《关于印发建设项目竣工环境保护验收现场检查及审查要点的通知》（环办[2015]113号）</w:t>
            </w:r>
          </w:p>
          <w:p>
            <w:pPr>
              <w:pStyle w:val="24"/>
              <w:rPr>
                <w:szCs w:val="24"/>
              </w:rPr>
            </w:pPr>
            <w:r>
              <w:rPr>
                <w:szCs w:val="24"/>
              </w:rPr>
              <w:t>10.</w:t>
            </w:r>
            <w:r>
              <w:rPr>
                <w:rFonts w:hint="eastAsia"/>
                <w:szCs w:val="24"/>
              </w:rPr>
              <w:t>关于印发《污染影响类建设项目重大变动清单（试行）》的通知（生态环境部办公厅，环办环评函〔2020〕688号）</w:t>
            </w:r>
          </w:p>
          <w:p>
            <w:pPr>
              <w:pStyle w:val="24"/>
              <w:rPr>
                <w:szCs w:val="24"/>
                <w:highlight w:val="yellow"/>
              </w:rPr>
            </w:pPr>
            <w:r>
              <w:rPr>
                <w:szCs w:val="24"/>
              </w:rPr>
              <w:t>1</w:t>
            </w:r>
            <w:r>
              <w:rPr>
                <w:rFonts w:hint="eastAsia"/>
                <w:szCs w:val="24"/>
              </w:rPr>
              <w:t>1</w:t>
            </w:r>
            <w:r>
              <w:rPr>
                <w:szCs w:val="24"/>
              </w:rPr>
              <w:t>.</w:t>
            </w:r>
            <w:r>
              <w:t>《</w:t>
            </w:r>
            <w:r>
              <w:rPr>
                <w:rFonts w:hint="eastAsia"/>
              </w:rPr>
              <w:t>辉县市瑞祥建材有限公司年加工</w:t>
            </w:r>
            <w:r>
              <w:t>50</w:t>
            </w:r>
            <w:r>
              <w:rPr>
                <w:rFonts w:hint="eastAsia"/>
              </w:rPr>
              <w:t>万吨干粉砂浆项目</w:t>
            </w:r>
            <w:r>
              <w:t>环境影响报告表</w:t>
            </w:r>
            <w:r>
              <w:rPr>
                <w:szCs w:val="24"/>
              </w:rPr>
              <w:t>》</w:t>
            </w:r>
            <w:r>
              <w:rPr>
                <w:rFonts w:hint="eastAsia"/>
                <w:szCs w:val="24"/>
                <w:lang w:eastAsia="zh-CN"/>
              </w:rPr>
              <w:t>，</w:t>
            </w:r>
            <w:r>
              <w:rPr>
                <w:szCs w:val="24"/>
              </w:rPr>
              <w:t>河南</w:t>
            </w:r>
            <w:r>
              <w:rPr>
                <w:rFonts w:hint="eastAsia"/>
                <w:szCs w:val="24"/>
              </w:rPr>
              <w:t>汇能阜力科技</w:t>
            </w:r>
            <w:r>
              <w:rPr>
                <w:szCs w:val="24"/>
              </w:rPr>
              <w:t>有限公司</w:t>
            </w:r>
            <w:r>
              <w:rPr>
                <w:rFonts w:hint="eastAsia"/>
                <w:szCs w:val="24"/>
                <w:lang w:eastAsia="zh-CN"/>
              </w:rPr>
              <w:t>，</w:t>
            </w:r>
            <w:r>
              <w:rPr>
                <w:szCs w:val="24"/>
              </w:rPr>
              <w:t>20</w:t>
            </w:r>
            <w:r>
              <w:rPr>
                <w:rFonts w:hint="eastAsia"/>
                <w:szCs w:val="24"/>
              </w:rPr>
              <w:t>19</w:t>
            </w:r>
            <w:r>
              <w:rPr>
                <w:rFonts w:hint="eastAsia"/>
                <w:szCs w:val="24"/>
                <w:lang w:val="en-US" w:eastAsia="zh-CN"/>
              </w:rPr>
              <w:t>.1</w:t>
            </w:r>
          </w:p>
          <w:p>
            <w:pPr>
              <w:pStyle w:val="24"/>
              <w:rPr>
                <w:szCs w:val="24"/>
                <w:highlight w:val="yellow"/>
              </w:rPr>
            </w:pPr>
            <w:r>
              <w:rPr>
                <w:szCs w:val="24"/>
              </w:rPr>
              <w:t>1</w:t>
            </w:r>
            <w:r>
              <w:rPr>
                <w:rFonts w:hint="eastAsia"/>
                <w:szCs w:val="24"/>
              </w:rPr>
              <w:t>2</w:t>
            </w:r>
            <w:r>
              <w:rPr>
                <w:szCs w:val="24"/>
              </w:rPr>
              <w:t>.</w:t>
            </w:r>
            <w:r>
              <w:t>《</w:t>
            </w:r>
            <w:r>
              <w:rPr>
                <w:rFonts w:hint="eastAsia"/>
              </w:rPr>
              <w:t>辉县市瑞祥建材有限公司年加工50万吨干粉砂浆项目</w:t>
            </w:r>
            <w:r>
              <w:t>环境影响报告表</w:t>
            </w:r>
            <w:r>
              <w:rPr>
                <w:szCs w:val="24"/>
              </w:rPr>
              <w:t>》</w:t>
            </w:r>
            <w:r>
              <w:rPr>
                <w:rFonts w:hint="eastAsia"/>
                <w:szCs w:val="24"/>
              </w:rPr>
              <w:t>的批复（辉环监（20</w:t>
            </w:r>
            <w:r>
              <w:rPr>
                <w:rFonts w:hint="eastAsia"/>
                <w:szCs w:val="24"/>
                <w:lang w:val="en-US" w:eastAsia="zh-CN"/>
              </w:rPr>
              <w:t>19</w:t>
            </w:r>
            <w:r>
              <w:rPr>
                <w:rFonts w:hint="eastAsia"/>
                <w:szCs w:val="24"/>
              </w:rPr>
              <w:t>）</w:t>
            </w:r>
            <w:r>
              <w:rPr>
                <w:rFonts w:hint="eastAsia"/>
                <w:szCs w:val="24"/>
                <w:lang w:val="en-US" w:eastAsia="zh-CN"/>
              </w:rPr>
              <w:t>10</w:t>
            </w:r>
            <w:r>
              <w:rPr>
                <w:rFonts w:hint="eastAsia"/>
                <w:szCs w:val="24"/>
              </w:rPr>
              <w:t>号），辉县市环境保护局，20</w:t>
            </w:r>
            <w:r>
              <w:rPr>
                <w:rFonts w:hint="eastAsia"/>
                <w:szCs w:val="24"/>
                <w:lang w:val="en-US" w:eastAsia="zh-CN"/>
              </w:rPr>
              <w:t>19</w:t>
            </w:r>
            <w:r>
              <w:rPr>
                <w:rFonts w:hint="eastAsia"/>
                <w:szCs w:val="24"/>
              </w:rPr>
              <w:t>.</w:t>
            </w:r>
            <w:r>
              <w:rPr>
                <w:rFonts w:hint="eastAsia"/>
                <w:szCs w:val="24"/>
                <w:lang w:val="en-US" w:eastAsia="zh-CN"/>
              </w:rPr>
              <w:t>1</w:t>
            </w:r>
            <w:r>
              <w:rPr>
                <w:rFonts w:hint="eastAsia"/>
                <w:szCs w:val="24"/>
              </w:rPr>
              <w:t>.1</w:t>
            </w:r>
            <w:r>
              <w:rPr>
                <w:rFonts w:hint="eastAsia"/>
                <w:szCs w:val="24"/>
                <w:lang w:val="en-US" w:eastAsia="zh-CN"/>
              </w:rPr>
              <w:t>8</w:t>
            </w:r>
          </w:p>
          <w:p>
            <w:pPr>
              <w:pStyle w:val="24"/>
              <w:rPr>
                <w:rFonts w:hint="eastAsia"/>
                <w:szCs w:val="24"/>
                <w:lang w:val="en-US" w:eastAsia="zh-CN"/>
              </w:rPr>
            </w:pPr>
            <w:r>
              <w:rPr>
                <w:rFonts w:hint="eastAsia"/>
                <w:szCs w:val="24"/>
              </w:rPr>
              <w:t>13.</w:t>
            </w:r>
            <w:r>
              <w:rPr>
                <w:rFonts w:hint="eastAsia"/>
                <w:szCs w:val="24"/>
                <w:lang w:eastAsia="zh-CN"/>
              </w:rPr>
              <w:t>《</w:t>
            </w:r>
            <w:r>
              <w:rPr>
                <w:rFonts w:hint="eastAsia"/>
                <w:szCs w:val="24"/>
              </w:rPr>
              <w:t>辉县市瑞祥建材有限公司瑞祥建材环境治理项目项目</w:t>
            </w:r>
            <w:r>
              <w:rPr>
                <w:szCs w:val="24"/>
              </w:rPr>
              <w:t>环境影响报告表</w:t>
            </w:r>
            <w:r>
              <w:rPr>
                <w:rFonts w:hint="eastAsia"/>
                <w:szCs w:val="24"/>
                <w:lang w:eastAsia="zh-CN"/>
              </w:rPr>
              <w:t>》，</w:t>
            </w:r>
            <w:r>
              <w:rPr>
                <w:rFonts w:hint="eastAsia"/>
                <w:szCs w:val="24"/>
              </w:rPr>
              <w:t>盐城益恩环保科技有限公司</w:t>
            </w:r>
            <w:r>
              <w:rPr>
                <w:rFonts w:hint="eastAsia"/>
                <w:szCs w:val="24"/>
                <w:lang w:eastAsia="zh-CN"/>
              </w:rPr>
              <w:t>，</w:t>
            </w:r>
            <w:r>
              <w:rPr>
                <w:rFonts w:hint="eastAsia"/>
                <w:szCs w:val="24"/>
                <w:lang w:val="en-US" w:eastAsia="zh-CN"/>
              </w:rPr>
              <w:t>2021.12</w:t>
            </w:r>
          </w:p>
          <w:p>
            <w:pPr>
              <w:pStyle w:val="24"/>
              <w:rPr>
                <w:rFonts w:hint="default"/>
                <w:szCs w:val="24"/>
                <w:lang w:val="en-US" w:eastAsia="zh-CN"/>
              </w:rPr>
            </w:pPr>
            <w:r>
              <w:rPr>
                <w:rFonts w:hint="eastAsia"/>
                <w:szCs w:val="24"/>
                <w:lang w:val="en-US" w:eastAsia="zh-CN"/>
              </w:rPr>
              <w:t>14.</w:t>
            </w:r>
            <w:r>
              <w:rPr>
                <w:rFonts w:hint="eastAsia"/>
                <w:szCs w:val="24"/>
                <w:lang w:eastAsia="zh-CN"/>
              </w:rPr>
              <w:t>《</w:t>
            </w:r>
            <w:r>
              <w:rPr>
                <w:rFonts w:hint="eastAsia"/>
                <w:szCs w:val="24"/>
              </w:rPr>
              <w:t>辉县市瑞祥建材有限公司瑞祥建材环境治理项目项目</w:t>
            </w:r>
            <w:r>
              <w:rPr>
                <w:szCs w:val="24"/>
              </w:rPr>
              <w:t>环境影响报告表</w:t>
            </w:r>
            <w:r>
              <w:rPr>
                <w:rFonts w:hint="eastAsia"/>
                <w:szCs w:val="24"/>
                <w:lang w:eastAsia="zh-CN"/>
              </w:rPr>
              <w:t>》</w:t>
            </w:r>
            <w:r>
              <w:rPr>
                <w:rFonts w:hint="eastAsia"/>
                <w:szCs w:val="24"/>
                <w:lang w:val="en-US" w:eastAsia="zh-CN"/>
              </w:rPr>
              <w:t>的批复</w:t>
            </w:r>
            <w:r>
              <w:rPr>
                <w:rFonts w:hint="eastAsia"/>
                <w:szCs w:val="24"/>
              </w:rPr>
              <w:t>（辉环监（20</w:t>
            </w:r>
            <w:r>
              <w:rPr>
                <w:rFonts w:hint="eastAsia"/>
                <w:szCs w:val="24"/>
                <w:lang w:val="en-US" w:eastAsia="zh-CN"/>
              </w:rPr>
              <w:t>21</w:t>
            </w:r>
            <w:r>
              <w:rPr>
                <w:rFonts w:hint="eastAsia"/>
                <w:szCs w:val="24"/>
              </w:rPr>
              <w:t>）</w:t>
            </w:r>
            <w:r>
              <w:rPr>
                <w:rFonts w:hint="eastAsia"/>
                <w:szCs w:val="24"/>
                <w:lang w:val="en-US" w:eastAsia="zh-CN"/>
              </w:rPr>
              <w:t>92</w:t>
            </w:r>
            <w:r>
              <w:rPr>
                <w:rFonts w:hint="eastAsia"/>
                <w:szCs w:val="24"/>
              </w:rPr>
              <w:t>号），辉县市环境保护局，20</w:t>
            </w:r>
            <w:r>
              <w:rPr>
                <w:rFonts w:hint="eastAsia"/>
                <w:szCs w:val="24"/>
                <w:lang w:val="en-US" w:eastAsia="zh-CN"/>
              </w:rPr>
              <w:t>21</w:t>
            </w:r>
            <w:r>
              <w:rPr>
                <w:rFonts w:hint="eastAsia"/>
                <w:szCs w:val="24"/>
              </w:rPr>
              <w:t>.</w:t>
            </w:r>
            <w:r>
              <w:rPr>
                <w:rFonts w:hint="eastAsia"/>
                <w:szCs w:val="24"/>
                <w:lang w:val="en-US" w:eastAsia="zh-CN"/>
              </w:rPr>
              <w:t>12.20</w:t>
            </w:r>
          </w:p>
          <w:p>
            <w:pPr>
              <w:pStyle w:val="24"/>
              <w:rPr>
                <w:szCs w:val="24"/>
              </w:rPr>
            </w:pPr>
            <w:r>
              <w:rPr>
                <w:rFonts w:hint="eastAsia"/>
                <w:szCs w:val="24"/>
                <w:lang w:val="en-US" w:eastAsia="zh-CN"/>
              </w:rPr>
              <w:t>15.</w:t>
            </w:r>
            <w:r>
              <w:rPr>
                <w:rFonts w:hint="eastAsia"/>
                <w:szCs w:val="24"/>
                <w:lang w:eastAsia="zh-CN"/>
              </w:rPr>
              <w:t>《</w:t>
            </w:r>
            <w:r>
              <w:rPr>
                <w:rFonts w:hint="eastAsia"/>
                <w:szCs w:val="24"/>
              </w:rPr>
              <w:t>辉县市瑞祥建材有限公司瑞祥建材环境治理项目项目</w:t>
            </w:r>
            <w:r>
              <w:rPr>
                <w:szCs w:val="24"/>
              </w:rPr>
              <w:t>环境影响报告表</w:t>
            </w:r>
            <w:r>
              <w:rPr>
                <w:rFonts w:hint="eastAsia"/>
                <w:szCs w:val="24"/>
                <w:lang w:eastAsia="zh-CN"/>
              </w:rPr>
              <w:t>》</w:t>
            </w:r>
            <w:r>
              <w:rPr>
                <w:rFonts w:hint="eastAsia"/>
                <w:szCs w:val="24"/>
              </w:rPr>
              <w:t>检测报告，河南中弘国泰检测技术有限公司，202</w:t>
            </w:r>
            <w:r>
              <w:rPr>
                <w:rFonts w:hint="eastAsia"/>
                <w:szCs w:val="24"/>
                <w:lang w:val="en-US" w:eastAsia="zh-CN"/>
              </w:rPr>
              <w:t>2.9</w:t>
            </w:r>
            <w:r>
              <w:rPr>
                <w:rFonts w:hint="eastAsia"/>
                <w:szCs w:val="24"/>
              </w:rPr>
              <w:t>，</w:t>
            </w:r>
            <w:r>
              <w:rPr>
                <w:rFonts w:hint="default" w:ascii="Times New Roman" w:hAnsi="Times New Roman" w:cs="Times New Roman"/>
                <w:b w:val="0"/>
                <w:bCs w:val="0"/>
                <w:sz w:val="24"/>
                <w:szCs w:val="24"/>
                <w:lang w:val="en-US" w:eastAsia="zh-CN"/>
              </w:rPr>
              <w:t>ZHGT2022</w:t>
            </w:r>
            <w:r>
              <w:rPr>
                <w:rFonts w:hint="eastAsia" w:ascii="Times New Roman" w:hAnsi="Times New Roman" w:cs="Times New Roman"/>
                <w:b w:val="0"/>
                <w:bCs w:val="0"/>
                <w:sz w:val="24"/>
                <w:szCs w:val="24"/>
                <w:lang w:val="en-US" w:eastAsia="zh-CN"/>
              </w:rPr>
              <w:t>09023</w:t>
            </w:r>
          </w:p>
          <w:p>
            <w:pPr>
              <w:pStyle w:val="24"/>
              <w:rPr>
                <w:szCs w:val="24"/>
              </w:rPr>
            </w:pPr>
            <w:r>
              <w:rPr>
                <w:rFonts w:hint="eastAsia"/>
                <w:szCs w:val="24"/>
              </w:rPr>
              <w:t>1</w:t>
            </w:r>
            <w:r>
              <w:rPr>
                <w:rFonts w:hint="eastAsia"/>
                <w:szCs w:val="24"/>
                <w:lang w:val="en-US" w:eastAsia="zh-CN"/>
              </w:rPr>
              <w:t>6</w:t>
            </w:r>
            <w:r>
              <w:rPr>
                <w:rFonts w:hint="eastAsia"/>
                <w:szCs w:val="24"/>
              </w:rPr>
              <w:t>.排污单位名称：辉县市豫新瑞祥新型建材有限公司；固定污染源排污登记回执登记编号：91410782MA9LQRTM2U001Q；排污类型：简化；登记日期：</w:t>
            </w:r>
            <w:r>
              <w:rPr>
                <w:szCs w:val="24"/>
              </w:rPr>
              <w:t>20</w:t>
            </w:r>
            <w:r>
              <w:rPr>
                <w:rFonts w:hint="eastAsia"/>
                <w:szCs w:val="24"/>
                <w:lang w:val="en-US" w:eastAsia="zh-CN"/>
              </w:rPr>
              <w:t>22</w:t>
            </w:r>
            <w:r>
              <w:rPr>
                <w:szCs w:val="24"/>
              </w:rPr>
              <w:t>.1</w:t>
            </w:r>
            <w:r>
              <w:rPr>
                <w:rFonts w:hint="eastAsia"/>
                <w:szCs w:val="24"/>
                <w:lang w:val="en-US" w:eastAsia="zh-CN"/>
              </w:rPr>
              <w:t>0</w:t>
            </w:r>
            <w:r>
              <w:rPr>
                <w:szCs w:val="24"/>
              </w:rPr>
              <w:t>.</w:t>
            </w:r>
            <w:r>
              <w:rPr>
                <w:rFonts w:hint="eastAsia"/>
                <w:szCs w:val="24"/>
                <w:lang w:val="en-US" w:eastAsia="zh-CN"/>
              </w:rPr>
              <w:t>9</w:t>
            </w:r>
            <w:r>
              <w:rPr>
                <w:rFonts w:hint="eastAsia"/>
                <w:szCs w:val="24"/>
              </w:rPr>
              <w:t>；有效期：</w:t>
            </w:r>
            <w:r>
              <w:rPr>
                <w:szCs w:val="24"/>
              </w:rPr>
              <w:t>20</w:t>
            </w:r>
            <w:r>
              <w:rPr>
                <w:rFonts w:hint="eastAsia"/>
                <w:szCs w:val="24"/>
                <w:lang w:val="en-US" w:eastAsia="zh-CN"/>
              </w:rPr>
              <w:t>22</w:t>
            </w:r>
            <w:r>
              <w:rPr>
                <w:szCs w:val="24"/>
              </w:rPr>
              <w:t>.1</w:t>
            </w:r>
            <w:r>
              <w:rPr>
                <w:rFonts w:hint="eastAsia"/>
                <w:szCs w:val="24"/>
                <w:lang w:val="en-US" w:eastAsia="zh-CN"/>
              </w:rPr>
              <w:t>0</w:t>
            </w:r>
            <w:r>
              <w:rPr>
                <w:szCs w:val="24"/>
              </w:rPr>
              <w:t>.</w:t>
            </w:r>
            <w:r>
              <w:rPr>
                <w:rFonts w:hint="eastAsia"/>
                <w:szCs w:val="24"/>
                <w:lang w:val="en-US" w:eastAsia="zh-CN"/>
              </w:rPr>
              <w:t>9</w:t>
            </w:r>
            <w:r>
              <w:rPr>
                <w:szCs w:val="24"/>
              </w:rPr>
              <w:t>-20</w:t>
            </w:r>
            <w:r>
              <w:rPr>
                <w:rFonts w:hint="eastAsia"/>
                <w:szCs w:val="24"/>
                <w:lang w:val="en-US" w:eastAsia="zh-CN"/>
              </w:rPr>
              <w:t>27</w:t>
            </w:r>
            <w:r>
              <w:rPr>
                <w:szCs w:val="24"/>
              </w:rPr>
              <w:t>.1</w:t>
            </w:r>
            <w:r>
              <w:rPr>
                <w:rFonts w:hint="eastAsia"/>
                <w:szCs w:val="24"/>
                <w:lang w:val="en-US" w:eastAsia="zh-CN"/>
              </w:rPr>
              <w:t>0</w:t>
            </w:r>
            <w:r>
              <w:rPr>
                <w:szCs w:val="24"/>
              </w:rPr>
              <w:t>.</w:t>
            </w:r>
            <w:r>
              <w:rPr>
                <w:rFonts w:hint="eastAsia"/>
                <w:szCs w:val="24"/>
                <w:lang w:val="en-US" w:eastAsia="zh-CN"/>
              </w:rPr>
              <w:t>8</w:t>
            </w:r>
            <w:r>
              <w:rPr>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8" w:type="pct"/>
            <w:vAlign w:val="center"/>
          </w:tcPr>
          <w:p>
            <w:pPr>
              <w:pStyle w:val="28"/>
              <w:rPr>
                <w:sz w:val="24"/>
                <w:szCs w:val="24"/>
              </w:rPr>
            </w:pPr>
            <w:r>
              <w:rPr>
                <w:sz w:val="24"/>
                <w:szCs w:val="24"/>
              </w:rPr>
              <w:t>验收监测评价标准、标号、级别、限值</w:t>
            </w:r>
          </w:p>
        </w:tc>
        <w:tc>
          <w:tcPr>
            <w:tcW w:w="4021" w:type="pct"/>
            <w:gridSpan w:val="5"/>
            <w:vAlign w:val="center"/>
          </w:tcPr>
          <w:p>
            <w:pPr>
              <w:pStyle w:val="24"/>
              <w:rPr>
                <w:b/>
                <w:szCs w:val="24"/>
              </w:rPr>
            </w:pPr>
            <w:r>
              <w:rPr>
                <w:b/>
                <w:szCs w:val="24"/>
              </w:rPr>
              <w:t>1、废气</w:t>
            </w:r>
          </w:p>
          <w:p>
            <w:pPr>
              <w:pStyle w:val="32"/>
              <w:bidi w:val="0"/>
            </w:pPr>
            <w:r>
              <w:t>表1</w:t>
            </w:r>
            <w:r>
              <w:rPr>
                <w:rFonts w:hint="eastAsia"/>
              </w:rPr>
              <w:t xml:space="preserve">                 </w:t>
            </w:r>
            <w:r>
              <w:t>废气排放标准</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79"/>
              <w:gridCol w:w="1843"/>
              <w:gridCol w:w="201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9" w:type="dxa"/>
                  <w:tcBorders>
                    <w:top w:val="single" w:color="auto" w:sz="8" w:space="0"/>
                    <w:left w:val="nil"/>
                    <w:bottom w:val="single" w:color="auto" w:sz="4" w:space="0"/>
                    <w:right w:val="single" w:color="auto" w:sz="4" w:space="0"/>
                  </w:tcBorders>
                  <w:vAlign w:val="center"/>
                </w:tcPr>
                <w:p>
                  <w:pPr>
                    <w:pStyle w:val="35"/>
                    <w:bidi w:val="0"/>
                    <w:rPr>
                      <w:b/>
                      <w:bCs/>
                    </w:rPr>
                  </w:pPr>
                  <w:r>
                    <w:rPr>
                      <w:b/>
                      <w:bCs/>
                    </w:rPr>
                    <w:t>标准名称及级(类)别</w:t>
                  </w:r>
                </w:p>
              </w:tc>
              <w:tc>
                <w:tcPr>
                  <w:tcW w:w="1843" w:type="dxa"/>
                  <w:tcBorders>
                    <w:top w:val="single" w:color="auto" w:sz="8" w:space="0"/>
                    <w:left w:val="single" w:color="auto" w:sz="4" w:space="0"/>
                    <w:bottom w:val="single" w:color="auto" w:sz="4" w:space="0"/>
                    <w:right w:val="single" w:color="auto" w:sz="4" w:space="0"/>
                  </w:tcBorders>
                  <w:vAlign w:val="center"/>
                </w:tcPr>
                <w:p>
                  <w:pPr>
                    <w:pStyle w:val="35"/>
                    <w:bidi w:val="0"/>
                    <w:rPr>
                      <w:b/>
                      <w:bCs/>
                    </w:rPr>
                  </w:pPr>
                  <w:r>
                    <w:rPr>
                      <w:b/>
                      <w:bCs/>
                    </w:rPr>
                    <w:t>污染因子</w:t>
                  </w:r>
                </w:p>
              </w:tc>
              <w:tc>
                <w:tcPr>
                  <w:tcW w:w="2016" w:type="dxa"/>
                  <w:tcBorders>
                    <w:top w:val="single" w:color="auto" w:sz="8" w:space="0"/>
                    <w:left w:val="single" w:color="auto" w:sz="4" w:space="0"/>
                    <w:bottom w:val="single" w:color="auto" w:sz="4" w:space="0"/>
                    <w:right w:val="nil"/>
                  </w:tcBorders>
                  <w:vAlign w:val="center"/>
                </w:tcPr>
                <w:p>
                  <w:pPr>
                    <w:pStyle w:val="35"/>
                    <w:bidi w:val="0"/>
                    <w:rPr>
                      <w:b/>
                      <w:bCs/>
                    </w:rPr>
                  </w:pPr>
                  <w:r>
                    <w:rPr>
                      <w:b/>
                      <w:bCs/>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2779" w:type="dxa"/>
                  <w:tcBorders>
                    <w:top w:val="single" w:color="auto" w:sz="4" w:space="0"/>
                    <w:left w:val="nil"/>
                    <w:bottom w:val="single" w:color="auto" w:sz="4" w:space="0"/>
                    <w:right w:val="single" w:color="auto" w:sz="4" w:space="0"/>
                  </w:tcBorders>
                  <w:vAlign w:val="center"/>
                </w:tcPr>
                <w:p>
                  <w:pPr>
                    <w:pStyle w:val="35"/>
                    <w:bidi w:val="0"/>
                  </w:pPr>
                  <w:r>
                    <w:rPr>
                      <w:rFonts w:hint="eastAsia"/>
                    </w:rPr>
                    <w:t>《水泥工业大气污染物排放标准》（</w:t>
                  </w:r>
                  <w:r>
                    <w:t>GB4915-2013</w:t>
                  </w:r>
                  <w:r>
                    <w:rPr>
                      <w:rFonts w:hint="eastAsia"/>
                    </w:rPr>
                    <w:t>）表</w:t>
                  </w:r>
                  <w:r>
                    <w:t>2</w:t>
                  </w:r>
                  <w:r>
                    <w:rPr>
                      <w:rFonts w:hint="eastAsia"/>
                    </w:rPr>
                    <w:t>、表</w:t>
                  </w:r>
                  <w:r>
                    <w:t>3</w:t>
                  </w:r>
                </w:p>
              </w:tc>
              <w:tc>
                <w:tcPr>
                  <w:tcW w:w="1843" w:type="dxa"/>
                  <w:tcBorders>
                    <w:top w:val="single" w:color="auto" w:sz="4" w:space="0"/>
                    <w:left w:val="single" w:color="auto" w:sz="4" w:space="0"/>
                    <w:right w:val="single" w:color="auto" w:sz="4" w:space="0"/>
                  </w:tcBorders>
                  <w:vAlign w:val="center"/>
                </w:tcPr>
                <w:p>
                  <w:pPr>
                    <w:pStyle w:val="35"/>
                    <w:bidi w:val="0"/>
                  </w:pPr>
                  <w:r>
                    <w:rPr>
                      <w:rFonts w:hint="eastAsia"/>
                      <w:lang w:val="en-US" w:eastAsia="zh-CN"/>
                    </w:rPr>
                    <w:t>颗粒物</w:t>
                  </w:r>
                </w:p>
              </w:tc>
              <w:tc>
                <w:tcPr>
                  <w:tcW w:w="2016" w:type="dxa"/>
                  <w:tcBorders>
                    <w:top w:val="single" w:color="auto" w:sz="4" w:space="0"/>
                    <w:left w:val="single" w:color="auto" w:sz="4" w:space="0"/>
                    <w:bottom w:val="single" w:color="auto" w:sz="4" w:space="0"/>
                    <w:right w:val="nil"/>
                  </w:tcBorders>
                  <w:vAlign w:val="center"/>
                </w:tcPr>
                <w:p>
                  <w:pPr>
                    <w:pStyle w:val="35"/>
                    <w:bidi w:val="0"/>
                  </w:pPr>
                  <w:r>
                    <w:rPr>
                      <w:rFonts w:hint="eastAsia"/>
                      <w:bCs/>
                    </w:rPr>
                    <w:t>水泥仓及其他通风生产设备</w:t>
                  </w:r>
                  <w:r>
                    <w:rPr>
                      <w:rFonts w:hint="eastAsia"/>
                    </w:rPr>
                    <w:t>颗粒物特别排放限值</w:t>
                  </w:r>
                  <w:r>
                    <w:t>10mg/m</w:t>
                  </w:r>
                  <w:r>
                    <w:rPr>
                      <w:vertAlign w:val="superscript"/>
                    </w:rPr>
                    <w:t>3</w:t>
                  </w:r>
                  <w:r>
                    <w:rPr>
                      <w:rFonts w:hint="eastAsia"/>
                      <w:bCs/>
                    </w:rPr>
                    <w:t>；无组织排放限值</w:t>
                  </w:r>
                  <w:r>
                    <w:rPr>
                      <w:rFonts w:hint="eastAsia"/>
                    </w:rPr>
                    <w:t>：</w:t>
                  </w:r>
                  <w:r>
                    <w:t>0.5mg/m</w:t>
                  </w:r>
                  <w:r>
                    <w:rPr>
                      <w:vertAlign w:val="superscript"/>
                    </w:rPr>
                    <w:t>3</w:t>
                  </w:r>
                  <w:r>
                    <w:rPr>
                      <w:rFonts w:hint="eastAsia"/>
                    </w:rPr>
                    <w:t>（监控点与参照点总悬浮颗粒物（</w:t>
                  </w:r>
                  <w:r>
                    <w:t>TSP</w:t>
                  </w:r>
                  <w:r>
                    <w:rPr>
                      <w:rFonts w:hint="eastAsia"/>
                    </w:rPr>
                    <w:t>）</w:t>
                  </w:r>
                  <w:r>
                    <w:t>1</w:t>
                  </w:r>
                  <w:r>
                    <w:rPr>
                      <w:rFonts w:hint="eastAsia"/>
                    </w:rPr>
                    <w:t>小时浓度值的差值）</w:t>
                  </w:r>
                </w:p>
              </w:tc>
            </w:tr>
          </w:tbl>
          <w:p>
            <w:pPr>
              <w:pStyle w:val="24"/>
              <w:rPr>
                <w:b/>
                <w:szCs w:val="24"/>
              </w:rPr>
            </w:pPr>
            <w:r>
              <w:rPr>
                <w:rFonts w:hint="eastAsia"/>
                <w:b/>
                <w:szCs w:val="24"/>
              </w:rPr>
              <w:t>2、</w:t>
            </w:r>
            <w:r>
              <w:rPr>
                <w:b/>
                <w:szCs w:val="24"/>
              </w:rPr>
              <w:t>噪声</w:t>
            </w:r>
          </w:p>
          <w:p>
            <w:pPr>
              <w:pStyle w:val="25"/>
              <w:keepNext w:val="0"/>
              <w:keepLines w:val="0"/>
              <w:pageBreakBefore w:val="0"/>
              <w:widowControl w:val="0"/>
              <w:kinsoku/>
              <w:wordWrap/>
              <w:overflowPunct/>
              <w:topLinePunct w:val="0"/>
              <w:autoSpaceDE/>
              <w:autoSpaceDN/>
              <w:bidi w:val="0"/>
              <w:adjustRightInd/>
              <w:snapToGrid/>
              <w:textAlignment w:val="auto"/>
            </w:pPr>
            <w:r>
              <w:t>营运期厂界噪声执行《工业企业厂界环境噪声排放标准》（GB12348-2008）</w:t>
            </w:r>
            <w:r>
              <w:rPr>
                <w:rFonts w:hint="eastAsia"/>
                <w:lang w:val="en-US" w:eastAsia="zh-CN"/>
              </w:rPr>
              <w:t>2</w:t>
            </w:r>
            <w:r>
              <w:t>类标准</w:t>
            </w:r>
            <w:r>
              <w:rPr>
                <w:rFonts w:hint="eastAsia"/>
              </w:rPr>
              <w:t>，</w:t>
            </w:r>
            <w:r>
              <w:t>具体标准值见</w:t>
            </w:r>
            <w:r>
              <w:rPr>
                <w:rFonts w:hint="eastAsia"/>
              </w:rPr>
              <w:t>下</w:t>
            </w:r>
            <w:r>
              <w:t>表。</w:t>
            </w:r>
          </w:p>
          <w:p>
            <w:pPr>
              <w:pStyle w:val="32"/>
              <w:ind w:firstLine="480"/>
              <w:rPr>
                <w:szCs w:val="24"/>
              </w:rPr>
            </w:pPr>
          </w:p>
          <w:p>
            <w:pPr>
              <w:pStyle w:val="32"/>
              <w:ind w:firstLine="480"/>
              <w:rPr>
                <w:szCs w:val="24"/>
              </w:rPr>
            </w:pPr>
          </w:p>
          <w:p>
            <w:pPr>
              <w:pStyle w:val="32"/>
              <w:ind w:firstLine="480"/>
              <w:rPr>
                <w:szCs w:val="24"/>
              </w:rPr>
            </w:pPr>
            <w:r>
              <w:rPr>
                <w:szCs w:val="24"/>
              </w:rPr>
              <w:t>表</w:t>
            </w:r>
            <w:r>
              <w:rPr>
                <w:rFonts w:hint="eastAsia"/>
                <w:szCs w:val="24"/>
                <w:lang w:val="en-US" w:eastAsia="zh-CN"/>
              </w:rPr>
              <w:t>2</w:t>
            </w:r>
            <w:r>
              <w:rPr>
                <w:rFonts w:hint="eastAsia"/>
                <w:szCs w:val="24"/>
              </w:rPr>
              <w:t xml:space="preserve">     </w:t>
            </w:r>
            <w:r>
              <w:rPr>
                <w:szCs w:val="24"/>
              </w:rPr>
              <w:t>工业企业厂界环境噪声排放标准</w:t>
            </w:r>
            <w:r>
              <w:rPr>
                <w:rFonts w:hint="eastAsia"/>
                <w:szCs w:val="24"/>
              </w:rPr>
              <w:t xml:space="preserve">    </w:t>
            </w:r>
            <w:r>
              <w:rPr>
                <w:szCs w:val="24"/>
              </w:rPr>
              <w:t>单位：dB(A)</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18"/>
              <w:gridCol w:w="1660"/>
              <w:gridCol w:w="166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8" w:type="dxa"/>
                  <w:tcBorders>
                    <w:top w:val="single" w:color="auto" w:sz="8" w:space="0"/>
                    <w:left w:val="nil"/>
                    <w:bottom w:val="single" w:color="auto" w:sz="4" w:space="0"/>
                    <w:right w:val="single" w:color="auto" w:sz="4" w:space="0"/>
                  </w:tcBorders>
                  <w:vAlign w:val="center"/>
                </w:tcPr>
                <w:p>
                  <w:pPr>
                    <w:pStyle w:val="35"/>
                    <w:bidi w:val="0"/>
                    <w:rPr>
                      <w:b/>
                      <w:bCs/>
                    </w:rPr>
                  </w:pPr>
                  <w:r>
                    <w:rPr>
                      <w:b/>
                      <w:bCs/>
                    </w:rPr>
                    <w:t>类别</w:t>
                  </w:r>
                </w:p>
              </w:tc>
              <w:tc>
                <w:tcPr>
                  <w:tcW w:w="1660" w:type="dxa"/>
                  <w:tcBorders>
                    <w:top w:val="single" w:color="auto" w:sz="8" w:space="0"/>
                    <w:left w:val="single" w:color="auto" w:sz="4" w:space="0"/>
                    <w:bottom w:val="single" w:color="auto" w:sz="4" w:space="0"/>
                    <w:right w:val="nil"/>
                  </w:tcBorders>
                  <w:vAlign w:val="center"/>
                </w:tcPr>
                <w:p>
                  <w:pPr>
                    <w:pStyle w:val="35"/>
                    <w:bidi w:val="0"/>
                    <w:rPr>
                      <w:b/>
                      <w:bCs/>
                    </w:rPr>
                  </w:pPr>
                  <w:r>
                    <w:rPr>
                      <w:b/>
                      <w:bCs/>
                    </w:rPr>
                    <w:t>昼间</w:t>
                  </w:r>
                </w:p>
              </w:tc>
              <w:tc>
                <w:tcPr>
                  <w:tcW w:w="1660" w:type="dxa"/>
                  <w:tcBorders>
                    <w:top w:val="single" w:color="auto" w:sz="8" w:space="0"/>
                    <w:left w:val="single" w:color="auto" w:sz="4" w:space="0"/>
                    <w:bottom w:val="single" w:color="auto" w:sz="4" w:space="0"/>
                    <w:right w:val="nil"/>
                  </w:tcBorders>
                  <w:vAlign w:val="center"/>
                </w:tcPr>
                <w:p>
                  <w:pPr>
                    <w:pStyle w:val="35"/>
                    <w:bidi w:val="0"/>
                    <w:rPr>
                      <w:rFonts w:hint="eastAsia" w:eastAsia="宋体"/>
                      <w:b/>
                      <w:bCs/>
                      <w:lang w:val="en-US" w:eastAsia="zh-CN"/>
                    </w:rPr>
                  </w:pPr>
                  <w:r>
                    <w:rPr>
                      <w:rFonts w:hint="eastAsia"/>
                      <w:b/>
                      <w:bCs/>
                      <w:lang w:val="en-US" w:eastAsia="zh-CN"/>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8" w:type="dxa"/>
                  <w:tcBorders>
                    <w:top w:val="single" w:color="auto" w:sz="4" w:space="0"/>
                    <w:left w:val="nil"/>
                    <w:bottom w:val="single" w:color="auto" w:sz="8" w:space="0"/>
                    <w:right w:val="single" w:color="auto" w:sz="4" w:space="0"/>
                  </w:tcBorders>
                  <w:vAlign w:val="center"/>
                </w:tcPr>
                <w:p>
                  <w:pPr>
                    <w:pStyle w:val="35"/>
                    <w:bidi w:val="0"/>
                  </w:pPr>
                  <w:r>
                    <w:rPr>
                      <w:rFonts w:hint="eastAsia"/>
                      <w:lang w:val="en-US" w:eastAsia="zh-CN"/>
                    </w:rPr>
                    <w:t>2</w:t>
                  </w:r>
                  <w:r>
                    <w:t>类</w:t>
                  </w:r>
                </w:p>
              </w:tc>
              <w:tc>
                <w:tcPr>
                  <w:tcW w:w="1660" w:type="dxa"/>
                  <w:tcBorders>
                    <w:top w:val="single" w:color="auto" w:sz="4" w:space="0"/>
                    <w:left w:val="single" w:color="auto" w:sz="4" w:space="0"/>
                    <w:bottom w:val="single" w:color="auto" w:sz="8" w:space="0"/>
                    <w:right w:val="nil"/>
                  </w:tcBorders>
                  <w:vAlign w:val="center"/>
                </w:tcPr>
                <w:p>
                  <w:pPr>
                    <w:pStyle w:val="35"/>
                    <w:bidi w:val="0"/>
                    <w:rPr>
                      <w:rFonts w:hint="default" w:eastAsia="宋体"/>
                      <w:lang w:val="en-US" w:eastAsia="zh-CN"/>
                    </w:rPr>
                  </w:pPr>
                  <w:r>
                    <w:rPr>
                      <w:rFonts w:hint="eastAsia"/>
                      <w:lang w:val="en-US" w:eastAsia="zh-CN"/>
                    </w:rPr>
                    <w:t>60</w:t>
                  </w:r>
                </w:p>
              </w:tc>
              <w:tc>
                <w:tcPr>
                  <w:tcW w:w="1660" w:type="dxa"/>
                  <w:tcBorders>
                    <w:top w:val="single" w:color="auto" w:sz="4" w:space="0"/>
                    <w:left w:val="single" w:color="auto" w:sz="4" w:space="0"/>
                    <w:bottom w:val="single" w:color="auto" w:sz="8" w:space="0"/>
                    <w:right w:val="nil"/>
                  </w:tcBorders>
                  <w:vAlign w:val="center"/>
                </w:tcPr>
                <w:p>
                  <w:pPr>
                    <w:pStyle w:val="35"/>
                    <w:bidi w:val="0"/>
                    <w:rPr>
                      <w:rFonts w:hint="default" w:eastAsia="宋体"/>
                      <w:lang w:val="en-US" w:eastAsia="zh-CN"/>
                    </w:rPr>
                  </w:pPr>
                  <w:r>
                    <w:rPr>
                      <w:rFonts w:hint="eastAsia"/>
                      <w:lang w:val="en-US" w:eastAsia="zh-CN"/>
                    </w:rPr>
                    <w:t>50</w:t>
                  </w:r>
                </w:p>
              </w:tc>
            </w:tr>
          </w:tbl>
          <w:p>
            <w:pPr>
              <w:pStyle w:val="24"/>
              <w:rPr>
                <w:b/>
                <w:szCs w:val="24"/>
              </w:rPr>
            </w:pPr>
            <w:r>
              <w:rPr>
                <w:rFonts w:hint="eastAsia"/>
                <w:b/>
                <w:szCs w:val="24"/>
                <w:lang w:val="en-US" w:eastAsia="zh-CN"/>
              </w:rPr>
              <w:t>3</w:t>
            </w:r>
            <w:r>
              <w:rPr>
                <w:b/>
                <w:szCs w:val="24"/>
              </w:rPr>
              <w:t>、固废</w:t>
            </w: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r>
              <w:rPr>
                <w:szCs w:val="24"/>
              </w:rPr>
              <w:t>生产过程产生的一般固体废物储存应满足《一般工业固体废物贮存和填埋污染控制标准》（GB18599-2020）防渗漏、防雨淋、防扬尘等环境保护要求。</w:t>
            </w: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p>
          <w:p>
            <w:pPr>
              <w:pStyle w:val="2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szCs w:val="24"/>
              </w:rPr>
            </w:pPr>
          </w:p>
          <w:p>
            <w:pPr>
              <w:pStyle w:val="25"/>
              <w:ind w:firstLine="480"/>
              <w:rPr>
                <w:szCs w:val="24"/>
              </w:rPr>
            </w:pPr>
          </w:p>
        </w:tc>
      </w:tr>
    </w:tbl>
    <w:p>
      <w:pPr>
        <w:pStyle w:val="32"/>
        <w:ind w:firstLine="480"/>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type="lines" w:linePitch="360" w:charSpace="0"/>
        </w:sectPr>
      </w:pPr>
    </w:p>
    <w:p>
      <w:pPr>
        <w:spacing w:line="440" w:lineRule="exact"/>
        <w:rPr>
          <w:rFonts w:eastAsia="仿宋_GB2312"/>
          <w:b/>
          <w:sz w:val="24"/>
          <w:szCs w:val="24"/>
        </w:rPr>
      </w:pPr>
      <w:r>
        <w:rPr>
          <w:rFonts w:hint="eastAsia" w:eastAsia="仿宋_GB2312"/>
          <w:b/>
          <w:sz w:val="24"/>
          <w:szCs w:val="24"/>
        </w:rPr>
        <w:t>表二</w:t>
      </w:r>
    </w:p>
    <w:tbl>
      <w:tblPr>
        <w:tblStyle w:val="1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0" w:hRule="atLeast"/>
          <w:jc w:val="center"/>
        </w:trPr>
        <w:tc>
          <w:tcPr>
            <w:tcW w:w="8522" w:type="dxa"/>
            <w:tcBorders>
              <w:tl2br w:val="nil"/>
              <w:tr2bl w:val="nil"/>
            </w:tcBorders>
            <w:vAlign w:val="top"/>
          </w:tcPr>
          <w:p>
            <w:pPr>
              <w:pStyle w:val="24"/>
              <w:keepNext w:val="0"/>
              <w:keepLines w:val="0"/>
              <w:pageBreakBefore w:val="0"/>
              <w:widowControl w:val="0"/>
              <w:kinsoku/>
              <w:wordWrap/>
              <w:overflowPunct/>
              <w:topLinePunct w:val="0"/>
              <w:autoSpaceDE/>
              <w:autoSpaceDN/>
              <w:bidi w:val="0"/>
              <w:adjustRightInd/>
              <w:snapToGrid/>
              <w:textAlignment w:val="auto"/>
              <w:rPr>
                <w:szCs w:val="24"/>
              </w:rPr>
            </w:pPr>
            <w:r>
              <w:rPr>
                <w:szCs w:val="24"/>
              </w:rPr>
              <w:t>工程建设内容：</w:t>
            </w:r>
            <w:bookmarkStart w:id="0" w:name="_Toc502673683"/>
            <w:bookmarkEnd w:id="0"/>
          </w:p>
          <w:p>
            <w:pPr>
              <w:pStyle w:val="25"/>
              <w:keepNext w:val="0"/>
              <w:keepLines w:val="0"/>
              <w:pageBreakBefore w:val="0"/>
              <w:widowControl w:val="0"/>
              <w:kinsoku/>
              <w:wordWrap/>
              <w:overflowPunct/>
              <w:topLinePunct w:val="0"/>
              <w:autoSpaceDE/>
              <w:autoSpaceDN/>
              <w:bidi w:val="0"/>
              <w:adjustRightInd/>
              <w:snapToGrid/>
              <w:ind w:firstLine="480"/>
              <w:textAlignment w:val="auto"/>
              <w:rPr>
                <w:rFonts w:hint="eastAsia" w:eastAsia="宋体"/>
                <w:sz w:val="24"/>
                <w:lang w:val="en-US" w:eastAsia="zh-CN"/>
              </w:rPr>
            </w:pPr>
            <w:r>
              <w:rPr>
                <w:rFonts w:hint="eastAsia"/>
                <w:sz w:val="24"/>
              </w:rPr>
              <w:t>辉县市瑞祥建材有限公司位于新乡市辉县市常村镇古章村，该公司</w:t>
            </w:r>
            <w:r>
              <w:rPr>
                <w:rFonts w:hint="eastAsia"/>
                <w:sz w:val="24"/>
                <w:lang w:val="en-US" w:eastAsia="zh-CN"/>
              </w:rPr>
              <w:t>现</w:t>
            </w:r>
            <w:r>
              <w:rPr>
                <w:rFonts w:hint="eastAsia"/>
                <w:sz w:val="24"/>
              </w:rPr>
              <w:t>有工程为：年加工</w:t>
            </w:r>
            <w:r>
              <w:rPr>
                <w:sz w:val="24"/>
              </w:rPr>
              <w:t>50</w:t>
            </w:r>
            <w:r>
              <w:rPr>
                <w:rFonts w:hint="eastAsia"/>
                <w:sz w:val="24"/>
              </w:rPr>
              <w:t>万吨干粉砂浆项目，该项目于</w:t>
            </w:r>
            <w:r>
              <w:rPr>
                <w:sz w:val="24"/>
              </w:rPr>
              <w:t>20</w:t>
            </w:r>
            <w:r>
              <w:rPr>
                <w:rFonts w:hint="eastAsia"/>
                <w:sz w:val="24"/>
              </w:rPr>
              <w:t>19年1月</w:t>
            </w:r>
            <w:r>
              <w:rPr>
                <w:sz w:val="24"/>
              </w:rPr>
              <w:t>1</w:t>
            </w:r>
            <w:r>
              <w:rPr>
                <w:rFonts w:hint="eastAsia"/>
                <w:sz w:val="24"/>
              </w:rPr>
              <w:t>8日经辉县市环境保护局</w:t>
            </w:r>
            <w:r>
              <w:rPr>
                <w:rFonts w:hint="eastAsia"/>
                <w:sz w:val="24"/>
                <w:lang w:val="en-US" w:eastAsia="zh-CN"/>
              </w:rPr>
              <w:t>以</w:t>
            </w:r>
            <w:r>
              <w:rPr>
                <w:rFonts w:hint="eastAsia"/>
                <w:sz w:val="24"/>
              </w:rPr>
              <w:t>文号：辉环监</w:t>
            </w:r>
            <w:r>
              <w:rPr>
                <w:sz w:val="24"/>
              </w:rPr>
              <w:t>[20</w:t>
            </w:r>
            <w:r>
              <w:rPr>
                <w:rFonts w:hint="eastAsia"/>
                <w:sz w:val="24"/>
              </w:rPr>
              <w:t>19</w:t>
            </w:r>
            <w:r>
              <w:rPr>
                <w:sz w:val="24"/>
              </w:rPr>
              <w:t>]</w:t>
            </w:r>
            <w:r>
              <w:rPr>
                <w:rFonts w:hint="eastAsia"/>
                <w:sz w:val="24"/>
              </w:rPr>
              <w:t>10号予以批复，该项目在建设过程中分两期建设，辉县市瑞祥建材有限公司年加工</w:t>
            </w:r>
            <w:r>
              <w:rPr>
                <w:sz w:val="24"/>
              </w:rPr>
              <w:t>50</w:t>
            </w:r>
            <w:r>
              <w:rPr>
                <w:rFonts w:hint="eastAsia"/>
                <w:sz w:val="24"/>
              </w:rPr>
              <w:t>万吨干粉砂浆项目（一期工程25万吨干粉砂浆项目）已建成并于2020年7月17号自主验收</w:t>
            </w:r>
            <w:r>
              <w:rPr>
                <w:rFonts w:hint="eastAsia"/>
                <w:sz w:val="24"/>
                <w:lang w:eastAsia="zh-CN"/>
              </w:rPr>
              <w:t>。</w:t>
            </w:r>
            <w:r>
              <w:rPr>
                <w:rFonts w:hint="eastAsia"/>
                <w:sz w:val="24"/>
                <w:lang w:val="en-US" w:eastAsia="zh-CN"/>
              </w:rPr>
              <w:t>《辉县市瑞祥建材有限公司瑞祥建材环境治理项目环境影响报告表》于2021年12月20日</w:t>
            </w:r>
            <w:r>
              <w:rPr>
                <w:rFonts w:hint="eastAsia"/>
                <w:sz w:val="24"/>
              </w:rPr>
              <w:t>经辉县市环境保护局</w:t>
            </w:r>
            <w:r>
              <w:rPr>
                <w:rFonts w:hint="eastAsia"/>
                <w:sz w:val="24"/>
                <w:lang w:val="en-US" w:eastAsia="zh-CN"/>
              </w:rPr>
              <w:t>以</w:t>
            </w:r>
            <w:r>
              <w:rPr>
                <w:rFonts w:hint="eastAsia"/>
                <w:sz w:val="24"/>
              </w:rPr>
              <w:t>文号：辉环监</w:t>
            </w:r>
            <w:r>
              <w:rPr>
                <w:sz w:val="24"/>
              </w:rPr>
              <w:t>[20</w:t>
            </w:r>
            <w:r>
              <w:rPr>
                <w:rFonts w:hint="eastAsia"/>
                <w:sz w:val="24"/>
                <w:lang w:val="en-US" w:eastAsia="zh-CN"/>
              </w:rPr>
              <w:t>21</w:t>
            </w:r>
            <w:r>
              <w:rPr>
                <w:sz w:val="24"/>
              </w:rPr>
              <w:t>]</w:t>
            </w:r>
            <w:r>
              <w:rPr>
                <w:rFonts w:hint="eastAsia"/>
                <w:sz w:val="24"/>
                <w:lang w:val="en-US" w:eastAsia="zh-CN"/>
              </w:rPr>
              <w:t>92</w:t>
            </w:r>
            <w:r>
              <w:rPr>
                <w:rFonts w:hint="eastAsia"/>
                <w:sz w:val="24"/>
              </w:rPr>
              <w:t>号予以批复</w:t>
            </w:r>
            <w:r>
              <w:rPr>
                <w:rFonts w:hint="eastAsia"/>
                <w:sz w:val="24"/>
                <w:lang w:eastAsia="zh-CN"/>
              </w:rPr>
              <w:t>。</w:t>
            </w:r>
          </w:p>
          <w:p>
            <w:pPr>
              <w:pStyle w:val="25"/>
              <w:keepNext w:val="0"/>
              <w:keepLines w:val="0"/>
              <w:pageBreakBefore w:val="0"/>
              <w:widowControl w:val="0"/>
              <w:kinsoku/>
              <w:wordWrap/>
              <w:overflowPunct/>
              <w:topLinePunct w:val="0"/>
              <w:autoSpaceDE/>
              <w:autoSpaceDN/>
              <w:bidi w:val="0"/>
              <w:adjustRightInd/>
              <w:snapToGrid/>
              <w:ind w:firstLine="480"/>
              <w:textAlignment w:val="auto"/>
              <w:rPr>
                <w:rFonts w:hint="default" w:eastAsia="宋体"/>
                <w:sz w:val="24"/>
                <w:lang w:val="en-US" w:eastAsia="zh-CN"/>
              </w:rPr>
            </w:pPr>
            <w:r>
              <w:rPr>
                <w:rFonts w:hint="eastAsia"/>
                <w:sz w:val="24"/>
                <w:lang w:val="en-US" w:eastAsia="zh-CN"/>
              </w:rPr>
              <w:t>2022年9月辉县市瑞祥建材有限公司与辉县市豫新瑞祥新型建材有限公司签订转让协议，将</w:t>
            </w:r>
            <w:r>
              <w:rPr>
                <w:rFonts w:hint="eastAsia"/>
                <w:sz w:val="24"/>
              </w:rPr>
              <w:t>辉县市瑞祥建材有限公司年加工</w:t>
            </w:r>
            <w:r>
              <w:rPr>
                <w:sz w:val="24"/>
              </w:rPr>
              <w:t>50</w:t>
            </w:r>
            <w:r>
              <w:rPr>
                <w:rFonts w:hint="eastAsia"/>
                <w:sz w:val="24"/>
              </w:rPr>
              <w:t>万吨干粉砂浆项目（</w:t>
            </w:r>
            <w:r>
              <w:rPr>
                <w:rFonts w:hint="eastAsia"/>
                <w:sz w:val="24"/>
                <w:lang w:val="en-US" w:eastAsia="zh-CN"/>
              </w:rPr>
              <w:t>二</w:t>
            </w:r>
            <w:r>
              <w:rPr>
                <w:rFonts w:hint="eastAsia"/>
                <w:sz w:val="24"/>
              </w:rPr>
              <w:t>期工程25万吨干粉砂浆项目）</w:t>
            </w:r>
            <w:r>
              <w:rPr>
                <w:rFonts w:hint="eastAsia"/>
                <w:sz w:val="24"/>
                <w:lang w:val="en-US" w:eastAsia="zh-CN"/>
              </w:rPr>
              <w:t>和辉县市瑞祥建材有限公司瑞祥建材环境治理项目转让给辉县市豫新瑞祥新型建材有限公司。现辉县市豫新瑞祥新型建材有限公司对以上两个项目进行验收。</w:t>
            </w:r>
          </w:p>
          <w:p>
            <w:pPr>
              <w:spacing w:line="520" w:lineRule="exact"/>
              <w:rPr>
                <w:color w:val="000000"/>
                <w:sz w:val="24"/>
                <w:szCs w:val="24"/>
              </w:rPr>
            </w:pPr>
            <w:r>
              <w:rPr>
                <w:color w:val="000000"/>
                <w:sz w:val="24"/>
                <w:szCs w:val="24"/>
              </w:rPr>
              <w:t>1、</w:t>
            </w:r>
            <w:r>
              <w:rPr>
                <w:bCs/>
                <w:color w:val="000000"/>
                <w:sz w:val="24"/>
                <w:szCs w:val="24"/>
              </w:rPr>
              <w:t>地理位置</w:t>
            </w:r>
          </w:p>
          <w:p>
            <w:pPr>
              <w:pStyle w:val="25"/>
              <w:keepNext w:val="0"/>
              <w:keepLines w:val="0"/>
              <w:pageBreakBefore w:val="0"/>
              <w:widowControl w:val="0"/>
              <w:kinsoku/>
              <w:wordWrap/>
              <w:overflowPunct/>
              <w:topLinePunct w:val="0"/>
              <w:autoSpaceDE/>
              <w:autoSpaceDN/>
              <w:bidi w:val="0"/>
              <w:adjustRightInd/>
              <w:snapToGrid/>
              <w:ind w:firstLine="480"/>
              <w:textAlignment w:val="auto"/>
              <w:rPr>
                <w:szCs w:val="24"/>
              </w:rPr>
            </w:pPr>
            <w:r>
              <w:t>本项目位于</w:t>
            </w:r>
            <w:r>
              <w:rPr>
                <w:rFonts w:hint="eastAsia"/>
              </w:rPr>
              <w:t>河南省新乡市辉县市常村镇古章村78号</w:t>
            </w:r>
            <w:r>
              <w:t>，</w:t>
            </w:r>
            <w:r>
              <w:rPr>
                <w:rFonts w:hint="eastAsia"/>
                <w:kern w:val="0"/>
                <w:sz w:val="24"/>
              </w:rPr>
              <w:t>距本项目最近的</w:t>
            </w:r>
            <w:r>
              <w:rPr>
                <w:rFonts w:hint="eastAsia"/>
                <w:kern w:val="0"/>
                <w:sz w:val="24"/>
                <w:lang w:val="en-US" w:eastAsia="zh-CN"/>
              </w:rPr>
              <w:t>环境保护目标</w:t>
            </w:r>
            <w:r>
              <w:rPr>
                <w:rFonts w:hint="eastAsia"/>
                <w:kern w:val="0"/>
                <w:sz w:val="24"/>
              </w:rPr>
              <w:t>为东侧210</w:t>
            </w:r>
            <w:r>
              <w:rPr>
                <w:kern w:val="0"/>
                <w:sz w:val="24"/>
              </w:rPr>
              <w:t>m</w:t>
            </w:r>
            <w:r>
              <w:rPr>
                <w:rFonts w:hint="eastAsia"/>
                <w:kern w:val="0"/>
                <w:sz w:val="24"/>
              </w:rPr>
              <w:t>处的古章村、东北侧130m处的前古章村</w:t>
            </w:r>
            <w:r>
              <w:t>，</w:t>
            </w:r>
            <w:r>
              <w:rPr>
                <w:szCs w:val="24"/>
              </w:rPr>
              <w:t>根据实际勘查，项目实际建设地点以及周围环境敏感点位置与环评及批复内容一致。</w:t>
            </w:r>
          </w:p>
          <w:p>
            <w:pPr>
              <w:spacing w:line="240" w:lineRule="auto"/>
              <w:jc w:val="center"/>
              <w:rPr>
                <w:sz w:val="24"/>
                <w:szCs w:val="24"/>
              </w:rPr>
            </w:pPr>
            <w:r>
              <w:rPr>
                <w:sz w:val="21"/>
              </w:rPr>
              <mc:AlternateContent>
                <mc:Choice Requires="wps">
                  <w:drawing>
                    <wp:anchor distT="0" distB="0" distL="114300" distR="114300" simplePos="0" relativeHeight="251661312" behindDoc="0" locked="0" layoutInCell="1" allowOverlap="1">
                      <wp:simplePos x="0" y="0"/>
                      <wp:positionH relativeFrom="column">
                        <wp:posOffset>4681855</wp:posOffset>
                      </wp:positionH>
                      <wp:positionV relativeFrom="paragraph">
                        <wp:posOffset>33655</wp:posOffset>
                      </wp:positionV>
                      <wp:extent cx="336550" cy="279400"/>
                      <wp:effectExtent l="0" t="0" r="0" b="0"/>
                      <wp:wrapNone/>
                      <wp:docPr id="16" name="文本框 16"/>
                      <wp:cNvGraphicFramePr/>
                      <a:graphic xmlns:a="http://schemas.openxmlformats.org/drawingml/2006/main">
                        <a:graphicData uri="http://schemas.microsoft.com/office/word/2010/wordprocessingShape">
                          <wps:wsp>
                            <wps:cNvSpPr txBox="1"/>
                            <wps:spPr>
                              <a:xfrm>
                                <a:off x="5818505" y="6250305"/>
                                <a:ext cx="336550"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65pt;margin-top:2.65pt;height:22pt;width:26.5pt;z-index:251661312;mso-width-relative:page;mso-height-relative:page;" filled="f" stroked="f" coordsize="21600,21600" o:gfxdata="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a9OoNoAAAAIAQAADwAAAAAAAAAB&#10;ACAAAAAiAAAAZHJzL2Rvd25yZXYueG1sUEsBAhQAFAAAAAgAh07iQIhhb8pHAgAAcwQAAA4AAAAA&#10;AAAAAQAgAAAAKQEAAGRycy9lMm9Eb2MueG1sUEsFBgAAAAAGAAYAWQEAAOI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宋体"/>
                                <w:lang w:val="en-US" w:eastAsia="zh-CN"/>
                              </w:rPr>
                            </w:pPr>
                            <w:r>
                              <w:rPr>
                                <w:rFonts w:hint="eastAsia"/>
                                <w:lang w:val="en-US" w:eastAsia="zh-CN"/>
                              </w:rPr>
                              <w:t>北</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4610735</wp:posOffset>
                      </wp:positionH>
                      <wp:positionV relativeFrom="paragraph">
                        <wp:posOffset>430530</wp:posOffset>
                      </wp:positionV>
                      <wp:extent cx="516890" cy="262255"/>
                      <wp:effectExtent l="12700" t="12700" r="29845" b="22860"/>
                      <wp:wrapNone/>
                      <wp:docPr id="13" name="右箭头 13"/>
                      <wp:cNvGraphicFramePr/>
                      <a:graphic xmlns:a="http://schemas.openxmlformats.org/drawingml/2006/main">
                        <a:graphicData uri="http://schemas.microsoft.com/office/word/2010/wordprocessingShape">
                          <wps:wsp>
                            <wps:cNvSpPr/>
                            <wps:spPr>
                              <a:xfrm rot="16200000">
                                <a:off x="5123180" y="6765925"/>
                                <a:ext cx="516890" cy="262255"/>
                              </a:xfrm>
                              <a:prstGeom prst="rightArrow">
                                <a:avLst>
                                  <a:gd name="adj1" fmla="val 50000"/>
                                  <a:gd name="adj2" fmla="val 6489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3.05pt;margin-top:33.9pt;height:20.65pt;width:40.7pt;rotation:-5898240f;z-index:251660288;v-text-anchor:middle;mso-width-relative:page;mso-height-relative:page;" fillcolor="#FFFFFF [3201]" filled="t" stroked="t" coordsize="21600,21600" o:gfxdata="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9bySZ1QAAAAoBAAAPAAAAAAAAAAEAIAAAACIAAABkcnMvZG93bnJldi54bWxQ&#10;SwECFAAUAAAACACHTuJA1LMqNqUCAABTBQAADgAAAAAAAAABACAAAAAkAQAAZHJzL2Uyb0RvYy54&#10;bWxQSwUGAAAAAAYABgBZAQAAOwYAAAAA&#10;" adj="14489,5400">
                      <v:fill on="t" focussize="0,0"/>
                      <v:stroke weight="2pt" color="#F79646 [3209]" joinstyle="round"/>
                      <v:imagedata o:title=""/>
                      <o:lock v:ext="edit" aspectratio="f"/>
                    </v:shape>
                  </w:pict>
                </mc:Fallback>
              </mc:AlternateContent>
            </w:r>
            <w:r>
              <w:drawing>
                <wp:inline distT="0" distB="0" distL="114300" distR="114300">
                  <wp:extent cx="4806315" cy="3089275"/>
                  <wp:effectExtent l="12700" t="12700" r="19685" b="222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4806315" cy="3089275"/>
                          </a:xfrm>
                          <a:prstGeom prst="rect">
                            <a:avLst/>
                          </a:prstGeom>
                          <a:noFill/>
                          <a:ln w="12700">
                            <a:solidFill>
                              <a:schemeClr val="tx1"/>
                            </a:solidFill>
                          </a:ln>
                        </pic:spPr>
                      </pic:pic>
                    </a:graphicData>
                  </a:graphic>
                </wp:inline>
              </w:drawing>
            </w:r>
          </w:p>
          <w:p>
            <w:pPr>
              <w:pStyle w:val="45"/>
              <w:bidi w:val="0"/>
            </w:pPr>
            <w:r>
              <w:t>图1</w:t>
            </w:r>
            <w:r>
              <w:rPr>
                <w:rFonts w:hint="eastAsia"/>
              </w:rPr>
              <w:t xml:space="preserve">  </w:t>
            </w:r>
            <w:r>
              <w:t>项目周围环境及周边环境保护目标示意图</w:t>
            </w:r>
          </w:p>
          <w:p>
            <w:pPr>
              <w:spacing w:line="520" w:lineRule="exact"/>
              <w:rPr>
                <w:color w:val="000000"/>
                <w:sz w:val="24"/>
                <w:szCs w:val="24"/>
              </w:rPr>
            </w:pPr>
            <w:r>
              <w:rPr>
                <w:color w:val="000000"/>
                <w:sz w:val="24"/>
                <w:szCs w:val="24"/>
              </w:rPr>
              <w:t>2、项目建设情况</w:t>
            </w:r>
          </w:p>
          <w:p>
            <w:pPr>
              <w:pStyle w:val="32"/>
              <w:ind w:firstLine="480"/>
            </w:pPr>
            <w:r>
              <w:t>表</w:t>
            </w:r>
            <w:r>
              <w:rPr>
                <w:rFonts w:hint="eastAsia"/>
                <w:lang w:val="en-US" w:eastAsia="zh-CN"/>
              </w:rPr>
              <w:t>3</w:t>
            </w:r>
            <w:r>
              <w:rPr>
                <w:rFonts w:hint="eastAsia"/>
              </w:rPr>
              <w:t xml:space="preserve">                </w:t>
            </w:r>
            <w:r>
              <w:t>项目基本概况一览表</w:t>
            </w:r>
          </w:p>
          <w:tbl>
            <w:tblPr>
              <w:tblStyle w:val="15"/>
              <w:tblW w:w="8307"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2"/>
              <w:gridCol w:w="755"/>
              <w:gridCol w:w="2882"/>
              <w:gridCol w:w="2893"/>
              <w:gridCol w:w="1205"/>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2" w:type="dxa"/>
                  <w:vMerge w:val="restart"/>
                  <w:tcBorders>
                    <w:tl2br w:val="nil"/>
                    <w:tr2bl w:val="nil"/>
                  </w:tcBorders>
                  <w:vAlign w:val="center"/>
                </w:tcPr>
                <w:p>
                  <w:pPr>
                    <w:pStyle w:val="35"/>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755" w:type="dxa"/>
                  <w:vMerge w:val="restart"/>
                  <w:tcBorders>
                    <w:tl2br w:val="nil"/>
                    <w:tr2bl w:val="nil"/>
                  </w:tcBorders>
                  <w:vAlign w:val="center"/>
                </w:tcPr>
                <w:p>
                  <w:pPr>
                    <w:pStyle w:val="35"/>
                    <w:rPr>
                      <w:rFonts w:hint="default" w:ascii="Times New Roman" w:hAnsi="Times New Roman" w:cs="Times New Roman"/>
                      <w:b/>
                      <w:bCs/>
                      <w:sz w:val="21"/>
                      <w:szCs w:val="21"/>
                    </w:rPr>
                  </w:pPr>
                  <w:r>
                    <w:rPr>
                      <w:rFonts w:hint="default" w:ascii="Times New Roman" w:hAnsi="Times New Roman" w:cs="Times New Roman"/>
                      <w:b/>
                      <w:bCs/>
                      <w:sz w:val="21"/>
                      <w:szCs w:val="21"/>
                    </w:rPr>
                    <w:t>项目</w:t>
                  </w:r>
                </w:p>
              </w:tc>
              <w:tc>
                <w:tcPr>
                  <w:tcW w:w="5775" w:type="dxa"/>
                  <w:gridSpan w:val="2"/>
                  <w:tcBorders>
                    <w:tl2br w:val="nil"/>
                    <w:tr2bl w:val="nil"/>
                  </w:tcBorders>
                  <w:vAlign w:val="center"/>
                </w:tcPr>
                <w:p>
                  <w:pPr>
                    <w:pStyle w:val="35"/>
                    <w:rPr>
                      <w:rFonts w:hint="default" w:ascii="Times New Roman" w:hAnsi="Times New Roman" w:cs="Times New Roman"/>
                      <w:b/>
                      <w:bCs/>
                      <w:sz w:val="21"/>
                      <w:szCs w:val="21"/>
                    </w:rPr>
                  </w:pPr>
                  <w:r>
                    <w:rPr>
                      <w:rFonts w:hint="default" w:ascii="Times New Roman" w:hAnsi="Times New Roman" w:cs="Times New Roman"/>
                      <w:b/>
                      <w:bCs/>
                      <w:sz w:val="21"/>
                      <w:szCs w:val="21"/>
                    </w:rPr>
                    <w:t>内容</w:t>
                  </w:r>
                </w:p>
              </w:tc>
              <w:tc>
                <w:tcPr>
                  <w:tcW w:w="1205" w:type="dxa"/>
                  <w:vMerge w:val="restart"/>
                  <w:tcBorders>
                    <w:tl2br w:val="nil"/>
                    <w:tr2bl w:val="nil"/>
                  </w:tcBorders>
                  <w:vAlign w:val="center"/>
                </w:tcPr>
                <w:p>
                  <w:pPr>
                    <w:pStyle w:val="35"/>
                    <w:rPr>
                      <w:rFonts w:hint="default" w:ascii="Times New Roman" w:hAnsi="Times New Roman" w:cs="Times New Roman"/>
                      <w:b/>
                      <w:bCs/>
                      <w:sz w:val="21"/>
                      <w:szCs w:val="21"/>
                    </w:rPr>
                  </w:pPr>
                  <w:r>
                    <w:rPr>
                      <w:rFonts w:hint="default" w:ascii="Times New Roman" w:hAnsi="Times New Roman" w:cs="Times New Roman"/>
                      <w:b/>
                      <w:bCs/>
                      <w:sz w:val="21"/>
                      <w:szCs w:val="21"/>
                    </w:rPr>
                    <w:t>备注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2" w:type="dxa"/>
                  <w:vMerge w:val="continue"/>
                  <w:tcBorders>
                    <w:tl2br w:val="nil"/>
                    <w:tr2bl w:val="nil"/>
                  </w:tcBorders>
                  <w:vAlign w:val="center"/>
                </w:tcPr>
                <w:p>
                  <w:pPr>
                    <w:pStyle w:val="35"/>
                    <w:rPr>
                      <w:rFonts w:hint="default" w:ascii="Times New Roman" w:hAnsi="Times New Roman" w:cs="Times New Roman"/>
                      <w:sz w:val="21"/>
                      <w:szCs w:val="21"/>
                    </w:rPr>
                  </w:pPr>
                </w:p>
              </w:tc>
              <w:tc>
                <w:tcPr>
                  <w:tcW w:w="755" w:type="dxa"/>
                  <w:vMerge w:val="continue"/>
                  <w:tcBorders>
                    <w:tl2br w:val="nil"/>
                    <w:tr2bl w:val="nil"/>
                  </w:tcBorders>
                  <w:vAlign w:val="center"/>
                </w:tcPr>
                <w:p>
                  <w:pPr>
                    <w:pStyle w:val="35"/>
                    <w:rPr>
                      <w:rFonts w:hint="default" w:ascii="Times New Roman" w:hAnsi="Times New Roman" w:cs="Times New Roman"/>
                      <w:sz w:val="21"/>
                      <w:szCs w:val="21"/>
                    </w:rPr>
                  </w:pPr>
                </w:p>
              </w:tc>
              <w:tc>
                <w:tcPr>
                  <w:tcW w:w="2882"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环评批复</w:t>
                  </w:r>
                </w:p>
              </w:tc>
              <w:tc>
                <w:tcPr>
                  <w:tcW w:w="2893"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实际建设</w:t>
                  </w:r>
                </w:p>
              </w:tc>
              <w:tc>
                <w:tcPr>
                  <w:tcW w:w="1205" w:type="dxa"/>
                  <w:vMerge w:val="continue"/>
                  <w:tcBorders>
                    <w:tl2br w:val="nil"/>
                    <w:tr2bl w:val="nil"/>
                  </w:tcBorders>
                  <w:vAlign w:val="center"/>
                </w:tcPr>
                <w:p>
                  <w:pPr>
                    <w:pStyle w:val="35"/>
                    <w:rPr>
                      <w:rFonts w:hint="default" w:ascii="Times New Roman" w:hAnsi="Times New Roman" w:cs="Times New Roman"/>
                      <w:sz w:val="21"/>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2" w:type="dxa"/>
                  <w:vMerge w:val="restart"/>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1</w:t>
                  </w:r>
                </w:p>
              </w:tc>
              <w:tc>
                <w:tcPr>
                  <w:tcW w:w="755" w:type="dxa"/>
                  <w:vMerge w:val="restart"/>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2882"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年加工50万吨干粉砂浆项目</w:t>
                  </w:r>
                </w:p>
              </w:tc>
              <w:tc>
                <w:tcPr>
                  <w:tcW w:w="2893" w:type="dxa"/>
                  <w:tcBorders>
                    <w:tl2br w:val="nil"/>
                    <w:tr2bl w:val="nil"/>
                  </w:tcBorders>
                  <w:vAlign w:val="center"/>
                </w:tcPr>
                <w:p>
                  <w:pPr>
                    <w:pStyle w:val="35"/>
                    <w:bidi w:val="0"/>
                    <w:rPr>
                      <w:rFonts w:hint="default" w:ascii="Times New Roman" w:hAnsi="Times New Roman" w:cs="Times New Roman"/>
                      <w:sz w:val="21"/>
                      <w:szCs w:val="21"/>
                      <w:lang w:eastAsia="zh-CN"/>
                    </w:rPr>
                  </w:pPr>
                  <w:r>
                    <w:rPr>
                      <w:rFonts w:hint="default" w:ascii="Times New Roman" w:hAnsi="Times New Roman" w:cs="Times New Roman"/>
                      <w:sz w:val="21"/>
                      <w:szCs w:val="21"/>
                    </w:rPr>
                    <w:t>年加工50万吨干粉砂浆项目</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二期</w:t>
                  </w:r>
                  <w:r>
                    <w:rPr>
                      <w:rFonts w:hint="default" w:ascii="Times New Roman" w:hAnsi="Times New Roman" w:cs="Times New Roman"/>
                      <w:sz w:val="21"/>
                      <w:szCs w:val="21"/>
                      <w:lang w:eastAsia="zh-CN"/>
                    </w:rPr>
                    <w:t>）</w:t>
                  </w:r>
                </w:p>
              </w:tc>
              <w:tc>
                <w:tcPr>
                  <w:tcW w:w="1205" w:type="dxa"/>
                  <w:vMerge w:val="restart"/>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2" w:type="dxa"/>
                  <w:vMerge w:val="continue"/>
                  <w:tcBorders>
                    <w:tl2br w:val="nil"/>
                    <w:tr2bl w:val="nil"/>
                  </w:tcBorders>
                  <w:vAlign w:val="center"/>
                </w:tcPr>
                <w:p>
                  <w:pPr>
                    <w:pStyle w:val="35"/>
                    <w:rPr>
                      <w:rFonts w:hint="default" w:ascii="Times New Roman" w:hAnsi="Times New Roman" w:cs="Times New Roman"/>
                      <w:sz w:val="21"/>
                      <w:szCs w:val="21"/>
                    </w:rPr>
                  </w:pPr>
                </w:p>
              </w:tc>
              <w:tc>
                <w:tcPr>
                  <w:tcW w:w="755" w:type="dxa"/>
                  <w:vMerge w:val="continue"/>
                  <w:tcBorders>
                    <w:tl2br w:val="nil"/>
                    <w:tr2bl w:val="nil"/>
                  </w:tcBorders>
                  <w:vAlign w:val="center"/>
                </w:tcPr>
                <w:p>
                  <w:pPr>
                    <w:pStyle w:val="35"/>
                    <w:rPr>
                      <w:rFonts w:hint="default" w:ascii="Times New Roman" w:hAnsi="Times New Roman" w:cs="Times New Roman"/>
                      <w:sz w:val="21"/>
                      <w:szCs w:val="21"/>
                    </w:rPr>
                  </w:pPr>
                </w:p>
              </w:tc>
              <w:tc>
                <w:tcPr>
                  <w:tcW w:w="2882"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瑞祥建材环境治理项目</w:t>
                  </w:r>
                </w:p>
              </w:tc>
              <w:tc>
                <w:tcPr>
                  <w:tcW w:w="2893"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瑞祥建材环境治理项目</w:t>
                  </w:r>
                </w:p>
              </w:tc>
              <w:tc>
                <w:tcPr>
                  <w:tcW w:w="1205" w:type="dxa"/>
                  <w:vMerge w:val="continue"/>
                  <w:tcBorders>
                    <w:tl2br w:val="nil"/>
                    <w:tr2bl w:val="nil"/>
                  </w:tcBorders>
                  <w:vAlign w:val="center"/>
                </w:tcPr>
                <w:p>
                  <w:pPr>
                    <w:pStyle w:val="35"/>
                    <w:bidi w:val="0"/>
                    <w:rPr>
                      <w:rFonts w:hint="default" w:ascii="Times New Roman" w:hAnsi="Times New Roman" w:cs="Times New Roman"/>
                      <w:sz w:val="21"/>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2"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2</w:t>
                  </w:r>
                </w:p>
              </w:tc>
              <w:tc>
                <w:tcPr>
                  <w:tcW w:w="755"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建设单位</w:t>
                  </w:r>
                </w:p>
              </w:tc>
              <w:tc>
                <w:tcPr>
                  <w:tcW w:w="2882"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辉县市瑞祥建材有限公司</w:t>
                  </w:r>
                </w:p>
              </w:tc>
              <w:tc>
                <w:tcPr>
                  <w:tcW w:w="2893"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辉县市豫新瑞祥新型建材有限公司</w:t>
                  </w:r>
                </w:p>
              </w:tc>
              <w:tc>
                <w:tcPr>
                  <w:tcW w:w="1205" w:type="dxa"/>
                  <w:tcBorders>
                    <w:tl2br w:val="nil"/>
                    <w:tr2bl w:val="nil"/>
                  </w:tcBorders>
                  <w:vAlign w:val="center"/>
                </w:tcPr>
                <w:p>
                  <w:pPr>
                    <w:pStyle w:val="35"/>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项目由</w:t>
                  </w:r>
                  <w:r>
                    <w:rPr>
                      <w:rFonts w:hint="default" w:ascii="Times New Roman" w:hAnsi="Times New Roman" w:cs="Times New Roman"/>
                      <w:sz w:val="21"/>
                      <w:szCs w:val="21"/>
                    </w:rPr>
                    <w:t>辉县市瑞祥建材有限公司</w:t>
                  </w:r>
                  <w:r>
                    <w:rPr>
                      <w:rFonts w:hint="default" w:ascii="Times New Roman" w:hAnsi="Times New Roman" w:cs="Times New Roman"/>
                      <w:sz w:val="21"/>
                      <w:szCs w:val="21"/>
                      <w:lang w:val="en-US" w:eastAsia="zh-CN"/>
                    </w:rPr>
                    <w:t>转让给</w:t>
                  </w:r>
                  <w:r>
                    <w:rPr>
                      <w:rFonts w:hint="default" w:ascii="Times New Roman" w:hAnsi="Times New Roman" w:cs="Times New Roman"/>
                      <w:sz w:val="21"/>
                      <w:szCs w:val="21"/>
                    </w:rPr>
                    <w:t>辉县市豫新瑞祥新型建材有限公司</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572" w:type="dxa"/>
                  <w:vMerge w:val="restart"/>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3</w:t>
                  </w:r>
                </w:p>
              </w:tc>
              <w:tc>
                <w:tcPr>
                  <w:tcW w:w="755" w:type="dxa"/>
                  <w:vMerge w:val="restart"/>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产品方案</w:t>
                  </w:r>
                </w:p>
              </w:tc>
              <w:tc>
                <w:tcPr>
                  <w:tcW w:w="2882"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干粉砂浆：25万吨/年</w:t>
                  </w:r>
                </w:p>
              </w:tc>
              <w:tc>
                <w:tcPr>
                  <w:tcW w:w="2893"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干粉砂浆：25万吨/年</w:t>
                  </w:r>
                </w:p>
              </w:tc>
              <w:tc>
                <w:tcPr>
                  <w:tcW w:w="1205" w:type="dxa"/>
                  <w:vMerge w:val="restart"/>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572" w:type="dxa"/>
                  <w:vMerge w:val="continue"/>
                  <w:tcBorders>
                    <w:tl2br w:val="nil"/>
                    <w:tr2bl w:val="nil"/>
                  </w:tcBorders>
                  <w:vAlign w:val="center"/>
                </w:tcPr>
                <w:p>
                  <w:pPr>
                    <w:pStyle w:val="35"/>
                    <w:bidi w:val="0"/>
                    <w:rPr>
                      <w:rFonts w:hint="default" w:ascii="Times New Roman" w:hAnsi="Times New Roman" w:cs="Times New Roman"/>
                    </w:rPr>
                  </w:pPr>
                </w:p>
              </w:tc>
              <w:tc>
                <w:tcPr>
                  <w:tcW w:w="755" w:type="dxa"/>
                  <w:vMerge w:val="continue"/>
                  <w:tcBorders>
                    <w:tl2br w:val="nil"/>
                    <w:tr2bl w:val="nil"/>
                  </w:tcBorders>
                  <w:vAlign w:val="center"/>
                </w:tcPr>
                <w:p>
                  <w:pPr>
                    <w:pStyle w:val="35"/>
                    <w:bidi w:val="0"/>
                    <w:rPr>
                      <w:rFonts w:hint="default" w:ascii="Times New Roman" w:hAnsi="Times New Roman" w:cs="Times New Roman"/>
                    </w:rPr>
                  </w:pPr>
                </w:p>
              </w:tc>
              <w:tc>
                <w:tcPr>
                  <w:tcW w:w="2882" w:type="dxa"/>
                  <w:tcBorders>
                    <w:tl2br w:val="nil"/>
                    <w:tr2bl w:val="nil"/>
                  </w:tcBorders>
                  <w:vAlign w:val="center"/>
                </w:tcPr>
                <w:p>
                  <w:pPr>
                    <w:pStyle w:val="35"/>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rPr>
                    <w:t>细建筑骨料：45000t/年</w:t>
                  </w:r>
                </w:p>
              </w:tc>
              <w:tc>
                <w:tcPr>
                  <w:tcW w:w="2893" w:type="dxa"/>
                  <w:tcBorders>
                    <w:tl2br w:val="nil"/>
                    <w:tr2bl w:val="nil"/>
                  </w:tcBorders>
                  <w:vAlign w:val="center"/>
                </w:tcPr>
                <w:p>
                  <w:pPr>
                    <w:pStyle w:val="35"/>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sz w:val="21"/>
                      <w:szCs w:val="21"/>
                    </w:rPr>
                    <w:t>细建筑骨料：45000t/年</w:t>
                  </w:r>
                </w:p>
              </w:tc>
              <w:tc>
                <w:tcPr>
                  <w:tcW w:w="1205" w:type="dxa"/>
                  <w:vMerge w:val="continue"/>
                  <w:tcBorders>
                    <w:tl2br w:val="nil"/>
                    <w:tr2bl w:val="nil"/>
                  </w:tcBorders>
                  <w:vAlign w:val="center"/>
                </w:tcPr>
                <w:p>
                  <w:pPr>
                    <w:pStyle w:val="35"/>
                    <w:bidi w:val="0"/>
                    <w:rPr>
                      <w:rFonts w:hint="default" w:ascii="Times New Roman" w:hAnsi="Times New Roman" w:cs="Times New Roman"/>
                      <w:sz w:val="21"/>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2"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4</w:t>
                  </w:r>
                </w:p>
              </w:tc>
              <w:tc>
                <w:tcPr>
                  <w:tcW w:w="755"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项目地址</w:t>
                  </w:r>
                </w:p>
              </w:tc>
              <w:tc>
                <w:tcPr>
                  <w:tcW w:w="2882"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新乡市辉县市常村镇古章村</w:t>
                  </w:r>
                </w:p>
              </w:tc>
              <w:tc>
                <w:tcPr>
                  <w:tcW w:w="2893"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rPr>
                    <w:t>新乡市辉县市常村镇古章村</w:t>
                  </w:r>
                </w:p>
              </w:tc>
              <w:tc>
                <w:tcPr>
                  <w:tcW w:w="1205"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572" w:type="dxa"/>
                  <w:vMerge w:val="restart"/>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5</w:t>
                  </w:r>
                </w:p>
              </w:tc>
              <w:tc>
                <w:tcPr>
                  <w:tcW w:w="755" w:type="dxa"/>
                  <w:vMerge w:val="restart"/>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占地面积</w:t>
                  </w:r>
                </w:p>
              </w:tc>
              <w:tc>
                <w:tcPr>
                  <w:tcW w:w="2882"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涉及占地面积</w:t>
                  </w:r>
                  <w:r>
                    <w:rPr>
                      <w:rFonts w:hint="default" w:ascii="Times New Roman" w:hAnsi="Times New Roman" w:cs="Times New Roman"/>
                      <w:sz w:val="21"/>
                      <w:szCs w:val="21"/>
                      <w:lang w:val="en-US" w:eastAsia="zh-CN"/>
                    </w:rPr>
                    <w:t>20000</w:t>
                  </w:r>
                  <w:r>
                    <w:rPr>
                      <w:rFonts w:hint="default" w:ascii="Times New Roman" w:hAnsi="Times New Roman" w:cs="Times New Roman"/>
                      <w:sz w:val="21"/>
                      <w:szCs w:val="21"/>
                    </w:rPr>
                    <w:t>m²</w:t>
                  </w:r>
                </w:p>
              </w:tc>
              <w:tc>
                <w:tcPr>
                  <w:tcW w:w="2893"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涉及占地面积</w:t>
                  </w:r>
                  <w:r>
                    <w:rPr>
                      <w:rFonts w:hint="default" w:ascii="Times New Roman" w:hAnsi="Times New Roman" w:cs="Times New Roman"/>
                      <w:sz w:val="21"/>
                      <w:szCs w:val="21"/>
                      <w:lang w:val="en-US" w:eastAsia="zh-CN"/>
                    </w:rPr>
                    <w:t>20000</w:t>
                  </w:r>
                  <w:r>
                    <w:rPr>
                      <w:rFonts w:hint="default" w:ascii="Times New Roman" w:hAnsi="Times New Roman" w:cs="Times New Roman"/>
                      <w:sz w:val="21"/>
                      <w:szCs w:val="21"/>
                    </w:rPr>
                    <w:t>m²</w:t>
                  </w:r>
                </w:p>
              </w:tc>
              <w:tc>
                <w:tcPr>
                  <w:tcW w:w="1205" w:type="dxa"/>
                  <w:vMerge w:val="restart"/>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572" w:type="dxa"/>
                  <w:vMerge w:val="continue"/>
                  <w:tcBorders>
                    <w:tl2br w:val="nil"/>
                    <w:tr2bl w:val="nil"/>
                  </w:tcBorders>
                  <w:vAlign w:val="center"/>
                </w:tcPr>
                <w:p>
                  <w:pPr>
                    <w:pStyle w:val="35"/>
                    <w:bidi w:val="0"/>
                    <w:rPr>
                      <w:rFonts w:hint="default" w:ascii="Times New Roman" w:hAnsi="Times New Roman" w:cs="Times New Roman"/>
                    </w:rPr>
                  </w:pPr>
                </w:p>
              </w:tc>
              <w:tc>
                <w:tcPr>
                  <w:tcW w:w="755" w:type="dxa"/>
                  <w:vMerge w:val="continue"/>
                  <w:tcBorders>
                    <w:tl2br w:val="nil"/>
                    <w:tr2bl w:val="nil"/>
                  </w:tcBorders>
                  <w:vAlign w:val="center"/>
                </w:tcPr>
                <w:p>
                  <w:pPr>
                    <w:pStyle w:val="35"/>
                    <w:bidi w:val="0"/>
                    <w:rPr>
                      <w:rFonts w:hint="default" w:ascii="Times New Roman" w:hAnsi="Times New Roman" w:cs="Times New Roman"/>
                    </w:rPr>
                  </w:pPr>
                </w:p>
              </w:tc>
              <w:tc>
                <w:tcPr>
                  <w:tcW w:w="2882"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涉及占地面积</w:t>
                  </w:r>
                  <w:r>
                    <w:rPr>
                      <w:rFonts w:hint="default" w:ascii="Times New Roman" w:hAnsi="Times New Roman" w:cs="Times New Roman"/>
                      <w:sz w:val="21"/>
                      <w:szCs w:val="21"/>
                      <w:lang w:val="en-US" w:eastAsia="zh-CN"/>
                    </w:rPr>
                    <w:t>9000</w:t>
                  </w:r>
                  <w:r>
                    <w:rPr>
                      <w:rFonts w:hint="default" w:ascii="Times New Roman" w:hAnsi="Times New Roman" w:cs="Times New Roman"/>
                      <w:sz w:val="21"/>
                      <w:szCs w:val="21"/>
                    </w:rPr>
                    <w:t>m²</w:t>
                  </w:r>
                </w:p>
              </w:tc>
              <w:tc>
                <w:tcPr>
                  <w:tcW w:w="2893"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涉及占地面积</w:t>
                  </w:r>
                  <w:r>
                    <w:rPr>
                      <w:rFonts w:hint="default" w:ascii="Times New Roman" w:hAnsi="Times New Roman" w:cs="Times New Roman"/>
                      <w:sz w:val="21"/>
                      <w:szCs w:val="21"/>
                      <w:lang w:val="en-US" w:eastAsia="zh-CN"/>
                    </w:rPr>
                    <w:t>9000</w:t>
                  </w:r>
                  <w:r>
                    <w:rPr>
                      <w:rFonts w:hint="default" w:ascii="Times New Roman" w:hAnsi="Times New Roman" w:cs="Times New Roman"/>
                      <w:sz w:val="21"/>
                      <w:szCs w:val="21"/>
                    </w:rPr>
                    <w:t>m²</w:t>
                  </w:r>
                </w:p>
              </w:tc>
              <w:tc>
                <w:tcPr>
                  <w:tcW w:w="1205" w:type="dxa"/>
                  <w:vMerge w:val="continue"/>
                  <w:tcBorders>
                    <w:tl2br w:val="nil"/>
                    <w:tr2bl w:val="nil"/>
                  </w:tcBorders>
                  <w:vAlign w:val="center"/>
                </w:tcPr>
                <w:p>
                  <w:pPr>
                    <w:pStyle w:val="35"/>
                    <w:bidi w:val="0"/>
                    <w:rPr>
                      <w:rFonts w:hint="default" w:ascii="Times New Roman" w:hAnsi="Times New Roman" w:cs="Times New Roman"/>
                      <w:sz w:val="21"/>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572" w:type="dxa"/>
                  <w:vMerge w:val="restart"/>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6</w:t>
                  </w:r>
                </w:p>
              </w:tc>
              <w:tc>
                <w:tcPr>
                  <w:tcW w:w="755" w:type="dxa"/>
                  <w:vMerge w:val="restart"/>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总投资（万元）</w:t>
                  </w:r>
                </w:p>
              </w:tc>
              <w:tc>
                <w:tcPr>
                  <w:tcW w:w="2882" w:type="dxa"/>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2000</w:t>
                  </w:r>
                </w:p>
              </w:tc>
              <w:tc>
                <w:tcPr>
                  <w:tcW w:w="2893" w:type="dxa"/>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2000</w:t>
                  </w:r>
                </w:p>
              </w:tc>
              <w:tc>
                <w:tcPr>
                  <w:tcW w:w="1205" w:type="dxa"/>
                  <w:vMerge w:val="restart"/>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572" w:type="dxa"/>
                  <w:vMerge w:val="continue"/>
                  <w:tcBorders>
                    <w:tl2br w:val="nil"/>
                    <w:tr2bl w:val="nil"/>
                  </w:tcBorders>
                  <w:vAlign w:val="center"/>
                </w:tcPr>
                <w:p>
                  <w:pPr>
                    <w:pStyle w:val="35"/>
                    <w:bidi w:val="0"/>
                    <w:rPr>
                      <w:rFonts w:hint="default" w:ascii="Times New Roman" w:hAnsi="Times New Roman" w:cs="Times New Roman"/>
                    </w:rPr>
                  </w:pPr>
                </w:p>
              </w:tc>
              <w:tc>
                <w:tcPr>
                  <w:tcW w:w="755" w:type="dxa"/>
                  <w:vMerge w:val="continue"/>
                  <w:tcBorders>
                    <w:tl2br w:val="nil"/>
                    <w:tr2bl w:val="nil"/>
                  </w:tcBorders>
                  <w:vAlign w:val="center"/>
                </w:tcPr>
                <w:p>
                  <w:pPr>
                    <w:pStyle w:val="35"/>
                    <w:bidi w:val="0"/>
                    <w:rPr>
                      <w:rFonts w:hint="default" w:ascii="Times New Roman" w:hAnsi="Times New Roman" w:cs="Times New Roman"/>
                    </w:rPr>
                  </w:pPr>
                </w:p>
              </w:tc>
              <w:tc>
                <w:tcPr>
                  <w:tcW w:w="2882" w:type="dxa"/>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600</w:t>
                  </w:r>
                </w:p>
              </w:tc>
              <w:tc>
                <w:tcPr>
                  <w:tcW w:w="2893" w:type="dxa"/>
                  <w:tcBorders>
                    <w:tl2br w:val="nil"/>
                    <w:tr2bl w:val="nil"/>
                  </w:tcBorders>
                  <w:vAlign w:val="center"/>
                </w:tcPr>
                <w:p>
                  <w:pPr>
                    <w:pStyle w:val="35"/>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600</w:t>
                  </w:r>
                </w:p>
              </w:tc>
              <w:tc>
                <w:tcPr>
                  <w:tcW w:w="1205" w:type="dxa"/>
                  <w:vMerge w:val="continue"/>
                  <w:tcBorders>
                    <w:tl2br w:val="nil"/>
                    <w:tr2bl w:val="nil"/>
                  </w:tcBorders>
                  <w:vAlign w:val="center"/>
                </w:tcPr>
                <w:p>
                  <w:pPr>
                    <w:pStyle w:val="35"/>
                    <w:bidi w:val="0"/>
                    <w:rPr>
                      <w:rFonts w:hint="default" w:ascii="Times New Roman" w:hAnsi="Times New Roman" w:cs="Times New Roman"/>
                      <w:sz w:val="21"/>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2"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7</w:t>
                  </w:r>
                </w:p>
              </w:tc>
              <w:tc>
                <w:tcPr>
                  <w:tcW w:w="755"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劳动制度</w:t>
                  </w:r>
                </w:p>
              </w:tc>
              <w:tc>
                <w:tcPr>
                  <w:tcW w:w="2882"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单班8小时制，年工作300天</w:t>
                  </w:r>
                </w:p>
              </w:tc>
              <w:tc>
                <w:tcPr>
                  <w:tcW w:w="2893"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单班8小时制，年工作300天</w:t>
                  </w:r>
                </w:p>
              </w:tc>
              <w:tc>
                <w:tcPr>
                  <w:tcW w:w="1205"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2"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8</w:t>
                  </w:r>
                </w:p>
              </w:tc>
              <w:tc>
                <w:tcPr>
                  <w:tcW w:w="755" w:type="dxa"/>
                  <w:tcBorders>
                    <w:tl2br w:val="nil"/>
                    <w:tr2bl w:val="nil"/>
                  </w:tcBorders>
                  <w:vAlign w:val="center"/>
                </w:tcPr>
                <w:p>
                  <w:pPr>
                    <w:pStyle w:val="35"/>
                    <w:rPr>
                      <w:rFonts w:hint="default" w:ascii="Times New Roman" w:hAnsi="Times New Roman" w:cs="Times New Roman"/>
                      <w:sz w:val="21"/>
                      <w:szCs w:val="21"/>
                    </w:rPr>
                  </w:pPr>
                  <w:r>
                    <w:rPr>
                      <w:rFonts w:hint="default" w:ascii="Times New Roman" w:hAnsi="Times New Roman" w:cs="Times New Roman"/>
                      <w:sz w:val="21"/>
                      <w:szCs w:val="21"/>
                    </w:rPr>
                    <w:t>定员</w:t>
                  </w:r>
                </w:p>
              </w:tc>
              <w:tc>
                <w:tcPr>
                  <w:tcW w:w="2882"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10人</w:t>
                  </w:r>
                </w:p>
              </w:tc>
              <w:tc>
                <w:tcPr>
                  <w:tcW w:w="2893"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10人</w:t>
                  </w:r>
                </w:p>
              </w:tc>
              <w:tc>
                <w:tcPr>
                  <w:tcW w:w="1205" w:type="dxa"/>
                  <w:tcBorders>
                    <w:tl2br w:val="nil"/>
                    <w:tr2bl w:val="nil"/>
                  </w:tcBorders>
                  <w:vAlign w:val="center"/>
                </w:tcPr>
                <w:p>
                  <w:pPr>
                    <w:pStyle w:val="35"/>
                    <w:bidi w:val="0"/>
                    <w:rPr>
                      <w:rFonts w:hint="default" w:ascii="Times New Roman" w:hAnsi="Times New Roman" w:cs="Times New Roman"/>
                      <w:sz w:val="21"/>
                      <w:szCs w:val="21"/>
                    </w:rPr>
                  </w:pPr>
                  <w:r>
                    <w:rPr>
                      <w:rFonts w:hint="default" w:ascii="Times New Roman" w:hAnsi="Times New Roman" w:cs="Times New Roman"/>
                      <w:sz w:val="21"/>
                      <w:szCs w:val="21"/>
                    </w:rPr>
                    <w:t>一致</w:t>
                  </w:r>
                </w:p>
              </w:tc>
            </w:tr>
          </w:tbl>
          <w:p>
            <w:pPr>
              <w:spacing w:line="520" w:lineRule="exact"/>
              <w:rPr>
                <w:color w:val="000000"/>
                <w:sz w:val="24"/>
                <w:szCs w:val="24"/>
              </w:rPr>
            </w:pPr>
            <w:r>
              <w:rPr>
                <w:color w:val="000000"/>
                <w:sz w:val="24"/>
                <w:szCs w:val="24"/>
              </w:rPr>
              <w:t>3、该项目主要组成情况见下表：</w:t>
            </w:r>
          </w:p>
          <w:p>
            <w:pPr>
              <w:pStyle w:val="32"/>
              <w:ind w:firstLine="480"/>
            </w:pPr>
            <w:r>
              <w:t>表</w:t>
            </w:r>
            <w:r>
              <w:rPr>
                <w:rFonts w:hint="eastAsia"/>
                <w:lang w:val="en-US" w:eastAsia="zh-CN"/>
              </w:rPr>
              <w:t>4</w:t>
            </w:r>
            <w:r>
              <w:rPr>
                <w:rFonts w:hint="eastAsia"/>
              </w:rPr>
              <w:t xml:space="preserve">         年加工</w:t>
            </w:r>
            <w:r>
              <w:t>50</w:t>
            </w:r>
            <w:r>
              <w:rPr>
                <w:rFonts w:hint="eastAsia"/>
              </w:rPr>
              <w:t>万吨干粉砂浆项目</w:t>
            </w:r>
            <w:r>
              <w:rPr>
                <w:rFonts w:hint="eastAsia"/>
                <w:lang w:eastAsia="zh-CN"/>
              </w:rPr>
              <w:t>（</w:t>
            </w:r>
            <w:r>
              <w:rPr>
                <w:rFonts w:hint="eastAsia"/>
                <w:lang w:val="en-US" w:eastAsia="zh-CN"/>
              </w:rPr>
              <w:t>二期</w:t>
            </w:r>
            <w:r>
              <w:rPr>
                <w:rFonts w:hint="eastAsia"/>
                <w:lang w:eastAsia="zh-CN"/>
              </w:rPr>
              <w:t>）</w:t>
            </w:r>
            <w:r>
              <w:t>组成一览表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80"/>
              <w:gridCol w:w="697"/>
              <w:gridCol w:w="1149"/>
              <w:gridCol w:w="2562"/>
              <w:gridCol w:w="2597"/>
              <w:gridCol w:w="9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restart"/>
                  <w:tcBorders>
                    <w:tl2br w:val="nil"/>
                    <w:tr2bl w:val="nil"/>
                  </w:tcBorders>
                  <w:vAlign w:val="center"/>
                </w:tcPr>
                <w:p>
                  <w:pPr>
                    <w:pStyle w:val="35"/>
                    <w:bidi w:val="0"/>
                    <w:rPr>
                      <w:rFonts w:hint="eastAsia" w:eastAsia="宋体"/>
                      <w:b/>
                      <w:bCs/>
                      <w:lang w:val="en-US" w:eastAsia="zh-CN"/>
                    </w:rPr>
                  </w:pPr>
                  <w:r>
                    <w:rPr>
                      <w:rFonts w:hint="eastAsia"/>
                      <w:b/>
                      <w:bCs/>
                      <w:lang w:val="en-US" w:eastAsia="zh-CN"/>
                    </w:rPr>
                    <w:t>序号</w:t>
                  </w:r>
                </w:p>
              </w:tc>
              <w:tc>
                <w:tcPr>
                  <w:tcW w:w="697" w:type="dxa"/>
                  <w:vMerge w:val="restart"/>
                  <w:tcBorders>
                    <w:tl2br w:val="nil"/>
                    <w:tr2bl w:val="nil"/>
                  </w:tcBorders>
                  <w:vAlign w:val="center"/>
                </w:tcPr>
                <w:p>
                  <w:pPr>
                    <w:pStyle w:val="35"/>
                    <w:bidi w:val="0"/>
                    <w:rPr>
                      <w:b/>
                      <w:bCs/>
                    </w:rPr>
                  </w:pPr>
                  <w:r>
                    <w:rPr>
                      <w:b/>
                      <w:bCs/>
                    </w:rPr>
                    <w:t>项目</w:t>
                  </w:r>
                </w:p>
              </w:tc>
              <w:tc>
                <w:tcPr>
                  <w:tcW w:w="1149" w:type="dxa"/>
                  <w:vMerge w:val="restart"/>
                  <w:tcBorders>
                    <w:tl2br w:val="nil"/>
                    <w:tr2bl w:val="nil"/>
                  </w:tcBorders>
                  <w:vAlign w:val="center"/>
                </w:tcPr>
                <w:p>
                  <w:pPr>
                    <w:pStyle w:val="35"/>
                    <w:bidi w:val="0"/>
                    <w:rPr>
                      <w:b/>
                      <w:bCs/>
                    </w:rPr>
                  </w:pPr>
                  <w:r>
                    <w:rPr>
                      <w:b/>
                      <w:bCs/>
                    </w:rPr>
                    <w:t>建设内容</w:t>
                  </w:r>
                </w:p>
              </w:tc>
              <w:tc>
                <w:tcPr>
                  <w:tcW w:w="5159" w:type="dxa"/>
                  <w:gridSpan w:val="2"/>
                  <w:tcBorders>
                    <w:tl2br w:val="nil"/>
                    <w:tr2bl w:val="nil"/>
                  </w:tcBorders>
                  <w:vAlign w:val="center"/>
                </w:tcPr>
                <w:p>
                  <w:pPr>
                    <w:pStyle w:val="35"/>
                    <w:bidi w:val="0"/>
                    <w:rPr>
                      <w:b/>
                      <w:bCs/>
                    </w:rPr>
                  </w:pPr>
                  <w:r>
                    <w:rPr>
                      <w:b/>
                      <w:bCs/>
                    </w:rPr>
                    <w:t>数量、规模或要求</w:t>
                  </w:r>
                </w:p>
              </w:tc>
              <w:tc>
                <w:tcPr>
                  <w:tcW w:w="921" w:type="dxa"/>
                  <w:vMerge w:val="restart"/>
                  <w:tcBorders>
                    <w:tl2br w:val="nil"/>
                    <w:tr2bl w:val="nil"/>
                  </w:tcBorders>
                  <w:vAlign w:val="center"/>
                </w:tcPr>
                <w:p>
                  <w:pPr>
                    <w:pStyle w:val="35"/>
                    <w:bidi w:val="0"/>
                    <w:rPr>
                      <w:b/>
                      <w:bCs/>
                    </w:rPr>
                  </w:pPr>
                  <w:r>
                    <w:rPr>
                      <w:b/>
                      <w:bCs/>
                    </w:rPr>
                    <w:t>是否与环评一致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vMerge w:val="continue"/>
                  <w:tcBorders>
                    <w:tl2br w:val="nil"/>
                    <w:tr2bl w:val="nil"/>
                  </w:tcBorders>
                  <w:vAlign w:val="center"/>
                </w:tcPr>
                <w:p>
                  <w:pPr>
                    <w:pStyle w:val="35"/>
                    <w:bidi w:val="0"/>
                  </w:pPr>
                </w:p>
              </w:tc>
              <w:tc>
                <w:tcPr>
                  <w:tcW w:w="2562" w:type="dxa"/>
                  <w:tcBorders>
                    <w:tl2br w:val="nil"/>
                    <w:tr2bl w:val="nil"/>
                  </w:tcBorders>
                  <w:vAlign w:val="center"/>
                </w:tcPr>
                <w:p>
                  <w:pPr>
                    <w:pStyle w:val="35"/>
                    <w:bidi w:val="0"/>
                  </w:pPr>
                  <w:r>
                    <w:t>环评批复</w:t>
                  </w:r>
                </w:p>
              </w:tc>
              <w:tc>
                <w:tcPr>
                  <w:tcW w:w="2597" w:type="dxa"/>
                  <w:tcBorders>
                    <w:tl2br w:val="nil"/>
                    <w:tr2bl w:val="nil"/>
                  </w:tcBorders>
                  <w:vAlign w:val="center"/>
                </w:tcPr>
                <w:p>
                  <w:pPr>
                    <w:pStyle w:val="35"/>
                    <w:bidi w:val="0"/>
                  </w:pPr>
                  <w:r>
                    <w:t>实际建设</w:t>
                  </w:r>
                </w:p>
              </w:tc>
              <w:tc>
                <w:tcPr>
                  <w:tcW w:w="921" w:type="dxa"/>
                  <w:vMerge w:val="continue"/>
                  <w:tcBorders>
                    <w:tl2br w:val="nil"/>
                    <w:tr2bl w:val="nil"/>
                  </w:tcBorders>
                  <w:vAlign w:val="center"/>
                </w:tcPr>
                <w:p>
                  <w:pPr>
                    <w:pStyle w:val="35"/>
                    <w:bidi w:val="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tcBorders>
                    <w:tl2br w:val="nil"/>
                    <w:tr2bl w:val="nil"/>
                  </w:tcBorders>
                  <w:vAlign w:val="center"/>
                </w:tcPr>
                <w:p>
                  <w:pPr>
                    <w:pStyle w:val="35"/>
                    <w:bidi w:val="0"/>
                    <w:rPr>
                      <w:rFonts w:hint="eastAsia" w:eastAsia="宋体"/>
                      <w:lang w:val="en-US" w:eastAsia="zh-CN"/>
                    </w:rPr>
                  </w:pPr>
                  <w:r>
                    <w:rPr>
                      <w:rFonts w:hint="eastAsia"/>
                      <w:lang w:val="en-US" w:eastAsia="zh-CN"/>
                    </w:rPr>
                    <w:t>1</w:t>
                  </w:r>
                </w:p>
              </w:tc>
              <w:tc>
                <w:tcPr>
                  <w:tcW w:w="697" w:type="dxa"/>
                  <w:tcBorders>
                    <w:tl2br w:val="nil"/>
                    <w:tr2bl w:val="nil"/>
                  </w:tcBorders>
                  <w:vAlign w:val="center"/>
                </w:tcPr>
                <w:p>
                  <w:pPr>
                    <w:pStyle w:val="35"/>
                    <w:bidi w:val="0"/>
                  </w:pPr>
                  <w:r>
                    <w:t>主体工程</w:t>
                  </w:r>
                </w:p>
              </w:tc>
              <w:tc>
                <w:tcPr>
                  <w:tcW w:w="1149" w:type="dxa"/>
                  <w:tcBorders>
                    <w:tl2br w:val="nil"/>
                    <w:tr2bl w:val="nil"/>
                  </w:tcBorders>
                  <w:vAlign w:val="center"/>
                </w:tcPr>
                <w:p>
                  <w:pPr>
                    <w:pStyle w:val="35"/>
                    <w:bidi w:val="0"/>
                  </w:pPr>
                  <w:r>
                    <w:t>生产车间</w:t>
                  </w:r>
                </w:p>
              </w:tc>
              <w:tc>
                <w:tcPr>
                  <w:tcW w:w="2562" w:type="dxa"/>
                  <w:tcBorders>
                    <w:tl2br w:val="nil"/>
                    <w:tr2bl w:val="nil"/>
                  </w:tcBorders>
                  <w:vAlign w:val="center"/>
                </w:tcPr>
                <w:p>
                  <w:pPr>
                    <w:pStyle w:val="35"/>
                    <w:bidi w:val="0"/>
                  </w:pPr>
                  <w:r>
                    <w:t>车间一层，总建筑面积</w:t>
                  </w:r>
                  <w:r>
                    <w:rPr>
                      <w:rFonts w:hint="eastAsia"/>
                      <w:lang w:val="en-US" w:eastAsia="zh-CN"/>
                    </w:rPr>
                    <w:t>6650</w:t>
                  </w:r>
                  <w:r>
                    <w:t>m²</w:t>
                  </w:r>
                </w:p>
              </w:tc>
              <w:tc>
                <w:tcPr>
                  <w:tcW w:w="2597" w:type="dxa"/>
                  <w:tcBorders>
                    <w:tl2br w:val="nil"/>
                    <w:tr2bl w:val="nil"/>
                  </w:tcBorders>
                  <w:vAlign w:val="center"/>
                </w:tcPr>
                <w:p>
                  <w:pPr>
                    <w:pStyle w:val="35"/>
                    <w:bidi w:val="0"/>
                  </w:pPr>
                  <w:r>
                    <w:t>车间一层，总建筑面积</w:t>
                  </w:r>
                  <w:r>
                    <w:rPr>
                      <w:rFonts w:hint="eastAsia"/>
                      <w:lang w:val="en-US" w:eastAsia="zh-CN"/>
                    </w:rPr>
                    <w:t>6650</w:t>
                  </w:r>
                  <w:r>
                    <w:t>m²</w:t>
                  </w:r>
                </w:p>
              </w:tc>
              <w:tc>
                <w:tcPr>
                  <w:tcW w:w="921" w:type="dxa"/>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tcBorders>
                    <w:tl2br w:val="nil"/>
                    <w:tr2bl w:val="nil"/>
                  </w:tcBorders>
                  <w:vAlign w:val="center"/>
                </w:tcPr>
                <w:p>
                  <w:pPr>
                    <w:pStyle w:val="35"/>
                    <w:bidi w:val="0"/>
                    <w:rPr>
                      <w:rFonts w:hint="eastAsia" w:eastAsia="宋体"/>
                      <w:lang w:val="en-US" w:eastAsia="zh-CN"/>
                    </w:rPr>
                  </w:pPr>
                  <w:r>
                    <w:rPr>
                      <w:rFonts w:hint="eastAsia"/>
                      <w:lang w:val="en-US" w:eastAsia="zh-CN"/>
                    </w:rPr>
                    <w:t>2</w:t>
                  </w:r>
                </w:p>
              </w:tc>
              <w:tc>
                <w:tcPr>
                  <w:tcW w:w="697" w:type="dxa"/>
                  <w:tcBorders>
                    <w:tl2br w:val="nil"/>
                    <w:tr2bl w:val="nil"/>
                  </w:tcBorders>
                  <w:vAlign w:val="center"/>
                </w:tcPr>
                <w:p>
                  <w:pPr>
                    <w:pStyle w:val="35"/>
                    <w:bidi w:val="0"/>
                  </w:pPr>
                  <w:r>
                    <w:t>辅助工程</w:t>
                  </w:r>
                </w:p>
              </w:tc>
              <w:tc>
                <w:tcPr>
                  <w:tcW w:w="1149" w:type="dxa"/>
                  <w:tcBorders>
                    <w:tl2br w:val="nil"/>
                    <w:tr2bl w:val="nil"/>
                  </w:tcBorders>
                  <w:vAlign w:val="center"/>
                </w:tcPr>
                <w:p>
                  <w:pPr>
                    <w:pStyle w:val="35"/>
                    <w:bidi w:val="0"/>
                    <w:rPr>
                      <w:rFonts w:hint="eastAsia" w:eastAsia="宋体"/>
                      <w:lang w:eastAsia="zh-CN"/>
                    </w:rPr>
                  </w:pPr>
                  <w:r>
                    <w:rPr>
                      <w:rFonts w:hint="eastAsia"/>
                      <w:lang w:val="en-US" w:eastAsia="zh-CN"/>
                    </w:rPr>
                    <w:t>办公室</w:t>
                  </w:r>
                </w:p>
              </w:tc>
              <w:tc>
                <w:tcPr>
                  <w:tcW w:w="2562" w:type="dxa"/>
                  <w:tcBorders>
                    <w:tl2br w:val="nil"/>
                    <w:tr2bl w:val="nil"/>
                  </w:tcBorders>
                  <w:vAlign w:val="center"/>
                </w:tcPr>
                <w:p>
                  <w:pPr>
                    <w:pStyle w:val="35"/>
                    <w:bidi w:val="0"/>
                  </w:pPr>
                  <w:r>
                    <w:t>建筑面积</w:t>
                  </w:r>
                  <w:r>
                    <w:rPr>
                      <w:rFonts w:hint="eastAsia"/>
                      <w:lang w:val="en-US" w:eastAsia="zh-CN"/>
                    </w:rPr>
                    <w:t>400</w:t>
                  </w:r>
                  <w:r>
                    <w:t>m²</w:t>
                  </w:r>
                </w:p>
              </w:tc>
              <w:tc>
                <w:tcPr>
                  <w:tcW w:w="2597" w:type="dxa"/>
                  <w:tcBorders>
                    <w:tl2br w:val="nil"/>
                    <w:tr2bl w:val="nil"/>
                  </w:tcBorders>
                  <w:vAlign w:val="center"/>
                </w:tcPr>
                <w:p>
                  <w:pPr>
                    <w:pStyle w:val="35"/>
                    <w:bidi w:val="0"/>
                  </w:pPr>
                  <w:r>
                    <w:t>建筑面积</w:t>
                  </w:r>
                  <w:r>
                    <w:rPr>
                      <w:rFonts w:hint="eastAsia"/>
                      <w:lang w:val="en-US" w:eastAsia="zh-CN"/>
                    </w:rPr>
                    <w:t>400</w:t>
                  </w:r>
                  <w:r>
                    <w:t>m²</w:t>
                  </w:r>
                </w:p>
              </w:tc>
              <w:tc>
                <w:tcPr>
                  <w:tcW w:w="921" w:type="dxa"/>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restart"/>
                  <w:tcBorders>
                    <w:tl2br w:val="nil"/>
                    <w:tr2bl w:val="nil"/>
                  </w:tcBorders>
                  <w:vAlign w:val="center"/>
                </w:tcPr>
                <w:p>
                  <w:pPr>
                    <w:pStyle w:val="35"/>
                    <w:bidi w:val="0"/>
                    <w:rPr>
                      <w:rFonts w:hint="eastAsia" w:eastAsia="宋体"/>
                      <w:lang w:val="en-US" w:eastAsia="zh-CN"/>
                    </w:rPr>
                  </w:pPr>
                  <w:r>
                    <w:rPr>
                      <w:rFonts w:hint="eastAsia"/>
                      <w:lang w:val="en-US" w:eastAsia="zh-CN"/>
                    </w:rPr>
                    <w:t>3</w:t>
                  </w:r>
                </w:p>
              </w:tc>
              <w:tc>
                <w:tcPr>
                  <w:tcW w:w="697" w:type="dxa"/>
                  <w:vMerge w:val="restart"/>
                  <w:tcBorders>
                    <w:tl2br w:val="nil"/>
                    <w:tr2bl w:val="nil"/>
                  </w:tcBorders>
                  <w:vAlign w:val="center"/>
                </w:tcPr>
                <w:p>
                  <w:pPr>
                    <w:pStyle w:val="35"/>
                    <w:bidi w:val="0"/>
                  </w:pPr>
                  <w:r>
                    <w:t>公用工程</w:t>
                  </w:r>
                </w:p>
              </w:tc>
              <w:tc>
                <w:tcPr>
                  <w:tcW w:w="1149" w:type="dxa"/>
                  <w:tcBorders>
                    <w:tl2br w:val="nil"/>
                    <w:tr2bl w:val="nil"/>
                  </w:tcBorders>
                  <w:vAlign w:val="center"/>
                </w:tcPr>
                <w:p>
                  <w:pPr>
                    <w:pStyle w:val="35"/>
                    <w:bidi w:val="0"/>
                  </w:pPr>
                  <w:r>
                    <w:t>供电</w:t>
                  </w:r>
                </w:p>
              </w:tc>
              <w:tc>
                <w:tcPr>
                  <w:tcW w:w="2562" w:type="dxa"/>
                  <w:tcBorders>
                    <w:tl2br w:val="nil"/>
                    <w:tr2bl w:val="nil"/>
                  </w:tcBorders>
                  <w:vAlign w:val="center"/>
                </w:tcPr>
                <w:p>
                  <w:pPr>
                    <w:pStyle w:val="8"/>
                    <w:adjustRightInd/>
                    <w:spacing w:before="0" w:line="360" w:lineRule="exact"/>
                    <w:ind w:left="0" w:leftChars="0" w:right="0" w:rightChars="0" w:firstLine="0" w:firstLineChars="0"/>
                    <w:jc w:val="center"/>
                  </w:pPr>
                  <w:r>
                    <w:rPr>
                      <w:rFonts w:hint="eastAsia"/>
                      <w:color w:val="auto"/>
                      <w:sz w:val="21"/>
                      <w:szCs w:val="21"/>
                    </w:rPr>
                    <w:t>由常村镇供电所供给</w:t>
                  </w:r>
                </w:p>
              </w:tc>
              <w:tc>
                <w:tcPr>
                  <w:tcW w:w="2597" w:type="dxa"/>
                  <w:tcBorders>
                    <w:tl2br w:val="nil"/>
                    <w:tr2bl w:val="nil"/>
                  </w:tcBorders>
                  <w:vAlign w:val="center"/>
                </w:tcPr>
                <w:p>
                  <w:pPr>
                    <w:pStyle w:val="8"/>
                    <w:adjustRightInd/>
                    <w:spacing w:before="0" w:line="360" w:lineRule="exact"/>
                    <w:ind w:left="0" w:leftChars="0" w:right="0" w:rightChars="0" w:firstLine="0" w:firstLineChars="0"/>
                    <w:jc w:val="center"/>
                  </w:pPr>
                  <w:r>
                    <w:rPr>
                      <w:rFonts w:hint="eastAsia"/>
                      <w:color w:val="auto"/>
                      <w:sz w:val="21"/>
                      <w:szCs w:val="21"/>
                    </w:rPr>
                    <w:t>由常村镇供电所供给</w:t>
                  </w:r>
                </w:p>
              </w:tc>
              <w:tc>
                <w:tcPr>
                  <w:tcW w:w="921" w:type="dxa"/>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tcBorders>
                    <w:tl2br w:val="nil"/>
                    <w:tr2bl w:val="nil"/>
                  </w:tcBorders>
                  <w:vAlign w:val="center"/>
                </w:tcPr>
                <w:p>
                  <w:pPr>
                    <w:pStyle w:val="35"/>
                    <w:bidi w:val="0"/>
                  </w:pPr>
                  <w:r>
                    <w:t>供水</w:t>
                  </w:r>
                </w:p>
              </w:tc>
              <w:tc>
                <w:tcPr>
                  <w:tcW w:w="2562" w:type="dxa"/>
                  <w:tcBorders>
                    <w:tl2br w:val="nil"/>
                    <w:tr2bl w:val="nil"/>
                  </w:tcBorders>
                  <w:vAlign w:val="center"/>
                </w:tcPr>
                <w:p>
                  <w:pPr>
                    <w:pStyle w:val="35"/>
                    <w:bidi w:val="0"/>
                  </w:pPr>
                  <w:r>
                    <w:t>自备水井</w:t>
                  </w:r>
                </w:p>
              </w:tc>
              <w:tc>
                <w:tcPr>
                  <w:tcW w:w="2597" w:type="dxa"/>
                  <w:tcBorders>
                    <w:tl2br w:val="nil"/>
                    <w:tr2bl w:val="nil"/>
                  </w:tcBorders>
                  <w:vAlign w:val="center"/>
                </w:tcPr>
                <w:p>
                  <w:pPr>
                    <w:pStyle w:val="35"/>
                    <w:bidi w:val="0"/>
                  </w:pPr>
                  <w:r>
                    <w:t>自备水井</w:t>
                  </w:r>
                </w:p>
              </w:tc>
              <w:tc>
                <w:tcPr>
                  <w:tcW w:w="921" w:type="dxa"/>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7" w:hRule="atLeast"/>
                <w:jc w:val="center"/>
              </w:trPr>
              <w:tc>
                <w:tcPr>
                  <w:tcW w:w="380" w:type="dxa"/>
                  <w:vMerge w:val="restart"/>
                  <w:tcBorders>
                    <w:tl2br w:val="nil"/>
                    <w:tr2bl w:val="nil"/>
                  </w:tcBorders>
                  <w:vAlign w:val="center"/>
                </w:tcPr>
                <w:p>
                  <w:pPr>
                    <w:pStyle w:val="35"/>
                    <w:bidi w:val="0"/>
                  </w:pPr>
                </w:p>
              </w:tc>
              <w:tc>
                <w:tcPr>
                  <w:tcW w:w="697" w:type="dxa"/>
                  <w:vMerge w:val="restart"/>
                  <w:tcBorders>
                    <w:tl2br w:val="nil"/>
                    <w:tr2bl w:val="nil"/>
                  </w:tcBorders>
                  <w:vAlign w:val="center"/>
                </w:tcPr>
                <w:p>
                  <w:pPr>
                    <w:pStyle w:val="35"/>
                    <w:bidi w:val="0"/>
                  </w:pPr>
                  <w:r>
                    <w:t>环保工程</w:t>
                  </w:r>
                </w:p>
              </w:tc>
              <w:tc>
                <w:tcPr>
                  <w:tcW w:w="1149" w:type="dxa"/>
                  <w:vMerge w:val="restart"/>
                  <w:tcBorders>
                    <w:tl2br w:val="nil"/>
                    <w:tr2bl w:val="nil"/>
                  </w:tcBorders>
                  <w:vAlign w:val="center"/>
                </w:tcPr>
                <w:p>
                  <w:pPr>
                    <w:pStyle w:val="35"/>
                    <w:bidi w:val="0"/>
                    <w:rPr>
                      <w:rFonts w:hint="eastAsia" w:eastAsia="宋体"/>
                      <w:lang w:val="en-US" w:eastAsia="zh-CN"/>
                    </w:rPr>
                  </w:pPr>
                  <w:r>
                    <w:rPr>
                      <w:rFonts w:hint="eastAsia"/>
                      <w:lang w:val="en-US" w:eastAsia="zh-CN"/>
                    </w:rPr>
                    <w:t>废水处理设施</w:t>
                  </w:r>
                </w:p>
              </w:tc>
              <w:tc>
                <w:tcPr>
                  <w:tcW w:w="2562" w:type="dxa"/>
                  <w:tcBorders>
                    <w:tl2br w:val="nil"/>
                    <w:tr2bl w:val="nil"/>
                  </w:tcBorders>
                  <w:vAlign w:val="center"/>
                </w:tcPr>
                <w:p>
                  <w:pPr>
                    <w:pStyle w:val="35"/>
                    <w:bidi w:val="0"/>
                  </w:pPr>
                  <w:r>
                    <w:rPr>
                      <w:rFonts w:hint="eastAsia"/>
                    </w:rPr>
                    <w:t>经沉淀池沉淀后，循环利用</w:t>
                  </w:r>
                </w:p>
              </w:tc>
              <w:tc>
                <w:tcPr>
                  <w:tcW w:w="2597" w:type="dxa"/>
                  <w:tcBorders>
                    <w:tl2br w:val="nil"/>
                    <w:tr2bl w:val="nil"/>
                  </w:tcBorders>
                  <w:vAlign w:val="center"/>
                </w:tcPr>
                <w:p>
                  <w:pPr>
                    <w:pStyle w:val="35"/>
                    <w:bidi w:val="0"/>
                  </w:pPr>
                  <w:r>
                    <w:rPr>
                      <w:rFonts w:hint="eastAsia"/>
                    </w:rPr>
                    <w:t>经沉淀池沉淀后，循环利用</w:t>
                  </w:r>
                </w:p>
              </w:tc>
              <w:tc>
                <w:tcPr>
                  <w:tcW w:w="921" w:type="dxa"/>
                  <w:vMerge w:val="restart"/>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vMerge w:val="continue"/>
                  <w:tcBorders>
                    <w:tl2br w:val="nil"/>
                    <w:tr2bl w:val="nil"/>
                  </w:tcBorders>
                  <w:vAlign w:val="center"/>
                </w:tcPr>
                <w:p>
                  <w:pPr>
                    <w:pStyle w:val="35"/>
                    <w:bidi w:val="0"/>
                  </w:pPr>
                </w:p>
              </w:tc>
              <w:tc>
                <w:tcPr>
                  <w:tcW w:w="2562" w:type="dxa"/>
                  <w:tcBorders>
                    <w:tl2br w:val="nil"/>
                    <w:tr2bl w:val="nil"/>
                  </w:tcBorders>
                  <w:vAlign w:val="center"/>
                </w:tcPr>
                <w:p>
                  <w:pPr>
                    <w:pStyle w:val="35"/>
                    <w:bidi w:val="0"/>
                  </w:pPr>
                  <w:r>
                    <w:rPr>
                      <w:rFonts w:hint="eastAsia"/>
                    </w:rPr>
                    <w:t>经化粪池处理后，定期清运</w:t>
                  </w:r>
                </w:p>
              </w:tc>
              <w:tc>
                <w:tcPr>
                  <w:tcW w:w="2597" w:type="dxa"/>
                  <w:tcBorders>
                    <w:tl2br w:val="nil"/>
                    <w:tr2bl w:val="nil"/>
                  </w:tcBorders>
                  <w:vAlign w:val="center"/>
                </w:tcPr>
                <w:p>
                  <w:pPr>
                    <w:pStyle w:val="35"/>
                    <w:bidi w:val="0"/>
                  </w:pPr>
                  <w:r>
                    <w:rPr>
                      <w:rFonts w:hint="eastAsia"/>
                    </w:rPr>
                    <w:t>经化粪池处理后，定期清运</w:t>
                  </w:r>
                </w:p>
              </w:tc>
              <w:tc>
                <w:tcPr>
                  <w:tcW w:w="921" w:type="dxa"/>
                  <w:vMerge w:val="continue"/>
                  <w:tcBorders>
                    <w:tl2br w:val="nil"/>
                    <w:tr2bl w:val="nil"/>
                  </w:tcBorders>
                  <w:vAlign w:val="center"/>
                </w:tcPr>
                <w:p>
                  <w:pPr>
                    <w:pStyle w:val="35"/>
                    <w:bidi w:val="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restart"/>
                  <w:tcBorders>
                    <w:tl2br w:val="nil"/>
                    <w:tr2bl w:val="nil"/>
                  </w:tcBorders>
                  <w:vAlign w:val="center"/>
                </w:tcPr>
                <w:p>
                  <w:pPr>
                    <w:pStyle w:val="35"/>
                    <w:bidi w:val="0"/>
                    <w:rPr>
                      <w:rFonts w:hint="eastAsia" w:eastAsia="宋体"/>
                      <w:lang w:val="en-US" w:eastAsia="zh-CN"/>
                    </w:rPr>
                  </w:pPr>
                  <w:r>
                    <w:rPr>
                      <w:rFonts w:hint="eastAsia"/>
                      <w:lang w:val="en-US" w:eastAsia="zh-CN"/>
                    </w:rPr>
                    <w:t>4</w:t>
                  </w:r>
                </w:p>
              </w:tc>
              <w:tc>
                <w:tcPr>
                  <w:tcW w:w="697" w:type="dxa"/>
                  <w:vMerge w:val="continue"/>
                  <w:tcBorders>
                    <w:tl2br w:val="nil"/>
                    <w:tr2bl w:val="nil"/>
                  </w:tcBorders>
                  <w:vAlign w:val="center"/>
                </w:tcPr>
                <w:p>
                  <w:pPr>
                    <w:pStyle w:val="35"/>
                    <w:bidi w:val="0"/>
                  </w:pPr>
                </w:p>
              </w:tc>
              <w:tc>
                <w:tcPr>
                  <w:tcW w:w="1149" w:type="dxa"/>
                  <w:tcBorders>
                    <w:tl2br w:val="nil"/>
                    <w:tr2bl w:val="nil"/>
                  </w:tcBorders>
                  <w:vAlign w:val="center"/>
                </w:tcPr>
                <w:p>
                  <w:pPr>
                    <w:pStyle w:val="35"/>
                    <w:bidi w:val="0"/>
                  </w:pPr>
                  <w:r>
                    <w:t>废</w:t>
                  </w:r>
                  <w:r>
                    <w:rPr>
                      <w:rFonts w:hint="eastAsia"/>
                      <w:lang w:val="en-US" w:eastAsia="zh-CN"/>
                    </w:rPr>
                    <w:t>气</w:t>
                  </w:r>
                  <w:r>
                    <w:t>处理设施</w:t>
                  </w:r>
                </w:p>
              </w:tc>
              <w:tc>
                <w:tcPr>
                  <w:tcW w:w="2562" w:type="dxa"/>
                  <w:tcBorders>
                    <w:tl2br w:val="nil"/>
                    <w:tr2bl w:val="nil"/>
                  </w:tcBorders>
                  <w:vAlign w:val="center"/>
                </w:tcPr>
                <w:p>
                  <w:pPr>
                    <w:pStyle w:val="35"/>
                    <w:bidi w:val="0"/>
                    <w:rPr>
                      <w:rFonts w:hint="default"/>
                      <w:lang w:val="en-US" w:eastAsia="zh-CN"/>
                    </w:rPr>
                  </w:pPr>
                  <w:r>
                    <w:rPr>
                      <w:rFonts w:hint="eastAsia"/>
                      <w:lang w:val="en-US" w:eastAsia="zh-CN"/>
                    </w:rPr>
                    <w:t>袋式除尘器+15m高排气筒</w:t>
                  </w:r>
                </w:p>
              </w:tc>
              <w:tc>
                <w:tcPr>
                  <w:tcW w:w="2597" w:type="dxa"/>
                  <w:tcBorders>
                    <w:tl2br w:val="nil"/>
                    <w:tr2bl w:val="nil"/>
                  </w:tcBorders>
                  <w:vAlign w:val="center"/>
                </w:tcPr>
                <w:p>
                  <w:pPr>
                    <w:pStyle w:val="35"/>
                    <w:bidi w:val="0"/>
                  </w:pPr>
                  <w:r>
                    <w:rPr>
                      <w:rFonts w:hint="eastAsia"/>
                      <w:lang w:val="en-US" w:eastAsia="zh-CN"/>
                    </w:rPr>
                    <w:t>袋式除尘器+15m高排气筒</w:t>
                  </w:r>
                </w:p>
              </w:tc>
              <w:tc>
                <w:tcPr>
                  <w:tcW w:w="921" w:type="dxa"/>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tcBorders>
                    <w:tl2br w:val="nil"/>
                    <w:tr2bl w:val="nil"/>
                  </w:tcBorders>
                  <w:vAlign w:val="center"/>
                </w:tcPr>
                <w:p>
                  <w:pPr>
                    <w:pStyle w:val="35"/>
                    <w:bidi w:val="0"/>
                    <w:rPr>
                      <w:rFonts w:hint="default" w:eastAsia="宋体"/>
                      <w:lang w:val="en-US" w:eastAsia="zh-CN"/>
                    </w:rPr>
                  </w:pPr>
                  <w:r>
                    <w:rPr>
                      <w:rFonts w:hint="eastAsia"/>
                      <w:lang w:val="en-US" w:eastAsia="zh-CN"/>
                    </w:rPr>
                    <w:t>噪声处理设施</w:t>
                  </w:r>
                </w:p>
              </w:tc>
              <w:tc>
                <w:tcPr>
                  <w:tcW w:w="2562" w:type="dxa"/>
                  <w:tcBorders>
                    <w:tl2br w:val="nil"/>
                    <w:tr2bl w:val="nil"/>
                  </w:tcBorders>
                  <w:vAlign w:val="center"/>
                </w:tcPr>
                <w:p>
                  <w:pPr>
                    <w:pStyle w:val="35"/>
                    <w:bidi w:val="0"/>
                    <w:rPr>
                      <w:rFonts w:hint="default" w:eastAsia="宋体"/>
                      <w:lang w:val="en-US" w:eastAsia="zh-CN"/>
                    </w:rPr>
                  </w:pPr>
                  <w:r>
                    <w:rPr>
                      <w:rFonts w:hint="eastAsia"/>
                      <w:color w:val="auto"/>
                      <w:sz w:val="21"/>
                      <w:szCs w:val="21"/>
                    </w:rPr>
                    <w:t>厂房隔声、基础减振等</w:t>
                  </w:r>
                </w:p>
              </w:tc>
              <w:tc>
                <w:tcPr>
                  <w:tcW w:w="2597" w:type="dxa"/>
                  <w:tcBorders>
                    <w:tl2br w:val="nil"/>
                    <w:tr2bl w:val="nil"/>
                  </w:tcBorders>
                  <w:vAlign w:val="center"/>
                </w:tcPr>
                <w:p>
                  <w:pPr>
                    <w:pStyle w:val="35"/>
                    <w:bidi w:val="0"/>
                  </w:pPr>
                  <w:r>
                    <w:rPr>
                      <w:rFonts w:hint="eastAsia"/>
                      <w:color w:val="auto"/>
                      <w:sz w:val="21"/>
                      <w:szCs w:val="21"/>
                    </w:rPr>
                    <w:t>厂房隔声、基础减振等</w:t>
                  </w:r>
                </w:p>
              </w:tc>
              <w:tc>
                <w:tcPr>
                  <w:tcW w:w="921" w:type="dxa"/>
                  <w:tcBorders>
                    <w:tl2br w:val="nil"/>
                    <w:tr2bl w:val="nil"/>
                  </w:tcBorders>
                  <w:vAlign w:val="center"/>
                </w:tcPr>
                <w:p>
                  <w:pPr>
                    <w:bidi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tcBorders>
                    <w:tl2br w:val="nil"/>
                    <w:tr2bl w:val="nil"/>
                  </w:tcBorders>
                  <w:vAlign w:val="center"/>
                </w:tcPr>
                <w:p>
                  <w:pPr>
                    <w:pStyle w:val="35"/>
                    <w:bidi w:val="0"/>
                  </w:pPr>
                  <w:r>
                    <w:t>固废处置设施</w:t>
                  </w:r>
                </w:p>
              </w:tc>
              <w:tc>
                <w:tcPr>
                  <w:tcW w:w="2562" w:type="dxa"/>
                  <w:tcBorders>
                    <w:tl2br w:val="nil"/>
                    <w:tr2bl w:val="nil"/>
                  </w:tcBorders>
                  <w:vAlign w:val="center"/>
                </w:tcPr>
                <w:p>
                  <w:pPr>
                    <w:pStyle w:val="35"/>
                    <w:bidi w:val="0"/>
                  </w:pPr>
                  <w:r>
                    <w:t>一般固废临时堆场1座（</w:t>
                  </w:r>
                  <w:r>
                    <w:rPr>
                      <w:rFonts w:hint="eastAsia"/>
                      <w:lang w:val="en-US" w:eastAsia="zh-CN"/>
                    </w:rPr>
                    <w:t>5</w:t>
                  </w:r>
                  <w:r>
                    <w:t>m²）</w:t>
                  </w:r>
                </w:p>
              </w:tc>
              <w:tc>
                <w:tcPr>
                  <w:tcW w:w="2597" w:type="dxa"/>
                  <w:tcBorders>
                    <w:tl2br w:val="nil"/>
                    <w:tr2bl w:val="nil"/>
                  </w:tcBorders>
                  <w:vAlign w:val="center"/>
                </w:tcPr>
                <w:p>
                  <w:pPr>
                    <w:pStyle w:val="35"/>
                    <w:bidi w:val="0"/>
                  </w:pPr>
                  <w:r>
                    <w:t>一般固废临时堆场1座（</w:t>
                  </w:r>
                  <w:r>
                    <w:rPr>
                      <w:rFonts w:hint="eastAsia"/>
                      <w:lang w:val="en-US" w:eastAsia="zh-CN"/>
                    </w:rPr>
                    <w:t>5</w:t>
                  </w:r>
                  <w:r>
                    <w:t>m²）</w:t>
                  </w:r>
                </w:p>
              </w:tc>
              <w:tc>
                <w:tcPr>
                  <w:tcW w:w="921" w:type="dxa"/>
                  <w:tcBorders>
                    <w:tl2br w:val="nil"/>
                    <w:tr2bl w:val="nil"/>
                  </w:tcBorders>
                  <w:vAlign w:val="center"/>
                </w:tcPr>
                <w:p>
                  <w:pPr>
                    <w:bidi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一致</w:t>
                  </w:r>
                </w:p>
              </w:tc>
            </w:tr>
          </w:tbl>
          <w:p>
            <w:pPr>
              <w:pStyle w:val="32"/>
              <w:ind w:firstLine="480"/>
            </w:pPr>
            <w:r>
              <w:t>表</w:t>
            </w:r>
            <w:r>
              <w:rPr>
                <w:rFonts w:hint="eastAsia"/>
                <w:lang w:val="en-US" w:eastAsia="zh-CN"/>
              </w:rPr>
              <w:t>5</w:t>
            </w:r>
            <w:r>
              <w:rPr>
                <w:rFonts w:hint="eastAsia"/>
              </w:rPr>
              <w:t xml:space="preserve">      </w:t>
            </w:r>
            <w:r>
              <w:rPr>
                <w:rFonts w:hint="eastAsia"/>
                <w:lang w:val="en-US" w:eastAsia="zh-CN"/>
              </w:rPr>
              <w:t xml:space="preserve">     </w:t>
            </w:r>
            <w:r>
              <w:rPr>
                <w:rFonts w:hint="eastAsia"/>
              </w:rPr>
              <w:t xml:space="preserve">   瑞祥建材环境治理项目</w:t>
            </w:r>
            <w:r>
              <w:t>组成一览表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80"/>
              <w:gridCol w:w="697"/>
              <w:gridCol w:w="1149"/>
              <w:gridCol w:w="2562"/>
              <w:gridCol w:w="2597"/>
              <w:gridCol w:w="9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restart"/>
                  <w:tcBorders>
                    <w:tl2br w:val="nil"/>
                    <w:tr2bl w:val="nil"/>
                  </w:tcBorders>
                  <w:vAlign w:val="center"/>
                </w:tcPr>
                <w:p>
                  <w:pPr>
                    <w:pStyle w:val="35"/>
                    <w:bidi w:val="0"/>
                    <w:rPr>
                      <w:rFonts w:hint="eastAsia" w:eastAsia="宋体"/>
                      <w:b/>
                      <w:bCs/>
                      <w:lang w:val="en-US" w:eastAsia="zh-CN"/>
                    </w:rPr>
                  </w:pPr>
                  <w:r>
                    <w:rPr>
                      <w:rFonts w:hint="eastAsia"/>
                      <w:b/>
                      <w:bCs/>
                      <w:lang w:val="en-US" w:eastAsia="zh-CN"/>
                    </w:rPr>
                    <w:t>序号</w:t>
                  </w:r>
                </w:p>
              </w:tc>
              <w:tc>
                <w:tcPr>
                  <w:tcW w:w="697" w:type="dxa"/>
                  <w:vMerge w:val="restart"/>
                  <w:tcBorders>
                    <w:tl2br w:val="nil"/>
                    <w:tr2bl w:val="nil"/>
                  </w:tcBorders>
                  <w:vAlign w:val="center"/>
                </w:tcPr>
                <w:p>
                  <w:pPr>
                    <w:pStyle w:val="35"/>
                    <w:bidi w:val="0"/>
                    <w:rPr>
                      <w:b/>
                      <w:bCs/>
                    </w:rPr>
                  </w:pPr>
                  <w:r>
                    <w:rPr>
                      <w:b/>
                      <w:bCs/>
                    </w:rPr>
                    <w:t>项目</w:t>
                  </w:r>
                </w:p>
              </w:tc>
              <w:tc>
                <w:tcPr>
                  <w:tcW w:w="1149" w:type="dxa"/>
                  <w:vMerge w:val="restart"/>
                  <w:tcBorders>
                    <w:tl2br w:val="nil"/>
                    <w:tr2bl w:val="nil"/>
                  </w:tcBorders>
                  <w:vAlign w:val="center"/>
                </w:tcPr>
                <w:p>
                  <w:pPr>
                    <w:pStyle w:val="35"/>
                    <w:bidi w:val="0"/>
                    <w:rPr>
                      <w:b/>
                      <w:bCs/>
                    </w:rPr>
                  </w:pPr>
                  <w:r>
                    <w:rPr>
                      <w:b/>
                      <w:bCs/>
                    </w:rPr>
                    <w:t>建设内容</w:t>
                  </w:r>
                </w:p>
              </w:tc>
              <w:tc>
                <w:tcPr>
                  <w:tcW w:w="5159" w:type="dxa"/>
                  <w:gridSpan w:val="2"/>
                  <w:tcBorders>
                    <w:tl2br w:val="nil"/>
                    <w:tr2bl w:val="nil"/>
                  </w:tcBorders>
                  <w:vAlign w:val="center"/>
                </w:tcPr>
                <w:p>
                  <w:pPr>
                    <w:pStyle w:val="35"/>
                    <w:bidi w:val="0"/>
                    <w:rPr>
                      <w:b/>
                      <w:bCs/>
                    </w:rPr>
                  </w:pPr>
                  <w:r>
                    <w:rPr>
                      <w:b/>
                      <w:bCs/>
                    </w:rPr>
                    <w:t>数量、规模或要求</w:t>
                  </w:r>
                </w:p>
              </w:tc>
              <w:tc>
                <w:tcPr>
                  <w:tcW w:w="921" w:type="dxa"/>
                  <w:vMerge w:val="restart"/>
                  <w:tcBorders>
                    <w:tl2br w:val="nil"/>
                    <w:tr2bl w:val="nil"/>
                  </w:tcBorders>
                  <w:vAlign w:val="center"/>
                </w:tcPr>
                <w:p>
                  <w:pPr>
                    <w:pStyle w:val="35"/>
                    <w:bidi w:val="0"/>
                    <w:rPr>
                      <w:b/>
                      <w:bCs/>
                    </w:rPr>
                  </w:pPr>
                  <w:r>
                    <w:rPr>
                      <w:b/>
                      <w:bCs/>
                    </w:rPr>
                    <w:t>是否与环评一致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vMerge w:val="continue"/>
                  <w:tcBorders>
                    <w:tl2br w:val="nil"/>
                    <w:tr2bl w:val="nil"/>
                  </w:tcBorders>
                  <w:vAlign w:val="center"/>
                </w:tcPr>
                <w:p>
                  <w:pPr>
                    <w:pStyle w:val="35"/>
                    <w:bidi w:val="0"/>
                  </w:pPr>
                </w:p>
              </w:tc>
              <w:tc>
                <w:tcPr>
                  <w:tcW w:w="2562" w:type="dxa"/>
                  <w:tcBorders>
                    <w:tl2br w:val="nil"/>
                    <w:tr2bl w:val="nil"/>
                  </w:tcBorders>
                  <w:vAlign w:val="center"/>
                </w:tcPr>
                <w:p>
                  <w:pPr>
                    <w:pStyle w:val="35"/>
                    <w:bidi w:val="0"/>
                  </w:pPr>
                  <w:r>
                    <w:t>环评批复</w:t>
                  </w:r>
                </w:p>
              </w:tc>
              <w:tc>
                <w:tcPr>
                  <w:tcW w:w="2597" w:type="dxa"/>
                  <w:tcBorders>
                    <w:tl2br w:val="nil"/>
                    <w:tr2bl w:val="nil"/>
                  </w:tcBorders>
                  <w:vAlign w:val="center"/>
                </w:tcPr>
                <w:p>
                  <w:pPr>
                    <w:pStyle w:val="35"/>
                    <w:bidi w:val="0"/>
                  </w:pPr>
                  <w:r>
                    <w:t>实际建设</w:t>
                  </w:r>
                </w:p>
              </w:tc>
              <w:tc>
                <w:tcPr>
                  <w:tcW w:w="921" w:type="dxa"/>
                  <w:vMerge w:val="continue"/>
                  <w:tcBorders>
                    <w:tl2br w:val="nil"/>
                    <w:tr2bl w:val="nil"/>
                  </w:tcBorders>
                  <w:vAlign w:val="center"/>
                </w:tcPr>
                <w:p>
                  <w:pPr>
                    <w:pStyle w:val="35"/>
                    <w:bidi w:val="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0" w:type="dxa"/>
                  <w:vMerge w:val="restart"/>
                  <w:tcBorders>
                    <w:tl2br w:val="nil"/>
                    <w:tr2bl w:val="nil"/>
                  </w:tcBorders>
                  <w:vAlign w:val="center"/>
                </w:tcPr>
                <w:p>
                  <w:pPr>
                    <w:pStyle w:val="35"/>
                    <w:bidi w:val="0"/>
                    <w:rPr>
                      <w:rFonts w:hint="eastAsia" w:eastAsia="宋体"/>
                      <w:lang w:val="en-US" w:eastAsia="zh-CN"/>
                    </w:rPr>
                  </w:pPr>
                  <w:r>
                    <w:rPr>
                      <w:rFonts w:hint="eastAsia"/>
                      <w:lang w:val="en-US" w:eastAsia="zh-CN"/>
                    </w:rPr>
                    <w:t>1</w:t>
                  </w:r>
                </w:p>
              </w:tc>
              <w:tc>
                <w:tcPr>
                  <w:tcW w:w="697" w:type="dxa"/>
                  <w:vMerge w:val="restart"/>
                  <w:tcBorders>
                    <w:tl2br w:val="nil"/>
                    <w:tr2bl w:val="nil"/>
                  </w:tcBorders>
                  <w:vAlign w:val="center"/>
                </w:tcPr>
                <w:p>
                  <w:pPr>
                    <w:pStyle w:val="35"/>
                    <w:bidi w:val="0"/>
                  </w:pPr>
                  <w:r>
                    <w:t>主体工程</w:t>
                  </w:r>
                </w:p>
              </w:tc>
              <w:tc>
                <w:tcPr>
                  <w:tcW w:w="1149" w:type="dxa"/>
                  <w:vMerge w:val="restart"/>
                  <w:tcBorders>
                    <w:tl2br w:val="nil"/>
                    <w:tr2bl w:val="nil"/>
                  </w:tcBorders>
                  <w:vAlign w:val="center"/>
                </w:tcPr>
                <w:p>
                  <w:pPr>
                    <w:pStyle w:val="35"/>
                    <w:bidi w:val="0"/>
                  </w:pPr>
                  <w:r>
                    <w:t>生产车间</w:t>
                  </w:r>
                </w:p>
              </w:tc>
              <w:tc>
                <w:tcPr>
                  <w:tcW w:w="2562" w:type="dxa"/>
                  <w:tcBorders>
                    <w:tl2br w:val="nil"/>
                    <w:tr2bl w:val="nil"/>
                  </w:tcBorders>
                  <w:vAlign w:val="center"/>
                </w:tcPr>
                <w:p>
                  <w:pPr>
                    <w:pStyle w:val="35"/>
                    <w:bidi w:val="0"/>
                    <w:rPr>
                      <w:rFonts w:hint="default" w:eastAsia="宋体"/>
                      <w:lang w:val="en-US" w:eastAsia="zh-CN"/>
                    </w:rPr>
                  </w:pPr>
                  <w:r>
                    <w:rPr>
                      <w:rFonts w:hint="eastAsia"/>
                      <w:lang w:val="en-US" w:eastAsia="zh-CN"/>
                    </w:rPr>
                    <w:t>洗选车间3000m</w:t>
                  </w:r>
                  <w:r>
                    <w:rPr>
                      <w:rFonts w:hint="eastAsia"/>
                      <w:vertAlign w:val="superscript"/>
                      <w:lang w:val="en-US" w:eastAsia="zh-CN"/>
                    </w:rPr>
                    <w:t>2</w:t>
                  </w:r>
                </w:p>
              </w:tc>
              <w:tc>
                <w:tcPr>
                  <w:tcW w:w="2597" w:type="dxa"/>
                  <w:tcBorders>
                    <w:tl2br w:val="nil"/>
                    <w:tr2bl w:val="nil"/>
                  </w:tcBorders>
                  <w:vAlign w:val="center"/>
                </w:tcPr>
                <w:p>
                  <w:pPr>
                    <w:pStyle w:val="35"/>
                    <w:bidi w:val="0"/>
                  </w:pPr>
                  <w:r>
                    <w:rPr>
                      <w:rFonts w:hint="eastAsia"/>
                      <w:lang w:val="en-US" w:eastAsia="zh-CN"/>
                    </w:rPr>
                    <w:t>洗选车间3000m</w:t>
                  </w:r>
                  <w:r>
                    <w:rPr>
                      <w:rFonts w:hint="eastAsia"/>
                      <w:vertAlign w:val="superscript"/>
                      <w:lang w:val="en-US" w:eastAsia="zh-CN"/>
                    </w:rPr>
                    <w:t>2</w:t>
                  </w:r>
                </w:p>
              </w:tc>
              <w:tc>
                <w:tcPr>
                  <w:tcW w:w="921" w:type="dxa"/>
                  <w:vMerge w:val="restart"/>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vMerge w:val="continue"/>
                  <w:tcBorders>
                    <w:tl2br w:val="nil"/>
                    <w:tr2bl w:val="nil"/>
                  </w:tcBorders>
                  <w:vAlign w:val="center"/>
                </w:tcPr>
                <w:p>
                  <w:pPr>
                    <w:pStyle w:val="35"/>
                    <w:bidi w:val="0"/>
                  </w:pPr>
                </w:p>
              </w:tc>
              <w:tc>
                <w:tcPr>
                  <w:tcW w:w="2562" w:type="dxa"/>
                  <w:tcBorders>
                    <w:tl2br w:val="nil"/>
                    <w:tr2bl w:val="nil"/>
                  </w:tcBorders>
                  <w:vAlign w:val="center"/>
                </w:tcPr>
                <w:p>
                  <w:pPr>
                    <w:pStyle w:val="35"/>
                    <w:bidi w:val="0"/>
                  </w:pPr>
                  <w:r>
                    <w:rPr>
                      <w:rFonts w:hint="eastAsia"/>
                      <w:lang w:val="en-US" w:eastAsia="zh-CN"/>
                    </w:rPr>
                    <w:t>洗选车间5000m</w:t>
                  </w:r>
                  <w:r>
                    <w:rPr>
                      <w:rFonts w:hint="eastAsia"/>
                      <w:vertAlign w:val="superscript"/>
                      <w:lang w:val="en-US" w:eastAsia="zh-CN"/>
                    </w:rPr>
                    <w:t>2</w:t>
                  </w:r>
                </w:p>
              </w:tc>
              <w:tc>
                <w:tcPr>
                  <w:tcW w:w="2597" w:type="dxa"/>
                  <w:tcBorders>
                    <w:tl2br w:val="nil"/>
                    <w:tr2bl w:val="nil"/>
                  </w:tcBorders>
                  <w:vAlign w:val="center"/>
                </w:tcPr>
                <w:p>
                  <w:pPr>
                    <w:pStyle w:val="35"/>
                    <w:bidi w:val="0"/>
                  </w:pPr>
                  <w:r>
                    <w:rPr>
                      <w:rFonts w:hint="eastAsia"/>
                      <w:lang w:val="en-US" w:eastAsia="zh-CN"/>
                    </w:rPr>
                    <w:t>洗选车间5000m</w:t>
                  </w:r>
                  <w:r>
                    <w:rPr>
                      <w:rFonts w:hint="eastAsia"/>
                      <w:vertAlign w:val="superscript"/>
                      <w:lang w:val="en-US" w:eastAsia="zh-CN"/>
                    </w:rPr>
                    <w:t>2</w:t>
                  </w:r>
                </w:p>
              </w:tc>
              <w:tc>
                <w:tcPr>
                  <w:tcW w:w="921" w:type="dxa"/>
                  <w:vMerge w:val="continue"/>
                  <w:tcBorders>
                    <w:tl2br w:val="nil"/>
                    <w:tr2bl w:val="nil"/>
                  </w:tcBorders>
                  <w:vAlign w:val="center"/>
                </w:tcPr>
                <w:p>
                  <w:pPr>
                    <w:pStyle w:val="35"/>
                    <w:bidi w:val="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restart"/>
                  <w:tcBorders>
                    <w:tl2br w:val="nil"/>
                    <w:tr2bl w:val="nil"/>
                  </w:tcBorders>
                  <w:vAlign w:val="center"/>
                </w:tcPr>
                <w:p>
                  <w:pPr>
                    <w:pStyle w:val="35"/>
                    <w:bidi w:val="0"/>
                    <w:rPr>
                      <w:rFonts w:hint="eastAsia" w:eastAsia="宋体"/>
                      <w:lang w:val="en-US" w:eastAsia="zh-CN"/>
                    </w:rPr>
                  </w:pPr>
                  <w:r>
                    <w:rPr>
                      <w:rFonts w:hint="eastAsia"/>
                      <w:lang w:val="en-US" w:eastAsia="zh-CN"/>
                    </w:rPr>
                    <w:t>2</w:t>
                  </w:r>
                </w:p>
              </w:tc>
              <w:tc>
                <w:tcPr>
                  <w:tcW w:w="697" w:type="dxa"/>
                  <w:vMerge w:val="restart"/>
                  <w:tcBorders>
                    <w:tl2br w:val="nil"/>
                    <w:tr2bl w:val="nil"/>
                  </w:tcBorders>
                  <w:vAlign w:val="center"/>
                </w:tcPr>
                <w:p>
                  <w:pPr>
                    <w:pStyle w:val="35"/>
                    <w:bidi w:val="0"/>
                  </w:pPr>
                  <w:r>
                    <w:t>公用工程</w:t>
                  </w:r>
                </w:p>
              </w:tc>
              <w:tc>
                <w:tcPr>
                  <w:tcW w:w="1149" w:type="dxa"/>
                  <w:tcBorders>
                    <w:tl2br w:val="nil"/>
                    <w:tr2bl w:val="nil"/>
                  </w:tcBorders>
                  <w:vAlign w:val="center"/>
                </w:tcPr>
                <w:p>
                  <w:pPr>
                    <w:pStyle w:val="35"/>
                    <w:bidi w:val="0"/>
                  </w:pPr>
                  <w:r>
                    <w:t>供电</w:t>
                  </w:r>
                </w:p>
              </w:tc>
              <w:tc>
                <w:tcPr>
                  <w:tcW w:w="2562" w:type="dxa"/>
                  <w:tcBorders>
                    <w:tl2br w:val="nil"/>
                    <w:tr2bl w:val="nil"/>
                  </w:tcBorders>
                  <w:vAlign w:val="center"/>
                </w:tcPr>
                <w:p>
                  <w:pPr>
                    <w:pStyle w:val="8"/>
                    <w:adjustRightInd/>
                    <w:spacing w:before="0" w:line="360" w:lineRule="exact"/>
                    <w:ind w:left="0" w:leftChars="0" w:right="0" w:rightChars="0" w:firstLine="0" w:firstLineChars="0"/>
                    <w:jc w:val="center"/>
                  </w:pPr>
                  <w:r>
                    <w:rPr>
                      <w:rFonts w:hint="eastAsia"/>
                      <w:color w:val="auto"/>
                      <w:sz w:val="21"/>
                      <w:szCs w:val="21"/>
                    </w:rPr>
                    <w:t>由常村镇供电所供给</w:t>
                  </w:r>
                </w:p>
              </w:tc>
              <w:tc>
                <w:tcPr>
                  <w:tcW w:w="2597" w:type="dxa"/>
                  <w:tcBorders>
                    <w:tl2br w:val="nil"/>
                    <w:tr2bl w:val="nil"/>
                  </w:tcBorders>
                  <w:vAlign w:val="center"/>
                </w:tcPr>
                <w:p>
                  <w:pPr>
                    <w:pStyle w:val="8"/>
                    <w:adjustRightInd/>
                    <w:spacing w:before="0" w:line="360" w:lineRule="exact"/>
                    <w:ind w:left="0" w:leftChars="0" w:right="0" w:rightChars="0" w:firstLine="0" w:firstLineChars="0"/>
                    <w:jc w:val="center"/>
                  </w:pPr>
                  <w:r>
                    <w:rPr>
                      <w:rFonts w:hint="eastAsia"/>
                      <w:color w:val="auto"/>
                      <w:sz w:val="21"/>
                      <w:szCs w:val="21"/>
                    </w:rPr>
                    <w:t>由常村镇供电所供给</w:t>
                  </w:r>
                </w:p>
              </w:tc>
              <w:tc>
                <w:tcPr>
                  <w:tcW w:w="921" w:type="dxa"/>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tcBorders>
                    <w:tl2br w:val="nil"/>
                    <w:tr2bl w:val="nil"/>
                  </w:tcBorders>
                  <w:vAlign w:val="center"/>
                </w:tcPr>
                <w:p>
                  <w:pPr>
                    <w:pStyle w:val="35"/>
                    <w:bidi w:val="0"/>
                  </w:pPr>
                  <w:r>
                    <w:t>供水</w:t>
                  </w:r>
                </w:p>
              </w:tc>
              <w:tc>
                <w:tcPr>
                  <w:tcW w:w="2562" w:type="dxa"/>
                  <w:tcBorders>
                    <w:tl2br w:val="nil"/>
                    <w:tr2bl w:val="nil"/>
                  </w:tcBorders>
                  <w:vAlign w:val="center"/>
                </w:tcPr>
                <w:p>
                  <w:pPr>
                    <w:pStyle w:val="35"/>
                    <w:bidi w:val="0"/>
                  </w:pPr>
                  <w:r>
                    <w:rPr>
                      <w:rFonts w:hint="eastAsia" w:cs="Times New Roman"/>
                      <w:color w:val="auto"/>
                      <w:kern w:val="2"/>
                      <w:sz w:val="21"/>
                      <w:szCs w:val="21"/>
                    </w:rPr>
                    <w:t>当地供水管网</w:t>
                  </w:r>
                </w:p>
              </w:tc>
              <w:tc>
                <w:tcPr>
                  <w:tcW w:w="2597" w:type="dxa"/>
                  <w:tcBorders>
                    <w:tl2br w:val="nil"/>
                    <w:tr2bl w:val="nil"/>
                  </w:tcBorders>
                  <w:vAlign w:val="center"/>
                </w:tcPr>
                <w:p>
                  <w:pPr>
                    <w:pStyle w:val="35"/>
                    <w:bidi w:val="0"/>
                  </w:pPr>
                  <w:r>
                    <w:rPr>
                      <w:rFonts w:hint="eastAsia" w:cs="Times New Roman"/>
                      <w:color w:val="auto"/>
                      <w:kern w:val="2"/>
                      <w:sz w:val="21"/>
                      <w:szCs w:val="21"/>
                    </w:rPr>
                    <w:t>当地供水管网</w:t>
                  </w:r>
                </w:p>
              </w:tc>
              <w:tc>
                <w:tcPr>
                  <w:tcW w:w="921" w:type="dxa"/>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7" w:hRule="atLeast"/>
                <w:jc w:val="center"/>
              </w:trPr>
              <w:tc>
                <w:tcPr>
                  <w:tcW w:w="380" w:type="dxa"/>
                  <w:vMerge w:val="restart"/>
                  <w:tcBorders>
                    <w:tl2br w:val="nil"/>
                    <w:tr2bl w:val="nil"/>
                  </w:tcBorders>
                  <w:vAlign w:val="center"/>
                </w:tcPr>
                <w:p>
                  <w:pPr>
                    <w:pStyle w:val="35"/>
                    <w:bidi w:val="0"/>
                    <w:rPr>
                      <w:rFonts w:hint="eastAsia" w:eastAsia="宋体"/>
                      <w:lang w:val="en-US" w:eastAsia="zh-CN"/>
                    </w:rPr>
                  </w:pPr>
                  <w:r>
                    <w:rPr>
                      <w:rFonts w:hint="eastAsia"/>
                      <w:lang w:val="en-US" w:eastAsia="zh-CN"/>
                    </w:rPr>
                    <w:t>3</w:t>
                  </w:r>
                </w:p>
              </w:tc>
              <w:tc>
                <w:tcPr>
                  <w:tcW w:w="697" w:type="dxa"/>
                  <w:vMerge w:val="restart"/>
                  <w:tcBorders>
                    <w:tl2br w:val="nil"/>
                    <w:tr2bl w:val="nil"/>
                  </w:tcBorders>
                  <w:vAlign w:val="center"/>
                </w:tcPr>
                <w:p>
                  <w:pPr>
                    <w:pStyle w:val="35"/>
                    <w:bidi w:val="0"/>
                  </w:pPr>
                  <w:r>
                    <w:t>环保工程</w:t>
                  </w:r>
                </w:p>
              </w:tc>
              <w:tc>
                <w:tcPr>
                  <w:tcW w:w="1149" w:type="dxa"/>
                  <w:vMerge w:val="restart"/>
                  <w:tcBorders>
                    <w:tl2br w:val="nil"/>
                    <w:tr2bl w:val="nil"/>
                  </w:tcBorders>
                  <w:vAlign w:val="center"/>
                </w:tcPr>
                <w:p>
                  <w:pPr>
                    <w:pStyle w:val="35"/>
                    <w:bidi w:val="0"/>
                    <w:rPr>
                      <w:rFonts w:hint="eastAsia" w:eastAsia="宋体"/>
                      <w:lang w:val="en-US" w:eastAsia="zh-CN"/>
                    </w:rPr>
                  </w:pPr>
                  <w:r>
                    <w:rPr>
                      <w:rFonts w:hint="eastAsia"/>
                      <w:lang w:val="en-US" w:eastAsia="zh-CN"/>
                    </w:rPr>
                    <w:t>废水处理设施</w:t>
                  </w:r>
                </w:p>
              </w:tc>
              <w:tc>
                <w:tcPr>
                  <w:tcW w:w="2562" w:type="dxa"/>
                  <w:tcBorders>
                    <w:tl2br w:val="nil"/>
                    <w:tr2bl w:val="nil"/>
                  </w:tcBorders>
                  <w:vAlign w:val="center"/>
                </w:tcPr>
                <w:p>
                  <w:pPr>
                    <w:pStyle w:val="35"/>
                    <w:bidi w:val="0"/>
                  </w:pPr>
                  <w:r>
                    <w:rPr>
                      <w:rFonts w:hint="eastAsia"/>
                    </w:rPr>
                    <w:t>经沉淀池沉淀后，循环利用</w:t>
                  </w:r>
                </w:p>
              </w:tc>
              <w:tc>
                <w:tcPr>
                  <w:tcW w:w="2597" w:type="dxa"/>
                  <w:tcBorders>
                    <w:tl2br w:val="nil"/>
                    <w:tr2bl w:val="nil"/>
                  </w:tcBorders>
                  <w:vAlign w:val="center"/>
                </w:tcPr>
                <w:p>
                  <w:pPr>
                    <w:pStyle w:val="35"/>
                    <w:bidi w:val="0"/>
                  </w:pPr>
                  <w:r>
                    <w:rPr>
                      <w:rFonts w:hint="eastAsia"/>
                    </w:rPr>
                    <w:t>经沉淀池沉淀后，循环利用</w:t>
                  </w:r>
                </w:p>
              </w:tc>
              <w:tc>
                <w:tcPr>
                  <w:tcW w:w="921" w:type="dxa"/>
                  <w:vMerge w:val="restart"/>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vMerge w:val="continue"/>
                  <w:tcBorders>
                    <w:tl2br w:val="nil"/>
                    <w:tr2bl w:val="nil"/>
                  </w:tcBorders>
                  <w:vAlign w:val="center"/>
                </w:tcPr>
                <w:p>
                  <w:pPr>
                    <w:pStyle w:val="35"/>
                    <w:bidi w:val="0"/>
                  </w:pPr>
                </w:p>
              </w:tc>
              <w:tc>
                <w:tcPr>
                  <w:tcW w:w="2562" w:type="dxa"/>
                  <w:tcBorders>
                    <w:tl2br w:val="nil"/>
                    <w:tr2bl w:val="nil"/>
                  </w:tcBorders>
                  <w:vAlign w:val="center"/>
                </w:tcPr>
                <w:p>
                  <w:pPr>
                    <w:pStyle w:val="35"/>
                    <w:bidi w:val="0"/>
                  </w:pPr>
                  <w:r>
                    <w:rPr>
                      <w:rFonts w:hint="eastAsia"/>
                    </w:rPr>
                    <w:t>经化粪池处理后，定期清运</w:t>
                  </w:r>
                </w:p>
              </w:tc>
              <w:tc>
                <w:tcPr>
                  <w:tcW w:w="2597" w:type="dxa"/>
                  <w:tcBorders>
                    <w:tl2br w:val="nil"/>
                    <w:tr2bl w:val="nil"/>
                  </w:tcBorders>
                  <w:vAlign w:val="center"/>
                </w:tcPr>
                <w:p>
                  <w:pPr>
                    <w:pStyle w:val="35"/>
                    <w:bidi w:val="0"/>
                  </w:pPr>
                  <w:r>
                    <w:rPr>
                      <w:rFonts w:hint="eastAsia"/>
                    </w:rPr>
                    <w:t>经化粪池处理后，定期清运</w:t>
                  </w:r>
                </w:p>
              </w:tc>
              <w:tc>
                <w:tcPr>
                  <w:tcW w:w="921" w:type="dxa"/>
                  <w:vMerge w:val="continue"/>
                  <w:tcBorders>
                    <w:tl2br w:val="nil"/>
                    <w:tr2bl w:val="nil"/>
                  </w:tcBorders>
                  <w:vAlign w:val="center"/>
                </w:tcPr>
                <w:p>
                  <w:pPr>
                    <w:pStyle w:val="35"/>
                    <w:bidi w:val="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bidi w:val="0"/>
                    <w:rPr>
                      <w:rFonts w:hint="eastAsia" w:eastAsia="宋体"/>
                      <w:lang w:val="en-US" w:eastAsia="zh-CN"/>
                    </w:rPr>
                  </w:pPr>
                </w:p>
              </w:tc>
              <w:tc>
                <w:tcPr>
                  <w:tcW w:w="697" w:type="dxa"/>
                  <w:vMerge w:val="continue"/>
                  <w:tcBorders>
                    <w:tl2br w:val="nil"/>
                    <w:tr2bl w:val="nil"/>
                  </w:tcBorders>
                  <w:vAlign w:val="center"/>
                </w:tcPr>
                <w:p>
                  <w:pPr>
                    <w:pStyle w:val="35"/>
                    <w:bidi w:val="0"/>
                  </w:pPr>
                </w:p>
              </w:tc>
              <w:tc>
                <w:tcPr>
                  <w:tcW w:w="1149" w:type="dxa"/>
                  <w:tcBorders>
                    <w:tl2br w:val="nil"/>
                    <w:tr2bl w:val="nil"/>
                  </w:tcBorders>
                  <w:vAlign w:val="center"/>
                </w:tcPr>
                <w:p>
                  <w:pPr>
                    <w:pStyle w:val="35"/>
                    <w:bidi w:val="0"/>
                  </w:pPr>
                  <w:r>
                    <w:t>废</w:t>
                  </w:r>
                  <w:r>
                    <w:rPr>
                      <w:rFonts w:hint="eastAsia"/>
                      <w:lang w:val="en-US" w:eastAsia="zh-CN"/>
                    </w:rPr>
                    <w:t>气</w:t>
                  </w:r>
                  <w:r>
                    <w:t>处理设施</w:t>
                  </w:r>
                </w:p>
              </w:tc>
              <w:tc>
                <w:tcPr>
                  <w:tcW w:w="2562" w:type="dxa"/>
                  <w:tcBorders>
                    <w:tl2br w:val="nil"/>
                    <w:tr2bl w:val="nil"/>
                  </w:tcBorders>
                  <w:vAlign w:val="center"/>
                </w:tcPr>
                <w:p>
                  <w:pPr>
                    <w:pStyle w:val="35"/>
                    <w:bidi w:val="0"/>
                    <w:rPr>
                      <w:rFonts w:hint="default"/>
                      <w:lang w:val="en-US" w:eastAsia="zh-CN"/>
                    </w:rPr>
                  </w:pPr>
                  <w:r>
                    <w:rPr>
                      <w:rFonts w:hint="eastAsia"/>
                      <w:lang w:val="en-US" w:eastAsia="zh-CN"/>
                    </w:rPr>
                    <w:t>袋式除尘器+15m高排气筒</w:t>
                  </w:r>
                </w:p>
              </w:tc>
              <w:tc>
                <w:tcPr>
                  <w:tcW w:w="2597" w:type="dxa"/>
                  <w:tcBorders>
                    <w:tl2br w:val="nil"/>
                    <w:tr2bl w:val="nil"/>
                  </w:tcBorders>
                  <w:vAlign w:val="center"/>
                </w:tcPr>
                <w:p>
                  <w:pPr>
                    <w:pStyle w:val="35"/>
                    <w:bidi w:val="0"/>
                  </w:pPr>
                  <w:r>
                    <w:rPr>
                      <w:rFonts w:hint="eastAsia"/>
                      <w:lang w:val="en-US" w:eastAsia="zh-CN"/>
                    </w:rPr>
                    <w:t>袋式除尘器+15m高排气筒</w:t>
                  </w:r>
                </w:p>
              </w:tc>
              <w:tc>
                <w:tcPr>
                  <w:tcW w:w="921" w:type="dxa"/>
                  <w:tcBorders>
                    <w:tl2br w:val="nil"/>
                    <w:tr2bl w:val="nil"/>
                  </w:tcBorders>
                  <w:vAlign w:val="center"/>
                </w:tcPr>
                <w:p>
                  <w:pPr>
                    <w:pStyle w:val="35"/>
                    <w:bidi w:val="0"/>
                  </w:pPr>
                  <w: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tcBorders>
                    <w:tl2br w:val="nil"/>
                    <w:tr2bl w:val="nil"/>
                  </w:tcBorders>
                  <w:vAlign w:val="center"/>
                </w:tcPr>
                <w:p>
                  <w:pPr>
                    <w:pStyle w:val="35"/>
                    <w:bidi w:val="0"/>
                    <w:rPr>
                      <w:rFonts w:hint="default" w:eastAsia="宋体"/>
                      <w:lang w:val="en-US" w:eastAsia="zh-CN"/>
                    </w:rPr>
                  </w:pPr>
                  <w:r>
                    <w:rPr>
                      <w:rFonts w:hint="eastAsia"/>
                      <w:lang w:val="en-US" w:eastAsia="zh-CN"/>
                    </w:rPr>
                    <w:t>噪声处理设施</w:t>
                  </w:r>
                </w:p>
              </w:tc>
              <w:tc>
                <w:tcPr>
                  <w:tcW w:w="2562"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eastAsia="宋体"/>
                      <w:lang w:val="en-US" w:eastAsia="zh-CN"/>
                    </w:rPr>
                  </w:pPr>
                  <w:r>
                    <w:rPr>
                      <w:rFonts w:hint="eastAsia"/>
                      <w:color w:val="auto"/>
                      <w:sz w:val="21"/>
                      <w:szCs w:val="21"/>
                    </w:rPr>
                    <w:t>厂房隔声、基础减振等</w:t>
                  </w:r>
                </w:p>
              </w:tc>
              <w:tc>
                <w:tcPr>
                  <w:tcW w:w="2597"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pPr>
                  <w:r>
                    <w:rPr>
                      <w:rFonts w:hint="eastAsia"/>
                      <w:color w:val="auto"/>
                      <w:sz w:val="21"/>
                      <w:szCs w:val="21"/>
                    </w:rPr>
                    <w:t>厂房隔声、基础减振等</w:t>
                  </w:r>
                </w:p>
              </w:tc>
              <w:tc>
                <w:tcPr>
                  <w:tcW w:w="9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0" w:type="dxa"/>
                  <w:vMerge w:val="continue"/>
                  <w:tcBorders>
                    <w:tl2br w:val="nil"/>
                    <w:tr2bl w:val="nil"/>
                  </w:tcBorders>
                  <w:vAlign w:val="center"/>
                </w:tcPr>
                <w:p>
                  <w:pPr>
                    <w:pStyle w:val="35"/>
                    <w:bidi w:val="0"/>
                  </w:pPr>
                </w:p>
              </w:tc>
              <w:tc>
                <w:tcPr>
                  <w:tcW w:w="697" w:type="dxa"/>
                  <w:vMerge w:val="continue"/>
                  <w:tcBorders>
                    <w:tl2br w:val="nil"/>
                    <w:tr2bl w:val="nil"/>
                  </w:tcBorders>
                  <w:vAlign w:val="center"/>
                </w:tcPr>
                <w:p>
                  <w:pPr>
                    <w:pStyle w:val="35"/>
                    <w:bidi w:val="0"/>
                  </w:pPr>
                </w:p>
              </w:tc>
              <w:tc>
                <w:tcPr>
                  <w:tcW w:w="1149" w:type="dxa"/>
                  <w:tcBorders>
                    <w:tl2br w:val="nil"/>
                    <w:tr2bl w:val="nil"/>
                  </w:tcBorders>
                  <w:vAlign w:val="center"/>
                </w:tcPr>
                <w:p>
                  <w:pPr>
                    <w:pStyle w:val="35"/>
                    <w:bidi w:val="0"/>
                  </w:pPr>
                  <w:r>
                    <w:t>固废处置设施</w:t>
                  </w:r>
                </w:p>
              </w:tc>
              <w:tc>
                <w:tcPr>
                  <w:tcW w:w="2562"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pPr>
                  <w:r>
                    <w:rPr>
                      <w:rFonts w:hint="eastAsia"/>
                    </w:rPr>
                    <w:t>一般固废暂存</w:t>
                  </w:r>
                  <w:r>
                    <w:rPr>
                      <w:rFonts w:hint="eastAsia"/>
                      <w:lang w:val="en-US" w:eastAsia="zh-CN"/>
                    </w:rPr>
                    <w:t>处</w:t>
                  </w:r>
                  <w:r>
                    <w:t>1座</w:t>
                  </w:r>
                </w:p>
              </w:tc>
              <w:tc>
                <w:tcPr>
                  <w:tcW w:w="2597"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pPr>
                  <w:r>
                    <w:rPr>
                      <w:rFonts w:hint="eastAsia"/>
                    </w:rPr>
                    <w:t>一般固废暂存</w:t>
                  </w:r>
                  <w:r>
                    <w:rPr>
                      <w:rFonts w:hint="eastAsia"/>
                      <w:lang w:val="en-US" w:eastAsia="zh-CN"/>
                    </w:rPr>
                    <w:t>处</w:t>
                  </w:r>
                  <w:r>
                    <w:t>1座</w:t>
                  </w:r>
                </w:p>
              </w:tc>
              <w:tc>
                <w:tcPr>
                  <w:tcW w:w="9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一致</w:t>
                  </w:r>
                </w:p>
              </w:tc>
            </w:tr>
          </w:tbl>
          <w:p>
            <w:pPr>
              <w:spacing w:line="520" w:lineRule="exact"/>
              <w:rPr>
                <w:color w:val="000000"/>
                <w:sz w:val="24"/>
                <w:szCs w:val="24"/>
              </w:rPr>
            </w:pPr>
            <w:r>
              <w:rPr>
                <w:color w:val="000000"/>
                <w:sz w:val="24"/>
                <w:szCs w:val="24"/>
              </w:rPr>
              <w:t>4、工程主要设备：</w:t>
            </w:r>
          </w:p>
          <w:p>
            <w:pPr>
              <w:pStyle w:val="32"/>
              <w:ind w:firstLine="480"/>
            </w:pPr>
            <w:r>
              <w:t>表</w:t>
            </w:r>
            <w:r>
              <w:rPr>
                <w:rFonts w:hint="eastAsia"/>
                <w:lang w:val="en-US" w:eastAsia="zh-CN"/>
              </w:rPr>
              <w:t>6</w:t>
            </w:r>
            <w:r>
              <w:rPr>
                <w:rFonts w:hint="eastAsia"/>
              </w:rPr>
              <w:t xml:space="preserve">                    </w:t>
            </w:r>
            <w:r>
              <w:rPr>
                <w:rFonts w:hint="eastAsia"/>
                <w:lang w:val="en-US" w:eastAsia="zh-CN"/>
              </w:rPr>
              <w:t xml:space="preserve"> </w:t>
            </w:r>
            <w:r>
              <w:rPr>
                <w:rFonts w:hint="eastAsia"/>
              </w:rPr>
              <w:t xml:space="preserve">  </w:t>
            </w:r>
            <w:r>
              <w:t>项目设备一览表</w:t>
            </w:r>
          </w:p>
          <w:tbl>
            <w:tblPr>
              <w:tblStyle w:val="15"/>
              <w:tblW w:w="8307"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13"/>
              <w:gridCol w:w="480"/>
              <w:gridCol w:w="1727"/>
              <w:gridCol w:w="1462"/>
              <w:gridCol w:w="805"/>
              <w:gridCol w:w="1463"/>
              <w:gridCol w:w="937"/>
              <w:gridCol w:w="920"/>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3" w:type="dxa"/>
                  <w:gridSpan w:val="2"/>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b/>
                      <w:bCs/>
                    </w:rPr>
                  </w:pPr>
                  <w:r>
                    <w:rPr>
                      <w:b/>
                      <w:bCs/>
                    </w:rPr>
                    <w:t>序号</w:t>
                  </w:r>
                </w:p>
              </w:tc>
              <w:tc>
                <w:tcPr>
                  <w:tcW w:w="1727" w:type="dxa"/>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b/>
                      <w:bCs/>
                    </w:rPr>
                  </w:pPr>
                  <w:r>
                    <w:rPr>
                      <w:b/>
                      <w:bCs/>
                    </w:rPr>
                    <w:t>设备名称</w:t>
                  </w:r>
                </w:p>
              </w:tc>
              <w:tc>
                <w:tcPr>
                  <w:tcW w:w="2267" w:type="dxa"/>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b/>
                      <w:bCs/>
                    </w:rPr>
                  </w:pPr>
                  <w:r>
                    <w:rPr>
                      <w:b/>
                      <w:bCs/>
                    </w:rPr>
                    <w:t>环评批复</w:t>
                  </w:r>
                </w:p>
              </w:tc>
              <w:tc>
                <w:tcPr>
                  <w:tcW w:w="2400" w:type="dxa"/>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b/>
                      <w:bCs/>
                    </w:rPr>
                  </w:pPr>
                  <w:r>
                    <w:rPr>
                      <w:b/>
                      <w:bCs/>
                    </w:rPr>
                    <w:t>实际建设</w:t>
                  </w:r>
                </w:p>
              </w:tc>
              <w:tc>
                <w:tcPr>
                  <w:tcW w:w="920" w:type="dxa"/>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b/>
                      <w:bCs/>
                    </w:rPr>
                  </w:pPr>
                  <w:r>
                    <w:rPr>
                      <w:b/>
                      <w:bCs/>
                    </w:rPr>
                    <w:t>一致性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3" w:type="dxa"/>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1727"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1462"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型号</w:t>
                  </w:r>
                </w:p>
              </w:tc>
              <w:tc>
                <w:tcPr>
                  <w:tcW w:w="805"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数量</w:t>
                  </w:r>
                </w:p>
              </w:tc>
              <w:tc>
                <w:tcPr>
                  <w:tcW w:w="1463"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型号</w:t>
                  </w:r>
                </w:p>
              </w:tc>
              <w:tc>
                <w:tcPr>
                  <w:tcW w:w="937"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数量</w:t>
                  </w:r>
                </w:p>
              </w:tc>
              <w:tc>
                <w:tcPr>
                  <w:tcW w:w="920"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lang w:eastAsia="zh-CN"/>
                    </w:rPr>
                  </w:pPr>
                  <w:r>
                    <w:rPr>
                      <w:rFonts w:hint="eastAsia"/>
                    </w:rPr>
                    <w:t>年加工</w:t>
                  </w:r>
                  <w:r>
                    <w:t>50</w:t>
                  </w:r>
                  <w:r>
                    <w:rPr>
                      <w:rFonts w:hint="eastAsia"/>
                    </w:rPr>
                    <w:t>万吨干粉砂浆项目</w:t>
                  </w:r>
                  <w:r>
                    <w:rPr>
                      <w:rFonts w:hint="eastAsia"/>
                      <w:lang w:eastAsia="zh-CN"/>
                    </w:rPr>
                    <w:t>（</w:t>
                  </w:r>
                  <w:r>
                    <w:rPr>
                      <w:rFonts w:hint="eastAsia"/>
                      <w:lang w:val="en-US" w:eastAsia="zh-CN"/>
                    </w:rPr>
                    <w:t>二期</w:t>
                  </w:r>
                  <w:r>
                    <w:rPr>
                      <w:rFonts w:hint="eastAsia"/>
                      <w:lang w:eastAsia="zh-CN"/>
                    </w:rPr>
                    <w:t>）</w:t>
                  </w: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color w:val="auto"/>
                      <w:sz w:val="21"/>
                      <w:szCs w:val="21"/>
                    </w:rPr>
                    <w:t>1</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水泥仓</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120</w:t>
                  </w:r>
                  <w:r>
                    <w:rPr>
                      <w:color w:val="auto"/>
                      <w:sz w:val="21"/>
                      <w:szCs w:val="21"/>
                    </w:rPr>
                    <w:t>m³</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1个</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120</w:t>
                  </w:r>
                  <w:r>
                    <w:rPr>
                      <w:color w:val="auto"/>
                      <w:sz w:val="21"/>
                      <w:szCs w:val="21"/>
                    </w:rPr>
                    <w:t>m³</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1个</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color w:val="auto"/>
                      <w:sz w:val="21"/>
                      <w:szCs w:val="21"/>
                    </w:rPr>
                    <w:t>2</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粉煤灰仓</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120</w:t>
                  </w:r>
                  <w:r>
                    <w:rPr>
                      <w:color w:val="auto"/>
                      <w:sz w:val="21"/>
                      <w:szCs w:val="21"/>
                    </w:rPr>
                    <w:t>m³</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1个</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120</w:t>
                  </w:r>
                  <w:r>
                    <w:rPr>
                      <w:color w:val="auto"/>
                      <w:sz w:val="21"/>
                      <w:szCs w:val="21"/>
                    </w:rPr>
                    <w:t>m³</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1个</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color w:val="auto"/>
                      <w:sz w:val="21"/>
                      <w:szCs w:val="21"/>
                    </w:rPr>
                    <w:t>3</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添加剂储罐</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0.5</w:t>
                  </w:r>
                  <w:r>
                    <w:rPr>
                      <w:color w:val="auto"/>
                      <w:sz w:val="21"/>
                      <w:szCs w:val="21"/>
                    </w:rPr>
                    <w:t>m³</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2个</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0.5</w:t>
                  </w:r>
                  <w:r>
                    <w:rPr>
                      <w:color w:val="auto"/>
                      <w:sz w:val="21"/>
                      <w:szCs w:val="21"/>
                    </w:rPr>
                    <w:t>m³</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2个</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4</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配料机</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1台</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1台</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5</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整形机</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3台</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rPr>
                      <w:rFonts w:hint="default" w:eastAsia="宋体"/>
                      <w:lang w:val="en-US" w:eastAsia="zh-CN"/>
                    </w:rPr>
                  </w:pPr>
                  <w:r>
                    <w:rPr>
                      <w:rFonts w:cs="Times New Roman"/>
                      <w:color w:val="auto"/>
                      <w:kern w:val="2"/>
                      <w:sz w:val="21"/>
                      <w:szCs w:val="21"/>
                    </w:rPr>
                    <w:t>3台</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6</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振动筛</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5台</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rPr>
                      <w:rFonts w:hint="default" w:eastAsia="宋体"/>
                      <w:lang w:val="en-US" w:eastAsia="zh-CN"/>
                    </w:rPr>
                  </w:pPr>
                  <w:r>
                    <w:rPr>
                      <w:rFonts w:hint="eastAsia" w:cs="Times New Roman"/>
                      <w:color w:val="auto"/>
                      <w:kern w:val="2"/>
                      <w:sz w:val="21"/>
                      <w:szCs w:val="21"/>
                      <w:lang w:val="en-US" w:eastAsia="zh-CN"/>
                    </w:rPr>
                    <w:t>4</w:t>
                  </w:r>
                  <w:r>
                    <w:rPr>
                      <w:rFonts w:cs="Times New Roman"/>
                      <w:color w:val="auto"/>
                      <w:kern w:val="2"/>
                      <w:sz w:val="21"/>
                      <w:szCs w:val="21"/>
                    </w:rPr>
                    <w:t>台</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lang w:eastAsia="zh-CN"/>
                    </w:rPr>
                  </w:pPr>
                  <w:r>
                    <w:rPr>
                      <w:rFonts w:hint="eastAsia"/>
                      <w:lang w:val="en-US" w:eastAsia="zh-CN"/>
                    </w:rPr>
                    <w:t>减少</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7</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级配机</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1台</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1台</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8</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选粉机</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1台</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1台</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9</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细砂仓</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300t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1个</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300t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1个</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10</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粗砂仓</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300t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2个</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300t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2个</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11</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计量输送系统</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1套</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1套</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12</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提升机</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NE</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5台</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NE</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5台</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13</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搅拌机</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color w:val="auto"/>
                      <w:sz w:val="21"/>
                      <w:szCs w:val="21"/>
                    </w:rPr>
                    <w:t>WZ10</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1台</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color w:val="auto"/>
                      <w:sz w:val="21"/>
                      <w:szCs w:val="21"/>
                    </w:rPr>
                    <w:t>WZ10</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1台</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pPr>
                  <w:r>
                    <w:rPr>
                      <w:rFonts w:hint="eastAsia"/>
                      <w:color w:val="auto"/>
                      <w:sz w:val="21"/>
                      <w:szCs w:val="21"/>
                    </w:rPr>
                    <w:t>14</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控制系统</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1套</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1套</w:t>
                  </w:r>
                </w:p>
              </w:tc>
              <w:tc>
                <w:tcPr>
                  <w:tcW w:w="92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15</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装车机</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4台</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4台</w:t>
                  </w:r>
                </w:p>
              </w:tc>
              <w:tc>
                <w:tcPr>
                  <w:tcW w:w="920" w:type="dxa"/>
                  <w:tcBorders>
                    <w:tl2br w:val="nil"/>
                    <w:tr2bl w:val="nil"/>
                  </w:tcBorders>
                  <w:vAlign w:val="center"/>
                </w:tcPr>
                <w:p>
                  <w:pPr>
                    <w:pStyle w:val="35"/>
                    <w:bidi w:val="0"/>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360" w:lineRule="exact"/>
                    <w:ind w:left="0" w:leftChars="0" w:right="0" w:righ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16</w:t>
                  </w:r>
                </w:p>
              </w:tc>
              <w:tc>
                <w:tcPr>
                  <w:tcW w:w="1727" w:type="dxa"/>
                  <w:tcBorders>
                    <w:tl2br w:val="nil"/>
                    <w:tr2bl w:val="nil"/>
                  </w:tcBorders>
                  <w:vAlign w:val="center"/>
                </w:tcPr>
                <w:p>
                  <w:pPr>
                    <w:pStyle w:val="8"/>
                    <w:snapToGrid w:val="0"/>
                    <w:spacing w:before="0" w:line="360" w:lineRule="exact"/>
                    <w:ind w:left="0" w:leftChars="0" w:right="0" w:rightChars="0" w:firstLine="0" w:firstLineChars="0"/>
                    <w:jc w:val="center"/>
                    <w:rPr>
                      <w:rFonts w:hint="eastAsia"/>
                    </w:rPr>
                  </w:pPr>
                  <w:r>
                    <w:rPr>
                      <w:rFonts w:hint="eastAsia"/>
                      <w:color w:val="auto"/>
                      <w:sz w:val="21"/>
                      <w:szCs w:val="21"/>
                    </w:rPr>
                    <w:t>空压机</w:t>
                  </w:r>
                </w:p>
              </w:tc>
              <w:tc>
                <w:tcPr>
                  <w:tcW w:w="1462"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805"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2台</w:t>
                  </w:r>
                </w:p>
              </w:tc>
              <w:tc>
                <w:tcPr>
                  <w:tcW w:w="1463"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hint="eastAsia"/>
                      <w:color w:val="auto"/>
                      <w:sz w:val="21"/>
                      <w:szCs w:val="21"/>
                    </w:rPr>
                    <w:t>/</w:t>
                  </w:r>
                </w:p>
              </w:tc>
              <w:tc>
                <w:tcPr>
                  <w:tcW w:w="937" w:type="dxa"/>
                  <w:tcBorders>
                    <w:tl2br w:val="nil"/>
                    <w:tr2bl w:val="nil"/>
                  </w:tcBorders>
                  <w:vAlign w:val="center"/>
                </w:tcPr>
                <w:p>
                  <w:pPr>
                    <w:pStyle w:val="8"/>
                    <w:snapToGrid w:val="0"/>
                    <w:spacing w:before="0" w:line="360" w:lineRule="exact"/>
                    <w:ind w:left="0" w:leftChars="0" w:right="0" w:rightChars="0" w:firstLine="0" w:firstLineChars="0"/>
                    <w:jc w:val="center"/>
                  </w:pPr>
                  <w:r>
                    <w:rPr>
                      <w:rFonts w:cs="Times New Roman"/>
                      <w:color w:val="auto"/>
                      <w:kern w:val="2"/>
                      <w:sz w:val="21"/>
                      <w:szCs w:val="21"/>
                    </w:rPr>
                    <w:t>2台</w:t>
                  </w:r>
                </w:p>
              </w:tc>
              <w:tc>
                <w:tcPr>
                  <w:tcW w:w="920" w:type="dxa"/>
                  <w:tcBorders>
                    <w:tl2br w:val="nil"/>
                    <w:tr2bl w:val="nil"/>
                  </w:tcBorders>
                  <w:vAlign w:val="center"/>
                </w:tcPr>
                <w:p>
                  <w:pPr>
                    <w:pStyle w:val="35"/>
                    <w:bidi w:val="0"/>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r>
                    <w:rPr>
                      <w:rFonts w:hint="eastAsia"/>
                    </w:rPr>
                    <w:t>瑞祥建材环境治理项目</w:t>
                  </w:r>
                </w:p>
              </w:tc>
              <w:tc>
                <w:tcPr>
                  <w:tcW w:w="48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t>1</w:t>
                  </w:r>
                </w:p>
              </w:tc>
              <w:tc>
                <w:tcPr>
                  <w:tcW w:w="1727" w:type="dxa"/>
                  <w:tcBorders>
                    <w:tl2br w:val="nil"/>
                    <w:tr2bl w:val="nil"/>
                  </w:tcBorders>
                  <w:vAlign w:val="center"/>
                </w:tcPr>
                <w:p>
                  <w:pPr>
                    <w:pStyle w:val="35"/>
                    <w:keepNext w:val="0"/>
                    <w:keepLines w:val="0"/>
                    <w:pageBreakBefore w:val="0"/>
                    <w:widowControl/>
                    <w:kinsoku/>
                    <w:wordWrap/>
                    <w:overflowPunct/>
                    <w:topLinePunct w:val="0"/>
                    <w:bidi w:val="0"/>
                    <w:adjustRightInd w:val="0"/>
                    <w:snapToGrid w:val="0"/>
                    <w:spacing w:line="240" w:lineRule="auto"/>
                    <w:textAlignment w:val="auto"/>
                    <w:rPr>
                      <w:rFonts w:hint="eastAsia"/>
                    </w:rPr>
                  </w:pPr>
                  <w:r>
                    <w:rPr>
                      <w:rFonts w:hint="eastAsia"/>
                    </w:rPr>
                    <w:t>筛分机</w:t>
                  </w:r>
                </w:p>
              </w:tc>
              <w:tc>
                <w:tcPr>
                  <w:tcW w:w="146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color w:val="auto"/>
                      <w:sz w:val="21"/>
                      <w:szCs w:val="21"/>
                    </w:rPr>
                  </w:pPr>
                  <w:r>
                    <w:rPr>
                      <w:rFonts w:cs="Times New Roman"/>
                      <w:color w:val="auto"/>
                      <w:kern w:val="2"/>
                      <w:sz w:val="21"/>
                      <w:szCs w:val="21"/>
                    </w:rPr>
                    <w:t>120m³</w:t>
                  </w:r>
                </w:p>
              </w:tc>
              <w:tc>
                <w:tcPr>
                  <w:tcW w:w="805" w:type="dxa"/>
                  <w:tcBorders>
                    <w:tl2br w:val="nil"/>
                    <w:tr2bl w:val="nil"/>
                  </w:tcBorders>
                  <w:vAlign w:val="center"/>
                </w:tcPr>
                <w:p>
                  <w:pPr>
                    <w:pStyle w:val="35"/>
                    <w:bidi w:val="0"/>
                    <w:rPr>
                      <w:rFonts w:hint="eastAsia"/>
                    </w:rPr>
                  </w:pPr>
                  <w:r>
                    <w:rPr>
                      <w:rFonts w:hint="eastAsia"/>
                    </w:rPr>
                    <w:t>2</w:t>
                  </w:r>
                  <w:r>
                    <w:t>台</w:t>
                  </w:r>
                </w:p>
              </w:tc>
              <w:tc>
                <w:tcPr>
                  <w:tcW w:w="146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pPr>
                  <w:r>
                    <w:rPr>
                      <w:rFonts w:cs="Times New Roman"/>
                      <w:color w:val="auto"/>
                      <w:kern w:val="2"/>
                      <w:sz w:val="21"/>
                      <w:szCs w:val="21"/>
                    </w:rPr>
                    <w:t>120m³</w:t>
                  </w:r>
                </w:p>
              </w:tc>
              <w:tc>
                <w:tcPr>
                  <w:tcW w:w="937" w:type="dxa"/>
                  <w:tcBorders>
                    <w:tl2br w:val="nil"/>
                    <w:tr2bl w:val="nil"/>
                  </w:tcBorders>
                  <w:vAlign w:val="center"/>
                </w:tcPr>
                <w:p>
                  <w:pPr>
                    <w:pStyle w:val="35"/>
                    <w:bidi w:val="0"/>
                    <w:ind w:firstLine="0" w:firstLineChars="0"/>
                  </w:pPr>
                  <w:r>
                    <w:rPr>
                      <w:rFonts w:hint="eastAsia"/>
                    </w:rPr>
                    <w:t>2</w:t>
                  </w:r>
                  <w:r>
                    <w:t>台</w:t>
                  </w:r>
                </w:p>
              </w:tc>
              <w:tc>
                <w:tcPr>
                  <w:tcW w:w="920" w:type="dxa"/>
                  <w:tcBorders>
                    <w:tl2br w:val="nil"/>
                    <w:tr2bl w:val="nil"/>
                  </w:tcBorders>
                  <w:vAlign w:val="center"/>
                </w:tcPr>
                <w:p>
                  <w:pPr>
                    <w:pStyle w:val="35"/>
                    <w:bidi w:val="0"/>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t>2</w:t>
                  </w:r>
                </w:p>
              </w:tc>
              <w:tc>
                <w:tcPr>
                  <w:tcW w:w="1727" w:type="dxa"/>
                  <w:tcBorders>
                    <w:tl2br w:val="nil"/>
                    <w:tr2bl w:val="nil"/>
                  </w:tcBorders>
                  <w:vAlign w:val="center"/>
                </w:tcPr>
                <w:p>
                  <w:pPr>
                    <w:pStyle w:val="35"/>
                    <w:keepNext w:val="0"/>
                    <w:keepLines w:val="0"/>
                    <w:pageBreakBefore w:val="0"/>
                    <w:widowControl/>
                    <w:kinsoku/>
                    <w:wordWrap/>
                    <w:overflowPunct/>
                    <w:topLinePunct w:val="0"/>
                    <w:bidi w:val="0"/>
                    <w:adjustRightInd w:val="0"/>
                    <w:snapToGrid w:val="0"/>
                    <w:spacing w:line="240" w:lineRule="auto"/>
                    <w:textAlignment w:val="auto"/>
                    <w:rPr>
                      <w:rFonts w:hint="eastAsia"/>
                    </w:rPr>
                  </w:pPr>
                  <w:r>
                    <w:t>水洗机</w:t>
                  </w:r>
                </w:p>
              </w:tc>
              <w:tc>
                <w:tcPr>
                  <w:tcW w:w="146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color w:val="auto"/>
                      <w:sz w:val="21"/>
                      <w:szCs w:val="21"/>
                    </w:rPr>
                  </w:pPr>
                  <w:r>
                    <w:rPr>
                      <w:rFonts w:cs="Times New Roman"/>
                      <w:color w:val="auto"/>
                      <w:kern w:val="2"/>
                      <w:sz w:val="21"/>
                      <w:szCs w:val="21"/>
                    </w:rPr>
                    <w:t>120m³</w:t>
                  </w:r>
                </w:p>
              </w:tc>
              <w:tc>
                <w:tcPr>
                  <w:tcW w:w="805" w:type="dxa"/>
                  <w:tcBorders>
                    <w:tl2br w:val="nil"/>
                    <w:tr2bl w:val="nil"/>
                  </w:tcBorders>
                  <w:vAlign w:val="center"/>
                </w:tcPr>
                <w:p>
                  <w:pPr>
                    <w:pStyle w:val="35"/>
                    <w:bidi w:val="0"/>
                    <w:rPr>
                      <w:rFonts w:hint="eastAsia"/>
                    </w:rPr>
                  </w:pPr>
                  <w:r>
                    <w:t>1台</w:t>
                  </w:r>
                </w:p>
              </w:tc>
              <w:tc>
                <w:tcPr>
                  <w:tcW w:w="146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pPr>
                  <w:r>
                    <w:rPr>
                      <w:rFonts w:cs="Times New Roman"/>
                      <w:color w:val="auto"/>
                      <w:kern w:val="2"/>
                      <w:sz w:val="21"/>
                      <w:szCs w:val="21"/>
                    </w:rPr>
                    <w:t>120m³</w:t>
                  </w:r>
                </w:p>
              </w:tc>
              <w:tc>
                <w:tcPr>
                  <w:tcW w:w="937" w:type="dxa"/>
                  <w:tcBorders>
                    <w:tl2br w:val="nil"/>
                    <w:tr2bl w:val="nil"/>
                  </w:tcBorders>
                  <w:vAlign w:val="center"/>
                </w:tcPr>
                <w:p>
                  <w:pPr>
                    <w:pStyle w:val="35"/>
                    <w:bidi w:val="0"/>
                    <w:ind w:firstLine="0" w:firstLineChars="0"/>
                  </w:pPr>
                  <w:r>
                    <w:t>1台</w:t>
                  </w:r>
                </w:p>
              </w:tc>
              <w:tc>
                <w:tcPr>
                  <w:tcW w:w="920" w:type="dxa"/>
                  <w:tcBorders>
                    <w:tl2br w:val="nil"/>
                    <w:tr2bl w:val="nil"/>
                  </w:tcBorders>
                  <w:vAlign w:val="center"/>
                </w:tcPr>
                <w:p>
                  <w:pPr>
                    <w:pStyle w:val="35"/>
                    <w:bidi w:val="0"/>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t>3</w:t>
                  </w:r>
                </w:p>
              </w:tc>
              <w:tc>
                <w:tcPr>
                  <w:tcW w:w="1727" w:type="dxa"/>
                  <w:tcBorders>
                    <w:tl2br w:val="nil"/>
                    <w:tr2bl w:val="nil"/>
                  </w:tcBorders>
                  <w:vAlign w:val="center"/>
                </w:tcPr>
                <w:p>
                  <w:pPr>
                    <w:pStyle w:val="35"/>
                    <w:keepNext w:val="0"/>
                    <w:keepLines w:val="0"/>
                    <w:pageBreakBefore w:val="0"/>
                    <w:widowControl/>
                    <w:kinsoku/>
                    <w:wordWrap/>
                    <w:overflowPunct/>
                    <w:topLinePunct w:val="0"/>
                    <w:bidi w:val="0"/>
                    <w:adjustRightInd w:val="0"/>
                    <w:snapToGrid w:val="0"/>
                    <w:spacing w:line="240" w:lineRule="auto"/>
                    <w:textAlignment w:val="auto"/>
                    <w:rPr>
                      <w:rFonts w:hint="eastAsia"/>
                    </w:rPr>
                  </w:pPr>
                  <w:r>
                    <w:t>脱水筛</w:t>
                  </w:r>
                </w:p>
              </w:tc>
              <w:tc>
                <w:tcPr>
                  <w:tcW w:w="146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color w:val="auto"/>
                      <w:sz w:val="21"/>
                      <w:szCs w:val="21"/>
                    </w:rPr>
                  </w:pPr>
                  <w:r>
                    <w:rPr>
                      <w:rFonts w:cs="Times New Roman"/>
                      <w:color w:val="auto"/>
                      <w:kern w:val="2"/>
                      <w:sz w:val="21"/>
                      <w:szCs w:val="21"/>
                    </w:rPr>
                    <w:t>0.5m³</w:t>
                  </w:r>
                </w:p>
              </w:tc>
              <w:tc>
                <w:tcPr>
                  <w:tcW w:w="805" w:type="dxa"/>
                  <w:tcBorders>
                    <w:tl2br w:val="nil"/>
                    <w:tr2bl w:val="nil"/>
                  </w:tcBorders>
                  <w:vAlign w:val="center"/>
                </w:tcPr>
                <w:p>
                  <w:pPr>
                    <w:pStyle w:val="35"/>
                    <w:bidi w:val="0"/>
                    <w:rPr>
                      <w:rFonts w:hint="eastAsia"/>
                    </w:rPr>
                  </w:pPr>
                  <w:r>
                    <w:t>2台</w:t>
                  </w:r>
                </w:p>
              </w:tc>
              <w:tc>
                <w:tcPr>
                  <w:tcW w:w="146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lang w:val="en-US" w:eastAsia="zh-CN" w:bidi="ar-SA"/>
                    </w:rPr>
                  </w:pPr>
                  <w:r>
                    <w:rPr>
                      <w:rFonts w:cs="Times New Roman"/>
                      <w:color w:val="auto"/>
                      <w:kern w:val="2"/>
                      <w:sz w:val="21"/>
                      <w:szCs w:val="21"/>
                    </w:rPr>
                    <w:t>0.5m³</w:t>
                  </w:r>
                </w:p>
              </w:tc>
              <w:tc>
                <w:tcPr>
                  <w:tcW w:w="937" w:type="dxa"/>
                  <w:tcBorders>
                    <w:tl2br w:val="nil"/>
                    <w:tr2bl w:val="nil"/>
                  </w:tcBorders>
                  <w:vAlign w:val="center"/>
                </w:tcPr>
                <w:p>
                  <w:pPr>
                    <w:pStyle w:val="35"/>
                    <w:bidi w:val="0"/>
                    <w:ind w:firstLine="0" w:firstLineChars="0"/>
                    <w:rPr>
                      <w:rFonts w:hint="eastAsia" w:ascii="Times New Roman" w:hAnsi="Times New Roman" w:eastAsia="宋体" w:cs="宋体"/>
                      <w:color w:val="auto"/>
                      <w:kern w:val="0"/>
                      <w:sz w:val="21"/>
                      <w:szCs w:val="21"/>
                      <w:lang w:val="en-US" w:eastAsia="zh-CN" w:bidi="ar-SA"/>
                    </w:rPr>
                  </w:pPr>
                  <w:r>
                    <w:t>2台</w:t>
                  </w:r>
                </w:p>
              </w:tc>
              <w:tc>
                <w:tcPr>
                  <w:tcW w:w="920" w:type="dxa"/>
                  <w:tcBorders>
                    <w:tl2br w:val="nil"/>
                    <w:tr2bl w:val="nil"/>
                  </w:tcBorders>
                  <w:vAlign w:val="center"/>
                </w:tcPr>
                <w:p>
                  <w:pPr>
                    <w:pStyle w:val="35"/>
                    <w:bidi w:val="0"/>
                    <w:rPr>
                      <w:rFonts w:hint="eastAsia"/>
                      <w:lang w:val="en-US" w:eastAsia="zh-CN"/>
                    </w:rPr>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t>4</w:t>
                  </w:r>
                </w:p>
              </w:tc>
              <w:tc>
                <w:tcPr>
                  <w:tcW w:w="1727" w:type="dxa"/>
                  <w:tcBorders>
                    <w:tl2br w:val="nil"/>
                    <w:tr2bl w:val="nil"/>
                  </w:tcBorders>
                  <w:vAlign w:val="center"/>
                </w:tcPr>
                <w:p>
                  <w:pPr>
                    <w:pStyle w:val="35"/>
                    <w:keepNext w:val="0"/>
                    <w:keepLines w:val="0"/>
                    <w:pageBreakBefore w:val="0"/>
                    <w:widowControl/>
                    <w:kinsoku/>
                    <w:wordWrap/>
                    <w:overflowPunct/>
                    <w:topLinePunct w:val="0"/>
                    <w:bidi w:val="0"/>
                    <w:adjustRightInd w:val="0"/>
                    <w:snapToGrid w:val="0"/>
                    <w:spacing w:line="240" w:lineRule="auto"/>
                    <w:textAlignment w:val="auto"/>
                    <w:rPr>
                      <w:rFonts w:hint="eastAsia"/>
                    </w:rPr>
                  </w:pPr>
                  <w:r>
                    <w:t>水轮</w:t>
                  </w:r>
                </w:p>
              </w:tc>
              <w:tc>
                <w:tcPr>
                  <w:tcW w:w="146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color w:val="auto"/>
                      <w:sz w:val="21"/>
                      <w:szCs w:val="21"/>
                    </w:rPr>
                  </w:pPr>
                  <w:r>
                    <w:rPr>
                      <w:rFonts w:cs="Times New Roman"/>
                      <w:color w:val="auto"/>
                      <w:kern w:val="2"/>
                      <w:sz w:val="21"/>
                      <w:szCs w:val="21"/>
                    </w:rPr>
                    <w:t>/</w:t>
                  </w:r>
                </w:p>
              </w:tc>
              <w:tc>
                <w:tcPr>
                  <w:tcW w:w="805" w:type="dxa"/>
                  <w:tcBorders>
                    <w:tl2br w:val="nil"/>
                    <w:tr2bl w:val="nil"/>
                  </w:tcBorders>
                  <w:vAlign w:val="center"/>
                </w:tcPr>
                <w:p>
                  <w:pPr>
                    <w:pStyle w:val="35"/>
                    <w:bidi w:val="0"/>
                    <w:rPr>
                      <w:rFonts w:hint="eastAsia"/>
                    </w:rPr>
                  </w:pPr>
                  <w:r>
                    <w:t>3台</w:t>
                  </w:r>
                </w:p>
              </w:tc>
              <w:tc>
                <w:tcPr>
                  <w:tcW w:w="146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pPr>
                  <w:r>
                    <w:rPr>
                      <w:rFonts w:cs="Times New Roman"/>
                      <w:color w:val="auto"/>
                      <w:kern w:val="2"/>
                      <w:sz w:val="21"/>
                      <w:szCs w:val="21"/>
                    </w:rPr>
                    <w:t>/</w:t>
                  </w:r>
                </w:p>
              </w:tc>
              <w:tc>
                <w:tcPr>
                  <w:tcW w:w="937" w:type="dxa"/>
                  <w:tcBorders>
                    <w:tl2br w:val="nil"/>
                    <w:tr2bl w:val="nil"/>
                  </w:tcBorders>
                  <w:vAlign w:val="center"/>
                </w:tcPr>
                <w:p>
                  <w:pPr>
                    <w:pStyle w:val="35"/>
                    <w:bidi w:val="0"/>
                    <w:ind w:firstLine="0" w:firstLineChars="0"/>
                  </w:pPr>
                  <w:r>
                    <w:t>3台</w:t>
                  </w:r>
                </w:p>
              </w:tc>
              <w:tc>
                <w:tcPr>
                  <w:tcW w:w="920" w:type="dxa"/>
                  <w:tcBorders>
                    <w:tl2br w:val="nil"/>
                    <w:tr2bl w:val="nil"/>
                  </w:tcBorders>
                  <w:vAlign w:val="center"/>
                </w:tcPr>
                <w:p>
                  <w:pPr>
                    <w:pStyle w:val="35"/>
                    <w:bidi w:val="0"/>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t>5</w:t>
                  </w:r>
                </w:p>
              </w:tc>
              <w:tc>
                <w:tcPr>
                  <w:tcW w:w="1727" w:type="dxa"/>
                  <w:tcBorders>
                    <w:tl2br w:val="nil"/>
                    <w:tr2bl w:val="nil"/>
                  </w:tcBorders>
                  <w:vAlign w:val="center"/>
                </w:tcPr>
                <w:p>
                  <w:pPr>
                    <w:pStyle w:val="35"/>
                    <w:keepNext w:val="0"/>
                    <w:keepLines w:val="0"/>
                    <w:pageBreakBefore w:val="0"/>
                    <w:widowControl/>
                    <w:kinsoku/>
                    <w:wordWrap/>
                    <w:overflowPunct/>
                    <w:topLinePunct w:val="0"/>
                    <w:bidi w:val="0"/>
                    <w:adjustRightInd w:val="0"/>
                    <w:snapToGrid w:val="0"/>
                    <w:spacing w:line="240" w:lineRule="auto"/>
                    <w:textAlignment w:val="auto"/>
                    <w:rPr>
                      <w:rFonts w:hint="eastAsia"/>
                    </w:rPr>
                  </w:pPr>
                  <w:r>
                    <w:t>输送带</w:t>
                  </w:r>
                </w:p>
              </w:tc>
              <w:tc>
                <w:tcPr>
                  <w:tcW w:w="146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color w:val="auto"/>
                      <w:sz w:val="21"/>
                      <w:szCs w:val="21"/>
                    </w:rPr>
                  </w:pPr>
                  <w:r>
                    <w:rPr>
                      <w:rFonts w:cs="Times New Roman"/>
                      <w:color w:val="auto"/>
                      <w:kern w:val="2"/>
                      <w:sz w:val="21"/>
                      <w:szCs w:val="21"/>
                    </w:rPr>
                    <w:t>/</w:t>
                  </w:r>
                </w:p>
              </w:tc>
              <w:tc>
                <w:tcPr>
                  <w:tcW w:w="805" w:type="dxa"/>
                  <w:tcBorders>
                    <w:tl2br w:val="nil"/>
                    <w:tr2bl w:val="nil"/>
                  </w:tcBorders>
                  <w:vAlign w:val="center"/>
                </w:tcPr>
                <w:p>
                  <w:pPr>
                    <w:pStyle w:val="35"/>
                    <w:bidi w:val="0"/>
                    <w:rPr>
                      <w:rFonts w:hint="eastAsia"/>
                    </w:rPr>
                  </w:pPr>
                  <w:r>
                    <w:t>10条</w:t>
                  </w:r>
                </w:p>
              </w:tc>
              <w:tc>
                <w:tcPr>
                  <w:tcW w:w="146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pPr>
                  <w:r>
                    <w:rPr>
                      <w:rFonts w:cs="Times New Roman"/>
                      <w:color w:val="auto"/>
                      <w:kern w:val="2"/>
                      <w:sz w:val="21"/>
                      <w:szCs w:val="21"/>
                    </w:rPr>
                    <w:t>/</w:t>
                  </w:r>
                </w:p>
              </w:tc>
              <w:tc>
                <w:tcPr>
                  <w:tcW w:w="937" w:type="dxa"/>
                  <w:tcBorders>
                    <w:tl2br w:val="nil"/>
                    <w:tr2bl w:val="nil"/>
                  </w:tcBorders>
                  <w:vAlign w:val="center"/>
                </w:tcPr>
                <w:p>
                  <w:pPr>
                    <w:pStyle w:val="35"/>
                    <w:bidi w:val="0"/>
                    <w:ind w:firstLine="0" w:firstLineChars="0"/>
                  </w:pPr>
                  <w:r>
                    <w:t>10条</w:t>
                  </w:r>
                </w:p>
              </w:tc>
              <w:tc>
                <w:tcPr>
                  <w:tcW w:w="920" w:type="dxa"/>
                  <w:tcBorders>
                    <w:tl2br w:val="nil"/>
                    <w:tr2bl w:val="nil"/>
                  </w:tcBorders>
                  <w:vAlign w:val="center"/>
                </w:tcPr>
                <w:p>
                  <w:pPr>
                    <w:pStyle w:val="35"/>
                    <w:bidi w:val="0"/>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t>6</w:t>
                  </w:r>
                </w:p>
              </w:tc>
              <w:tc>
                <w:tcPr>
                  <w:tcW w:w="1727" w:type="dxa"/>
                  <w:tcBorders>
                    <w:tl2br w:val="nil"/>
                    <w:tr2bl w:val="nil"/>
                  </w:tcBorders>
                  <w:vAlign w:val="center"/>
                </w:tcPr>
                <w:p>
                  <w:pPr>
                    <w:pStyle w:val="35"/>
                    <w:keepNext w:val="0"/>
                    <w:keepLines w:val="0"/>
                    <w:pageBreakBefore w:val="0"/>
                    <w:widowControl/>
                    <w:kinsoku/>
                    <w:wordWrap/>
                    <w:overflowPunct/>
                    <w:topLinePunct w:val="0"/>
                    <w:bidi w:val="0"/>
                    <w:adjustRightInd w:val="0"/>
                    <w:snapToGrid w:val="0"/>
                    <w:spacing w:line="240" w:lineRule="auto"/>
                    <w:textAlignment w:val="auto"/>
                    <w:rPr>
                      <w:rFonts w:hint="eastAsia"/>
                    </w:rPr>
                  </w:pPr>
                  <w:r>
                    <w:t>带式压滤机</w:t>
                  </w:r>
                </w:p>
              </w:tc>
              <w:tc>
                <w:tcPr>
                  <w:tcW w:w="146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color w:val="auto"/>
                      <w:sz w:val="21"/>
                      <w:szCs w:val="21"/>
                    </w:rPr>
                  </w:pPr>
                  <w:r>
                    <w:rPr>
                      <w:rFonts w:cs="Times New Roman"/>
                      <w:color w:val="auto"/>
                      <w:kern w:val="2"/>
                      <w:sz w:val="21"/>
                      <w:szCs w:val="21"/>
                    </w:rPr>
                    <w:t>/</w:t>
                  </w:r>
                </w:p>
              </w:tc>
              <w:tc>
                <w:tcPr>
                  <w:tcW w:w="805" w:type="dxa"/>
                  <w:tcBorders>
                    <w:tl2br w:val="nil"/>
                    <w:tr2bl w:val="nil"/>
                  </w:tcBorders>
                  <w:vAlign w:val="center"/>
                </w:tcPr>
                <w:p>
                  <w:pPr>
                    <w:pStyle w:val="35"/>
                    <w:bidi w:val="0"/>
                    <w:rPr>
                      <w:rFonts w:hint="eastAsia"/>
                    </w:rPr>
                  </w:pPr>
                  <w:r>
                    <w:t>1台</w:t>
                  </w:r>
                </w:p>
              </w:tc>
              <w:tc>
                <w:tcPr>
                  <w:tcW w:w="146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pPr>
                  <w:r>
                    <w:rPr>
                      <w:rFonts w:cs="Times New Roman"/>
                      <w:color w:val="auto"/>
                      <w:kern w:val="2"/>
                      <w:sz w:val="21"/>
                      <w:szCs w:val="21"/>
                    </w:rPr>
                    <w:t>/</w:t>
                  </w:r>
                </w:p>
              </w:tc>
              <w:tc>
                <w:tcPr>
                  <w:tcW w:w="937" w:type="dxa"/>
                  <w:tcBorders>
                    <w:tl2br w:val="nil"/>
                    <w:tr2bl w:val="nil"/>
                  </w:tcBorders>
                  <w:vAlign w:val="center"/>
                </w:tcPr>
                <w:p>
                  <w:pPr>
                    <w:pStyle w:val="35"/>
                    <w:bidi w:val="0"/>
                    <w:ind w:firstLine="0" w:firstLineChars="0"/>
                  </w:pPr>
                  <w:r>
                    <w:t>1台</w:t>
                  </w:r>
                </w:p>
              </w:tc>
              <w:tc>
                <w:tcPr>
                  <w:tcW w:w="920" w:type="dxa"/>
                  <w:tcBorders>
                    <w:tl2br w:val="nil"/>
                    <w:tr2bl w:val="nil"/>
                  </w:tcBorders>
                  <w:vAlign w:val="center"/>
                </w:tcPr>
                <w:p>
                  <w:pPr>
                    <w:pStyle w:val="35"/>
                    <w:bidi w:val="0"/>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t>7</w:t>
                  </w:r>
                </w:p>
              </w:tc>
              <w:tc>
                <w:tcPr>
                  <w:tcW w:w="1727" w:type="dxa"/>
                  <w:tcBorders>
                    <w:tl2br w:val="nil"/>
                    <w:tr2bl w:val="nil"/>
                  </w:tcBorders>
                  <w:vAlign w:val="center"/>
                </w:tcPr>
                <w:p>
                  <w:pPr>
                    <w:pStyle w:val="35"/>
                    <w:keepNext w:val="0"/>
                    <w:keepLines w:val="0"/>
                    <w:pageBreakBefore w:val="0"/>
                    <w:widowControl/>
                    <w:kinsoku/>
                    <w:wordWrap/>
                    <w:overflowPunct/>
                    <w:topLinePunct w:val="0"/>
                    <w:bidi w:val="0"/>
                    <w:adjustRightInd w:val="0"/>
                    <w:snapToGrid w:val="0"/>
                    <w:spacing w:line="240" w:lineRule="auto"/>
                    <w:textAlignment w:val="auto"/>
                    <w:rPr>
                      <w:rFonts w:hint="eastAsia"/>
                    </w:rPr>
                  </w:pPr>
                  <w:r>
                    <w:rPr>
                      <w:rFonts w:hint="eastAsia"/>
                    </w:rPr>
                    <w:t>中间料仓</w:t>
                  </w:r>
                </w:p>
              </w:tc>
              <w:tc>
                <w:tcPr>
                  <w:tcW w:w="146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color w:val="auto"/>
                      <w:sz w:val="21"/>
                      <w:szCs w:val="21"/>
                    </w:rPr>
                  </w:pPr>
                  <w:r>
                    <w:rPr>
                      <w:rFonts w:cs="Times New Roman"/>
                      <w:color w:val="auto"/>
                      <w:kern w:val="2"/>
                      <w:sz w:val="21"/>
                      <w:szCs w:val="21"/>
                    </w:rPr>
                    <w:t>/</w:t>
                  </w:r>
                </w:p>
              </w:tc>
              <w:tc>
                <w:tcPr>
                  <w:tcW w:w="805" w:type="dxa"/>
                  <w:tcBorders>
                    <w:tl2br w:val="nil"/>
                    <w:tr2bl w:val="nil"/>
                  </w:tcBorders>
                  <w:vAlign w:val="center"/>
                </w:tcPr>
                <w:p>
                  <w:pPr>
                    <w:pStyle w:val="35"/>
                    <w:bidi w:val="0"/>
                    <w:rPr>
                      <w:rFonts w:hint="eastAsia"/>
                    </w:rPr>
                  </w:pPr>
                  <w:r>
                    <w:t>1</w:t>
                  </w:r>
                  <w:r>
                    <w:rPr>
                      <w:rFonts w:hint="eastAsia"/>
                    </w:rPr>
                    <w:t>个</w:t>
                  </w:r>
                </w:p>
              </w:tc>
              <w:tc>
                <w:tcPr>
                  <w:tcW w:w="146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pPr>
                  <w:r>
                    <w:rPr>
                      <w:rFonts w:cs="Times New Roman"/>
                      <w:color w:val="auto"/>
                      <w:kern w:val="2"/>
                      <w:sz w:val="21"/>
                      <w:szCs w:val="21"/>
                    </w:rPr>
                    <w:t>/</w:t>
                  </w:r>
                </w:p>
              </w:tc>
              <w:tc>
                <w:tcPr>
                  <w:tcW w:w="937" w:type="dxa"/>
                  <w:tcBorders>
                    <w:tl2br w:val="nil"/>
                    <w:tr2bl w:val="nil"/>
                  </w:tcBorders>
                  <w:vAlign w:val="center"/>
                </w:tcPr>
                <w:p>
                  <w:pPr>
                    <w:pStyle w:val="35"/>
                    <w:bidi w:val="0"/>
                    <w:ind w:firstLine="0" w:firstLineChars="0"/>
                  </w:pPr>
                  <w:r>
                    <w:t>1</w:t>
                  </w:r>
                  <w:r>
                    <w:rPr>
                      <w:rFonts w:hint="eastAsia"/>
                    </w:rPr>
                    <w:t>个</w:t>
                  </w:r>
                </w:p>
              </w:tc>
              <w:tc>
                <w:tcPr>
                  <w:tcW w:w="920" w:type="dxa"/>
                  <w:tcBorders>
                    <w:tl2br w:val="nil"/>
                    <w:tr2bl w:val="nil"/>
                  </w:tcBorders>
                  <w:vAlign w:val="center"/>
                </w:tcPr>
                <w:p>
                  <w:pPr>
                    <w:pStyle w:val="35"/>
                    <w:bidi w:val="0"/>
                  </w:pPr>
                  <w: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3" w:type="dxa"/>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pPr>
                </w:p>
              </w:tc>
              <w:tc>
                <w:tcPr>
                  <w:tcW w:w="480" w:type="dxa"/>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t>8</w:t>
                  </w:r>
                </w:p>
              </w:tc>
              <w:tc>
                <w:tcPr>
                  <w:tcW w:w="1727" w:type="dxa"/>
                  <w:tcBorders>
                    <w:tl2br w:val="nil"/>
                    <w:tr2bl w:val="nil"/>
                  </w:tcBorders>
                  <w:vAlign w:val="center"/>
                </w:tcPr>
                <w:p>
                  <w:pPr>
                    <w:pStyle w:val="35"/>
                    <w:keepNext w:val="0"/>
                    <w:keepLines w:val="0"/>
                    <w:pageBreakBefore w:val="0"/>
                    <w:widowControl/>
                    <w:kinsoku/>
                    <w:wordWrap/>
                    <w:overflowPunct/>
                    <w:topLinePunct w:val="0"/>
                    <w:bidi w:val="0"/>
                    <w:adjustRightInd w:val="0"/>
                    <w:snapToGrid w:val="0"/>
                    <w:spacing w:line="240" w:lineRule="auto"/>
                    <w:textAlignment w:val="auto"/>
                    <w:rPr>
                      <w:rFonts w:hint="eastAsia"/>
                    </w:rPr>
                  </w:pPr>
                  <w:r>
                    <w:rPr>
                      <w:rFonts w:hint="eastAsia"/>
                    </w:rPr>
                    <w:t>循环水池</w:t>
                  </w:r>
                </w:p>
              </w:tc>
              <w:tc>
                <w:tcPr>
                  <w:tcW w:w="146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color w:val="auto"/>
                      <w:sz w:val="21"/>
                      <w:szCs w:val="21"/>
                    </w:rPr>
                  </w:pPr>
                  <w:r>
                    <w:rPr>
                      <w:rFonts w:cs="Times New Roman"/>
                      <w:color w:val="auto"/>
                      <w:kern w:val="2"/>
                      <w:sz w:val="21"/>
                      <w:szCs w:val="21"/>
                    </w:rPr>
                    <w:t>/</w:t>
                  </w:r>
                </w:p>
              </w:tc>
              <w:tc>
                <w:tcPr>
                  <w:tcW w:w="805" w:type="dxa"/>
                  <w:tcBorders>
                    <w:tl2br w:val="nil"/>
                    <w:tr2bl w:val="nil"/>
                  </w:tcBorders>
                  <w:vAlign w:val="center"/>
                </w:tcPr>
                <w:p>
                  <w:pPr>
                    <w:pStyle w:val="35"/>
                    <w:bidi w:val="0"/>
                    <w:rPr>
                      <w:rFonts w:hint="eastAsia"/>
                    </w:rPr>
                  </w:pPr>
                  <w:r>
                    <w:t>1</w:t>
                  </w:r>
                  <w:r>
                    <w:rPr>
                      <w:rFonts w:hint="eastAsia"/>
                    </w:rPr>
                    <w:t>个</w:t>
                  </w:r>
                </w:p>
              </w:tc>
              <w:tc>
                <w:tcPr>
                  <w:tcW w:w="146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pPr>
                  <w:r>
                    <w:rPr>
                      <w:rFonts w:cs="Times New Roman"/>
                      <w:color w:val="auto"/>
                      <w:kern w:val="2"/>
                      <w:sz w:val="21"/>
                      <w:szCs w:val="21"/>
                    </w:rPr>
                    <w:t>/</w:t>
                  </w:r>
                </w:p>
              </w:tc>
              <w:tc>
                <w:tcPr>
                  <w:tcW w:w="937" w:type="dxa"/>
                  <w:tcBorders>
                    <w:tl2br w:val="nil"/>
                    <w:tr2bl w:val="nil"/>
                  </w:tcBorders>
                  <w:vAlign w:val="center"/>
                </w:tcPr>
                <w:p>
                  <w:pPr>
                    <w:pStyle w:val="35"/>
                    <w:bidi w:val="0"/>
                    <w:ind w:firstLine="0" w:firstLineChars="0"/>
                  </w:pPr>
                  <w:r>
                    <w:t>1</w:t>
                  </w:r>
                  <w:r>
                    <w:rPr>
                      <w:rFonts w:hint="eastAsia"/>
                    </w:rPr>
                    <w:t>个</w:t>
                  </w:r>
                </w:p>
              </w:tc>
              <w:tc>
                <w:tcPr>
                  <w:tcW w:w="920" w:type="dxa"/>
                  <w:tcBorders>
                    <w:tl2br w:val="nil"/>
                    <w:tr2bl w:val="nil"/>
                  </w:tcBorders>
                  <w:vAlign w:val="center"/>
                </w:tcPr>
                <w:p>
                  <w:pPr>
                    <w:pStyle w:val="35"/>
                    <w:bidi w:val="0"/>
                  </w:pPr>
                  <w:r>
                    <w:t>一致</w:t>
                  </w:r>
                </w:p>
              </w:tc>
            </w:tr>
          </w:tbl>
          <w:p>
            <w:pPr>
              <w:spacing w:line="520" w:lineRule="exact"/>
              <w:rPr>
                <w:rFonts w:hint="default" w:eastAsia="宋体"/>
                <w:color w:val="000000"/>
                <w:sz w:val="24"/>
                <w:szCs w:val="24"/>
                <w:lang w:val="en-US" w:eastAsia="zh-CN"/>
              </w:rPr>
            </w:pPr>
            <w:r>
              <w:rPr>
                <w:rFonts w:hint="eastAsia"/>
                <w:color w:val="000000"/>
                <w:sz w:val="24"/>
                <w:szCs w:val="24"/>
                <w:lang w:val="en-US" w:eastAsia="zh-CN"/>
              </w:rPr>
              <w:t>变动分析：由上表可见，实际建设与环评批复设备数量型号基本一致，发生变动的仅为振动筛的数量，由环评批复的5台变成了4台，不新增产能和排污，不发生重大变动。</w:t>
            </w:r>
          </w:p>
          <w:p>
            <w:pPr>
              <w:spacing w:line="520" w:lineRule="exact"/>
              <w:rPr>
                <w:color w:val="000000"/>
                <w:sz w:val="24"/>
                <w:szCs w:val="24"/>
              </w:rPr>
            </w:pPr>
            <w:r>
              <w:rPr>
                <w:color w:val="000000"/>
                <w:sz w:val="24"/>
                <w:szCs w:val="24"/>
              </w:rPr>
              <w:t>5、本项目原辅材料及资源能源消耗量见下表：</w:t>
            </w:r>
          </w:p>
          <w:p>
            <w:pPr>
              <w:pStyle w:val="32"/>
              <w:ind w:firstLine="480"/>
            </w:pPr>
            <w:r>
              <w:t>表</w:t>
            </w:r>
            <w:r>
              <w:rPr>
                <w:rFonts w:hint="eastAsia"/>
                <w:lang w:val="en-US" w:eastAsia="zh-CN"/>
              </w:rPr>
              <w:t>7</w:t>
            </w:r>
            <w:r>
              <w:rPr>
                <w:rFonts w:hint="eastAsia"/>
              </w:rPr>
              <w:t xml:space="preserve">                </w:t>
            </w:r>
            <w:r>
              <w:t>本项目原辅材料及资源能源消耗量</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9"/>
              <w:gridCol w:w="2793"/>
              <w:gridCol w:w="2555"/>
              <w:gridCol w:w="24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24" w:type="pct"/>
                  <w:tcBorders>
                    <w:tl2br w:val="nil"/>
                    <w:tr2bl w:val="nil"/>
                  </w:tcBorders>
                  <w:vAlign w:val="center"/>
                </w:tcPr>
                <w:p>
                  <w:pPr>
                    <w:pStyle w:val="35"/>
                    <w:bidi w:val="0"/>
                    <w:rPr>
                      <w:b/>
                      <w:bCs/>
                      <w:lang w:val="pt-BR"/>
                    </w:rPr>
                  </w:pPr>
                  <w:r>
                    <w:rPr>
                      <w:b/>
                      <w:bCs/>
                    </w:rPr>
                    <w:t>序号</w:t>
                  </w:r>
                </w:p>
              </w:tc>
              <w:tc>
                <w:tcPr>
                  <w:tcW w:w="1681" w:type="pct"/>
                  <w:tcBorders>
                    <w:tl2br w:val="nil"/>
                    <w:tr2bl w:val="nil"/>
                  </w:tcBorders>
                  <w:vAlign w:val="center"/>
                </w:tcPr>
                <w:p>
                  <w:pPr>
                    <w:pStyle w:val="35"/>
                    <w:bidi w:val="0"/>
                    <w:rPr>
                      <w:b/>
                      <w:bCs/>
                      <w:lang w:val="pt-BR"/>
                    </w:rPr>
                  </w:pPr>
                  <w:r>
                    <w:rPr>
                      <w:b/>
                      <w:bCs/>
                    </w:rPr>
                    <w:t>原辅材料</w:t>
                  </w:r>
                </w:p>
              </w:tc>
              <w:tc>
                <w:tcPr>
                  <w:tcW w:w="1538" w:type="pct"/>
                  <w:tcBorders>
                    <w:tl2br w:val="nil"/>
                    <w:tr2bl w:val="nil"/>
                  </w:tcBorders>
                  <w:vAlign w:val="center"/>
                </w:tcPr>
                <w:p>
                  <w:pPr>
                    <w:pStyle w:val="35"/>
                    <w:bidi w:val="0"/>
                    <w:rPr>
                      <w:b/>
                      <w:bCs/>
                      <w:lang w:val="pt-BR"/>
                    </w:rPr>
                  </w:pPr>
                  <w:r>
                    <w:rPr>
                      <w:b/>
                      <w:bCs/>
                    </w:rPr>
                    <w:t>环评批复用量</w:t>
                  </w:r>
                </w:p>
              </w:tc>
              <w:tc>
                <w:tcPr>
                  <w:tcW w:w="1456" w:type="pct"/>
                  <w:tcBorders>
                    <w:tl2br w:val="nil"/>
                    <w:tr2bl w:val="nil"/>
                  </w:tcBorders>
                  <w:vAlign w:val="center"/>
                </w:tcPr>
                <w:p>
                  <w:pPr>
                    <w:pStyle w:val="35"/>
                    <w:bidi w:val="0"/>
                    <w:rPr>
                      <w:b/>
                      <w:bCs/>
                      <w:lang w:val="pt-BR"/>
                    </w:rPr>
                  </w:pPr>
                  <w:r>
                    <w:rPr>
                      <w:b/>
                      <w:bCs/>
                      <w:lang w:val="pt-BR"/>
                    </w:rPr>
                    <w:t>实际生产用量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4" w:type="pct"/>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color w:val="auto"/>
                      <w:sz w:val="21"/>
                      <w:szCs w:val="21"/>
                    </w:rPr>
                    <w:t>1</w:t>
                  </w:r>
                </w:p>
              </w:tc>
              <w:tc>
                <w:tcPr>
                  <w:tcW w:w="1681" w:type="pct"/>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rFonts w:hint="eastAsia"/>
                      <w:color w:val="auto"/>
                      <w:sz w:val="21"/>
                      <w:szCs w:val="21"/>
                    </w:rPr>
                    <w:t>砂石</w:t>
                  </w:r>
                </w:p>
              </w:tc>
              <w:tc>
                <w:tcPr>
                  <w:tcW w:w="1538" w:type="pct"/>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color w:val="auto"/>
                      <w:sz w:val="21"/>
                      <w:szCs w:val="21"/>
                    </w:rPr>
                    <w:t>4</w:t>
                  </w:r>
                  <w:r>
                    <w:rPr>
                      <w:rFonts w:hint="eastAsia"/>
                      <w:color w:val="auto"/>
                      <w:sz w:val="21"/>
                      <w:szCs w:val="21"/>
                    </w:rPr>
                    <w:t>0万t/a</w:t>
                  </w:r>
                </w:p>
              </w:tc>
              <w:tc>
                <w:tcPr>
                  <w:tcW w:w="2419" w:type="dxa"/>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color w:val="auto"/>
                      <w:sz w:val="21"/>
                      <w:szCs w:val="21"/>
                    </w:rPr>
                    <w:t>4</w:t>
                  </w:r>
                  <w:r>
                    <w:rPr>
                      <w:rFonts w:hint="eastAsia"/>
                      <w:color w:val="auto"/>
                      <w:sz w:val="21"/>
                      <w:szCs w:val="21"/>
                    </w:rPr>
                    <w:t>0万t/a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4" w:type="pct"/>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color w:val="auto"/>
                      <w:sz w:val="21"/>
                      <w:szCs w:val="21"/>
                    </w:rPr>
                    <w:t>2</w:t>
                  </w:r>
                </w:p>
              </w:tc>
              <w:tc>
                <w:tcPr>
                  <w:tcW w:w="1681" w:type="pct"/>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rFonts w:hint="eastAsia"/>
                      <w:color w:val="auto"/>
                      <w:sz w:val="21"/>
                      <w:szCs w:val="21"/>
                    </w:rPr>
                    <w:t>水泥</w:t>
                  </w:r>
                </w:p>
              </w:tc>
              <w:tc>
                <w:tcPr>
                  <w:tcW w:w="1538" w:type="pct"/>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rFonts w:hint="eastAsia"/>
                      <w:color w:val="auto"/>
                      <w:sz w:val="21"/>
                      <w:szCs w:val="21"/>
                    </w:rPr>
                    <w:t>5万t/a</w:t>
                  </w:r>
                </w:p>
              </w:tc>
              <w:tc>
                <w:tcPr>
                  <w:tcW w:w="2419" w:type="dxa"/>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rFonts w:hint="eastAsia"/>
                      <w:color w:val="auto"/>
                      <w:sz w:val="21"/>
                      <w:szCs w:val="21"/>
                    </w:rPr>
                    <w:t>5万t/a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4" w:type="pct"/>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rFonts w:hint="eastAsia"/>
                      <w:color w:val="auto"/>
                      <w:sz w:val="21"/>
                      <w:szCs w:val="21"/>
                    </w:rPr>
                    <w:t>3</w:t>
                  </w:r>
                </w:p>
              </w:tc>
              <w:tc>
                <w:tcPr>
                  <w:tcW w:w="1681" w:type="pct"/>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rFonts w:hint="eastAsia"/>
                      <w:color w:val="auto"/>
                      <w:sz w:val="21"/>
                      <w:szCs w:val="21"/>
                    </w:rPr>
                    <w:t>粉煤灰</w:t>
                  </w:r>
                </w:p>
              </w:tc>
              <w:tc>
                <w:tcPr>
                  <w:tcW w:w="1538" w:type="pct"/>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color w:val="auto"/>
                      <w:sz w:val="21"/>
                      <w:szCs w:val="21"/>
                    </w:rPr>
                    <w:t>4.5</w:t>
                  </w:r>
                  <w:r>
                    <w:rPr>
                      <w:rFonts w:hint="eastAsia"/>
                      <w:color w:val="auto"/>
                      <w:sz w:val="21"/>
                      <w:szCs w:val="21"/>
                    </w:rPr>
                    <w:t>万t/a</w:t>
                  </w:r>
                </w:p>
              </w:tc>
              <w:tc>
                <w:tcPr>
                  <w:tcW w:w="2419" w:type="dxa"/>
                  <w:tcBorders>
                    <w:tl2br w:val="nil"/>
                    <w:tr2bl w:val="nil"/>
                  </w:tcBorders>
                  <w:vAlign w:val="center"/>
                </w:tcPr>
                <w:p>
                  <w:pPr>
                    <w:pStyle w:val="8"/>
                    <w:snapToGrid w:val="0"/>
                    <w:spacing w:before="0" w:line="360" w:lineRule="exact"/>
                    <w:ind w:left="0" w:leftChars="0" w:right="0" w:rightChars="0" w:firstLine="0" w:firstLineChars="0"/>
                    <w:jc w:val="center"/>
                    <w:rPr>
                      <w:lang w:val="pt-BR"/>
                    </w:rPr>
                  </w:pPr>
                  <w:r>
                    <w:rPr>
                      <w:color w:val="auto"/>
                      <w:sz w:val="21"/>
                      <w:szCs w:val="21"/>
                    </w:rPr>
                    <w:t>4.5</w:t>
                  </w:r>
                  <w:r>
                    <w:rPr>
                      <w:rFonts w:hint="eastAsia"/>
                      <w:color w:val="auto"/>
                      <w:sz w:val="21"/>
                      <w:szCs w:val="21"/>
                    </w:rPr>
                    <w:t>万t/a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4" w:type="pct"/>
                  <w:tcBorders>
                    <w:tl2br w:val="nil"/>
                    <w:tr2bl w:val="nil"/>
                  </w:tcBorders>
                  <w:vAlign w:val="center"/>
                </w:tcPr>
                <w:p>
                  <w:pPr>
                    <w:pStyle w:val="8"/>
                    <w:snapToGrid w:val="0"/>
                    <w:spacing w:before="0" w:line="360" w:lineRule="exact"/>
                    <w:ind w:left="0" w:leftChars="0" w:right="0" w:rightChars="0" w:firstLine="0" w:firstLineChars="0"/>
                    <w:jc w:val="center"/>
                    <w:rPr>
                      <w:rFonts w:hint="eastAsia" w:cs="宋体"/>
                      <w:color w:val="auto"/>
                      <w:sz w:val="21"/>
                      <w:szCs w:val="21"/>
                      <w:lang w:val="pt-BR"/>
                    </w:rPr>
                  </w:pPr>
                  <w:r>
                    <w:rPr>
                      <w:rFonts w:hint="eastAsia" w:cs="宋体"/>
                      <w:color w:val="auto"/>
                      <w:sz w:val="21"/>
                      <w:szCs w:val="21"/>
                    </w:rPr>
                    <w:t>4</w:t>
                  </w:r>
                </w:p>
              </w:tc>
              <w:tc>
                <w:tcPr>
                  <w:tcW w:w="1681" w:type="pct"/>
                  <w:tcBorders>
                    <w:tl2br w:val="nil"/>
                    <w:tr2bl w:val="nil"/>
                  </w:tcBorders>
                  <w:vAlign w:val="center"/>
                </w:tcPr>
                <w:p>
                  <w:pPr>
                    <w:pStyle w:val="8"/>
                    <w:snapToGrid w:val="0"/>
                    <w:spacing w:before="0" w:line="360" w:lineRule="exact"/>
                    <w:ind w:left="0" w:leftChars="0" w:right="0" w:rightChars="0" w:firstLine="0" w:firstLineChars="0"/>
                    <w:jc w:val="center"/>
                    <w:rPr>
                      <w:rFonts w:hint="eastAsia" w:cs="宋体"/>
                      <w:color w:val="auto"/>
                      <w:sz w:val="21"/>
                      <w:szCs w:val="21"/>
                      <w:lang w:val="pt-BR"/>
                    </w:rPr>
                  </w:pPr>
                  <w:r>
                    <w:rPr>
                      <w:rFonts w:hint="eastAsia" w:cs="宋体"/>
                      <w:color w:val="auto"/>
                      <w:sz w:val="21"/>
                      <w:szCs w:val="21"/>
                    </w:rPr>
                    <w:t>添加剂</w:t>
                  </w:r>
                </w:p>
              </w:tc>
              <w:tc>
                <w:tcPr>
                  <w:tcW w:w="1538" w:type="pct"/>
                  <w:tcBorders>
                    <w:tl2br w:val="nil"/>
                    <w:tr2bl w:val="nil"/>
                  </w:tcBorders>
                  <w:vAlign w:val="center"/>
                </w:tcPr>
                <w:p>
                  <w:pPr>
                    <w:pStyle w:val="8"/>
                    <w:snapToGrid w:val="0"/>
                    <w:spacing w:before="0" w:line="360" w:lineRule="exact"/>
                    <w:ind w:left="0" w:leftChars="0" w:right="0" w:rightChars="0" w:firstLine="0" w:firstLineChars="0"/>
                    <w:jc w:val="center"/>
                    <w:rPr>
                      <w:rFonts w:hint="eastAsia" w:cs="宋体"/>
                      <w:color w:val="auto"/>
                      <w:sz w:val="21"/>
                      <w:szCs w:val="21"/>
                      <w:lang w:val="pt-BR"/>
                    </w:rPr>
                  </w:pPr>
                  <w:r>
                    <w:rPr>
                      <w:rFonts w:hint="eastAsia" w:cs="宋体"/>
                      <w:color w:val="auto"/>
                      <w:sz w:val="21"/>
                      <w:szCs w:val="21"/>
                    </w:rPr>
                    <w:t>0.5万t/a</w:t>
                  </w:r>
                </w:p>
              </w:tc>
              <w:tc>
                <w:tcPr>
                  <w:tcW w:w="2419" w:type="dxa"/>
                  <w:tcBorders>
                    <w:tl2br w:val="nil"/>
                    <w:tr2bl w:val="nil"/>
                  </w:tcBorders>
                  <w:vAlign w:val="center"/>
                </w:tcPr>
                <w:p>
                  <w:pPr>
                    <w:pStyle w:val="8"/>
                    <w:snapToGrid w:val="0"/>
                    <w:spacing w:before="0" w:line="360" w:lineRule="exact"/>
                    <w:ind w:left="0" w:leftChars="0" w:right="0" w:rightChars="0" w:firstLine="0" w:firstLineChars="0"/>
                    <w:jc w:val="center"/>
                    <w:rPr>
                      <w:rFonts w:hint="eastAsia" w:cs="宋体"/>
                      <w:color w:val="auto"/>
                      <w:sz w:val="21"/>
                      <w:szCs w:val="21"/>
                      <w:lang w:val="pt-BR"/>
                    </w:rPr>
                  </w:pPr>
                  <w:r>
                    <w:rPr>
                      <w:rFonts w:hint="eastAsia" w:cs="宋体"/>
                      <w:color w:val="auto"/>
                      <w:sz w:val="21"/>
                      <w:szCs w:val="21"/>
                    </w:rPr>
                    <w:t>0.5万t/a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4" w:type="pct"/>
                  <w:tcBorders>
                    <w:tl2br w:val="nil"/>
                    <w:tr2bl w:val="nil"/>
                  </w:tcBorders>
                  <w:vAlign w:val="center"/>
                </w:tcPr>
                <w:p>
                  <w:pPr>
                    <w:pStyle w:val="8"/>
                    <w:snapToGrid w:val="0"/>
                    <w:spacing w:before="0" w:line="360" w:lineRule="exact"/>
                    <w:ind w:left="0" w:leftChars="0" w:right="0" w:rightChars="0" w:firstLine="0" w:firstLineChars="0"/>
                    <w:jc w:val="center"/>
                    <w:rPr>
                      <w:rFonts w:hint="eastAsia" w:cs="宋体"/>
                      <w:color w:val="auto"/>
                      <w:sz w:val="21"/>
                      <w:szCs w:val="21"/>
                      <w:lang w:val="en-US" w:eastAsia="zh-CN"/>
                    </w:rPr>
                  </w:pPr>
                  <w:r>
                    <w:rPr>
                      <w:rFonts w:hint="eastAsia" w:cs="宋体"/>
                      <w:color w:val="auto"/>
                      <w:sz w:val="21"/>
                      <w:szCs w:val="21"/>
                      <w:lang w:val="en-US" w:eastAsia="zh-CN"/>
                    </w:rPr>
                    <w:t>5</w:t>
                  </w:r>
                </w:p>
              </w:tc>
              <w:tc>
                <w:tcPr>
                  <w:tcW w:w="1681" w:type="pct"/>
                  <w:tcBorders>
                    <w:tl2br w:val="nil"/>
                    <w:tr2bl w:val="nil"/>
                  </w:tcBorders>
                  <w:vAlign w:val="center"/>
                </w:tcPr>
                <w:p>
                  <w:pPr>
                    <w:pStyle w:val="8"/>
                    <w:snapToGrid w:val="0"/>
                    <w:spacing w:before="0" w:line="360" w:lineRule="exact"/>
                    <w:ind w:left="0" w:leftChars="0" w:right="0" w:rightChars="0" w:firstLine="0" w:firstLineChars="0"/>
                    <w:jc w:val="center"/>
                    <w:rPr>
                      <w:rFonts w:hint="eastAsia" w:cs="宋体"/>
                      <w:color w:val="auto"/>
                      <w:sz w:val="21"/>
                      <w:szCs w:val="21"/>
                      <w:lang w:val="pt-BR"/>
                    </w:rPr>
                  </w:pPr>
                  <w:r>
                    <w:rPr>
                      <w:rFonts w:hint="eastAsia" w:cs="宋体"/>
                      <w:color w:val="auto"/>
                      <w:sz w:val="21"/>
                      <w:szCs w:val="21"/>
                    </w:rPr>
                    <w:t>泥砂混合料</w:t>
                  </w:r>
                </w:p>
              </w:tc>
              <w:tc>
                <w:tcPr>
                  <w:tcW w:w="1538" w:type="pct"/>
                  <w:tcBorders>
                    <w:tl2br w:val="nil"/>
                    <w:tr2bl w:val="nil"/>
                  </w:tcBorders>
                  <w:vAlign w:val="center"/>
                </w:tcPr>
                <w:p>
                  <w:pPr>
                    <w:pStyle w:val="8"/>
                    <w:snapToGrid w:val="0"/>
                    <w:spacing w:before="0" w:line="360" w:lineRule="exact"/>
                    <w:ind w:left="0" w:leftChars="0" w:right="0" w:rightChars="0" w:firstLine="0" w:firstLineChars="0"/>
                    <w:jc w:val="center"/>
                    <w:rPr>
                      <w:rFonts w:hint="eastAsia" w:cs="宋体"/>
                      <w:color w:val="auto"/>
                      <w:sz w:val="21"/>
                      <w:szCs w:val="21"/>
                      <w:lang w:val="pt-BR"/>
                    </w:rPr>
                  </w:pPr>
                  <w:r>
                    <w:rPr>
                      <w:rFonts w:hint="eastAsia" w:cs="宋体"/>
                      <w:color w:val="auto"/>
                      <w:sz w:val="21"/>
                      <w:szCs w:val="21"/>
                    </w:rPr>
                    <w:t>5万t/a</w:t>
                  </w:r>
                </w:p>
              </w:tc>
              <w:tc>
                <w:tcPr>
                  <w:tcW w:w="2419" w:type="dxa"/>
                  <w:tcBorders>
                    <w:tl2br w:val="nil"/>
                    <w:tr2bl w:val="nil"/>
                  </w:tcBorders>
                  <w:vAlign w:val="center"/>
                </w:tcPr>
                <w:p>
                  <w:pPr>
                    <w:pStyle w:val="8"/>
                    <w:snapToGrid w:val="0"/>
                    <w:spacing w:before="0" w:line="360" w:lineRule="exact"/>
                    <w:ind w:left="0" w:leftChars="0" w:right="0" w:rightChars="0" w:firstLine="0" w:firstLineChars="0"/>
                    <w:jc w:val="center"/>
                    <w:rPr>
                      <w:rFonts w:hint="eastAsia" w:cs="宋体"/>
                      <w:color w:val="auto"/>
                      <w:sz w:val="21"/>
                      <w:szCs w:val="21"/>
                      <w:lang w:val="pt-BR"/>
                    </w:rPr>
                  </w:pPr>
                  <w:r>
                    <w:rPr>
                      <w:rFonts w:hint="eastAsia" w:cs="宋体"/>
                      <w:color w:val="auto"/>
                      <w:sz w:val="21"/>
                      <w:szCs w:val="21"/>
                    </w:rPr>
                    <w:t>5万t/a</w:t>
                  </w:r>
                </w:p>
              </w:tc>
            </w:tr>
          </w:tbl>
          <w:p>
            <w:pPr>
              <w:rPr>
                <w:color w:val="000000"/>
                <w:sz w:val="24"/>
                <w:szCs w:val="24"/>
                <w:lang w:val="pt-BR"/>
              </w:rPr>
            </w:pPr>
            <w:r>
              <w:rPr>
                <w:color w:val="000000"/>
                <w:sz w:val="24"/>
                <w:szCs w:val="24"/>
                <w:lang w:val="pt-BR"/>
              </w:rPr>
              <w:t>6、</w:t>
            </w:r>
            <w:r>
              <w:rPr>
                <w:color w:val="000000"/>
                <w:sz w:val="24"/>
                <w:szCs w:val="24"/>
              </w:rPr>
              <w:t>生产工艺流程示意图如下</w:t>
            </w:r>
            <w:r>
              <w:rPr>
                <w:color w:val="000000"/>
                <w:sz w:val="24"/>
                <w:szCs w:val="24"/>
                <w:lang w:val="pt-BR"/>
              </w:rPr>
              <w:t>：</w:t>
            </w:r>
          </w:p>
          <w:p>
            <w:pPr>
              <w:ind w:firstLine="480" w:firstLineChars="200"/>
              <w:rPr>
                <w:color w:val="000000"/>
                <w:sz w:val="24"/>
                <w:szCs w:val="24"/>
              </w:rPr>
            </w:pPr>
            <w:r>
              <w:rPr>
                <w:color w:val="000000"/>
                <w:sz w:val="24"/>
                <w:szCs w:val="24"/>
              </w:rPr>
              <w:t>本项目环评批复和验收生产工艺流程及产污环节一致，如下图。</w:t>
            </w:r>
          </w:p>
          <w:p>
            <w:pPr>
              <w:pStyle w:val="2"/>
              <w:rPr>
                <w:color w:val="000000"/>
                <w:sz w:val="24"/>
                <w:szCs w:val="24"/>
              </w:rPr>
            </w:pPr>
          </w:p>
          <w:p>
            <w:pPr>
              <w:rPr>
                <w:color w:val="000000"/>
                <w:sz w:val="24"/>
                <w:szCs w:val="24"/>
              </w:rPr>
            </w:pPr>
          </w:p>
          <w:p>
            <w:pPr>
              <w:ind w:left="0" w:leftChars="0" w:firstLine="0" w:firstLineChars="0"/>
            </w:pPr>
          </w:p>
          <w:p>
            <w:pPr>
              <w:pStyle w:val="32"/>
              <w:spacing w:line="240" w:lineRule="auto"/>
              <w:ind w:firstLine="0" w:firstLineChars="0"/>
              <w:jc w:val="center"/>
              <w:rPr>
                <w:rFonts w:eastAsia="宋体" w:cs="Times New Roman"/>
                <w:szCs w:val="24"/>
              </w:rPr>
            </w:pPr>
            <w:r>
              <w:drawing>
                <wp:inline distT="0" distB="0" distL="114300" distR="114300">
                  <wp:extent cx="4841240" cy="4488180"/>
                  <wp:effectExtent l="0" t="0" r="1651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val="0"/>
                              </a:ext>
                            </a:extLst>
                          </a:blip>
                          <a:srcRect b="10072"/>
                          <a:stretch>
                            <a:fillRect/>
                          </a:stretch>
                        </pic:blipFill>
                        <pic:spPr>
                          <a:xfrm>
                            <a:off x="0" y="0"/>
                            <a:ext cx="4841240" cy="4488180"/>
                          </a:xfrm>
                          <a:prstGeom prst="rect">
                            <a:avLst/>
                          </a:prstGeom>
                          <a:noFill/>
                          <a:ln>
                            <a:noFill/>
                          </a:ln>
                        </pic:spPr>
                      </pic:pic>
                    </a:graphicData>
                  </a:graphic>
                </wp:inline>
              </w:drawing>
            </w:r>
          </w:p>
          <w:p>
            <w:pPr>
              <w:pStyle w:val="45"/>
              <w:bidi w:val="0"/>
            </w:pPr>
            <w:r>
              <w:t>图</w:t>
            </w:r>
            <w:r>
              <w:rPr>
                <w:rFonts w:hint="eastAsia"/>
              </w:rPr>
              <w:t>2</w:t>
            </w:r>
            <w:r>
              <w:rPr>
                <w:rFonts w:hint="eastAsia"/>
                <w:lang w:val="en-US" w:eastAsia="zh-CN"/>
              </w:rPr>
              <w:t xml:space="preserve">  年</w:t>
            </w:r>
            <w:r>
              <w:rPr>
                <w:rFonts w:hint="eastAsia"/>
              </w:rPr>
              <w:t>加工</w:t>
            </w:r>
            <w:r>
              <w:t>50</w:t>
            </w:r>
            <w:r>
              <w:rPr>
                <w:rFonts w:hint="eastAsia"/>
              </w:rPr>
              <w:t>万吨干粉砂浆项目</w:t>
            </w:r>
            <w:r>
              <w:rPr>
                <w:rFonts w:hint="eastAsia"/>
                <w:lang w:val="en-US" w:eastAsia="zh-CN"/>
              </w:rPr>
              <w:t>工艺</w:t>
            </w:r>
            <w:r>
              <w:t>流程及产污</w:t>
            </w:r>
            <w:r>
              <w:rPr>
                <w:rFonts w:hint="eastAsia"/>
              </w:rPr>
              <w:t>流程</w:t>
            </w:r>
            <w:r>
              <w:t>图</w:t>
            </w:r>
          </w:p>
          <w:p>
            <w:pPr>
              <w:pStyle w:val="35"/>
              <w:bidi w:val="0"/>
            </w:pPr>
            <w:r>
              <w:object>
                <v:shape id="_x0000_i1025" o:spt="75" type="#_x0000_t75" style="height:112.5pt;width:387.75pt;" o:ole="t" filled="f" o:preferrelative="t" stroked="f" coordsize="21600,21600">
                  <v:path/>
                  <v:fill on="f" focussize="0,0"/>
                  <v:stroke on="f"/>
                  <v:imagedata r:id="rId10" o:title=""/>
                  <o:lock v:ext="edit" aspectratio="t"/>
                  <w10:wrap type="none"/>
                  <w10:anchorlock/>
                </v:shape>
                <o:OLEObject Type="Embed" ProgID="Visio.Drawing.11" ShapeID="_x0000_i1025" DrawAspect="Content" ObjectID="_1468075725" r:id="rId9">
                  <o:LockedField>false</o:LockedField>
                </o:OLEObject>
              </w:object>
            </w:r>
          </w:p>
          <w:p>
            <w:pPr>
              <w:pStyle w:val="45"/>
              <w:bidi w:val="0"/>
            </w:pPr>
            <w:r>
              <w:t>图</w:t>
            </w:r>
            <w:r>
              <w:rPr>
                <w:rFonts w:hint="eastAsia"/>
                <w:lang w:val="en-US" w:eastAsia="zh-CN"/>
              </w:rPr>
              <w:t>3  瑞祥建材环境治理项目工艺</w:t>
            </w:r>
            <w:r>
              <w:t>流程及产污</w:t>
            </w:r>
            <w:r>
              <w:rPr>
                <w:rFonts w:hint="eastAsia"/>
              </w:rPr>
              <w:t>流程</w:t>
            </w:r>
            <w:r>
              <w:t>图</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eastAsia" w:cs="Times New Roman"/>
                <w:color w:val="auto"/>
                <w:sz w:val="24"/>
                <w:szCs w:val="20"/>
                <w:lang w:val="en-US" w:eastAsia="zh-CN"/>
              </w:rPr>
            </w:pPr>
            <w:r>
              <w:rPr>
                <w:rFonts w:hint="eastAsia" w:cs="Times New Roman"/>
                <w:color w:val="auto"/>
                <w:sz w:val="24"/>
                <w:szCs w:val="20"/>
                <w:lang w:val="en-US" w:eastAsia="zh-CN"/>
              </w:rPr>
              <w:t>年</w:t>
            </w:r>
            <w:r>
              <w:rPr>
                <w:rFonts w:hint="eastAsia" w:cs="Times New Roman"/>
                <w:color w:val="auto"/>
                <w:sz w:val="24"/>
                <w:szCs w:val="20"/>
              </w:rPr>
              <w:t>加工50万吨干粉砂浆项目</w:t>
            </w:r>
            <w:r>
              <w:rPr>
                <w:rFonts w:hint="eastAsia" w:cs="Times New Roman"/>
                <w:color w:val="auto"/>
                <w:sz w:val="24"/>
                <w:szCs w:val="20"/>
                <w:lang w:eastAsia="zh-CN"/>
              </w:rPr>
              <w:t>（</w:t>
            </w:r>
            <w:r>
              <w:rPr>
                <w:rFonts w:hint="eastAsia" w:cs="Times New Roman"/>
                <w:color w:val="auto"/>
                <w:sz w:val="24"/>
                <w:szCs w:val="20"/>
                <w:lang w:val="en-US" w:eastAsia="zh-CN"/>
              </w:rPr>
              <w:t>二期</w:t>
            </w:r>
            <w:r>
              <w:rPr>
                <w:rFonts w:hint="eastAsia" w:cs="Times New Roman"/>
                <w:color w:val="auto"/>
                <w:sz w:val="24"/>
                <w:szCs w:val="20"/>
                <w:lang w:eastAsia="zh-CN"/>
              </w:rPr>
              <w:t>）</w:t>
            </w:r>
            <w:r>
              <w:rPr>
                <w:rFonts w:hint="eastAsia" w:cs="Times New Roman"/>
                <w:color w:val="auto"/>
                <w:sz w:val="24"/>
                <w:szCs w:val="20"/>
                <w:lang w:val="en-US" w:eastAsia="zh-CN"/>
              </w:rPr>
              <w:t>生产工艺流程简述：</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color w:val="auto"/>
                <w:sz w:val="24"/>
              </w:rPr>
            </w:pPr>
            <w:r>
              <w:rPr>
                <w:rFonts w:cs="Times New Roman"/>
                <w:color w:val="auto"/>
                <w:sz w:val="24"/>
                <w:szCs w:val="20"/>
              </w:rPr>
              <w:t>（1）</w:t>
            </w:r>
            <w:r>
              <w:rPr>
                <w:rFonts w:hint="eastAsia" w:cs="Times New Roman"/>
                <w:color w:val="auto"/>
                <w:sz w:val="24"/>
                <w:szCs w:val="20"/>
              </w:rPr>
              <w:t>砂子整形、筛分、选粉、计量</w:t>
            </w:r>
            <w:r>
              <w:rPr>
                <w:rFonts w:cs="Times New Roman"/>
                <w:color w:val="auto"/>
                <w:sz w:val="24"/>
                <w:szCs w:val="20"/>
              </w:rPr>
              <w:t>：</w:t>
            </w:r>
            <w:r>
              <w:rPr>
                <w:rFonts w:hint="eastAsia" w:cs="Times New Roman"/>
                <w:color w:val="auto"/>
                <w:sz w:val="24"/>
                <w:szCs w:val="20"/>
              </w:rPr>
              <w:t>外购的</w:t>
            </w:r>
            <w:r>
              <w:rPr>
                <w:rFonts w:hint="eastAsia"/>
                <w:color w:val="auto"/>
                <w:sz w:val="24"/>
              </w:rPr>
              <w:t>砂子</w:t>
            </w:r>
            <w:r>
              <w:rPr>
                <w:color w:val="auto"/>
                <w:sz w:val="24"/>
              </w:rPr>
              <w:t>由密闭箱式货车运输进厂后，堆存于密闭原料堆场内。</w:t>
            </w:r>
            <w:r>
              <w:rPr>
                <w:rFonts w:hint="eastAsia" w:cs="Times New Roman"/>
                <w:color w:val="auto"/>
                <w:sz w:val="24"/>
                <w:szCs w:val="20"/>
              </w:rPr>
              <w:t>砂子通过地下进料口经提升机进入整形机中进行颗粒整形；整形后的砂子通过密闭皮带输送机输送至振动筛内进行筛分；筛分合格的筛子通过密闭皮带输送机进入选粉机内进行筛选，不合格砂子通过</w:t>
            </w:r>
            <w:r>
              <w:rPr>
                <w:rFonts w:hint="eastAsia"/>
                <w:color w:val="auto"/>
                <w:sz w:val="24"/>
              </w:rPr>
              <w:t>密闭皮带输送带输送至级配机内进行级配调整，调整后的砂子进入整形机再次整形；选粉机筛选后的砂子分为细砂和粗砂，细砂暂存于细砂仓内，粗砂暂存于粗砂仓内；细砂和粗砂通过计量称计量后</w:t>
            </w:r>
            <w:r>
              <w:rPr>
                <w:rFonts w:cs="Times New Roman"/>
                <w:color w:val="auto"/>
                <w:sz w:val="24"/>
                <w:szCs w:val="20"/>
              </w:rPr>
              <w:t>由</w:t>
            </w:r>
            <w:r>
              <w:rPr>
                <w:rFonts w:hint="eastAsia" w:cs="Times New Roman"/>
                <w:bCs/>
                <w:color w:val="auto"/>
                <w:sz w:val="24"/>
                <w:szCs w:val="20"/>
              </w:rPr>
              <w:t>全封闭</w:t>
            </w:r>
            <w:r>
              <w:rPr>
                <w:rFonts w:cs="Times New Roman"/>
                <w:bCs/>
                <w:color w:val="auto"/>
                <w:sz w:val="24"/>
                <w:szCs w:val="20"/>
              </w:rPr>
              <w:t>皮带输送机输送</w:t>
            </w:r>
            <w:r>
              <w:rPr>
                <w:rFonts w:hint="eastAsia" w:cs="Times New Roman"/>
                <w:bCs/>
                <w:color w:val="auto"/>
                <w:sz w:val="24"/>
                <w:szCs w:val="20"/>
              </w:rPr>
              <w:t>至</w:t>
            </w:r>
            <w:r>
              <w:rPr>
                <w:rFonts w:cs="Times New Roman"/>
                <w:color w:val="auto"/>
                <w:sz w:val="24"/>
                <w:szCs w:val="20"/>
              </w:rPr>
              <w:t>搅拌机内搅拌。</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color w:val="auto"/>
                <w:sz w:val="24"/>
              </w:rPr>
            </w:pPr>
            <w:r>
              <w:rPr>
                <w:rFonts w:cs="Times New Roman"/>
                <w:color w:val="auto"/>
                <w:sz w:val="24"/>
                <w:szCs w:val="20"/>
              </w:rPr>
              <w:t>（2）粉料（水泥、粉煤灰）</w:t>
            </w:r>
            <w:r>
              <w:rPr>
                <w:rFonts w:hint="eastAsia" w:cs="Times New Roman"/>
                <w:color w:val="auto"/>
                <w:sz w:val="24"/>
                <w:szCs w:val="20"/>
              </w:rPr>
              <w:t>计量</w:t>
            </w:r>
            <w:r>
              <w:rPr>
                <w:rFonts w:cs="Times New Roman"/>
                <w:color w:val="auto"/>
                <w:sz w:val="24"/>
                <w:szCs w:val="20"/>
              </w:rPr>
              <w:t>：所需的粉料</w:t>
            </w:r>
            <w:r>
              <w:rPr>
                <w:rFonts w:hint="eastAsia" w:cs="Times New Roman"/>
                <w:color w:val="auto"/>
                <w:sz w:val="24"/>
                <w:szCs w:val="20"/>
              </w:rPr>
              <w:t>（水泥和粉煤灰）</w:t>
            </w:r>
            <w:r>
              <w:rPr>
                <w:rFonts w:cs="Times New Roman"/>
                <w:color w:val="auto"/>
                <w:sz w:val="24"/>
                <w:szCs w:val="20"/>
              </w:rPr>
              <w:t>由密封罐车或其它输送装置通过压缩空气泵打入立式粉料仓</w:t>
            </w:r>
            <w:r>
              <w:rPr>
                <w:rFonts w:cs="Times New Roman"/>
                <w:color w:val="auto"/>
                <w:kern w:val="0"/>
                <w:sz w:val="24"/>
                <w:szCs w:val="20"/>
              </w:rPr>
              <w:t>（共</w:t>
            </w:r>
            <w:r>
              <w:rPr>
                <w:rFonts w:hint="eastAsia" w:cs="Times New Roman"/>
                <w:color w:val="auto"/>
                <w:kern w:val="0"/>
                <w:sz w:val="24"/>
                <w:szCs w:val="20"/>
              </w:rPr>
              <w:t>2</w:t>
            </w:r>
            <w:r>
              <w:rPr>
                <w:rFonts w:cs="Times New Roman"/>
                <w:color w:val="auto"/>
                <w:kern w:val="0"/>
                <w:sz w:val="24"/>
                <w:szCs w:val="20"/>
              </w:rPr>
              <w:t>个</w:t>
            </w:r>
            <w:r>
              <w:rPr>
                <w:rFonts w:hint="eastAsia" w:cs="Times New Roman"/>
                <w:color w:val="auto"/>
                <w:kern w:val="0"/>
                <w:sz w:val="24"/>
                <w:szCs w:val="20"/>
              </w:rPr>
              <w:t>筒仓</w:t>
            </w:r>
            <w:r>
              <w:rPr>
                <w:rFonts w:cs="Times New Roman"/>
                <w:color w:val="auto"/>
                <w:kern w:val="0"/>
                <w:sz w:val="24"/>
                <w:szCs w:val="20"/>
              </w:rPr>
              <w:t>，</w:t>
            </w:r>
            <w:r>
              <w:rPr>
                <w:rFonts w:hint="eastAsia" w:cs="Times New Roman"/>
                <w:color w:val="auto"/>
                <w:kern w:val="0"/>
                <w:sz w:val="24"/>
                <w:szCs w:val="20"/>
              </w:rPr>
              <w:t>包括</w:t>
            </w:r>
            <w:r>
              <w:rPr>
                <w:rFonts w:cs="Times New Roman"/>
                <w:color w:val="auto"/>
                <w:kern w:val="0"/>
                <w:sz w:val="24"/>
                <w:szCs w:val="20"/>
              </w:rPr>
              <w:t>水泥</w:t>
            </w:r>
            <w:r>
              <w:rPr>
                <w:rFonts w:hint="eastAsia" w:cs="Times New Roman"/>
                <w:color w:val="auto"/>
                <w:kern w:val="0"/>
                <w:sz w:val="24"/>
                <w:szCs w:val="20"/>
              </w:rPr>
              <w:t>仓</w:t>
            </w:r>
            <w:r>
              <w:rPr>
                <w:rFonts w:cs="Times New Roman"/>
                <w:color w:val="auto"/>
                <w:kern w:val="0"/>
                <w:sz w:val="24"/>
                <w:szCs w:val="20"/>
              </w:rPr>
              <w:t>、粉煤灰</w:t>
            </w:r>
            <w:r>
              <w:rPr>
                <w:rFonts w:hint="eastAsia" w:cs="Times New Roman"/>
                <w:color w:val="auto"/>
                <w:kern w:val="0"/>
                <w:sz w:val="24"/>
                <w:szCs w:val="20"/>
              </w:rPr>
              <w:t>仓各1个</w:t>
            </w:r>
            <w:r>
              <w:rPr>
                <w:rFonts w:cs="Times New Roman"/>
                <w:color w:val="auto"/>
                <w:kern w:val="0"/>
                <w:sz w:val="24"/>
                <w:szCs w:val="20"/>
              </w:rPr>
              <w:t>）</w:t>
            </w:r>
            <w:r>
              <w:rPr>
                <w:rFonts w:cs="Times New Roman"/>
                <w:color w:val="auto"/>
                <w:sz w:val="24"/>
                <w:szCs w:val="20"/>
              </w:rPr>
              <w:t>，开启蝶阀，粉料落入螺旋输送机，再由</w:t>
            </w:r>
            <w:r>
              <w:rPr>
                <w:rFonts w:hint="eastAsia" w:cs="Times New Roman"/>
                <w:color w:val="auto"/>
                <w:sz w:val="24"/>
                <w:szCs w:val="20"/>
              </w:rPr>
              <w:t>封闭式</w:t>
            </w:r>
            <w:r>
              <w:rPr>
                <w:rFonts w:cs="Times New Roman"/>
                <w:color w:val="auto"/>
                <w:sz w:val="24"/>
                <w:szCs w:val="20"/>
              </w:rPr>
              <w:t>输送机输送到称量斗称量，称好的</w:t>
            </w:r>
            <w:r>
              <w:rPr>
                <w:rFonts w:hint="eastAsia" w:cs="Times New Roman"/>
                <w:color w:val="auto"/>
                <w:sz w:val="24"/>
                <w:szCs w:val="20"/>
              </w:rPr>
              <w:t>粉料</w:t>
            </w:r>
            <w:r>
              <w:rPr>
                <w:rFonts w:cs="Times New Roman"/>
                <w:color w:val="auto"/>
                <w:sz w:val="24"/>
                <w:szCs w:val="20"/>
              </w:rPr>
              <w:t>由称量斗下的气缸开启蝶阀滑入搅拌机搅拌。</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cs="Times New Roman"/>
                <w:color w:val="auto"/>
                <w:sz w:val="24"/>
                <w:szCs w:val="20"/>
              </w:rPr>
            </w:pPr>
            <w:r>
              <w:rPr>
                <w:rFonts w:cs="Times New Roman"/>
                <w:color w:val="auto"/>
                <w:sz w:val="24"/>
                <w:szCs w:val="20"/>
              </w:rPr>
              <w:t>（3）添加剂计量</w:t>
            </w:r>
            <w:r>
              <w:rPr>
                <w:rFonts w:hint="eastAsia" w:cs="Times New Roman"/>
                <w:color w:val="auto"/>
                <w:sz w:val="24"/>
                <w:szCs w:val="20"/>
              </w:rPr>
              <w:t>：外购袋装添加</w:t>
            </w:r>
            <w:r>
              <w:rPr>
                <w:rFonts w:cs="Times New Roman"/>
                <w:color w:val="auto"/>
                <w:sz w:val="24"/>
                <w:szCs w:val="20"/>
              </w:rPr>
              <w:t>剂由</w:t>
            </w:r>
            <w:r>
              <w:rPr>
                <w:rFonts w:hint="eastAsia" w:cs="Times New Roman"/>
                <w:color w:val="auto"/>
                <w:sz w:val="24"/>
                <w:szCs w:val="20"/>
              </w:rPr>
              <w:t>添加剂</w:t>
            </w:r>
            <w:r>
              <w:rPr>
                <w:rFonts w:cs="Times New Roman"/>
                <w:color w:val="auto"/>
                <w:sz w:val="24"/>
                <w:szCs w:val="20"/>
              </w:rPr>
              <w:t>提升机提升至平台再由人工称量后暂存至</w:t>
            </w:r>
            <w:r>
              <w:rPr>
                <w:rFonts w:hint="eastAsia" w:cs="Times New Roman"/>
                <w:color w:val="auto"/>
                <w:sz w:val="24"/>
                <w:szCs w:val="20"/>
              </w:rPr>
              <w:t>添加</w:t>
            </w:r>
            <w:r>
              <w:rPr>
                <w:rFonts w:cs="Times New Roman"/>
                <w:color w:val="auto"/>
                <w:sz w:val="24"/>
                <w:szCs w:val="20"/>
              </w:rPr>
              <w:t>剂</w:t>
            </w:r>
            <w:r>
              <w:rPr>
                <w:rFonts w:hint="eastAsia" w:cs="Times New Roman"/>
                <w:color w:val="auto"/>
                <w:sz w:val="24"/>
                <w:szCs w:val="20"/>
              </w:rPr>
              <w:t>储罐；经计量通过</w:t>
            </w:r>
            <w:r>
              <w:rPr>
                <w:rFonts w:hint="eastAsia"/>
                <w:color w:val="auto"/>
                <w:sz w:val="24"/>
              </w:rPr>
              <w:t>螺旋输送机输送</w:t>
            </w:r>
            <w:r>
              <w:rPr>
                <w:color w:val="auto"/>
                <w:sz w:val="24"/>
              </w:rPr>
              <w:t>至搅拌机内</w:t>
            </w:r>
            <w:r>
              <w:rPr>
                <w:rFonts w:hint="eastAsia"/>
                <w:color w:val="auto"/>
                <w:sz w:val="24"/>
              </w:rPr>
              <w:t>。</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jc w:val="left"/>
              <w:textAlignment w:val="auto"/>
              <w:rPr>
                <w:rFonts w:hint="eastAsia"/>
                <w:color w:val="auto"/>
                <w:sz w:val="24"/>
              </w:rPr>
            </w:pPr>
            <w:r>
              <w:rPr>
                <w:rFonts w:hint="eastAsia"/>
                <w:color w:val="auto"/>
                <w:sz w:val="24"/>
              </w:rPr>
              <w:t>（4）搅拌：按比例调配好的各种物料，通过螺旋输送机输送至混料搅拌机，搅拌以密闭状态在生产车间内进行，无重力混合机的混合速度快，物料在其中不断更迭、扩散，一般情况下7-8min即可混合均匀，混合均匀后通过密闭皮带输送机输送至成品暂缓仓内，通过密闭的皮带输送机进行散装。</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jc w:val="left"/>
              <w:textAlignment w:val="auto"/>
              <w:rPr>
                <w:rFonts w:hint="eastAsia"/>
                <w:color w:val="auto"/>
                <w:sz w:val="24"/>
              </w:rPr>
            </w:pPr>
            <w:r>
              <w:rPr>
                <w:rFonts w:hint="eastAsia"/>
                <w:color w:val="auto"/>
                <w:sz w:val="24"/>
                <w:lang w:val="en-US" w:eastAsia="zh-CN"/>
              </w:rPr>
              <w:t>（5）散装：成品经装车机通过密闭皮带输送机输送至密闭罐车内，经密闭罐车外运。</w:t>
            </w:r>
            <w:r>
              <w:rPr>
                <w:rFonts w:hint="eastAsia"/>
                <w:color w:val="auto"/>
                <w:sz w:val="24"/>
              </w:rPr>
              <w:t>本项目营运期主要污染物、产污环节及防治措施详见下表。</w:t>
            </w:r>
          </w:p>
          <w:p>
            <w:pPr>
              <w:pStyle w:val="32"/>
              <w:ind w:firstLine="480"/>
            </w:pPr>
            <w:r>
              <w:t>表</w:t>
            </w:r>
            <w:r>
              <w:rPr>
                <w:rFonts w:hint="eastAsia"/>
                <w:lang w:val="en-US" w:eastAsia="zh-CN"/>
              </w:rPr>
              <w:t>8</w:t>
            </w:r>
            <w:r>
              <w:rPr>
                <w:rFonts w:hint="eastAsia"/>
              </w:rPr>
              <w:t xml:space="preserve">      年加工</w:t>
            </w:r>
            <w:r>
              <w:t>50</w:t>
            </w:r>
            <w:r>
              <w:rPr>
                <w:rFonts w:hint="eastAsia"/>
              </w:rPr>
              <w:t>万吨干粉砂浆</w:t>
            </w:r>
            <w:r>
              <w:t>项目营运期产污环节一览表</w:t>
            </w:r>
          </w:p>
          <w:tbl>
            <w:tblPr>
              <w:tblStyle w:val="1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70"/>
              <w:gridCol w:w="1944"/>
              <w:gridCol w:w="1297"/>
              <w:gridCol w:w="3995"/>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tcBorders>
                    <w:tl2br w:val="nil"/>
                    <w:tr2bl w:val="nil"/>
                  </w:tcBorders>
                  <w:vAlign w:val="center"/>
                </w:tcPr>
                <w:p>
                  <w:pPr>
                    <w:pStyle w:val="35"/>
                    <w:bidi w:val="0"/>
                    <w:rPr>
                      <w:b/>
                      <w:bCs/>
                    </w:rPr>
                  </w:pPr>
                  <w:r>
                    <w:rPr>
                      <w:rFonts w:hint="eastAsia"/>
                      <w:b/>
                      <w:bCs/>
                    </w:rPr>
                    <w:t>污染因素</w:t>
                  </w:r>
                </w:p>
              </w:tc>
              <w:tc>
                <w:tcPr>
                  <w:tcW w:w="1170" w:type="pct"/>
                  <w:tcBorders>
                    <w:tl2br w:val="nil"/>
                    <w:tr2bl w:val="nil"/>
                  </w:tcBorders>
                  <w:vAlign w:val="center"/>
                </w:tcPr>
                <w:p>
                  <w:pPr>
                    <w:pStyle w:val="35"/>
                    <w:bidi w:val="0"/>
                    <w:rPr>
                      <w:b/>
                      <w:bCs/>
                    </w:rPr>
                  </w:pPr>
                  <w:r>
                    <w:rPr>
                      <w:rFonts w:hint="eastAsia"/>
                      <w:b/>
                      <w:bCs/>
                    </w:rPr>
                    <w:t>产污环节</w:t>
                  </w:r>
                </w:p>
              </w:tc>
              <w:tc>
                <w:tcPr>
                  <w:tcW w:w="781" w:type="pct"/>
                  <w:tcBorders>
                    <w:tl2br w:val="nil"/>
                    <w:tr2bl w:val="nil"/>
                  </w:tcBorders>
                  <w:vAlign w:val="center"/>
                </w:tcPr>
                <w:p>
                  <w:pPr>
                    <w:pStyle w:val="35"/>
                    <w:bidi w:val="0"/>
                    <w:rPr>
                      <w:b/>
                      <w:bCs/>
                    </w:rPr>
                  </w:pPr>
                  <w:r>
                    <w:rPr>
                      <w:rFonts w:hint="eastAsia"/>
                      <w:b/>
                      <w:bCs/>
                    </w:rPr>
                    <w:t>污染物</w:t>
                  </w:r>
                </w:p>
              </w:tc>
              <w:tc>
                <w:tcPr>
                  <w:tcW w:w="2405" w:type="pct"/>
                  <w:tcBorders>
                    <w:tl2br w:val="nil"/>
                    <w:tr2bl w:val="nil"/>
                  </w:tcBorders>
                  <w:vAlign w:val="center"/>
                </w:tcPr>
                <w:p>
                  <w:pPr>
                    <w:pStyle w:val="35"/>
                    <w:bidi w:val="0"/>
                    <w:rPr>
                      <w:b/>
                      <w:bCs/>
                    </w:rPr>
                  </w:pPr>
                  <w:r>
                    <w:rPr>
                      <w:rFonts w:hint="eastAsia"/>
                      <w:b/>
                      <w:bCs/>
                    </w:rPr>
                    <w:t>防治措施</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restart"/>
                  <w:tcBorders>
                    <w:tl2br w:val="nil"/>
                    <w:tr2bl w:val="nil"/>
                  </w:tcBorders>
                  <w:vAlign w:val="center"/>
                </w:tcPr>
                <w:p>
                  <w:pPr>
                    <w:pStyle w:val="35"/>
                    <w:bidi w:val="0"/>
                  </w:pPr>
                  <w:r>
                    <w:rPr>
                      <w:rFonts w:hint="eastAsia"/>
                    </w:rPr>
                    <w:t>废气</w:t>
                  </w:r>
                </w:p>
              </w:tc>
              <w:tc>
                <w:tcPr>
                  <w:tcW w:w="1170" w:type="pct"/>
                  <w:tcBorders>
                    <w:tl2br w:val="nil"/>
                    <w:tr2bl w:val="nil"/>
                  </w:tcBorders>
                  <w:vAlign w:val="center"/>
                </w:tcPr>
                <w:p>
                  <w:pPr>
                    <w:pStyle w:val="35"/>
                    <w:bidi w:val="0"/>
                  </w:pPr>
                  <w:r>
                    <w:rPr>
                      <w:rFonts w:hint="eastAsia"/>
                    </w:rPr>
                    <w:t>整形、筛分、级配调整、选粉</w:t>
                  </w:r>
                </w:p>
              </w:tc>
              <w:tc>
                <w:tcPr>
                  <w:tcW w:w="781" w:type="pct"/>
                  <w:tcBorders>
                    <w:tl2br w:val="nil"/>
                    <w:tr2bl w:val="nil"/>
                  </w:tcBorders>
                  <w:vAlign w:val="center"/>
                </w:tcPr>
                <w:p>
                  <w:pPr>
                    <w:pStyle w:val="35"/>
                    <w:bidi w:val="0"/>
                  </w:pPr>
                  <w:r>
                    <w:rPr>
                      <w:rFonts w:hint="eastAsia"/>
                    </w:rPr>
                    <w:t>粉尘</w:t>
                  </w:r>
                </w:p>
              </w:tc>
              <w:tc>
                <w:tcPr>
                  <w:tcW w:w="2405" w:type="pct"/>
                  <w:tcBorders>
                    <w:tl2br w:val="nil"/>
                    <w:tr2bl w:val="nil"/>
                  </w:tcBorders>
                  <w:vAlign w:val="center"/>
                </w:tcPr>
                <w:p>
                  <w:pPr>
                    <w:pStyle w:val="35"/>
                    <w:bidi w:val="0"/>
                  </w:pPr>
                  <w:r>
                    <w:rPr>
                      <w:rFonts w:hint="eastAsia"/>
                    </w:rPr>
                    <w:t>袋式除尘器除尘后由15m高排气筒（且应高于本体建筑物3m以上）排放</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continue"/>
                  <w:tcBorders>
                    <w:tl2br w:val="nil"/>
                    <w:tr2bl w:val="nil"/>
                  </w:tcBorders>
                  <w:vAlign w:val="center"/>
                </w:tcPr>
                <w:p>
                  <w:pPr>
                    <w:pStyle w:val="35"/>
                    <w:bidi w:val="0"/>
                  </w:pPr>
                </w:p>
              </w:tc>
              <w:tc>
                <w:tcPr>
                  <w:tcW w:w="1170" w:type="pct"/>
                  <w:tcBorders>
                    <w:tl2br w:val="nil"/>
                    <w:tr2bl w:val="nil"/>
                  </w:tcBorders>
                  <w:vAlign w:val="center"/>
                </w:tcPr>
                <w:p>
                  <w:pPr>
                    <w:pStyle w:val="35"/>
                    <w:bidi w:val="0"/>
                  </w:pPr>
                  <w:r>
                    <w:rPr>
                      <w:rFonts w:hint="eastAsia"/>
                    </w:rPr>
                    <w:t>砂仓</w:t>
                  </w:r>
                </w:p>
              </w:tc>
              <w:tc>
                <w:tcPr>
                  <w:tcW w:w="781" w:type="pct"/>
                  <w:tcBorders>
                    <w:tl2br w:val="nil"/>
                    <w:tr2bl w:val="nil"/>
                  </w:tcBorders>
                  <w:vAlign w:val="center"/>
                </w:tcPr>
                <w:p>
                  <w:pPr>
                    <w:pStyle w:val="35"/>
                    <w:bidi w:val="0"/>
                  </w:pPr>
                  <w:r>
                    <w:rPr>
                      <w:rFonts w:hint="eastAsia"/>
                    </w:rPr>
                    <w:t>粉尘</w:t>
                  </w:r>
                </w:p>
              </w:tc>
              <w:tc>
                <w:tcPr>
                  <w:tcW w:w="2405" w:type="pct"/>
                  <w:tcBorders>
                    <w:tl2br w:val="nil"/>
                    <w:tr2bl w:val="nil"/>
                  </w:tcBorders>
                  <w:vAlign w:val="center"/>
                </w:tcPr>
                <w:p>
                  <w:pPr>
                    <w:pStyle w:val="35"/>
                    <w:bidi w:val="0"/>
                  </w:pPr>
                  <w:r>
                    <w:rPr>
                      <w:rFonts w:hint="eastAsia"/>
                    </w:rPr>
                    <w:t>袋式除尘器除尘后由15m高排气筒（且应高于本体建筑物3m以上）排放</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continue"/>
                  <w:tcBorders>
                    <w:tl2br w:val="nil"/>
                    <w:tr2bl w:val="nil"/>
                  </w:tcBorders>
                  <w:vAlign w:val="center"/>
                </w:tcPr>
                <w:p>
                  <w:pPr>
                    <w:pStyle w:val="35"/>
                    <w:bidi w:val="0"/>
                  </w:pPr>
                </w:p>
              </w:tc>
              <w:tc>
                <w:tcPr>
                  <w:tcW w:w="1170" w:type="pct"/>
                  <w:tcBorders>
                    <w:tl2br w:val="nil"/>
                    <w:tr2bl w:val="nil"/>
                  </w:tcBorders>
                  <w:vAlign w:val="center"/>
                </w:tcPr>
                <w:p>
                  <w:pPr>
                    <w:pStyle w:val="35"/>
                    <w:bidi w:val="0"/>
                  </w:pPr>
                  <w:r>
                    <w:rPr>
                      <w:rFonts w:hint="eastAsia"/>
                    </w:rPr>
                    <w:t>筒仓进料</w:t>
                  </w:r>
                </w:p>
              </w:tc>
              <w:tc>
                <w:tcPr>
                  <w:tcW w:w="781" w:type="pct"/>
                  <w:tcBorders>
                    <w:tl2br w:val="nil"/>
                    <w:tr2bl w:val="nil"/>
                  </w:tcBorders>
                  <w:vAlign w:val="center"/>
                </w:tcPr>
                <w:p>
                  <w:pPr>
                    <w:pStyle w:val="35"/>
                    <w:bidi w:val="0"/>
                  </w:pPr>
                  <w:r>
                    <w:rPr>
                      <w:rFonts w:hint="eastAsia"/>
                    </w:rPr>
                    <w:t>粉尘</w:t>
                  </w:r>
                </w:p>
              </w:tc>
              <w:tc>
                <w:tcPr>
                  <w:tcW w:w="2405" w:type="pct"/>
                  <w:tcBorders>
                    <w:tl2br w:val="nil"/>
                    <w:tr2bl w:val="nil"/>
                  </w:tcBorders>
                  <w:vAlign w:val="center"/>
                </w:tcPr>
                <w:p>
                  <w:pPr>
                    <w:pStyle w:val="35"/>
                    <w:bidi w:val="0"/>
                  </w:pPr>
                  <w:r>
                    <w:rPr>
                      <w:rFonts w:hint="eastAsia"/>
                    </w:rPr>
                    <w:t>经配套除尘器进行除尘，最终经</w:t>
                  </w:r>
                  <w:r>
                    <w:t>15m排气筒</w:t>
                  </w:r>
                  <w:r>
                    <w:rPr>
                      <w:rFonts w:hint="eastAsia"/>
                    </w:rPr>
                    <w:t>（且高于仓顶3m）排放</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continue"/>
                  <w:tcBorders>
                    <w:tl2br w:val="nil"/>
                    <w:tr2bl w:val="nil"/>
                  </w:tcBorders>
                  <w:vAlign w:val="center"/>
                </w:tcPr>
                <w:p>
                  <w:pPr>
                    <w:pStyle w:val="35"/>
                    <w:bidi w:val="0"/>
                  </w:pPr>
                </w:p>
              </w:tc>
              <w:tc>
                <w:tcPr>
                  <w:tcW w:w="1170" w:type="pct"/>
                  <w:tcBorders>
                    <w:tl2br w:val="nil"/>
                    <w:tr2bl w:val="nil"/>
                  </w:tcBorders>
                  <w:vAlign w:val="center"/>
                </w:tcPr>
                <w:p>
                  <w:pPr>
                    <w:pStyle w:val="35"/>
                    <w:bidi w:val="0"/>
                  </w:pPr>
                  <w:r>
                    <w:rPr>
                      <w:rFonts w:hint="eastAsia"/>
                    </w:rPr>
                    <w:t>进料、搅拌过程</w:t>
                  </w:r>
                </w:p>
              </w:tc>
              <w:tc>
                <w:tcPr>
                  <w:tcW w:w="781" w:type="pct"/>
                  <w:tcBorders>
                    <w:tl2br w:val="nil"/>
                    <w:tr2bl w:val="nil"/>
                  </w:tcBorders>
                  <w:vAlign w:val="center"/>
                </w:tcPr>
                <w:p>
                  <w:pPr>
                    <w:pStyle w:val="35"/>
                    <w:bidi w:val="0"/>
                  </w:pPr>
                  <w:r>
                    <w:rPr>
                      <w:rFonts w:hint="eastAsia"/>
                    </w:rPr>
                    <w:t>粉尘</w:t>
                  </w:r>
                </w:p>
              </w:tc>
              <w:tc>
                <w:tcPr>
                  <w:tcW w:w="2405" w:type="pct"/>
                  <w:tcBorders>
                    <w:tl2br w:val="nil"/>
                    <w:tr2bl w:val="nil"/>
                  </w:tcBorders>
                  <w:vAlign w:val="center"/>
                </w:tcPr>
                <w:p>
                  <w:pPr>
                    <w:pStyle w:val="35"/>
                    <w:bidi w:val="0"/>
                  </w:pPr>
                  <w:r>
                    <w:rPr>
                      <w:rFonts w:hint="eastAsia"/>
                    </w:rPr>
                    <w:t>袋式除尘器除尘后由15m高排气筒（且应高于本体建筑物3m以上）排放</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continue"/>
                  <w:tcBorders>
                    <w:tl2br w:val="nil"/>
                    <w:tr2bl w:val="nil"/>
                  </w:tcBorders>
                  <w:vAlign w:val="center"/>
                </w:tcPr>
                <w:p>
                  <w:pPr>
                    <w:pStyle w:val="35"/>
                    <w:bidi w:val="0"/>
                  </w:pPr>
                </w:p>
              </w:tc>
              <w:tc>
                <w:tcPr>
                  <w:tcW w:w="1170" w:type="pct"/>
                  <w:tcBorders>
                    <w:tl2br w:val="nil"/>
                    <w:tr2bl w:val="nil"/>
                  </w:tcBorders>
                  <w:vAlign w:val="center"/>
                </w:tcPr>
                <w:p>
                  <w:pPr>
                    <w:pStyle w:val="35"/>
                    <w:bidi w:val="0"/>
                  </w:pPr>
                  <w:r>
                    <w:rPr>
                      <w:rFonts w:hint="eastAsia"/>
                    </w:rPr>
                    <w:t>散装过程</w:t>
                  </w:r>
                </w:p>
              </w:tc>
              <w:tc>
                <w:tcPr>
                  <w:tcW w:w="781" w:type="pct"/>
                  <w:tcBorders>
                    <w:tl2br w:val="nil"/>
                    <w:tr2bl w:val="nil"/>
                  </w:tcBorders>
                  <w:vAlign w:val="center"/>
                </w:tcPr>
                <w:p>
                  <w:pPr>
                    <w:pStyle w:val="35"/>
                    <w:bidi w:val="0"/>
                  </w:pPr>
                  <w:r>
                    <w:rPr>
                      <w:rFonts w:hint="eastAsia"/>
                    </w:rPr>
                    <w:t>粉尘</w:t>
                  </w:r>
                </w:p>
              </w:tc>
              <w:tc>
                <w:tcPr>
                  <w:tcW w:w="2405" w:type="pct"/>
                  <w:tcBorders>
                    <w:tl2br w:val="nil"/>
                    <w:tr2bl w:val="nil"/>
                  </w:tcBorders>
                  <w:vAlign w:val="center"/>
                </w:tcPr>
                <w:p>
                  <w:pPr>
                    <w:pStyle w:val="35"/>
                    <w:bidi w:val="0"/>
                  </w:pPr>
                  <w:r>
                    <w:rPr>
                      <w:rFonts w:hint="eastAsia"/>
                    </w:rPr>
                    <w:t>经袋式除尘器除尘后由15m排气筒（且应高于本体建筑物3m以上）排放</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continue"/>
                  <w:tcBorders>
                    <w:tl2br w:val="nil"/>
                    <w:tr2bl w:val="nil"/>
                  </w:tcBorders>
                  <w:vAlign w:val="center"/>
                </w:tcPr>
                <w:p>
                  <w:pPr>
                    <w:pStyle w:val="35"/>
                    <w:bidi w:val="0"/>
                  </w:pPr>
                </w:p>
              </w:tc>
              <w:tc>
                <w:tcPr>
                  <w:tcW w:w="1170" w:type="pct"/>
                  <w:tcBorders>
                    <w:tl2br w:val="nil"/>
                    <w:tr2bl w:val="nil"/>
                  </w:tcBorders>
                  <w:vAlign w:val="center"/>
                </w:tcPr>
                <w:p>
                  <w:pPr>
                    <w:pStyle w:val="35"/>
                    <w:bidi w:val="0"/>
                  </w:pPr>
                  <w:r>
                    <w:rPr>
                      <w:rFonts w:hint="eastAsia"/>
                    </w:rPr>
                    <w:t>装卸、运输过程</w:t>
                  </w:r>
                </w:p>
              </w:tc>
              <w:tc>
                <w:tcPr>
                  <w:tcW w:w="781" w:type="pct"/>
                  <w:tcBorders>
                    <w:tl2br w:val="nil"/>
                    <w:tr2bl w:val="nil"/>
                  </w:tcBorders>
                  <w:vAlign w:val="center"/>
                </w:tcPr>
                <w:p>
                  <w:pPr>
                    <w:pStyle w:val="35"/>
                    <w:bidi w:val="0"/>
                  </w:pPr>
                  <w:r>
                    <w:rPr>
                      <w:rFonts w:hint="eastAsia"/>
                    </w:rPr>
                    <w:t>粉尘</w:t>
                  </w:r>
                </w:p>
              </w:tc>
              <w:tc>
                <w:tcPr>
                  <w:tcW w:w="2405" w:type="pct"/>
                  <w:tcBorders>
                    <w:tl2br w:val="nil"/>
                    <w:tr2bl w:val="nil"/>
                  </w:tcBorders>
                  <w:vAlign w:val="center"/>
                </w:tcPr>
                <w:p>
                  <w:pPr>
                    <w:pStyle w:val="35"/>
                    <w:bidi w:val="0"/>
                  </w:pPr>
                  <w:r>
                    <w:rPr>
                      <w:rFonts w:hint="eastAsia"/>
                    </w:rPr>
                    <w:t>运输车辆篷布遮盖，匀速慢行，减少颠簸；砂子暂存于封闭式原料堆场内；设备均置于封闭生产车间内；运输带均为全封闭式；厂区硬化、设置清洗车辆轮胎装置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restart"/>
                  <w:tcBorders>
                    <w:tl2br w:val="nil"/>
                    <w:tr2bl w:val="nil"/>
                  </w:tcBorders>
                  <w:vAlign w:val="center"/>
                </w:tcPr>
                <w:p>
                  <w:pPr>
                    <w:pStyle w:val="35"/>
                    <w:bidi w:val="0"/>
                  </w:pPr>
                  <w:r>
                    <w:rPr>
                      <w:rFonts w:hint="eastAsia"/>
                    </w:rPr>
                    <w:t>废水</w:t>
                  </w:r>
                </w:p>
              </w:tc>
              <w:tc>
                <w:tcPr>
                  <w:tcW w:w="1170" w:type="pct"/>
                  <w:tcBorders>
                    <w:tl2br w:val="nil"/>
                    <w:tr2bl w:val="nil"/>
                  </w:tcBorders>
                  <w:vAlign w:val="center"/>
                </w:tcPr>
                <w:p>
                  <w:pPr>
                    <w:pStyle w:val="35"/>
                    <w:bidi w:val="0"/>
                  </w:pPr>
                  <w:r>
                    <w:rPr>
                      <w:rFonts w:hint="eastAsia"/>
                    </w:rPr>
                    <w:t>车辆轮胎清洗废水</w:t>
                  </w:r>
                </w:p>
              </w:tc>
              <w:tc>
                <w:tcPr>
                  <w:tcW w:w="781" w:type="pct"/>
                  <w:tcBorders>
                    <w:tl2br w:val="nil"/>
                    <w:tr2bl w:val="nil"/>
                  </w:tcBorders>
                  <w:vAlign w:val="center"/>
                </w:tcPr>
                <w:p>
                  <w:pPr>
                    <w:pStyle w:val="35"/>
                    <w:bidi w:val="0"/>
                  </w:pPr>
                  <w:r>
                    <w:rPr>
                      <w:rFonts w:hint="eastAsia"/>
                    </w:rPr>
                    <w:t>SS</w:t>
                  </w:r>
                </w:p>
              </w:tc>
              <w:tc>
                <w:tcPr>
                  <w:tcW w:w="2405" w:type="pct"/>
                  <w:tcBorders>
                    <w:tl2br w:val="nil"/>
                    <w:tr2bl w:val="nil"/>
                  </w:tcBorders>
                  <w:vAlign w:val="center"/>
                </w:tcPr>
                <w:p>
                  <w:pPr>
                    <w:pStyle w:val="35"/>
                    <w:bidi w:val="0"/>
                  </w:pPr>
                  <w:r>
                    <w:rPr>
                      <w:rFonts w:hint="eastAsia"/>
                    </w:rPr>
                    <w:t>经沉淀池沉淀后，循环利用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continue"/>
                  <w:tcBorders>
                    <w:tl2br w:val="nil"/>
                    <w:tr2bl w:val="nil"/>
                  </w:tcBorders>
                  <w:vAlign w:val="center"/>
                </w:tcPr>
                <w:p>
                  <w:pPr>
                    <w:pStyle w:val="35"/>
                    <w:bidi w:val="0"/>
                  </w:pPr>
                </w:p>
              </w:tc>
              <w:tc>
                <w:tcPr>
                  <w:tcW w:w="1170" w:type="pct"/>
                  <w:tcBorders>
                    <w:tl2br w:val="nil"/>
                    <w:tr2bl w:val="nil"/>
                  </w:tcBorders>
                  <w:vAlign w:val="center"/>
                </w:tcPr>
                <w:p>
                  <w:pPr>
                    <w:pStyle w:val="35"/>
                    <w:bidi w:val="0"/>
                  </w:pPr>
                  <w:r>
                    <w:rPr>
                      <w:rFonts w:hint="eastAsia"/>
                    </w:rPr>
                    <w:t>职工生活污水</w:t>
                  </w:r>
                </w:p>
              </w:tc>
              <w:tc>
                <w:tcPr>
                  <w:tcW w:w="781" w:type="pct"/>
                  <w:tcBorders>
                    <w:tl2br w:val="nil"/>
                    <w:tr2bl w:val="nil"/>
                  </w:tcBorders>
                  <w:vAlign w:val="center"/>
                </w:tcPr>
                <w:p>
                  <w:pPr>
                    <w:pStyle w:val="35"/>
                    <w:bidi w:val="0"/>
                  </w:pPr>
                  <w:r>
                    <w:t>COD、</w:t>
                  </w:r>
                  <w:r>
                    <w:rPr>
                      <w:rFonts w:hint="eastAsia"/>
                    </w:rPr>
                    <w:t>SS、</w:t>
                  </w:r>
                  <w:r>
                    <w:t>NH</w:t>
                  </w:r>
                  <w:r>
                    <w:rPr>
                      <w:vertAlign w:val="superscript"/>
                    </w:rPr>
                    <w:t>3</w:t>
                  </w:r>
                  <w:r>
                    <w:t>-N</w:t>
                  </w:r>
                  <w:r>
                    <w:rPr>
                      <w:rFonts w:hint="eastAsia"/>
                    </w:rPr>
                    <w:t>等</w:t>
                  </w:r>
                </w:p>
              </w:tc>
              <w:tc>
                <w:tcPr>
                  <w:tcW w:w="2405" w:type="pct"/>
                  <w:tcBorders>
                    <w:tl2br w:val="nil"/>
                    <w:tr2bl w:val="nil"/>
                  </w:tcBorders>
                  <w:vAlign w:val="center"/>
                </w:tcPr>
                <w:p>
                  <w:pPr>
                    <w:pStyle w:val="35"/>
                    <w:bidi w:val="0"/>
                  </w:pPr>
                  <w:r>
                    <w:rPr>
                      <w:rFonts w:hint="eastAsia"/>
                    </w:rPr>
                    <w:t>经化粪池处理后，定期清运</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tcBorders>
                    <w:tl2br w:val="nil"/>
                    <w:tr2bl w:val="nil"/>
                  </w:tcBorders>
                  <w:vAlign w:val="center"/>
                </w:tcPr>
                <w:p>
                  <w:pPr>
                    <w:pStyle w:val="35"/>
                    <w:bidi w:val="0"/>
                  </w:pPr>
                  <w:r>
                    <w:rPr>
                      <w:rFonts w:hint="eastAsia"/>
                    </w:rPr>
                    <w:t>噪声</w:t>
                  </w:r>
                </w:p>
              </w:tc>
              <w:tc>
                <w:tcPr>
                  <w:tcW w:w="1170" w:type="pct"/>
                  <w:tcBorders>
                    <w:tl2br w:val="nil"/>
                    <w:tr2bl w:val="nil"/>
                  </w:tcBorders>
                  <w:vAlign w:val="center"/>
                </w:tcPr>
                <w:p>
                  <w:pPr>
                    <w:pStyle w:val="35"/>
                    <w:bidi w:val="0"/>
                  </w:pPr>
                  <w:r>
                    <w:rPr>
                      <w:rFonts w:hint="eastAsia"/>
                    </w:rPr>
                    <w:t>设备运行</w:t>
                  </w:r>
                </w:p>
              </w:tc>
              <w:tc>
                <w:tcPr>
                  <w:tcW w:w="781" w:type="pct"/>
                  <w:tcBorders>
                    <w:tl2br w:val="nil"/>
                    <w:tr2bl w:val="nil"/>
                  </w:tcBorders>
                  <w:vAlign w:val="center"/>
                </w:tcPr>
                <w:p>
                  <w:pPr>
                    <w:pStyle w:val="35"/>
                    <w:bidi w:val="0"/>
                  </w:pPr>
                  <w:r>
                    <w:rPr>
                      <w:rFonts w:hint="eastAsia"/>
                    </w:rPr>
                    <w:t>噪声</w:t>
                  </w:r>
                </w:p>
              </w:tc>
              <w:tc>
                <w:tcPr>
                  <w:tcW w:w="2405" w:type="pct"/>
                  <w:tcBorders>
                    <w:tl2br w:val="nil"/>
                    <w:tr2bl w:val="nil"/>
                  </w:tcBorders>
                  <w:vAlign w:val="center"/>
                </w:tcPr>
                <w:p>
                  <w:pPr>
                    <w:pStyle w:val="35"/>
                    <w:bidi w:val="0"/>
                  </w:pPr>
                  <w:r>
                    <w:rPr>
                      <w:rFonts w:hint="eastAsia"/>
                    </w:rPr>
                    <w:t>减振、隔声、</w:t>
                  </w:r>
                  <w:r>
                    <w:t>距离衰减</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restart"/>
                  <w:tcBorders>
                    <w:tl2br w:val="nil"/>
                    <w:tr2bl w:val="nil"/>
                  </w:tcBorders>
                  <w:vAlign w:val="center"/>
                </w:tcPr>
                <w:p>
                  <w:pPr>
                    <w:pStyle w:val="35"/>
                    <w:bidi w:val="0"/>
                  </w:pPr>
                  <w:r>
                    <w:rPr>
                      <w:rFonts w:hint="eastAsia"/>
                    </w:rPr>
                    <w:t>固废</w:t>
                  </w:r>
                </w:p>
              </w:tc>
              <w:tc>
                <w:tcPr>
                  <w:tcW w:w="1170" w:type="pct"/>
                  <w:tcBorders>
                    <w:tl2br w:val="nil"/>
                    <w:tr2bl w:val="nil"/>
                  </w:tcBorders>
                  <w:vAlign w:val="center"/>
                </w:tcPr>
                <w:p>
                  <w:pPr>
                    <w:pStyle w:val="35"/>
                    <w:bidi w:val="0"/>
                  </w:pPr>
                  <w:r>
                    <w:rPr>
                      <w:rFonts w:hint="eastAsia"/>
                    </w:rPr>
                    <w:t>原料拆包过程</w:t>
                  </w:r>
                </w:p>
              </w:tc>
              <w:tc>
                <w:tcPr>
                  <w:tcW w:w="781" w:type="pct"/>
                  <w:tcBorders>
                    <w:tl2br w:val="nil"/>
                    <w:tr2bl w:val="nil"/>
                  </w:tcBorders>
                  <w:vAlign w:val="center"/>
                </w:tcPr>
                <w:p>
                  <w:pPr>
                    <w:pStyle w:val="35"/>
                    <w:bidi w:val="0"/>
                  </w:pPr>
                  <w:r>
                    <w:rPr>
                      <w:rFonts w:hint="eastAsia"/>
                    </w:rPr>
                    <w:t>废包装袋</w:t>
                  </w:r>
                </w:p>
              </w:tc>
              <w:tc>
                <w:tcPr>
                  <w:tcW w:w="2405" w:type="pct"/>
                  <w:tcBorders>
                    <w:tl2br w:val="nil"/>
                    <w:tr2bl w:val="nil"/>
                  </w:tcBorders>
                  <w:vAlign w:val="center"/>
                </w:tcPr>
                <w:p>
                  <w:pPr>
                    <w:pStyle w:val="35"/>
                    <w:bidi w:val="0"/>
                  </w:pPr>
                  <w:r>
                    <w:t>收集后定期外售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continue"/>
                  <w:tcBorders>
                    <w:tl2br w:val="nil"/>
                    <w:tr2bl w:val="nil"/>
                  </w:tcBorders>
                  <w:vAlign w:val="center"/>
                </w:tcPr>
                <w:p>
                  <w:pPr>
                    <w:pStyle w:val="35"/>
                    <w:bidi w:val="0"/>
                  </w:pPr>
                </w:p>
              </w:tc>
              <w:tc>
                <w:tcPr>
                  <w:tcW w:w="1170" w:type="pct"/>
                  <w:tcBorders>
                    <w:tl2br w:val="nil"/>
                    <w:tr2bl w:val="nil"/>
                  </w:tcBorders>
                  <w:vAlign w:val="center"/>
                </w:tcPr>
                <w:p>
                  <w:pPr>
                    <w:pStyle w:val="35"/>
                    <w:bidi w:val="0"/>
                  </w:pPr>
                  <w:r>
                    <w:rPr>
                      <w:rFonts w:hint="eastAsia"/>
                    </w:rPr>
                    <w:t>筛分过程</w:t>
                  </w:r>
                </w:p>
              </w:tc>
              <w:tc>
                <w:tcPr>
                  <w:tcW w:w="781" w:type="pct"/>
                  <w:tcBorders>
                    <w:tl2br w:val="nil"/>
                    <w:tr2bl w:val="nil"/>
                  </w:tcBorders>
                  <w:vAlign w:val="center"/>
                </w:tcPr>
                <w:p>
                  <w:pPr>
                    <w:pStyle w:val="35"/>
                    <w:bidi w:val="0"/>
                  </w:pPr>
                  <w:r>
                    <w:rPr>
                      <w:rFonts w:hint="eastAsia"/>
                    </w:rPr>
                    <w:t>不合格砂子</w:t>
                  </w:r>
                </w:p>
              </w:tc>
              <w:tc>
                <w:tcPr>
                  <w:tcW w:w="2405" w:type="pct"/>
                  <w:tcBorders>
                    <w:tl2br w:val="nil"/>
                    <w:tr2bl w:val="nil"/>
                  </w:tcBorders>
                  <w:vAlign w:val="center"/>
                </w:tcPr>
                <w:p>
                  <w:pPr>
                    <w:pStyle w:val="35"/>
                    <w:bidi w:val="0"/>
                  </w:pPr>
                  <w:r>
                    <w:rPr>
                      <w:rFonts w:hint="eastAsia"/>
                    </w:rPr>
                    <w:t>经密闭皮带输送机输送至级配机内</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continue"/>
                  <w:tcBorders>
                    <w:tl2br w:val="nil"/>
                    <w:tr2bl w:val="nil"/>
                  </w:tcBorders>
                  <w:vAlign w:val="center"/>
                </w:tcPr>
                <w:p>
                  <w:pPr>
                    <w:pStyle w:val="35"/>
                    <w:bidi w:val="0"/>
                  </w:pPr>
                </w:p>
              </w:tc>
              <w:tc>
                <w:tcPr>
                  <w:tcW w:w="1170" w:type="pct"/>
                  <w:tcBorders>
                    <w:tl2br w:val="nil"/>
                    <w:tr2bl w:val="nil"/>
                  </w:tcBorders>
                  <w:vAlign w:val="center"/>
                </w:tcPr>
                <w:p>
                  <w:pPr>
                    <w:pStyle w:val="35"/>
                    <w:bidi w:val="0"/>
                  </w:pPr>
                  <w:r>
                    <w:rPr>
                      <w:rFonts w:hint="eastAsia"/>
                    </w:rPr>
                    <w:t>除尘器</w:t>
                  </w:r>
                </w:p>
              </w:tc>
              <w:tc>
                <w:tcPr>
                  <w:tcW w:w="781" w:type="pct"/>
                  <w:tcBorders>
                    <w:tl2br w:val="nil"/>
                    <w:tr2bl w:val="nil"/>
                  </w:tcBorders>
                  <w:vAlign w:val="center"/>
                </w:tcPr>
                <w:p>
                  <w:pPr>
                    <w:pStyle w:val="35"/>
                    <w:bidi w:val="0"/>
                  </w:pPr>
                  <w:r>
                    <w:rPr>
                      <w:rFonts w:hint="eastAsia"/>
                    </w:rPr>
                    <w:t>收集粉尘</w:t>
                  </w:r>
                </w:p>
              </w:tc>
              <w:tc>
                <w:tcPr>
                  <w:tcW w:w="2405" w:type="pct"/>
                  <w:tcBorders>
                    <w:tl2br w:val="nil"/>
                    <w:tr2bl w:val="nil"/>
                  </w:tcBorders>
                  <w:vAlign w:val="center"/>
                </w:tcPr>
                <w:p>
                  <w:pPr>
                    <w:pStyle w:val="35"/>
                    <w:bidi w:val="0"/>
                  </w:pPr>
                  <w:r>
                    <w:rPr>
                      <w:rFonts w:hint="eastAsia"/>
                    </w:rPr>
                    <w:t>收集后回用于生产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4" w:type="pct"/>
                  <w:vMerge w:val="continue"/>
                  <w:tcBorders>
                    <w:tl2br w:val="nil"/>
                    <w:tr2bl w:val="nil"/>
                  </w:tcBorders>
                  <w:vAlign w:val="center"/>
                </w:tcPr>
                <w:p>
                  <w:pPr>
                    <w:pStyle w:val="35"/>
                    <w:bidi w:val="0"/>
                  </w:pPr>
                </w:p>
              </w:tc>
              <w:tc>
                <w:tcPr>
                  <w:tcW w:w="1170" w:type="pct"/>
                  <w:tcBorders>
                    <w:tl2br w:val="nil"/>
                    <w:tr2bl w:val="nil"/>
                  </w:tcBorders>
                  <w:vAlign w:val="center"/>
                </w:tcPr>
                <w:p>
                  <w:pPr>
                    <w:pStyle w:val="35"/>
                    <w:bidi w:val="0"/>
                  </w:pPr>
                  <w:r>
                    <w:rPr>
                      <w:rFonts w:hint="eastAsia"/>
                    </w:rPr>
                    <w:t>沉淀池</w:t>
                  </w:r>
                </w:p>
              </w:tc>
              <w:tc>
                <w:tcPr>
                  <w:tcW w:w="781" w:type="pct"/>
                  <w:tcBorders>
                    <w:tl2br w:val="nil"/>
                    <w:tr2bl w:val="nil"/>
                  </w:tcBorders>
                  <w:vAlign w:val="center"/>
                </w:tcPr>
                <w:p>
                  <w:pPr>
                    <w:pStyle w:val="35"/>
                    <w:bidi w:val="0"/>
                  </w:pPr>
                  <w:r>
                    <w:rPr>
                      <w:rFonts w:hint="eastAsia"/>
                    </w:rPr>
                    <w:t>沉渣</w:t>
                  </w:r>
                </w:p>
              </w:tc>
              <w:tc>
                <w:tcPr>
                  <w:tcW w:w="2405" w:type="pct"/>
                  <w:tcBorders>
                    <w:tl2br w:val="nil"/>
                    <w:tr2bl w:val="nil"/>
                  </w:tcBorders>
                  <w:vAlign w:val="center"/>
                </w:tcPr>
                <w:p>
                  <w:pPr>
                    <w:pStyle w:val="35"/>
                    <w:bidi w:val="0"/>
                  </w:pPr>
                  <w:r>
                    <w:rPr>
                      <w:rFonts w:hint="eastAsia"/>
                    </w:rPr>
                    <w:t>定期清运，外售至砖瓦厂</w:t>
                  </w:r>
                </w:p>
              </w:tc>
            </w:tr>
          </w:tbl>
          <w:p>
            <w:pPr>
              <w:keepNext w:val="0"/>
              <w:keepLines w:val="0"/>
              <w:pageBreakBefore w:val="0"/>
              <w:widowControl/>
              <w:kinsoku/>
              <w:wordWrap/>
              <w:overflowPunct/>
              <w:topLinePunct w:val="0"/>
              <w:autoSpaceDE/>
              <w:autoSpaceDN/>
              <w:bidi w:val="0"/>
              <w:adjustRightInd w:val="0"/>
              <w:snapToGrid w:val="0"/>
              <w:spacing w:line="460" w:lineRule="atLeast"/>
              <w:ind w:firstLine="480" w:firstLineChars="200"/>
              <w:jc w:val="left"/>
              <w:textAlignment w:val="auto"/>
              <w:rPr>
                <w:rFonts w:hint="eastAsia"/>
                <w:color w:val="auto"/>
                <w:sz w:val="24"/>
              </w:rPr>
            </w:pPr>
            <w:r>
              <w:rPr>
                <w:rFonts w:hint="eastAsia"/>
                <w:color w:val="auto"/>
                <w:sz w:val="24"/>
              </w:rPr>
              <w:t>瑞祥建材环境治理项目</w:t>
            </w:r>
            <w:r>
              <w:rPr>
                <w:rFonts w:hint="eastAsia"/>
                <w:color w:val="auto"/>
                <w:sz w:val="24"/>
                <w:lang w:val="en-US" w:eastAsia="zh-CN"/>
              </w:rPr>
              <w:t>生产工艺流程简述：</w:t>
            </w:r>
          </w:p>
          <w:p>
            <w:pPr>
              <w:keepNext w:val="0"/>
              <w:keepLines w:val="0"/>
              <w:pageBreakBefore w:val="0"/>
              <w:widowControl/>
              <w:kinsoku/>
              <w:wordWrap/>
              <w:overflowPunct/>
              <w:topLinePunct w:val="0"/>
              <w:autoSpaceDE/>
              <w:autoSpaceDN/>
              <w:bidi w:val="0"/>
              <w:adjustRightInd w:val="0"/>
              <w:snapToGrid w:val="0"/>
              <w:spacing w:line="460" w:lineRule="atLeast"/>
              <w:ind w:firstLine="480" w:firstLineChars="200"/>
              <w:jc w:val="left"/>
              <w:textAlignment w:val="auto"/>
            </w:pPr>
            <w:r>
              <w:rPr>
                <w:rFonts w:hint="eastAsia"/>
                <w:color w:val="auto"/>
                <w:sz w:val="24"/>
              </w:rPr>
              <w:t>年加工50万吨干粉砂浆项目二期工程第二道筛分工序筛出的3mm以下的泥砂混合物经密闭输送带输送至水洗砂生产车间的中间料仓，3mm以上的物料经密闭输送带输送至整形机再次整形，3mm左右的物料经密闭输送带输送至选粉机进行选粉；经中间料仓暂存后经密闭输送带输送至筛分机，筛分机筛分出1mm以下泥作为一般固废清运，1-3mm砂经密闭输送带输送至水洗机进行水洗，经水洗机水洗后的水泥砂混合物经皮带输送至脱水筛进行振动脱水的同时将砂上的泥去除一部分，脱水筛收集的水泥砂混合物经管道输送至水轮，对水泥砂混合进一步过滤，脱水筛脱水后的砂、水轮过滤出来的砂经皮带输送至成品区，泥水混合物经管道输送至带式压滤机进行压滤，压滤后的泥定期清运，水回至循环水池。</w:t>
            </w:r>
          </w:p>
          <w:p>
            <w:pPr>
              <w:ind w:firstLine="480" w:firstLineChars="200"/>
            </w:pPr>
            <w:r>
              <w:rPr>
                <w:color w:val="000000"/>
                <w:sz w:val="24"/>
                <w:szCs w:val="24"/>
              </w:rPr>
              <w:t>本项目营运期主要污染物、产污环节及防治措施详见下表。</w:t>
            </w:r>
          </w:p>
          <w:p>
            <w:pPr>
              <w:pStyle w:val="32"/>
              <w:ind w:firstLine="480"/>
            </w:pPr>
            <w:r>
              <w:t>表</w:t>
            </w:r>
            <w:r>
              <w:rPr>
                <w:rFonts w:hint="eastAsia"/>
                <w:lang w:val="en-US" w:eastAsia="zh-CN"/>
              </w:rPr>
              <w:t>9</w:t>
            </w:r>
            <w:r>
              <w:rPr>
                <w:rFonts w:hint="eastAsia"/>
              </w:rPr>
              <w:t xml:space="preserve">      年加工</w:t>
            </w:r>
            <w:r>
              <w:t>50</w:t>
            </w:r>
            <w:r>
              <w:rPr>
                <w:rFonts w:hint="eastAsia"/>
              </w:rPr>
              <w:t>万吨干粉砂浆</w:t>
            </w:r>
            <w:r>
              <w:t>项目营运期产污环节一览表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844"/>
              <w:gridCol w:w="1526"/>
              <w:gridCol w:w="379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pct"/>
                  <w:tcBorders>
                    <w:tl2br w:val="nil"/>
                    <w:tr2bl w:val="nil"/>
                  </w:tcBorders>
                  <w:vAlign w:val="center"/>
                </w:tcPr>
                <w:p>
                  <w:pPr>
                    <w:pStyle w:val="35"/>
                    <w:bidi w:val="0"/>
                    <w:rPr>
                      <w:b/>
                      <w:bCs/>
                    </w:rPr>
                  </w:pPr>
                  <w:r>
                    <w:rPr>
                      <w:rFonts w:hint="eastAsia"/>
                      <w:b/>
                      <w:bCs/>
                    </w:rPr>
                    <w:t>污染因素</w:t>
                  </w:r>
                </w:p>
              </w:tc>
              <w:tc>
                <w:tcPr>
                  <w:tcW w:w="1110" w:type="pct"/>
                  <w:tcBorders>
                    <w:tl2br w:val="nil"/>
                    <w:tr2bl w:val="nil"/>
                  </w:tcBorders>
                  <w:vAlign w:val="center"/>
                </w:tcPr>
                <w:p>
                  <w:pPr>
                    <w:pStyle w:val="35"/>
                    <w:bidi w:val="0"/>
                    <w:rPr>
                      <w:b/>
                      <w:bCs/>
                    </w:rPr>
                  </w:pPr>
                  <w:r>
                    <w:rPr>
                      <w:rFonts w:hint="eastAsia"/>
                      <w:b/>
                      <w:bCs/>
                    </w:rPr>
                    <w:t>产污环节</w:t>
                  </w:r>
                </w:p>
              </w:tc>
              <w:tc>
                <w:tcPr>
                  <w:tcW w:w="919" w:type="pct"/>
                  <w:tcBorders>
                    <w:tl2br w:val="nil"/>
                    <w:tr2bl w:val="nil"/>
                  </w:tcBorders>
                  <w:vAlign w:val="center"/>
                </w:tcPr>
                <w:p>
                  <w:pPr>
                    <w:pStyle w:val="35"/>
                    <w:bidi w:val="0"/>
                    <w:rPr>
                      <w:b/>
                      <w:bCs/>
                    </w:rPr>
                  </w:pPr>
                  <w:r>
                    <w:rPr>
                      <w:rFonts w:hint="eastAsia"/>
                      <w:b/>
                      <w:bCs/>
                    </w:rPr>
                    <w:t>污染物</w:t>
                  </w:r>
                </w:p>
              </w:tc>
              <w:tc>
                <w:tcPr>
                  <w:tcW w:w="2283" w:type="pct"/>
                  <w:tcBorders>
                    <w:tl2br w:val="nil"/>
                    <w:tr2bl w:val="nil"/>
                  </w:tcBorders>
                  <w:vAlign w:val="center"/>
                </w:tcPr>
                <w:p>
                  <w:pPr>
                    <w:pStyle w:val="35"/>
                    <w:bidi w:val="0"/>
                    <w:rPr>
                      <w:b/>
                      <w:bCs/>
                    </w:rPr>
                  </w:pPr>
                  <w:r>
                    <w:rPr>
                      <w:rFonts w:hint="eastAsia"/>
                      <w:b/>
                      <w:bCs/>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pct"/>
                  <w:tcBorders>
                    <w:tl2br w:val="nil"/>
                    <w:tr2bl w:val="nil"/>
                  </w:tcBorders>
                  <w:vAlign w:val="center"/>
                </w:tcPr>
                <w:p>
                  <w:pPr>
                    <w:pStyle w:val="35"/>
                    <w:bidi w:val="0"/>
                  </w:pPr>
                  <w:r>
                    <w:rPr>
                      <w:rFonts w:hint="eastAsia"/>
                    </w:rPr>
                    <w:t>废气</w:t>
                  </w:r>
                </w:p>
              </w:tc>
              <w:tc>
                <w:tcPr>
                  <w:tcW w:w="1110" w:type="pct"/>
                  <w:tcBorders>
                    <w:tl2br w:val="nil"/>
                    <w:tr2bl w:val="nil"/>
                  </w:tcBorders>
                  <w:vAlign w:val="center"/>
                </w:tcPr>
                <w:p>
                  <w:pPr>
                    <w:pStyle w:val="35"/>
                    <w:bidi w:val="0"/>
                  </w:pPr>
                  <w:r>
                    <w:rPr>
                      <w:rFonts w:hint="eastAsia"/>
                    </w:rPr>
                    <w:t>中间料仓进出料、筛分工序</w:t>
                  </w:r>
                </w:p>
              </w:tc>
              <w:tc>
                <w:tcPr>
                  <w:tcW w:w="919" w:type="pct"/>
                  <w:tcBorders>
                    <w:tl2br w:val="nil"/>
                    <w:tr2bl w:val="nil"/>
                  </w:tcBorders>
                  <w:vAlign w:val="center"/>
                </w:tcPr>
                <w:p>
                  <w:pPr>
                    <w:pStyle w:val="35"/>
                    <w:bidi w:val="0"/>
                  </w:pPr>
                  <w:r>
                    <w:rPr>
                      <w:rFonts w:hint="eastAsia"/>
                    </w:rPr>
                    <w:t>粉尘</w:t>
                  </w:r>
                </w:p>
              </w:tc>
              <w:tc>
                <w:tcPr>
                  <w:tcW w:w="2283" w:type="pct"/>
                  <w:tcBorders>
                    <w:tl2br w:val="nil"/>
                    <w:tr2bl w:val="nil"/>
                  </w:tcBorders>
                  <w:vAlign w:val="center"/>
                </w:tcPr>
                <w:p>
                  <w:pPr>
                    <w:pStyle w:val="35"/>
                    <w:bidi w:val="0"/>
                  </w:pPr>
                  <w:r>
                    <w:rPr>
                      <w:rFonts w:hint="eastAsia"/>
                    </w:rPr>
                    <w:t>集气装置收集后经袋式除尘器处理后经不低于15米高排气筒排放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pct"/>
                  <w:tcBorders>
                    <w:tl2br w:val="nil"/>
                    <w:tr2bl w:val="nil"/>
                  </w:tcBorders>
                  <w:vAlign w:val="center"/>
                </w:tcPr>
                <w:p>
                  <w:pPr>
                    <w:pStyle w:val="35"/>
                    <w:bidi w:val="0"/>
                  </w:pPr>
                  <w:r>
                    <w:rPr>
                      <w:rFonts w:hint="eastAsia"/>
                    </w:rPr>
                    <w:t>废水</w:t>
                  </w:r>
                </w:p>
              </w:tc>
              <w:tc>
                <w:tcPr>
                  <w:tcW w:w="1110" w:type="pct"/>
                  <w:tcBorders>
                    <w:tl2br w:val="nil"/>
                    <w:tr2bl w:val="nil"/>
                  </w:tcBorders>
                  <w:vAlign w:val="center"/>
                </w:tcPr>
                <w:p>
                  <w:pPr>
                    <w:pStyle w:val="35"/>
                    <w:bidi w:val="0"/>
                  </w:pPr>
                  <w:r>
                    <w:rPr>
                      <w:rFonts w:hint="eastAsia"/>
                    </w:rPr>
                    <w:t>职工生活</w:t>
                  </w:r>
                </w:p>
              </w:tc>
              <w:tc>
                <w:tcPr>
                  <w:tcW w:w="919" w:type="pct"/>
                  <w:tcBorders>
                    <w:tl2br w:val="nil"/>
                    <w:tr2bl w:val="nil"/>
                  </w:tcBorders>
                  <w:vAlign w:val="center"/>
                </w:tcPr>
                <w:p>
                  <w:pPr>
                    <w:pStyle w:val="35"/>
                    <w:bidi w:val="0"/>
                  </w:pPr>
                  <w:r>
                    <w:t>COD</w:t>
                  </w:r>
                  <w:r>
                    <w:rPr>
                      <w:rFonts w:hint="eastAsia"/>
                    </w:rPr>
                    <w:t>、</w:t>
                  </w:r>
                  <w:r>
                    <w:t>SS</w:t>
                  </w:r>
                  <w:r>
                    <w:rPr>
                      <w:rFonts w:hint="eastAsia"/>
                    </w:rPr>
                    <w:t>、</w:t>
                  </w:r>
                  <w:r>
                    <w:t>NH</w:t>
                  </w:r>
                  <w:r>
                    <w:rPr>
                      <w:vertAlign w:val="subscript"/>
                    </w:rPr>
                    <w:t>3</w:t>
                  </w:r>
                  <w:r>
                    <w:t>-N</w:t>
                  </w:r>
                  <w:r>
                    <w:rPr>
                      <w:rFonts w:hint="eastAsia"/>
                    </w:rPr>
                    <w:t>、</w:t>
                  </w:r>
                  <w:r>
                    <w:t>TP</w:t>
                  </w:r>
                </w:p>
              </w:tc>
              <w:tc>
                <w:tcPr>
                  <w:tcW w:w="2283" w:type="pct"/>
                  <w:tcBorders>
                    <w:tl2br w:val="nil"/>
                    <w:tr2bl w:val="nil"/>
                  </w:tcBorders>
                  <w:vAlign w:val="center"/>
                </w:tcPr>
                <w:p>
                  <w:pPr>
                    <w:pStyle w:val="35"/>
                    <w:bidi w:val="0"/>
                  </w:pPr>
                  <w:r>
                    <w:rPr>
                      <w:rFonts w:hint="eastAsia"/>
                    </w:rPr>
                    <w:t>依托厂区原有化粪池处理后定期清运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pct"/>
                  <w:vMerge w:val="restart"/>
                  <w:tcBorders>
                    <w:tl2br w:val="nil"/>
                    <w:tr2bl w:val="nil"/>
                  </w:tcBorders>
                  <w:vAlign w:val="center"/>
                </w:tcPr>
                <w:p>
                  <w:pPr>
                    <w:pStyle w:val="35"/>
                    <w:bidi w:val="0"/>
                  </w:pPr>
                  <w:bookmarkStart w:id="1" w:name="_Hlk497748324"/>
                  <w:r>
                    <w:rPr>
                      <w:rFonts w:hint="eastAsia"/>
                    </w:rPr>
                    <w:t>固废</w:t>
                  </w:r>
                </w:p>
              </w:tc>
              <w:tc>
                <w:tcPr>
                  <w:tcW w:w="1110" w:type="pct"/>
                  <w:tcBorders>
                    <w:tl2br w:val="nil"/>
                    <w:tr2bl w:val="nil"/>
                  </w:tcBorders>
                  <w:vAlign w:val="center"/>
                </w:tcPr>
                <w:p>
                  <w:pPr>
                    <w:pStyle w:val="35"/>
                    <w:bidi w:val="0"/>
                  </w:pPr>
                  <w:r>
                    <w:rPr>
                      <w:rFonts w:hint="eastAsia"/>
                    </w:rPr>
                    <w:t>筛分工序</w:t>
                  </w:r>
                </w:p>
              </w:tc>
              <w:tc>
                <w:tcPr>
                  <w:tcW w:w="919" w:type="pct"/>
                  <w:tcBorders>
                    <w:tl2br w:val="nil"/>
                    <w:tr2bl w:val="nil"/>
                  </w:tcBorders>
                  <w:vAlign w:val="center"/>
                </w:tcPr>
                <w:p>
                  <w:pPr>
                    <w:pStyle w:val="35"/>
                    <w:bidi w:val="0"/>
                  </w:pPr>
                  <w:r>
                    <w:rPr>
                      <w:rFonts w:hint="eastAsia"/>
                    </w:rPr>
                    <w:t>泥</w:t>
                  </w:r>
                </w:p>
              </w:tc>
              <w:tc>
                <w:tcPr>
                  <w:tcW w:w="2283" w:type="pct"/>
                  <w:tcBorders>
                    <w:tl2br w:val="nil"/>
                    <w:tr2bl w:val="nil"/>
                  </w:tcBorders>
                  <w:vAlign w:val="center"/>
                </w:tcPr>
                <w:p>
                  <w:pPr>
                    <w:pStyle w:val="35"/>
                    <w:bidi w:val="0"/>
                  </w:pPr>
                  <w:r>
                    <w:rPr>
                      <w:rFonts w:hint="eastAsia"/>
                    </w:rPr>
                    <w:t>集中收集后定期清运</w:t>
                  </w:r>
                </w:p>
              </w:tc>
            </w:tr>
            <w:bookmarkEnd w:id="1"/>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pct"/>
                  <w:vMerge w:val="continue"/>
                  <w:tcBorders>
                    <w:tl2br w:val="nil"/>
                    <w:tr2bl w:val="nil"/>
                  </w:tcBorders>
                  <w:vAlign w:val="center"/>
                </w:tcPr>
                <w:p>
                  <w:pPr>
                    <w:pStyle w:val="35"/>
                    <w:bidi w:val="0"/>
                  </w:pPr>
                </w:p>
              </w:tc>
              <w:tc>
                <w:tcPr>
                  <w:tcW w:w="1110" w:type="pct"/>
                  <w:tcBorders>
                    <w:tl2br w:val="nil"/>
                    <w:tr2bl w:val="nil"/>
                  </w:tcBorders>
                  <w:vAlign w:val="center"/>
                </w:tcPr>
                <w:p>
                  <w:pPr>
                    <w:pStyle w:val="35"/>
                    <w:bidi w:val="0"/>
                  </w:pPr>
                  <w:r>
                    <w:rPr>
                      <w:rFonts w:hint="eastAsia"/>
                    </w:rPr>
                    <w:t>除尘工序</w:t>
                  </w:r>
                </w:p>
              </w:tc>
              <w:tc>
                <w:tcPr>
                  <w:tcW w:w="919" w:type="pct"/>
                  <w:tcBorders>
                    <w:tl2br w:val="nil"/>
                    <w:tr2bl w:val="nil"/>
                  </w:tcBorders>
                  <w:vAlign w:val="center"/>
                </w:tcPr>
                <w:p>
                  <w:pPr>
                    <w:pStyle w:val="35"/>
                    <w:bidi w:val="0"/>
                  </w:pPr>
                  <w:r>
                    <w:rPr>
                      <w:rFonts w:hint="eastAsia"/>
                    </w:rPr>
                    <w:t>粉尘</w:t>
                  </w:r>
                </w:p>
              </w:tc>
              <w:tc>
                <w:tcPr>
                  <w:tcW w:w="2283" w:type="pct"/>
                  <w:tcBorders>
                    <w:tl2br w:val="nil"/>
                    <w:tr2bl w:val="nil"/>
                  </w:tcBorders>
                  <w:vAlign w:val="center"/>
                </w:tcPr>
                <w:p>
                  <w:pPr>
                    <w:pStyle w:val="35"/>
                    <w:bidi w:val="0"/>
                  </w:pPr>
                  <w:r>
                    <w:rPr>
                      <w:rFonts w:hint="eastAsia"/>
                    </w:rPr>
                    <w:t>集中收集后定期清运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pct"/>
                  <w:vMerge w:val="continue"/>
                  <w:tcBorders>
                    <w:tl2br w:val="nil"/>
                    <w:tr2bl w:val="nil"/>
                  </w:tcBorders>
                  <w:vAlign w:val="center"/>
                </w:tcPr>
                <w:p>
                  <w:pPr>
                    <w:pStyle w:val="35"/>
                    <w:bidi w:val="0"/>
                  </w:pPr>
                </w:p>
              </w:tc>
              <w:tc>
                <w:tcPr>
                  <w:tcW w:w="1110" w:type="pct"/>
                  <w:tcBorders>
                    <w:tl2br w:val="nil"/>
                    <w:tr2bl w:val="nil"/>
                  </w:tcBorders>
                  <w:vAlign w:val="center"/>
                </w:tcPr>
                <w:p>
                  <w:pPr>
                    <w:pStyle w:val="35"/>
                    <w:bidi w:val="0"/>
                  </w:pPr>
                  <w:r>
                    <w:rPr>
                      <w:rFonts w:hint="eastAsia"/>
                    </w:rPr>
                    <w:t>压滤工序</w:t>
                  </w:r>
                </w:p>
              </w:tc>
              <w:tc>
                <w:tcPr>
                  <w:tcW w:w="919" w:type="pct"/>
                  <w:tcBorders>
                    <w:tl2br w:val="nil"/>
                    <w:tr2bl w:val="nil"/>
                  </w:tcBorders>
                  <w:vAlign w:val="center"/>
                </w:tcPr>
                <w:p>
                  <w:pPr>
                    <w:pStyle w:val="35"/>
                    <w:bidi w:val="0"/>
                  </w:pPr>
                  <w:r>
                    <w:rPr>
                      <w:rFonts w:hint="eastAsia"/>
                    </w:rPr>
                    <w:t>泥</w:t>
                  </w:r>
                </w:p>
              </w:tc>
              <w:tc>
                <w:tcPr>
                  <w:tcW w:w="2283" w:type="pct"/>
                  <w:tcBorders>
                    <w:tl2br w:val="nil"/>
                    <w:tr2bl w:val="nil"/>
                  </w:tcBorders>
                  <w:vAlign w:val="center"/>
                </w:tcPr>
                <w:p>
                  <w:pPr>
                    <w:pStyle w:val="35"/>
                    <w:bidi w:val="0"/>
                  </w:pPr>
                  <w:r>
                    <w:rPr>
                      <w:rFonts w:hint="eastAsia"/>
                    </w:rPr>
                    <w:t>集中收集后定期清运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pct"/>
                  <w:tcBorders>
                    <w:tl2br w:val="nil"/>
                    <w:tr2bl w:val="nil"/>
                  </w:tcBorders>
                  <w:vAlign w:val="center"/>
                </w:tcPr>
                <w:p>
                  <w:pPr>
                    <w:pStyle w:val="35"/>
                    <w:bidi w:val="0"/>
                  </w:pPr>
                  <w:r>
                    <w:rPr>
                      <w:rFonts w:hint="eastAsia"/>
                    </w:rPr>
                    <w:t>噪声</w:t>
                  </w:r>
                </w:p>
              </w:tc>
              <w:tc>
                <w:tcPr>
                  <w:tcW w:w="1110" w:type="pct"/>
                  <w:tcBorders>
                    <w:tl2br w:val="nil"/>
                    <w:tr2bl w:val="nil"/>
                  </w:tcBorders>
                  <w:vAlign w:val="center"/>
                </w:tcPr>
                <w:p>
                  <w:pPr>
                    <w:pStyle w:val="35"/>
                    <w:bidi w:val="0"/>
                  </w:pPr>
                  <w:r>
                    <w:rPr>
                      <w:rFonts w:hint="eastAsia"/>
                    </w:rPr>
                    <w:t>设备运行</w:t>
                  </w:r>
                </w:p>
              </w:tc>
              <w:tc>
                <w:tcPr>
                  <w:tcW w:w="919" w:type="pct"/>
                  <w:tcBorders>
                    <w:tl2br w:val="nil"/>
                    <w:tr2bl w:val="nil"/>
                  </w:tcBorders>
                  <w:vAlign w:val="center"/>
                </w:tcPr>
                <w:p>
                  <w:pPr>
                    <w:pStyle w:val="35"/>
                    <w:bidi w:val="0"/>
                  </w:pPr>
                  <w:r>
                    <w:rPr>
                      <w:rFonts w:hint="eastAsia"/>
                    </w:rPr>
                    <w:t>噪声</w:t>
                  </w:r>
                </w:p>
              </w:tc>
              <w:tc>
                <w:tcPr>
                  <w:tcW w:w="2283" w:type="pct"/>
                  <w:tcBorders>
                    <w:tl2br w:val="nil"/>
                    <w:tr2bl w:val="nil"/>
                  </w:tcBorders>
                  <w:vAlign w:val="center"/>
                </w:tcPr>
                <w:p>
                  <w:pPr>
                    <w:pStyle w:val="35"/>
                    <w:bidi w:val="0"/>
                  </w:pPr>
                  <w:r>
                    <w:rPr>
                      <w:rFonts w:hint="eastAsia"/>
                    </w:rPr>
                    <w:t>基础减振、厂房隔声</w:t>
                  </w:r>
                </w:p>
              </w:tc>
            </w:tr>
          </w:tbl>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spacing w:line="240" w:lineRule="auto"/>
              <w:ind w:firstLine="0" w:firstLineChars="0"/>
              <w:jc w:val="both"/>
              <w:rPr>
                <w:rFonts w:eastAsia="宋体" w:cs="Times New Roman"/>
                <w:bCs/>
                <w:color w:val="000000"/>
                <w:szCs w:val="24"/>
              </w:rPr>
            </w:pPr>
          </w:p>
        </w:tc>
      </w:tr>
    </w:tbl>
    <w:p>
      <w:pPr>
        <w:spacing w:line="440" w:lineRule="exact"/>
        <w:rPr>
          <w:rFonts w:hint="eastAsia" w:eastAsia="仿宋_GB2312"/>
          <w:b/>
          <w:sz w:val="24"/>
          <w:szCs w:val="24"/>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type="lines" w:linePitch="360" w:charSpace="0"/>
        </w:sectPr>
      </w:pPr>
    </w:p>
    <w:p>
      <w:pPr>
        <w:spacing w:line="440" w:lineRule="exact"/>
        <w:rPr>
          <w:rFonts w:eastAsia="仿宋_GB2312"/>
          <w:b/>
          <w:sz w:val="24"/>
          <w:szCs w:val="24"/>
        </w:rPr>
      </w:pPr>
      <w:r>
        <w:rPr>
          <w:rFonts w:hint="eastAsia" w:eastAsia="仿宋_GB2312"/>
          <w:b/>
          <w:sz w:val="24"/>
          <w:szCs w:val="24"/>
        </w:rPr>
        <w:t>表三</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CellMar>
            <w:top w:w="0" w:type="dxa"/>
            <w:left w:w="108" w:type="dxa"/>
            <w:bottom w:w="0" w:type="dxa"/>
            <w:right w:w="108" w:type="dxa"/>
          </w:tblCellMar>
        </w:tblPrEx>
        <w:trPr>
          <w:trHeight w:val="11450" w:hRule="atLeast"/>
          <w:jc w:val="center"/>
        </w:trPr>
        <w:tc>
          <w:tcPr>
            <w:tcW w:w="8522" w:type="dxa"/>
            <w:tcBorders>
              <w:tl2br w:val="nil"/>
              <w:tr2bl w:val="nil"/>
            </w:tcBorders>
            <w:vAlign w:val="top"/>
          </w:tcPr>
          <w:p>
            <w:pPr>
              <w:rPr>
                <w:sz w:val="24"/>
                <w:szCs w:val="24"/>
              </w:rPr>
            </w:pPr>
            <w:r>
              <w:rPr>
                <w:sz w:val="24"/>
                <w:szCs w:val="24"/>
              </w:rPr>
              <w:t>主要污染源、污染物处理和排放</w:t>
            </w:r>
          </w:p>
          <w:p>
            <w:pPr>
              <w:numPr>
                <w:ilvl w:val="0"/>
                <w:numId w:val="1"/>
              </w:numPr>
              <w:rPr>
                <w:rFonts w:hint="eastAsia"/>
                <w:sz w:val="24"/>
                <w:szCs w:val="24"/>
                <w:lang w:val="en-US" w:eastAsia="zh-CN"/>
              </w:rPr>
            </w:pPr>
            <w:r>
              <w:rPr>
                <w:rFonts w:hint="eastAsia"/>
                <w:sz w:val="24"/>
                <w:szCs w:val="24"/>
                <w:lang w:val="en-US" w:eastAsia="zh-CN"/>
              </w:rPr>
              <w:t>废气</w:t>
            </w:r>
          </w:p>
          <w:p>
            <w:pPr>
              <w:pStyle w:val="14"/>
              <w:keepNext w:val="0"/>
              <w:keepLines w:val="0"/>
              <w:pageBreakBefore w:val="0"/>
              <w:widowControl/>
              <w:kinsoku/>
              <w:wordWrap/>
              <w:overflowPunct/>
              <w:topLinePunct w:val="0"/>
              <w:autoSpaceDE/>
              <w:autoSpaceDN/>
              <w:bidi w:val="0"/>
              <w:adjustRightInd w:val="0"/>
              <w:snapToGrid w:val="0"/>
              <w:spacing w:after="0"/>
              <w:ind w:left="0" w:leftChars="0"/>
              <w:textAlignment w:val="auto"/>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年加工50万吨干粉砂浆项目（二期）废气主要为本项目有组织粉尘主要为整形、筛分、级配调整、选粉过程粉尘，砂仓粉尘，筒仓粉尘，进料和搅拌粉尘，散装粉尘，均由一个袋式除尘器处理后经15m高排气筒排放。</w:t>
            </w:r>
          </w:p>
          <w:p>
            <w:pPr>
              <w:ind w:firstLine="480" w:firstLineChars="200"/>
              <w:rPr>
                <w:rFonts w:hint="default" w:eastAsia="宋体"/>
                <w:sz w:val="24"/>
                <w:szCs w:val="24"/>
                <w:lang w:val="en-US" w:eastAsia="zh-CN"/>
              </w:rPr>
            </w:pPr>
            <w:r>
              <w:rPr>
                <w:rFonts w:hint="default"/>
                <w:sz w:val="24"/>
                <w:szCs w:val="24"/>
                <w:lang w:val="en-US" w:eastAsia="zh-CN"/>
              </w:rPr>
              <w:t>瑞祥建材环境治理项目</w:t>
            </w:r>
            <w:r>
              <w:rPr>
                <w:rFonts w:hint="eastAsia"/>
                <w:sz w:val="24"/>
                <w:szCs w:val="24"/>
                <w:lang w:val="en-US" w:eastAsia="zh-CN"/>
              </w:rPr>
              <w:t>废气主要为中间料仓进出料工序和筛分工序产生的粉尘，由三个袋式除尘器处理后经15m高排气筒排放。</w:t>
            </w:r>
          </w:p>
          <w:p>
            <w:pPr>
              <w:numPr>
                <w:ilvl w:val="0"/>
                <w:numId w:val="1"/>
              </w:numPr>
              <w:rPr>
                <w:sz w:val="24"/>
                <w:szCs w:val="24"/>
              </w:rPr>
            </w:pPr>
            <w:r>
              <w:rPr>
                <w:rFonts w:hint="eastAsia"/>
                <w:sz w:val="24"/>
                <w:szCs w:val="24"/>
              </w:rPr>
              <w:t>废水</w:t>
            </w:r>
          </w:p>
          <w:p>
            <w:pPr>
              <w:ind w:firstLine="480" w:firstLineChars="200"/>
              <w:textAlignment w:val="baseline"/>
              <w:rPr>
                <w:rFonts w:hint="default"/>
                <w:lang w:val="en-US" w:eastAsia="zh-CN"/>
              </w:rPr>
            </w:pPr>
            <w:r>
              <w:rPr>
                <w:rFonts w:hint="eastAsia"/>
                <w:sz w:val="24"/>
                <w:szCs w:val="24"/>
              </w:rPr>
              <w:t>年加工50万吨干粉砂浆项目</w:t>
            </w:r>
            <w:r>
              <w:rPr>
                <w:rFonts w:hint="eastAsia"/>
                <w:sz w:val="24"/>
                <w:szCs w:val="24"/>
                <w:lang w:eastAsia="zh-CN"/>
              </w:rPr>
              <w:t>（</w:t>
            </w:r>
            <w:r>
              <w:rPr>
                <w:rFonts w:hint="eastAsia"/>
                <w:sz w:val="24"/>
                <w:szCs w:val="24"/>
                <w:lang w:val="en-US" w:eastAsia="zh-CN"/>
              </w:rPr>
              <w:t>二期</w:t>
            </w:r>
            <w:r>
              <w:rPr>
                <w:rFonts w:hint="eastAsia"/>
                <w:sz w:val="24"/>
                <w:szCs w:val="24"/>
                <w:lang w:eastAsia="zh-CN"/>
              </w:rPr>
              <w:t>）</w:t>
            </w:r>
            <w:r>
              <w:rPr>
                <w:rFonts w:hint="eastAsia"/>
                <w:sz w:val="24"/>
                <w:szCs w:val="24"/>
              </w:rPr>
              <w:t>废水主要为</w:t>
            </w:r>
            <w:r>
              <w:rPr>
                <w:rFonts w:hint="eastAsia"/>
                <w:sz w:val="24"/>
                <w:szCs w:val="24"/>
                <w:lang w:val="en-US" w:eastAsia="zh-CN"/>
              </w:rPr>
              <w:t>车辆轮胎清洗废水和生活污水，轮胎清洗废水经沉淀池沉淀后循环利用不外排，生活污水经化粪池处理后定期清运。瑞祥建材环境治理项目废水主要为生活污水，经化粪池处理后定期清运。</w:t>
            </w:r>
          </w:p>
          <w:p>
            <w:pPr>
              <w:pStyle w:val="35"/>
              <w:bidi w:val="0"/>
              <w:rPr>
                <w:rFonts w:hint="eastAsia"/>
                <w:lang w:eastAsia="zh-CN"/>
              </w:rPr>
            </w:pPr>
            <w:r>
              <w:rPr>
                <w:rFonts w:hint="eastAsia"/>
                <w:lang w:eastAsia="zh-CN"/>
              </w:rPr>
              <w:object>
                <v:shape id="_x0000_i1026" o:spt="75" type="#_x0000_t75" style="height:127.5pt;width:368.25pt;" o:ole="t" filled="f" o:preferrelative="t" stroked="f" coordsize="21600,21600">
                  <v:path/>
                  <v:fill on="f" focussize="0,0"/>
                  <v:stroke on="f"/>
                  <v:imagedata r:id="rId12" o:title=""/>
                  <o:lock v:ext="edit" aspectratio="t"/>
                  <w10:wrap type="none"/>
                  <w10:anchorlock/>
                </v:shape>
                <o:OLEObject Type="Embed" ProgID="Visio.Drawing.15" ShapeID="_x0000_i1026" DrawAspect="Content" ObjectID="_1468075726" r:id="rId11">
                  <o:LockedField>false</o:LockedField>
                </o:OLEObject>
              </w:object>
            </w:r>
          </w:p>
          <w:p>
            <w:pPr>
              <w:pStyle w:val="45"/>
              <w:bidi w:val="0"/>
            </w:pPr>
            <w:r>
              <w:t>图</w:t>
            </w:r>
            <w:r>
              <w:rPr>
                <w:rFonts w:hint="eastAsia"/>
              </w:rPr>
              <w:t>4</w:t>
            </w:r>
            <w:r>
              <w:rPr>
                <w:rFonts w:hint="eastAsia"/>
                <w:lang w:val="en-US" w:eastAsia="zh-CN"/>
              </w:rPr>
              <w:t xml:space="preserve"> </w:t>
            </w:r>
            <w:r>
              <w:t>废水处理流程示意图</w:t>
            </w:r>
          </w:p>
          <w:p>
            <w:pPr>
              <w:rPr>
                <w:sz w:val="24"/>
                <w:szCs w:val="24"/>
              </w:rPr>
            </w:pPr>
            <w:r>
              <w:rPr>
                <w:rFonts w:hint="eastAsia"/>
                <w:sz w:val="24"/>
                <w:szCs w:val="24"/>
              </w:rPr>
              <w:t>2、</w:t>
            </w:r>
            <w:r>
              <w:rPr>
                <w:sz w:val="24"/>
                <w:szCs w:val="24"/>
              </w:rPr>
              <w:t>噪声</w:t>
            </w:r>
          </w:p>
          <w:p>
            <w:pPr>
              <w:ind w:firstLine="420"/>
            </w:pPr>
            <w:r>
              <w:rPr>
                <w:rFonts w:hint="eastAsia"/>
                <w:sz w:val="24"/>
                <w:szCs w:val="24"/>
              </w:rPr>
              <w:t>项目噪声主要来源于设备运行过程中产生的噪声，经基础减振、厂房隔声等能够满足</w:t>
            </w:r>
            <w:r>
              <w:rPr>
                <w:sz w:val="24"/>
                <w:szCs w:val="24"/>
              </w:rPr>
              <w:t>《工业企业厂界环境噪声排放标准》（GB12348-2008）</w:t>
            </w:r>
            <w:r>
              <w:rPr>
                <w:rFonts w:hint="eastAsia"/>
                <w:sz w:val="24"/>
                <w:szCs w:val="24"/>
                <w:lang w:val="en-US" w:eastAsia="zh-CN"/>
              </w:rPr>
              <w:t>2</w:t>
            </w:r>
            <w:r>
              <w:rPr>
                <w:sz w:val="24"/>
                <w:szCs w:val="24"/>
              </w:rPr>
              <w:t>类标准</w:t>
            </w:r>
            <w:r>
              <w:rPr>
                <w:rFonts w:hint="eastAsia"/>
                <w:sz w:val="24"/>
                <w:szCs w:val="24"/>
              </w:rPr>
              <w:t>。</w:t>
            </w:r>
          </w:p>
          <w:p>
            <w:pPr>
              <w:spacing w:before="180" w:beforeLines="50" w:line="360" w:lineRule="auto"/>
              <w:jc w:val="center"/>
              <w:textAlignment w:val="baseline"/>
              <w:rPr>
                <w:rFonts w:hint="eastAsia"/>
                <w:lang w:eastAsia="zh-CN"/>
              </w:rPr>
            </w:pPr>
            <w:r>
              <w:object>
                <v:shape id="_x0000_i1027" o:spt="75" type="#_x0000_t75" style="height:46.5pt;width:320.25pt;" o:ole="t" filled="f" o:preferrelative="t" stroked="f" coordsize="21600,21600">
                  <v:path/>
                  <v:fill on="f" focussize="0,0"/>
                  <v:stroke on="f"/>
                  <v:imagedata r:id="rId14" o:title=""/>
                  <o:lock v:ext="edit" aspectratio="t"/>
                  <w10:wrap type="none"/>
                  <w10:anchorlock/>
                </v:shape>
                <o:OLEObject Type="Embed" ProgID="Visio.Drawing.15" ShapeID="_x0000_i1027" DrawAspect="Content" ObjectID="_1468075727" r:id="rId13">
                  <o:LockedField>false</o:LockedField>
                </o:OLEObject>
              </w:object>
            </w:r>
          </w:p>
          <w:p>
            <w:pPr>
              <w:pStyle w:val="45"/>
              <w:bidi w:val="0"/>
            </w:pPr>
            <w:r>
              <w:t>图</w:t>
            </w:r>
            <w:r>
              <w:rPr>
                <w:rFonts w:hint="eastAsia"/>
              </w:rPr>
              <w:t>5</w:t>
            </w:r>
            <w:r>
              <w:rPr>
                <w:rFonts w:hint="eastAsia"/>
                <w:lang w:val="en-US" w:eastAsia="zh-CN"/>
              </w:rPr>
              <w:t xml:space="preserve"> </w:t>
            </w:r>
            <w:r>
              <w:t>噪声治理流程示意图</w:t>
            </w:r>
          </w:p>
          <w:p>
            <w:pPr>
              <w:rPr>
                <w:sz w:val="24"/>
                <w:szCs w:val="24"/>
              </w:rPr>
            </w:pPr>
            <w:r>
              <w:rPr>
                <w:rFonts w:hint="eastAsia"/>
                <w:sz w:val="24"/>
                <w:szCs w:val="24"/>
              </w:rPr>
              <w:t>3</w:t>
            </w:r>
            <w:r>
              <w:rPr>
                <w:sz w:val="24"/>
                <w:szCs w:val="24"/>
              </w:rPr>
              <w:t>、固废</w:t>
            </w:r>
          </w:p>
          <w:p>
            <w:pPr>
              <w:ind w:firstLine="480" w:firstLineChars="200"/>
              <w:jc w:val="both"/>
              <w:rPr>
                <w:sz w:val="24"/>
                <w:szCs w:val="24"/>
              </w:rPr>
            </w:pPr>
            <w:r>
              <w:rPr>
                <w:rFonts w:hint="eastAsia"/>
                <w:sz w:val="24"/>
                <w:szCs w:val="24"/>
              </w:rPr>
              <w:t>年加工50万吨干粉砂浆项目</w:t>
            </w:r>
            <w:r>
              <w:rPr>
                <w:rFonts w:hint="eastAsia"/>
                <w:sz w:val="24"/>
                <w:szCs w:val="24"/>
                <w:lang w:val="en-US" w:eastAsia="zh-CN"/>
              </w:rPr>
              <w:t>固废</w:t>
            </w:r>
            <w:r>
              <w:rPr>
                <w:rFonts w:hint="eastAsia"/>
                <w:sz w:val="24"/>
                <w:szCs w:val="24"/>
              </w:rPr>
              <w:t>主要为废包装袋、不合格砂子、收集粉尘、沉渣</w:t>
            </w:r>
            <w:r>
              <w:rPr>
                <w:rFonts w:hint="eastAsia"/>
                <w:sz w:val="24"/>
                <w:szCs w:val="24"/>
                <w:lang w:val="en-US" w:eastAsia="zh-CN"/>
              </w:rPr>
              <w:t>，均暂存于一般固废暂存处，</w:t>
            </w:r>
            <w:r>
              <w:rPr>
                <w:rFonts w:hint="eastAsia"/>
                <w:sz w:val="24"/>
                <w:szCs w:val="24"/>
              </w:rPr>
              <w:t>废包装袋</w:t>
            </w:r>
            <w:r>
              <w:rPr>
                <w:rFonts w:hint="eastAsia"/>
                <w:sz w:val="24"/>
                <w:szCs w:val="24"/>
                <w:lang w:eastAsia="zh-CN"/>
              </w:rPr>
              <w:t>、</w:t>
            </w:r>
            <w:r>
              <w:rPr>
                <w:rFonts w:hint="eastAsia"/>
                <w:sz w:val="24"/>
                <w:szCs w:val="24"/>
              </w:rPr>
              <w:t>沉渣</w:t>
            </w:r>
            <w:r>
              <w:rPr>
                <w:rFonts w:hint="eastAsia"/>
                <w:sz w:val="24"/>
                <w:szCs w:val="24"/>
                <w:lang w:val="en-US" w:eastAsia="zh-CN"/>
              </w:rPr>
              <w:t>收集后定期外售，不合格砂子、收集粉尘回用于生产。瑞祥建材环境治理项目固废主要为泥和粉尘，于一般固废暂存处暂存后定期清运。</w:t>
            </w:r>
          </w:p>
          <w:p>
            <w:pPr>
              <w:spacing w:line="240" w:lineRule="auto"/>
              <w:jc w:val="center"/>
            </w:pPr>
            <w:r>
              <w:rPr>
                <w:rFonts w:hint="eastAsia"/>
                <w:lang w:eastAsia="zh-CN"/>
              </w:rPr>
              <w:object>
                <v:shape id="_x0000_i1028" o:spt="75" type="#_x0000_t75" style="height:156pt;width:381pt;" o:ole="t" filled="f" o:preferrelative="t" stroked="f" coordsize="21600,21600">
                  <v:path/>
                  <v:fill on="f" focussize="0,0"/>
                  <v:stroke on="f"/>
                  <v:imagedata r:id="rId16" o:title=""/>
                  <o:lock v:ext="edit" aspectratio="t"/>
                  <w10:wrap type="none"/>
                  <w10:anchorlock/>
                </v:shape>
                <o:OLEObject Type="Embed" ProgID="Visio.Drawing.15" ShapeID="_x0000_i1028" DrawAspect="Content" ObjectID="_1468075728" r:id="rId15">
                  <o:LockedField>false</o:LockedField>
                </o:OLEObject>
              </w:object>
            </w:r>
          </w:p>
          <w:p>
            <w:pPr>
              <w:pStyle w:val="45"/>
              <w:bidi w:val="0"/>
            </w:pPr>
            <w:r>
              <w:t>图</w:t>
            </w:r>
            <w:r>
              <w:rPr>
                <w:rFonts w:hint="eastAsia"/>
              </w:rPr>
              <w:t xml:space="preserve">6 </w:t>
            </w:r>
            <w:r>
              <w:rPr>
                <w:rFonts w:hint="eastAsia"/>
                <w:lang w:val="en-US" w:eastAsia="zh-CN"/>
              </w:rPr>
              <w:t xml:space="preserve"> </w:t>
            </w:r>
            <w:r>
              <w:t>固废处置流程示意图</w:t>
            </w:r>
          </w:p>
          <w:p>
            <w:pPr>
              <w:textAlignment w:val="baseline"/>
              <w:rPr>
                <w:sz w:val="24"/>
                <w:szCs w:val="24"/>
              </w:rPr>
            </w:pPr>
            <w:r>
              <w:rPr>
                <w:rFonts w:hint="eastAsia"/>
                <w:sz w:val="24"/>
                <w:szCs w:val="24"/>
              </w:rPr>
              <w:t>4、环保设施</w:t>
            </w:r>
            <w:r>
              <w:rPr>
                <w:sz w:val="24"/>
                <w:szCs w:val="24"/>
              </w:rPr>
              <w:t>“</w:t>
            </w:r>
            <w:r>
              <w:rPr>
                <w:rFonts w:hint="eastAsia"/>
                <w:sz w:val="24"/>
                <w:szCs w:val="24"/>
              </w:rPr>
              <w:t>三同时</w:t>
            </w:r>
            <w:r>
              <w:rPr>
                <w:sz w:val="24"/>
                <w:szCs w:val="24"/>
              </w:rPr>
              <w:t>”</w:t>
            </w:r>
            <w:r>
              <w:rPr>
                <w:rFonts w:hint="eastAsia"/>
                <w:sz w:val="24"/>
                <w:szCs w:val="24"/>
              </w:rPr>
              <w:t>落实情况</w:t>
            </w:r>
          </w:p>
          <w:p>
            <w:pPr>
              <w:ind w:firstLine="480" w:firstLineChars="200"/>
              <w:jc w:val="both"/>
              <w:textAlignment w:val="baseline"/>
            </w:pPr>
            <w:r>
              <w:rPr>
                <w:sz w:val="24"/>
                <w:szCs w:val="24"/>
              </w:rPr>
              <w:t>本项目严格按照环评及批复要求建设了相应的环保治理设施，详见下表。</w:t>
            </w:r>
          </w:p>
          <w:p>
            <w:pPr>
              <w:pStyle w:val="32"/>
              <w:ind w:firstLine="480"/>
            </w:pPr>
            <w:r>
              <w:t>表</w:t>
            </w:r>
            <w:r>
              <w:rPr>
                <w:rFonts w:hint="eastAsia"/>
              </w:rPr>
              <w:t>1</w:t>
            </w:r>
            <w:r>
              <w:rPr>
                <w:rFonts w:hint="eastAsia"/>
                <w:lang w:val="en-US" w:eastAsia="zh-CN"/>
              </w:rPr>
              <w:t>0</w:t>
            </w:r>
            <w:r>
              <w:rPr>
                <w:rFonts w:hint="eastAsia"/>
              </w:rPr>
              <w:t xml:space="preserve">                项目环保治理设施一览表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050"/>
              <w:gridCol w:w="1038"/>
              <w:gridCol w:w="39"/>
              <w:gridCol w:w="982"/>
              <w:gridCol w:w="17"/>
              <w:gridCol w:w="1030"/>
              <w:gridCol w:w="1047"/>
              <w:gridCol w:w="1027"/>
              <w:gridCol w:w="102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pct"/>
                  <w:gridSpan w:val="2"/>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default"/>
                      <w:b/>
                      <w:bCs/>
                    </w:rPr>
                    <w:t>内容要素</w:t>
                  </w:r>
                </w:p>
              </w:tc>
              <w:tc>
                <w:tcPr>
                  <w:tcW w:w="648" w:type="pct"/>
                  <w:gridSpan w:val="2"/>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default"/>
                      <w:b/>
                      <w:bCs/>
                    </w:rPr>
                    <w:t>污染源</w:t>
                  </w:r>
                </w:p>
              </w:tc>
              <w:tc>
                <w:tcPr>
                  <w:tcW w:w="591"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default"/>
                      <w:b/>
                      <w:bCs/>
                    </w:rPr>
                    <w:t>污染物项目</w:t>
                  </w:r>
                </w:p>
              </w:tc>
              <w:tc>
                <w:tcPr>
                  <w:tcW w:w="1260"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default"/>
                      <w:b/>
                      <w:bCs/>
                    </w:rPr>
                    <w:t>环评批复</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default"/>
                      <w:b/>
                      <w:bCs/>
                    </w:rPr>
                    <w:t>实际建设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p>
              </w:tc>
              <w:tc>
                <w:tcPr>
                  <w:tcW w:w="648"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p>
              </w:tc>
              <w:tc>
                <w:tcPr>
                  <w:tcW w:w="59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p>
              </w:tc>
              <w:tc>
                <w:tcPr>
                  <w:tcW w:w="1260"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default"/>
                      <w:b/>
                      <w:bCs/>
                    </w:rPr>
                    <w:t>环境保护措施</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default"/>
                      <w:b/>
                      <w:bCs/>
                    </w:rPr>
                    <w:t>环境保护措施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年加工50万吨干粉砂浆项目</w:t>
                  </w:r>
                </w:p>
              </w:tc>
              <w:tc>
                <w:tcPr>
                  <w:tcW w:w="632"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水环境</w:t>
                  </w: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生产废水</w:t>
                  </w:r>
                </w:p>
              </w:tc>
              <w:tc>
                <w:tcPr>
                  <w:tcW w:w="591"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SS</w:t>
                  </w:r>
                </w:p>
              </w:tc>
              <w:tc>
                <w:tcPr>
                  <w:tcW w:w="1260"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经沉淀池沉淀后，循环利用</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经沉淀池沉淀后，循环利用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生活污水</w:t>
                  </w:r>
                </w:p>
              </w:tc>
              <w:tc>
                <w:tcPr>
                  <w:tcW w:w="591"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COD、NH</w:t>
                  </w:r>
                  <w:r>
                    <w:rPr>
                      <w:rFonts w:hint="default"/>
                      <w:vertAlign w:val="subscript"/>
                    </w:rPr>
                    <w:t>3</w:t>
                  </w:r>
                  <w:r>
                    <w:rPr>
                      <w:rFonts w:hint="default"/>
                    </w:rPr>
                    <w:t>-N、SS等</w:t>
                  </w:r>
                </w:p>
              </w:tc>
              <w:tc>
                <w:tcPr>
                  <w:tcW w:w="1260"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经化粪池处理后，定期清运</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经化粪池处理后，定期清运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大气环境</w:t>
                  </w: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整形、筛分、级配调整、选粉过程粉尘</w:t>
                  </w:r>
                </w:p>
              </w:tc>
              <w:tc>
                <w:tcPr>
                  <w:tcW w:w="591"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颗粒物</w:t>
                  </w:r>
                </w:p>
              </w:tc>
              <w:tc>
                <w:tcPr>
                  <w:tcW w:w="1260" w:type="pct"/>
                  <w:gridSpan w:val="3"/>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袋式除尘器除尘后由15m高排气筒（且应高于本体建筑物3m以上）排放</w:t>
                  </w:r>
                </w:p>
              </w:tc>
              <w:tc>
                <w:tcPr>
                  <w:tcW w:w="1236" w:type="pct"/>
                  <w:gridSpan w:val="2"/>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由1个袋式除尘器处理后经</w:t>
                  </w:r>
                  <w:r>
                    <w:rPr>
                      <w:rFonts w:hint="default"/>
                    </w:rPr>
                    <w:t>15m高排气筒</w:t>
                  </w:r>
                  <w:r>
                    <w:rPr>
                      <w:rFonts w:hint="default"/>
                      <w:lang w:val="en-US" w:eastAsia="zh-CN"/>
                    </w:rPr>
                    <w:t>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砂仓粉尘</w:t>
                  </w:r>
                </w:p>
              </w:tc>
              <w:tc>
                <w:tcPr>
                  <w:tcW w:w="59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1260" w:type="pct"/>
                  <w:gridSpan w:val="3"/>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1236"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筒仓进料粉尘</w:t>
                  </w:r>
                </w:p>
              </w:tc>
              <w:tc>
                <w:tcPr>
                  <w:tcW w:w="59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1260"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袋式除尘器除尘后由15m高排气筒（且应高于本体建筑物3m以上）排放</w:t>
                  </w:r>
                </w:p>
              </w:tc>
              <w:tc>
                <w:tcPr>
                  <w:tcW w:w="1236"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进料、搅拌过程粉尘</w:t>
                  </w:r>
                </w:p>
              </w:tc>
              <w:tc>
                <w:tcPr>
                  <w:tcW w:w="59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1260"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经配套除尘器进行除尘，最终经15m排气筒（且高于仓顶3m）排放</w:t>
                  </w:r>
                </w:p>
              </w:tc>
              <w:tc>
                <w:tcPr>
                  <w:tcW w:w="1236"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散装过程粉尘</w:t>
                  </w:r>
                </w:p>
              </w:tc>
              <w:tc>
                <w:tcPr>
                  <w:tcW w:w="59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1260"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袋式除尘器除尘后由15m高排气筒（且应高于本体建筑物3m以上）排放</w:t>
                  </w:r>
                </w:p>
              </w:tc>
              <w:tc>
                <w:tcPr>
                  <w:tcW w:w="1236"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装卸、运输过程粉尘</w:t>
                  </w:r>
                </w:p>
              </w:tc>
              <w:tc>
                <w:tcPr>
                  <w:tcW w:w="59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1260"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经袋式除尘器除尘后由15m排气筒（且应高于本体建筑物3m以上）排放</w:t>
                  </w:r>
                </w:p>
              </w:tc>
              <w:tc>
                <w:tcPr>
                  <w:tcW w:w="1236"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声环境</w:t>
                  </w: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eastAsia="zh-CN"/>
                    </w:rPr>
                  </w:pPr>
                  <w:r>
                    <w:rPr>
                      <w:rFonts w:hint="default"/>
                      <w:lang w:val="en-US" w:eastAsia="zh-CN"/>
                    </w:rPr>
                    <w:t>生产设备</w:t>
                  </w:r>
                </w:p>
              </w:tc>
              <w:tc>
                <w:tcPr>
                  <w:tcW w:w="591"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噪声</w:t>
                  </w:r>
                </w:p>
              </w:tc>
              <w:tc>
                <w:tcPr>
                  <w:tcW w:w="1260"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基础减振、厂房隔声</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基础减振、厂房隔声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固体废物</w:t>
                  </w: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原料拆包过程</w:t>
                  </w:r>
                </w:p>
              </w:tc>
              <w:tc>
                <w:tcPr>
                  <w:tcW w:w="591"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废包装袋</w:t>
                  </w:r>
                </w:p>
              </w:tc>
              <w:tc>
                <w:tcPr>
                  <w:tcW w:w="630"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收集后定期外售</w:t>
                  </w:r>
                </w:p>
              </w:tc>
              <w:tc>
                <w:tcPr>
                  <w:tcW w:w="630"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一般固废临时堆场1座</w:t>
                  </w:r>
                </w:p>
              </w:tc>
              <w:tc>
                <w:tcPr>
                  <w:tcW w:w="618"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eastAsia="zh-CN"/>
                    </w:rPr>
                  </w:pPr>
                  <w:r>
                    <w:rPr>
                      <w:rFonts w:hint="default"/>
                    </w:rPr>
                    <w:t>收集后定期外售</w:t>
                  </w:r>
                </w:p>
              </w:tc>
              <w:tc>
                <w:tcPr>
                  <w:tcW w:w="618"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eastAsia="zh-CN"/>
                    </w:rPr>
                  </w:pPr>
                  <w:r>
                    <w:rPr>
                      <w:rFonts w:hint="default"/>
                    </w:rPr>
                    <w:t>一般固废临时堆场1座</w:t>
                  </w:r>
                  <w:r>
                    <w:rPr>
                      <w:rFonts w:hint="default"/>
                      <w:lang w:eastAsia="zh-CN"/>
                    </w:rPr>
                    <w:t>（</w:t>
                  </w:r>
                  <w:r>
                    <w:rPr>
                      <w:rFonts w:hint="default"/>
                      <w:lang w:val="en-US" w:eastAsia="zh-CN"/>
                    </w:rPr>
                    <w:t>5m</w:t>
                  </w:r>
                  <w:r>
                    <w:rPr>
                      <w:rFonts w:hint="default"/>
                      <w:vertAlign w:val="superscript"/>
                      <w:lang w:val="en-US" w:eastAsia="zh-CN"/>
                    </w:rPr>
                    <w:t>2</w:t>
                  </w:r>
                  <w:r>
                    <w:rPr>
                      <w:rFonts w:hint="default"/>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筛分过程</w:t>
                  </w:r>
                </w:p>
              </w:tc>
              <w:tc>
                <w:tcPr>
                  <w:tcW w:w="591"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不合格砂子</w:t>
                  </w:r>
                </w:p>
              </w:tc>
              <w:tc>
                <w:tcPr>
                  <w:tcW w:w="630"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经密闭皮带输送机输送至级配机内</w:t>
                  </w:r>
                </w:p>
              </w:tc>
              <w:tc>
                <w:tcPr>
                  <w:tcW w:w="630"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18"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经密闭皮带输送机输送至级配机内</w:t>
                  </w:r>
                </w:p>
              </w:tc>
              <w:tc>
                <w:tcPr>
                  <w:tcW w:w="618"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除尘器</w:t>
                  </w:r>
                </w:p>
              </w:tc>
              <w:tc>
                <w:tcPr>
                  <w:tcW w:w="591"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收集粉尘</w:t>
                  </w:r>
                </w:p>
              </w:tc>
              <w:tc>
                <w:tcPr>
                  <w:tcW w:w="630"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收集后回用于生产</w:t>
                  </w:r>
                </w:p>
              </w:tc>
              <w:tc>
                <w:tcPr>
                  <w:tcW w:w="630"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18"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收集后回用于生产</w:t>
                  </w:r>
                </w:p>
              </w:tc>
              <w:tc>
                <w:tcPr>
                  <w:tcW w:w="618"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48"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沉淀池</w:t>
                  </w:r>
                </w:p>
              </w:tc>
              <w:tc>
                <w:tcPr>
                  <w:tcW w:w="591"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沉渣</w:t>
                  </w:r>
                </w:p>
              </w:tc>
              <w:tc>
                <w:tcPr>
                  <w:tcW w:w="630"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定期清运</w:t>
                  </w:r>
                </w:p>
              </w:tc>
              <w:tc>
                <w:tcPr>
                  <w:tcW w:w="630"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18"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定期清运</w:t>
                  </w:r>
                </w:p>
              </w:tc>
              <w:tc>
                <w:tcPr>
                  <w:tcW w:w="618"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其他环境管理要求</w:t>
                  </w:r>
                </w:p>
              </w:tc>
              <w:tc>
                <w:tcPr>
                  <w:tcW w:w="2500" w:type="pct"/>
                  <w:gridSpan w:val="6"/>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按照现行环保的要求安装线视频监控和PM10自动在线监控设备，并与环境监控中心监控平台联网</w:t>
                  </w:r>
                  <w:r>
                    <w:rPr>
                      <w:rFonts w:hint="default"/>
                      <w:lang w:val="en-GB"/>
                    </w:rPr>
                    <w:t>，确保数据真实有效。</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按照现行环保的要求安装线视频监控和PM10自动在线监控设备，并与环境监控中心监控平台联网</w:t>
                  </w:r>
                  <w:r>
                    <w:rPr>
                      <w:rFonts w:hint="default"/>
                      <w:lang w:val="en-GB"/>
                    </w:rPr>
                    <w:t>，确保数据真实有效。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瑞祥建材环境治理项目</w:t>
                  </w:r>
                </w:p>
              </w:tc>
              <w:tc>
                <w:tcPr>
                  <w:tcW w:w="632"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水环境</w:t>
                  </w:r>
                </w:p>
              </w:tc>
              <w:tc>
                <w:tcPr>
                  <w:tcW w:w="624"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生活污水</w:t>
                  </w:r>
                </w:p>
              </w:tc>
              <w:tc>
                <w:tcPr>
                  <w:tcW w:w="624"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rPr>
                    <w:t>COD、SS、NH</w:t>
                  </w:r>
                  <w:r>
                    <w:rPr>
                      <w:rFonts w:hint="default"/>
                      <w:vertAlign w:val="subscript"/>
                    </w:rPr>
                    <w:t>3</w:t>
                  </w:r>
                  <w:r>
                    <w:rPr>
                      <w:rFonts w:hint="default"/>
                    </w:rPr>
                    <w:t>-N、TP</w:t>
                  </w:r>
                </w:p>
              </w:tc>
              <w:tc>
                <w:tcPr>
                  <w:tcW w:w="1250"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经化粪池处理后定期清运</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经化粪池处理后定期清运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大气环境</w:t>
                  </w:r>
                </w:p>
              </w:tc>
              <w:tc>
                <w:tcPr>
                  <w:tcW w:w="624"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DA024中间料仓粉尘排放口</w:t>
                  </w:r>
                </w:p>
              </w:tc>
              <w:tc>
                <w:tcPr>
                  <w:tcW w:w="624"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颗粒物</w:t>
                  </w:r>
                </w:p>
              </w:tc>
              <w:tc>
                <w:tcPr>
                  <w:tcW w:w="1250"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集气装置收集后经袋式除尘器处理后由不低于15m高排气筒排放</w:t>
                  </w:r>
                </w:p>
              </w:tc>
              <w:tc>
                <w:tcPr>
                  <w:tcW w:w="1236" w:type="pct"/>
                  <w:gridSpan w:val="2"/>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整形车间、分选车间和干粉砂浆车间废气经</w:t>
                  </w:r>
                  <w:r>
                    <w:rPr>
                      <w:rFonts w:hint="default"/>
                    </w:rPr>
                    <w:t>集气装置收集后</w:t>
                  </w:r>
                  <w:r>
                    <w:rPr>
                      <w:rFonts w:hint="default"/>
                      <w:lang w:val="en-US" w:eastAsia="zh-CN"/>
                    </w:rPr>
                    <w:t>分别</w:t>
                  </w:r>
                  <w:r>
                    <w:rPr>
                      <w:rFonts w:hint="default"/>
                    </w:rPr>
                    <w:t>经</w:t>
                  </w:r>
                  <w:r>
                    <w:rPr>
                      <w:rFonts w:hint="default"/>
                      <w:lang w:val="en-US" w:eastAsia="zh-CN"/>
                    </w:rPr>
                    <w:t>3个</w:t>
                  </w:r>
                  <w:r>
                    <w:rPr>
                      <w:rFonts w:hint="default"/>
                    </w:rPr>
                    <w:t>袋式除尘器处理后由不低于15m高排气筒排放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24"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DA025振动筛粉尘排放口</w:t>
                  </w:r>
                </w:p>
              </w:tc>
              <w:tc>
                <w:tcPr>
                  <w:tcW w:w="624"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颗粒物</w:t>
                  </w:r>
                </w:p>
              </w:tc>
              <w:tc>
                <w:tcPr>
                  <w:tcW w:w="1250"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集气装置收集后经袋式除尘器处理后由不低于15m高排气筒排放</w:t>
                  </w:r>
                </w:p>
              </w:tc>
              <w:tc>
                <w:tcPr>
                  <w:tcW w:w="1236"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声环境</w:t>
                  </w:r>
                </w:p>
              </w:tc>
              <w:tc>
                <w:tcPr>
                  <w:tcW w:w="624" w:type="pc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生产车间</w:t>
                  </w:r>
                </w:p>
              </w:tc>
              <w:tc>
                <w:tcPr>
                  <w:tcW w:w="624" w:type="pct"/>
                  <w:gridSpan w:val="3"/>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噪声</w:t>
                  </w:r>
                </w:p>
              </w:tc>
              <w:tc>
                <w:tcPr>
                  <w:tcW w:w="1250"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减振、隔声等措施</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减振、隔声等措施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固体废物</w:t>
                  </w:r>
                </w:p>
              </w:tc>
              <w:tc>
                <w:tcPr>
                  <w:tcW w:w="1249" w:type="pct"/>
                  <w:gridSpan w:val="4"/>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泥</w:t>
                  </w:r>
                </w:p>
              </w:tc>
              <w:tc>
                <w:tcPr>
                  <w:tcW w:w="1250" w:type="pct"/>
                  <w:gridSpan w:val="2"/>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rPr>
                  </w:pPr>
                  <w:r>
                    <w:rPr>
                      <w:rFonts w:hint="default"/>
                      <w:lang w:val="en-US" w:eastAsia="zh-CN"/>
                    </w:rPr>
                    <w:t>一座一般固废暂存处</w:t>
                  </w:r>
                </w:p>
              </w:tc>
              <w:tc>
                <w:tcPr>
                  <w:tcW w:w="1236" w:type="pct"/>
                  <w:gridSpan w:val="2"/>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lang w:val="en-US" w:eastAsia="zh-CN"/>
                    </w:rPr>
                    <w:t>一座一般固废暂存处（5m</w:t>
                  </w:r>
                  <w:r>
                    <w:rPr>
                      <w:rFonts w:hint="default"/>
                      <w:vertAlign w:val="superscript"/>
                      <w:lang w:val="en-US" w:eastAsia="zh-CN"/>
                    </w:rPr>
                    <w:t>2</w:t>
                  </w:r>
                  <w:r>
                    <w:rPr>
                      <w:rFonts w:hint="default"/>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1249" w:type="pct"/>
                  <w:gridSpan w:val="4"/>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粉尘</w:t>
                  </w:r>
                </w:p>
              </w:tc>
              <w:tc>
                <w:tcPr>
                  <w:tcW w:w="1250"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1236" w:type="pct"/>
                  <w:gridSpan w:val="2"/>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rPr>
                    <w:t>其他环境管理要求</w:t>
                  </w:r>
                </w:p>
              </w:tc>
              <w:tc>
                <w:tcPr>
                  <w:tcW w:w="2500" w:type="pct"/>
                  <w:gridSpan w:val="6"/>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总用电控制位置、主要生产设施、废气治理设施处安装用电监控设施</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总用电控制位置、主要生产设施、废气治理设施处安装用电监控设施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2500" w:type="pct"/>
                  <w:gridSpan w:val="6"/>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按照《新乡市生态环境局关于安装工业企业视频监控系统的通知》（2020年6月1日）的要求，项目建成后在重点部位安装视频监控并与市局联网共享，视频监控数据保存三个月。</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按照《新乡市生态环境局关于安装工业企业视频监控系统的通知》（2020年6月1日）的要求，项目建成后在重点部位安装视频监控并与市局联网共享，视频监控数据保存三个月。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632" w:type="pct"/>
                  <w:vMerge w:val="continue"/>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p>
              </w:tc>
              <w:tc>
                <w:tcPr>
                  <w:tcW w:w="2500" w:type="pct"/>
                  <w:gridSpan w:val="6"/>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按照《河南省重污染天气通用行业应急减排措施制定技术指南》（2021年修订版）中相关要求：企业建立门禁视频监控系统和台账，安装高清视频监控系统并能保留数据6个月以上。</w:t>
                  </w:r>
                </w:p>
              </w:tc>
              <w:tc>
                <w:tcPr>
                  <w:tcW w:w="1236" w:type="pct"/>
                  <w:gridSpan w:val="2"/>
                  <w:tcBorders>
                    <w:tl2br w:val="nil"/>
                    <w:tr2bl w:val="nil"/>
                  </w:tcBorders>
                  <w:vAlign w:val="center"/>
                </w:tcPr>
                <w:p>
                  <w:pPr>
                    <w:pStyle w:val="35"/>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default"/>
                    </w:rPr>
                    <w:t>按照《河南省重污染天气通用行业应急减排措施制定技术指南》（2021年修订版）中相关要求：企业建立门禁视频监控系统和台账，安装高清视频监控系统并能保留数据6个月以上。</w:t>
                  </w:r>
                </w:p>
              </w:tc>
            </w:tr>
          </w:tbl>
          <w:p>
            <w:pPr>
              <w:textAlignment w:val="baseline"/>
              <w:rPr>
                <w:sz w:val="24"/>
                <w:szCs w:val="24"/>
              </w:rPr>
            </w:pPr>
            <w:r>
              <w:rPr>
                <w:rFonts w:hint="eastAsia"/>
                <w:sz w:val="24"/>
                <w:szCs w:val="24"/>
              </w:rPr>
              <w:t>5、</w:t>
            </w:r>
            <w:r>
              <w:rPr>
                <w:sz w:val="24"/>
                <w:szCs w:val="24"/>
              </w:rPr>
              <w:t>厂区平面布置及监测点位图</w:t>
            </w:r>
          </w:p>
          <w:p>
            <w:pPr>
              <w:pStyle w:val="32"/>
              <w:spacing w:line="240" w:lineRule="auto"/>
              <w:ind w:firstLine="0" w:firstLineChars="0"/>
              <w:jc w:val="center"/>
              <w:rPr>
                <w:rFonts w:hint="eastAsia"/>
                <w:lang w:eastAsia="zh-CN"/>
              </w:rPr>
            </w:pPr>
            <w:r>
              <w:rPr>
                <w:rFonts w:hint="eastAsia"/>
                <w:lang w:eastAsia="zh-CN"/>
              </w:rPr>
              <w:object>
                <v:shape id="_x0000_i1029" o:spt="75" type="#_x0000_t75" style="height:526.05pt;width:406.1pt;" o:ole="t" filled="f" o:preferrelative="t" stroked="f" coordsize="21600,21600">
                  <v:path/>
                  <v:fill on="f" focussize="0,0"/>
                  <v:stroke on="f"/>
                  <v:imagedata r:id="rId18" o:title=""/>
                  <o:lock v:ext="edit" aspectratio="t"/>
                  <w10:wrap type="none"/>
                  <w10:anchorlock/>
                </v:shape>
                <o:OLEObject Type="Embed" ProgID="Visio.Drawing.15" ShapeID="_x0000_i1029" DrawAspect="Content" ObjectID="_1468075729" r:id="rId17">
                  <o:LockedField>false</o:LockedField>
                </o:OLEObject>
              </w:object>
            </w:r>
          </w:p>
          <w:p>
            <w:pPr>
              <w:pStyle w:val="45"/>
              <w:bidi w:val="0"/>
            </w:pPr>
            <w:r>
              <w:t>图</w:t>
            </w:r>
            <w:r>
              <w:rPr>
                <w:rFonts w:hint="eastAsia"/>
              </w:rPr>
              <w:t>7</w:t>
            </w:r>
            <w:r>
              <w:rPr>
                <w:rFonts w:hint="eastAsia"/>
                <w:lang w:val="en-US" w:eastAsia="zh-CN"/>
              </w:rPr>
              <w:t xml:space="preserve">  </w:t>
            </w:r>
            <w:r>
              <w:t>厂区平面及检测点位图</w:t>
            </w:r>
          </w:p>
          <w:p>
            <w:pPr>
              <w:textAlignment w:val="baseline"/>
            </w:pPr>
            <w:r>
              <w:rPr>
                <w:rFonts w:hint="eastAsia"/>
              </w:rPr>
              <w:t>6</w:t>
            </w:r>
            <w:r>
              <w:t>、项目变动情况</w:t>
            </w:r>
          </w:p>
          <w:p>
            <w:pPr>
              <w:ind w:firstLine="480" w:firstLineChars="200"/>
              <w:textAlignment w:val="baseline"/>
            </w:pPr>
            <w:r>
              <w:rPr>
                <w:rFonts w:hint="eastAsia"/>
              </w:rPr>
              <w:t>建设项目的性质、规模、地点、采用的生产工艺均与环评及批复内容一致，与原环评批复不一致的地方有：</w:t>
            </w:r>
          </w:p>
          <w:p>
            <w:pPr>
              <w:ind w:firstLine="480" w:firstLineChars="200"/>
              <w:textAlignment w:val="baseline"/>
              <w:rPr>
                <w:rFonts w:hint="eastAsia"/>
                <w:lang w:val="en-US" w:eastAsia="zh-CN"/>
              </w:rPr>
            </w:pPr>
            <w:r>
              <w:rPr>
                <w:rFonts w:hint="eastAsia"/>
              </w:rPr>
              <w:t>年加工50万吨干粉砂浆项目原环评上</w:t>
            </w:r>
            <w:r>
              <w:rPr>
                <w:rFonts w:hint="eastAsia"/>
                <w:lang w:val="en-US" w:eastAsia="zh-CN"/>
              </w:rPr>
              <w:t>预设了8个袋式除尘器，实际建设过程中8个产尘点出的颗粒物经集气管道收集后进入1个袋式除尘器处理达标后经15m高排气筒排放。</w:t>
            </w:r>
          </w:p>
          <w:p>
            <w:pPr>
              <w:ind w:firstLine="480" w:firstLineChars="200"/>
              <w:textAlignment w:val="baseline"/>
              <w:rPr>
                <w:rFonts w:hint="default"/>
                <w:lang w:val="en-US" w:eastAsia="zh-CN"/>
              </w:rPr>
            </w:pPr>
            <w:r>
              <w:rPr>
                <w:rFonts w:hint="eastAsia"/>
              </w:rPr>
              <w:t>瑞祥建材环境治理项目</w:t>
            </w:r>
            <w:r>
              <w:rPr>
                <w:rFonts w:hint="eastAsia"/>
                <w:lang w:val="en-US" w:eastAsia="zh-CN"/>
              </w:rPr>
              <w:t>原环评上预设了2个袋式除尘器，实际建设中水洗砂车间废气、整形车间废气和分选车间废气分别由3个袋式除尘器处理达标后经3根15m高排气筒排放。</w:t>
            </w:r>
          </w:p>
          <w:p>
            <w:pPr>
              <w:ind w:firstLine="480" w:firstLineChars="200"/>
              <w:textAlignment w:val="baseline"/>
            </w:pPr>
            <w:r>
              <w:rPr>
                <w:rFonts w:hint="eastAsia"/>
              </w:rPr>
              <w:t>本项目实际建设情况与《污染影响类建设项目重大变动清单（试行）的通知》（环办环评函[2020]688号）以下简称《通知》的对比分析：</w:t>
            </w:r>
          </w:p>
          <w:p>
            <w:pPr>
              <w:pStyle w:val="32"/>
              <w:ind w:firstLine="480"/>
            </w:pPr>
            <w:r>
              <w:t>表</w:t>
            </w:r>
            <w:r>
              <w:rPr>
                <w:rFonts w:hint="eastAsia"/>
              </w:rPr>
              <w:t>1</w:t>
            </w:r>
            <w:r>
              <w:rPr>
                <w:rFonts w:hint="eastAsia"/>
                <w:lang w:val="en-US" w:eastAsia="zh-CN"/>
              </w:rPr>
              <w:t>1</w:t>
            </w:r>
            <w:r>
              <w:rPr>
                <w:rFonts w:hint="eastAsia"/>
              </w:rPr>
              <w:t xml:space="preserve">                本项目与《通知》的对比分析</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
              <w:gridCol w:w="4449"/>
              <w:gridCol w:w="1638"/>
              <w:gridCol w:w="132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3215" w:type="pct"/>
                  <w:gridSpan w:val="2"/>
                  <w:tcBorders>
                    <w:tl2br w:val="nil"/>
                    <w:tr2bl w:val="nil"/>
                  </w:tcBorders>
                  <w:vAlign w:val="center"/>
                </w:tcPr>
                <w:p>
                  <w:pPr>
                    <w:pStyle w:val="35"/>
                    <w:bidi w:val="0"/>
                    <w:rPr>
                      <w:b/>
                      <w:bCs/>
                    </w:rPr>
                  </w:pPr>
                  <w:r>
                    <w:rPr>
                      <w:b/>
                      <w:bCs/>
                    </w:rPr>
                    <w:t>通知内容</w:t>
                  </w:r>
                </w:p>
              </w:tc>
              <w:tc>
                <w:tcPr>
                  <w:tcW w:w="986" w:type="pct"/>
                  <w:tcBorders>
                    <w:tl2br w:val="nil"/>
                    <w:tr2bl w:val="nil"/>
                  </w:tcBorders>
                  <w:vAlign w:val="center"/>
                </w:tcPr>
                <w:p>
                  <w:pPr>
                    <w:pStyle w:val="35"/>
                    <w:bidi w:val="0"/>
                    <w:rPr>
                      <w:b/>
                      <w:bCs/>
                    </w:rPr>
                  </w:pPr>
                  <w:r>
                    <w:rPr>
                      <w:b/>
                      <w:bCs/>
                    </w:rPr>
                    <w:t>本项目情况</w:t>
                  </w:r>
                </w:p>
              </w:tc>
              <w:tc>
                <w:tcPr>
                  <w:tcW w:w="798" w:type="pct"/>
                  <w:tcBorders>
                    <w:tl2br w:val="nil"/>
                    <w:tr2bl w:val="nil"/>
                  </w:tcBorders>
                  <w:vAlign w:val="center"/>
                </w:tcPr>
                <w:p>
                  <w:pPr>
                    <w:pStyle w:val="35"/>
                    <w:bidi w:val="0"/>
                    <w:rPr>
                      <w:b/>
                      <w:bCs/>
                    </w:rPr>
                  </w:pPr>
                  <w:r>
                    <w:rPr>
                      <w:rFonts w:hint="eastAsia"/>
                      <w:b/>
                      <w:bCs/>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tcBorders>
                    <w:tl2br w:val="nil"/>
                    <w:tr2bl w:val="nil"/>
                  </w:tcBorders>
                  <w:vAlign w:val="center"/>
                </w:tcPr>
                <w:p>
                  <w:pPr>
                    <w:pStyle w:val="35"/>
                    <w:bidi w:val="0"/>
                  </w:pPr>
                  <w:r>
                    <w:rPr>
                      <w:rFonts w:hint="eastAsia"/>
                    </w:rPr>
                    <w:t>性质</w:t>
                  </w:r>
                </w:p>
              </w:tc>
              <w:tc>
                <w:tcPr>
                  <w:tcW w:w="2676" w:type="pct"/>
                  <w:tcBorders>
                    <w:tl2br w:val="nil"/>
                    <w:tr2bl w:val="nil"/>
                  </w:tcBorders>
                  <w:vAlign w:val="center"/>
                </w:tcPr>
                <w:p>
                  <w:pPr>
                    <w:pStyle w:val="35"/>
                    <w:bidi w:val="0"/>
                  </w:pPr>
                  <w:r>
                    <w:rPr>
                      <w:rFonts w:hint="eastAsia"/>
                    </w:rPr>
                    <w:t>1、</w:t>
                  </w:r>
                  <w:r>
                    <w:t>建设项目开发、使用功能发生变化的</w:t>
                  </w:r>
                  <w:r>
                    <w:rPr>
                      <w:rFonts w:hint="eastAsia"/>
                    </w:rPr>
                    <w:t>。</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restart"/>
                  <w:tcBorders>
                    <w:tl2br w:val="nil"/>
                    <w:tr2bl w:val="nil"/>
                  </w:tcBorders>
                  <w:vAlign w:val="center"/>
                </w:tcPr>
                <w:p>
                  <w:pPr>
                    <w:pStyle w:val="35"/>
                    <w:bidi w:val="0"/>
                  </w:pPr>
                  <w:r>
                    <w:rPr>
                      <w:rFonts w:hint="eastAsia"/>
                    </w:rPr>
                    <w:t>规模</w:t>
                  </w:r>
                </w:p>
              </w:tc>
              <w:tc>
                <w:tcPr>
                  <w:tcW w:w="2676" w:type="pct"/>
                  <w:tcBorders>
                    <w:tl2br w:val="nil"/>
                    <w:tr2bl w:val="nil"/>
                  </w:tcBorders>
                  <w:vAlign w:val="center"/>
                </w:tcPr>
                <w:p>
                  <w:pPr>
                    <w:pStyle w:val="35"/>
                    <w:bidi w:val="0"/>
                  </w:pPr>
                  <w:r>
                    <w:rPr>
                      <w:rFonts w:hint="eastAsia"/>
                    </w:rPr>
                    <w:t>2、</w:t>
                  </w:r>
                  <w:r>
                    <w:t>生产、处置或储存能力增大30%及以上的</w:t>
                  </w:r>
                  <w:r>
                    <w:rPr>
                      <w:rFonts w:hint="eastAsia"/>
                    </w:rPr>
                    <w:t>。</w:t>
                  </w:r>
                </w:p>
              </w:tc>
              <w:tc>
                <w:tcPr>
                  <w:tcW w:w="986" w:type="pct"/>
                  <w:vMerge w:val="restart"/>
                  <w:tcBorders>
                    <w:tl2br w:val="nil"/>
                    <w:tr2bl w:val="nil"/>
                  </w:tcBorders>
                  <w:vAlign w:val="center"/>
                </w:tcPr>
                <w:p>
                  <w:pPr>
                    <w:pStyle w:val="35"/>
                    <w:bidi w:val="0"/>
                  </w:pPr>
                  <w:r>
                    <w:rPr>
                      <w:rFonts w:hint="eastAsia"/>
                    </w:rPr>
                    <w:t>无变动</w:t>
                  </w:r>
                </w:p>
              </w:tc>
              <w:tc>
                <w:tcPr>
                  <w:tcW w:w="798" w:type="pct"/>
                  <w:vMerge w:val="restart"/>
                  <w:tcBorders>
                    <w:tl2br w:val="nil"/>
                    <w:tr2bl w:val="nil"/>
                  </w:tcBorders>
                  <w:vAlign w:val="center"/>
                </w:tcPr>
                <w:p>
                  <w:pPr>
                    <w:pStyle w:val="35"/>
                    <w:bidi w:val="0"/>
                  </w:pPr>
                  <w:r>
                    <w:rPr>
                      <w:rFonts w:hint="eastAsia"/>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continue"/>
                  <w:tcBorders>
                    <w:tl2br w:val="nil"/>
                    <w:tr2bl w:val="nil"/>
                  </w:tcBorders>
                  <w:vAlign w:val="center"/>
                </w:tcPr>
                <w:p>
                  <w:pPr>
                    <w:pStyle w:val="35"/>
                    <w:bidi w:val="0"/>
                  </w:pPr>
                </w:p>
              </w:tc>
              <w:tc>
                <w:tcPr>
                  <w:tcW w:w="2676" w:type="pct"/>
                  <w:tcBorders>
                    <w:tl2br w:val="nil"/>
                    <w:tr2bl w:val="nil"/>
                  </w:tcBorders>
                  <w:vAlign w:val="center"/>
                </w:tcPr>
                <w:p>
                  <w:pPr>
                    <w:pStyle w:val="35"/>
                    <w:bidi w:val="0"/>
                  </w:pPr>
                  <w:r>
                    <w:rPr>
                      <w:rFonts w:hint="eastAsia"/>
                    </w:rPr>
                    <w:t>3、</w:t>
                  </w:r>
                  <w:r>
                    <w:t>生产、处置或储存能力增大，导致废水第一类污染物排放量增加的</w:t>
                  </w:r>
                  <w:r>
                    <w:rPr>
                      <w:rFonts w:hint="eastAsia"/>
                    </w:rPr>
                    <w:t>。</w:t>
                  </w:r>
                </w:p>
              </w:tc>
              <w:tc>
                <w:tcPr>
                  <w:tcW w:w="986" w:type="pct"/>
                  <w:vMerge w:val="continue"/>
                  <w:tcBorders>
                    <w:tl2br w:val="nil"/>
                    <w:tr2bl w:val="nil"/>
                  </w:tcBorders>
                  <w:vAlign w:val="center"/>
                </w:tcPr>
                <w:p>
                  <w:pPr>
                    <w:pStyle w:val="35"/>
                    <w:bidi w:val="0"/>
                  </w:pPr>
                </w:p>
              </w:tc>
              <w:tc>
                <w:tcPr>
                  <w:tcW w:w="798" w:type="pct"/>
                  <w:vMerge w:val="continue"/>
                  <w:tcBorders>
                    <w:tl2br w:val="nil"/>
                    <w:tr2bl w:val="nil"/>
                  </w:tcBorders>
                  <w:vAlign w:val="center"/>
                </w:tcPr>
                <w:p>
                  <w:pPr>
                    <w:pStyle w:val="35"/>
                    <w:bidi w:val="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continue"/>
                  <w:tcBorders>
                    <w:tl2br w:val="nil"/>
                    <w:tr2bl w:val="nil"/>
                  </w:tcBorders>
                  <w:vAlign w:val="center"/>
                </w:tcPr>
                <w:p>
                  <w:pPr>
                    <w:pStyle w:val="35"/>
                    <w:bidi w:val="0"/>
                  </w:pPr>
                </w:p>
              </w:tc>
              <w:tc>
                <w:tcPr>
                  <w:tcW w:w="2676" w:type="pct"/>
                  <w:tcBorders>
                    <w:tl2br w:val="nil"/>
                    <w:tr2bl w:val="nil"/>
                  </w:tcBorders>
                  <w:vAlign w:val="center"/>
                </w:tcPr>
                <w:p>
                  <w:pPr>
                    <w:pStyle w:val="35"/>
                    <w:bidi w:val="0"/>
                  </w:pPr>
                  <w:r>
                    <w:rPr>
                      <w:rFonts w:hint="eastAsia"/>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986" w:type="pct"/>
                  <w:vMerge w:val="continue"/>
                  <w:tcBorders>
                    <w:tl2br w:val="nil"/>
                    <w:tr2bl w:val="nil"/>
                  </w:tcBorders>
                  <w:vAlign w:val="center"/>
                </w:tcPr>
                <w:p>
                  <w:pPr>
                    <w:pStyle w:val="35"/>
                    <w:bidi w:val="0"/>
                  </w:pPr>
                </w:p>
              </w:tc>
              <w:tc>
                <w:tcPr>
                  <w:tcW w:w="798" w:type="pct"/>
                  <w:vMerge w:val="continue"/>
                  <w:tcBorders>
                    <w:tl2br w:val="nil"/>
                    <w:tr2bl w:val="nil"/>
                  </w:tcBorders>
                  <w:vAlign w:val="center"/>
                </w:tcPr>
                <w:p>
                  <w:pPr>
                    <w:pStyle w:val="35"/>
                    <w:bidi w:val="0"/>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tcBorders>
                    <w:tl2br w:val="nil"/>
                    <w:tr2bl w:val="nil"/>
                  </w:tcBorders>
                  <w:vAlign w:val="center"/>
                </w:tcPr>
                <w:p>
                  <w:pPr>
                    <w:pStyle w:val="35"/>
                    <w:bidi w:val="0"/>
                  </w:pPr>
                  <w:r>
                    <w:rPr>
                      <w:rFonts w:hint="eastAsia"/>
                    </w:rPr>
                    <w:t>地点</w:t>
                  </w:r>
                </w:p>
              </w:tc>
              <w:tc>
                <w:tcPr>
                  <w:tcW w:w="2676" w:type="pct"/>
                  <w:tcBorders>
                    <w:tl2br w:val="nil"/>
                    <w:tr2bl w:val="nil"/>
                  </w:tcBorders>
                  <w:vAlign w:val="center"/>
                </w:tcPr>
                <w:p>
                  <w:pPr>
                    <w:pStyle w:val="35"/>
                    <w:bidi w:val="0"/>
                  </w:pPr>
                  <w:r>
                    <w:rPr>
                      <w:rFonts w:hint="eastAsia"/>
                    </w:rPr>
                    <w:t>5、</w:t>
                  </w:r>
                  <w:r>
                    <w:t>重新选址；在原厂址附近调整（包括总平面布置变化）导致环境防护距离范围变化且新增敏感点的</w:t>
                  </w:r>
                  <w:r>
                    <w:rPr>
                      <w:rFonts w:hint="eastAsia"/>
                    </w:rPr>
                    <w:t>。</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restart"/>
                  <w:tcBorders>
                    <w:tl2br w:val="nil"/>
                    <w:tr2bl w:val="nil"/>
                  </w:tcBorders>
                  <w:vAlign w:val="center"/>
                </w:tcPr>
                <w:p>
                  <w:pPr>
                    <w:pStyle w:val="35"/>
                    <w:bidi w:val="0"/>
                  </w:pPr>
                  <w:r>
                    <w:rPr>
                      <w:rFonts w:hint="eastAsia"/>
                    </w:rPr>
                    <w:t>生产工艺</w:t>
                  </w:r>
                </w:p>
              </w:tc>
              <w:tc>
                <w:tcPr>
                  <w:tcW w:w="2676" w:type="pct"/>
                  <w:tcBorders>
                    <w:tl2br w:val="nil"/>
                    <w:tr2bl w:val="nil"/>
                  </w:tcBorders>
                  <w:vAlign w:val="center"/>
                </w:tcPr>
                <w:p>
                  <w:pPr>
                    <w:pStyle w:val="35"/>
                    <w:bidi w:val="0"/>
                  </w:pPr>
                  <w:r>
                    <w:rPr>
                      <w:rFonts w:hint="eastAsia"/>
                    </w:rPr>
                    <w:t>6、</w:t>
                  </w:r>
                  <w:r>
                    <w:t>新增产品品种或生产工艺（含主要生产装置、设备及配套设施）、主要原辅材料、燃料变化，导致以下情形之一：</w:t>
                  </w:r>
                </w:p>
                <w:p>
                  <w:pPr>
                    <w:pStyle w:val="35"/>
                    <w:bidi w:val="0"/>
                  </w:pPr>
                  <w:r>
                    <w:t>（1）新增排放污染物种类的（毒性、挥发性降低的除外）；</w:t>
                  </w:r>
                </w:p>
                <w:p>
                  <w:pPr>
                    <w:pStyle w:val="35"/>
                    <w:bidi w:val="0"/>
                  </w:pPr>
                  <w:r>
                    <w:t>（2）位于环境质量不达标区的建设项目相应污染物排放量增加的；</w:t>
                  </w:r>
                </w:p>
                <w:p>
                  <w:pPr>
                    <w:pStyle w:val="35"/>
                    <w:bidi w:val="0"/>
                  </w:pPr>
                  <w:r>
                    <w:t>（3）废水第一类污染物排放量增加的；</w:t>
                  </w:r>
                </w:p>
                <w:p>
                  <w:pPr>
                    <w:pStyle w:val="35"/>
                    <w:bidi w:val="0"/>
                  </w:pPr>
                  <w:r>
                    <w:t>（4）其他污染物排放量增加10%及以上的。</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rPr>
                      <w:rFonts w:hint="eastAsia"/>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continue"/>
                  <w:tcBorders>
                    <w:tl2br w:val="nil"/>
                    <w:tr2bl w:val="nil"/>
                  </w:tcBorders>
                  <w:vAlign w:val="center"/>
                </w:tcPr>
                <w:p>
                  <w:pPr>
                    <w:pStyle w:val="35"/>
                    <w:bidi w:val="0"/>
                  </w:pPr>
                </w:p>
              </w:tc>
              <w:tc>
                <w:tcPr>
                  <w:tcW w:w="2676" w:type="pct"/>
                  <w:tcBorders>
                    <w:tl2br w:val="nil"/>
                    <w:tr2bl w:val="nil"/>
                  </w:tcBorders>
                  <w:vAlign w:val="center"/>
                </w:tcPr>
                <w:p>
                  <w:pPr>
                    <w:pStyle w:val="35"/>
                    <w:bidi w:val="0"/>
                  </w:pPr>
                  <w:r>
                    <w:rPr>
                      <w:rFonts w:hint="eastAsia"/>
                    </w:rPr>
                    <w:t>7、</w:t>
                  </w:r>
                  <w:r>
                    <w:t>物料运输、装卸、贮存方式变化，导致大气污染物无组织排放量增加10%及以上的</w:t>
                  </w:r>
                  <w:r>
                    <w:rPr>
                      <w:rFonts w:hint="eastAsia"/>
                    </w:rPr>
                    <w:t>。</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restart"/>
                  <w:tcBorders>
                    <w:tl2br w:val="nil"/>
                    <w:tr2bl w:val="nil"/>
                  </w:tcBorders>
                  <w:vAlign w:val="center"/>
                </w:tcPr>
                <w:p>
                  <w:pPr>
                    <w:pStyle w:val="35"/>
                    <w:bidi w:val="0"/>
                  </w:pPr>
                  <w:r>
                    <w:rPr>
                      <w:rFonts w:hint="eastAsia"/>
                    </w:rPr>
                    <w:t>环境保护措施</w:t>
                  </w:r>
                </w:p>
              </w:tc>
              <w:tc>
                <w:tcPr>
                  <w:tcW w:w="2676" w:type="pct"/>
                  <w:tcBorders>
                    <w:tl2br w:val="nil"/>
                    <w:tr2bl w:val="nil"/>
                  </w:tcBorders>
                  <w:vAlign w:val="center"/>
                </w:tcPr>
                <w:p>
                  <w:pPr>
                    <w:pStyle w:val="35"/>
                    <w:bidi w:val="0"/>
                  </w:pPr>
                  <w:r>
                    <w:rPr>
                      <w:rFonts w:hint="eastAsia"/>
                    </w:rPr>
                    <w:t>8、</w:t>
                  </w:r>
                  <w:r>
                    <w:t>废气、废水污染防治措施变化，导致第6条中所列情形之一（废气无组织排放改为有组织排放、污染防治措施强化或改进的除外）或大气污染物无组织排放量增加10%及以上的。</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continue"/>
                  <w:tcBorders>
                    <w:tl2br w:val="nil"/>
                    <w:tr2bl w:val="nil"/>
                  </w:tcBorders>
                  <w:vAlign w:val="center"/>
                </w:tcPr>
                <w:p>
                  <w:pPr>
                    <w:pStyle w:val="35"/>
                    <w:bidi w:val="0"/>
                  </w:pPr>
                </w:p>
              </w:tc>
              <w:tc>
                <w:tcPr>
                  <w:tcW w:w="2676" w:type="pct"/>
                  <w:tcBorders>
                    <w:tl2br w:val="nil"/>
                    <w:tr2bl w:val="nil"/>
                  </w:tcBorders>
                  <w:vAlign w:val="center"/>
                </w:tcPr>
                <w:p>
                  <w:pPr>
                    <w:pStyle w:val="35"/>
                    <w:bidi w:val="0"/>
                  </w:pPr>
                  <w:r>
                    <w:rPr>
                      <w:rFonts w:hint="eastAsia"/>
                    </w:rPr>
                    <w:t>9、</w:t>
                  </w:r>
                  <w:r>
                    <w:t>新增废水直接排放口；废水由间接排放改为直接排放；废水直接排放口位置变化，导致不利环境影响加重的。</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continue"/>
                  <w:tcBorders>
                    <w:tl2br w:val="nil"/>
                    <w:tr2bl w:val="nil"/>
                  </w:tcBorders>
                  <w:vAlign w:val="center"/>
                </w:tcPr>
                <w:p>
                  <w:pPr>
                    <w:pStyle w:val="35"/>
                    <w:bidi w:val="0"/>
                  </w:pPr>
                </w:p>
              </w:tc>
              <w:tc>
                <w:tcPr>
                  <w:tcW w:w="2676" w:type="pct"/>
                  <w:tcBorders>
                    <w:tl2br w:val="nil"/>
                    <w:tr2bl w:val="nil"/>
                  </w:tcBorders>
                  <w:vAlign w:val="center"/>
                </w:tcPr>
                <w:p>
                  <w:pPr>
                    <w:pStyle w:val="35"/>
                    <w:bidi w:val="0"/>
                  </w:pPr>
                  <w:r>
                    <w:rPr>
                      <w:rFonts w:hint="eastAsia"/>
                    </w:rPr>
                    <w:t>10、</w:t>
                  </w:r>
                  <w:r>
                    <w:t>新增废气主要排放口（废气无组织排放改为有组织排放的除外）；主要排放口排气筒高度降低10%及以上的。</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continue"/>
                  <w:tcBorders>
                    <w:tl2br w:val="nil"/>
                    <w:tr2bl w:val="nil"/>
                  </w:tcBorders>
                  <w:vAlign w:val="center"/>
                </w:tcPr>
                <w:p>
                  <w:pPr>
                    <w:pStyle w:val="35"/>
                    <w:bidi w:val="0"/>
                  </w:pPr>
                </w:p>
              </w:tc>
              <w:tc>
                <w:tcPr>
                  <w:tcW w:w="2676" w:type="pct"/>
                  <w:tcBorders>
                    <w:tl2br w:val="nil"/>
                    <w:tr2bl w:val="nil"/>
                  </w:tcBorders>
                  <w:vAlign w:val="center"/>
                </w:tcPr>
                <w:p>
                  <w:pPr>
                    <w:pStyle w:val="35"/>
                    <w:bidi w:val="0"/>
                  </w:pPr>
                  <w:r>
                    <w:rPr>
                      <w:rFonts w:hint="eastAsia"/>
                    </w:rPr>
                    <w:t>11、</w:t>
                  </w:r>
                  <w:r>
                    <w:t>噪声、土壤或地下水污染防治措施变化，导致不利环境影响加重的。</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rPr>
                      <w:rFonts w:hint="eastAsia"/>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continue"/>
                  <w:tcBorders>
                    <w:tl2br w:val="nil"/>
                    <w:tr2bl w:val="nil"/>
                  </w:tcBorders>
                  <w:vAlign w:val="center"/>
                </w:tcPr>
                <w:p>
                  <w:pPr>
                    <w:pStyle w:val="35"/>
                    <w:bidi w:val="0"/>
                  </w:pPr>
                </w:p>
              </w:tc>
              <w:tc>
                <w:tcPr>
                  <w:tcW w:w="2676" w:type="pct"/>
                  <w:tcBorders>
                    <w:tl2br w:val="nil"/>
                    <w:tr2bl w:val="nil"/>
                  </w:tcBorders>
                  <w:vAlign w:val="center"/>
                </w:tcPr>
                <w:p>
                  <w:pPr>
                    <w:pStyle w:val="35"/>
                    <w:bidi w:val="0"/>
                  </w:pPr>
                  <w:r>
                    <w:rPr>
                      <w:rFonts w:hint="eastAsia"/>
                    </w:rPr>
                    <w:t>12、</w:t>
                  </w:r>
                  <w:r>
                    <w:t>固体废物利用处置方式由委托外单位利用处置改为自行利用处置的（自行利用处置设施单独开展环境影响评价的除外）；固体废物自行处置方式变化，导致不利环境影响加重的。</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8" w:type="pct"/>
                  <w:vMerge w:val="continue"/>
                  <w:tcBorders>
                    <w:tl2br w:val="nil"/>
                    <w:tr2bl w:val="nil"/>
                  </w:tcBorders>
                  <w:vAlign w:val="center"/>
                </w:tcPr>
                <w:p>
                  <w:pPr>
                    <w:pStyle w:val="35"/>
                    <w:bidi w:val="0"/>
                  </w:pPr>
                </w:p>
              </w:tc>
              <w:tc>
                <w:tcPr>
                  <w:tcW w:w="2676" w:type="pct"/>
                  <w:tcBorders>
                    <w:tl2br w:val="nil"/>
                    <w:tr2bl w:val="nil"/>
                  </w:tcBorders>
                  <w:vAlign w:val="center"/>
                </w:tcPr>
                <w:p>
                  <w:pPr>
                    <w:pStyle w:val="35"/>
                    <w:bidi w:val="0"/>
                  </w:pPr>
                  <w:r>
                    <w:rPr>
                      <w:rFonts w:hint="eastAsia"/>
                    </w:rPr>
                    <w:t>13、</w:t>
                  </w:r>
                  <w:r>
                    <w:t>事故废水暂存能力或拦截设施变化，导致环境风险防范能力弱化或降低的。</w:t>
                  </w:r>
                </w:p>
              </w:tc>
              <w:tc>
                <w:tcPr>
                  <w:tcW w:w="986" w:type="pct"/>
                  <w:tcBorders>
                    <w:tl2br w:val="nil"/>
                    <w:tr2bl w:val="nil"/>
                  </w:tcBorders>
                  <w:vAlign w:val="center"/>
                </w:tcPr>
                <w:p>
                  <w:pPr>
                    <w:pStyle w:val="35"/>
                    <w:bidi w:val="0"/>
                  </w:pPr>
                  <w:r>
                    <w:rPr>
                      <w:rFonts w:hint="eastAsia"/>
                    </w:rPr>
                    <w:t>无变动</w:t>
                  </w:r>
                </w:p>
              </w:tc>
              <w:tc>
                <w:tcPr>
                  <w:tcW w:w="798" w:type="pct"/>
                  <w:tcBorders>
                    <w:tl2br w:val="nil"/>
                    <w:tr2bl w:val="nil"/>
                  </w:tcBorders>
                  <w:vAlign w:val="center"/>
                </w:tcPr>
                <w:p>
                  <w:pPr>
                    <w:pStyle w:val="35"/>
                    <w:bidi w:val="0"/>
                  </w:pPr>
                  <w:r>
                    <w:t>不属于</w:t>
                  </w:r>
                </w:p>
              </w:tc>
            </w:tr>
          </w:tbl>
          <w:p>
            <w:pPr>
              <w:ind w:firstLine="480" w:firstLineChars="200"/>
              <w:textAlignment w:val="baseline"/>
              <w:rPr>
                <w:rFonts w:hint="eastAsia"/>
              </w:rPr>
            </w:pPr>
            <w:r>
              <w:rPr>
                <w:rFonts w:hint="eastAsia"/>
              </w:rPr>
              <w:t>根据上表对比结果可知，项目不属于重大变动，满足验收要求。</w:t>
            </w: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tc>
      </w:tr>
    </w:tbl>
    <w:p>
      <w:pPr>
        <w:spacing w:line="440" w:lineRule="exact"/>
        <w:rPr>
          <w:rFonts w:hint="eastAsia" w:eastAsia="仿宋_GB2312"/>
          <w:b/>
          <w:sz w:val="24"/>
          <w:szCs w:val="24"/>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type="lines" w:linePitch="360" w:charSpace="0"/>
        </w:sectPr>
      </w:pPr>
    </w:p>
    <w:p>
      <w:pPr>
        <w:spacing w:line="440" w:lineRule="exact"/>
        <w:ind w:left="0" w:leftChars="0" w:firstLine="0" w:firstLineChars="0"/>
        <w:rPr>
          <w:rFonts w:eastAsia="仿宋_GB2312"/>
          <w:b/>
          <w:sz w:val="24"/>
          <w:szCs w:val="24"/>
        </w:rPr>
      </w:pPr>
      <w:r>
        <w:rPr>
          <w:rFonts w:hint="eastAsia" w:eastAsia="仿宋_GB2312"/>
          <w:b/>
          <w:sz w:val="24"/>
          <w:szCs w:val="24"/>
        </w:rPr>
        <w:t>表四</w:t>
      </w:r>
    </w:p>
    <w:tbl>
      <w:tblPr>
        <w:tblStyle w:val="15"/>
        <w:tblW w:w="0" w:type="auto"/>
        <w:tblInd w:w="-2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8765" w:type="dxa"/>
            <w:tcBorders>
              <w:tl2br w:val="nil"/>
              <w:tr2bl w:val="nil"/>
            </w:tcBorders>
            <w:vAlign w:val="top"/>
          </w:tcPr>
          <w:p>
            <w:pPr>
              <w:rPr>
                <w:color w:val="000000"/>
                <w:sz w:val="24"/>
                <w:szCs w:val="24"/>
              </w:rPr>
            </w:pPr>
            <w:r>
              <w:rPr>
                <w:color w:val="000000"/>
                <w:sz w:val="24"/>
                <w:szCs w:val="24"/>
              </w:rPr>
              <w:t>建设项目环境影响报告表主要结论及审批部门审批决定：</w:t>
            </w:r>
          </w:p>
          <w:p>
            <w:pPr>
              <w:pStyle w:val="38"/>
              <w:numPr>
                <w:ilvl w:val="0"/>
                <w:numId w:val="0"/>
              </w:numPr>
              <w:spacing w:line="440" w:lineRule="exact"/>
              <w:ind w:leftChars="0"/>
              <w:rPr>
                <w:rFonts w:hint="eastAsia" w:ascii="Times New Roman" w:hAnsi="Times New Roman" w:eastAsia="宋体"/>
                <w:b/>
                <w:sz w:val="24"/>
                <w:szCs w:val="24"/>
              </w:rPr>
            </w:pPr>
            <w:r>
              <w:rPr>
                <w:rFonts w:hint="eastAsia" w:ascii="Times New Roman" w:hAnsi="Times New Roman"/>
                <w:b/>
                <w:sz w:val="24"/>
                <w:szCs w:val="24"/>
                <w:lang w:val="en-US" w:eastAsia="zh-CN"/>
              </w:rPr>
              <w:t>一、</w:t>
            </w:r>
            <w:r>
              <w:rPr>
                <w:rFonts w:hint="eastAsia" w:ascii="Times New Roman" w:hAnsi="Times New Roman" w:eastAsia="宋体"/>
                <w:b/>
                <w:sz w:val="24"/>
                <w:szCs w:val="24"/>
              </w:rPr>
              <w:t>辉县市瑞祥建材有限公司年加工50万吨干粉砂浆项目</w:t>
            </w:r>
          </w:p>
          <w:p>
            <w:pPr>
              <w:pStyle w:val="38"/>
              <w:numPr>
                <w:ilvl w:val="0"/>
                <w:numId w:val="0"/>
              </w:numPr>
              <w:spacing w:line="440" w:lineRule="exact"/>
              <w:ind w:leftChars="0" w:firstLine="482" w:firstLineChars="200"/>
              <w:rPr>
                <w:rFonts w:hint="eastAsia" w:ascii="Times New Roman" w:hAnsi="Times New Roman" w:cs="宋体"/>
                <w:color w:val="000000" w:themeColor="text1"/>
                <w:sz w:val="24"/>
                <w:szCs w:val="24"/>
                <w:highlight w:val="none"/>
                <w:lang w:val="en-US" w:eastAsia="zh-CN"/>
                <w14:textFill>
                  <w14:solidFill>
                    <w14:schemeClr w14:val="tx1"/>
                  </w14:solidFill>
                </w14:textFill>
              </w:rPr>
            </w:pPr>
            <w:r>
              <w:rPr>
                <w:rFonts w:ascii="Times New Roman" w:hAnsi="Times New Roman" w:eastAsia="宋体"/>
                <w:b/>
                <w:sz w:val="24"/>
                <w:szCs w:val="24"/>
              </w:rPr>
              <w:t>环境影响报告表主要结论</w:t>
            </w:r>
          </w:p>
          <w:p>
            <w:pPr>
              <w:spacing w:line="520" w:lineRule="exact"/>
              <w:ind w:firstLine="482" w:firstLineChars="200"/>
              <w:rPr>
                <w:rFonts w:ascii="宋体" w:hAnsi="宋体"/>
                <w:b/>
                <w:bCs/>
                <w:color w:val="auto"/>
                <w:sz w:val="24"/>
              </w:rPr>
            </w:pPr>
            <w:r>
              <w:rPr>
                <w:rFonts w:hint="eastAsia" w:ascii="宋体" w:hAnsi="宋体"/>
                <w:b/>
                <w:bCs/>
                <w:color w:val="auto"/>
                <w:sz w:val="24"/>
              </w:rPr>
              <w:t>1、项目概况</w:t>
            </w:r>
          </w:p>
          <w:p>
            <w:pPr>
              <w:spacing w:line="520" w:lineRule="exact"/>
              <w:ind w:firstLine="480" w:firstLineChars="200"/>
              <w:textAlignment w:val="baseline"/>
              <w:rPr>
                <w:color w:val="auto"/>
                <w:sz w:val="24"/>
              </w:rPr>
            </w:pPr>
            <w:r>
              <w:rPr>
                <w:rFonts w:hint="eastAsia"/>
                <w:color w:val="auto"/>
                <w:sz w:val="24"/>
              </w:rPr>
              <w:t>本项目为辉县市瑞祥建材有限公司“年加工</w:t>
            </w:r>
            <w:r>
              <w:rPr>
                <w:color w:val="auto"/>
                <w:sz w:val="24"/>
              </w:rPr>
              <w:t>5</w:t>
            </w:r>
            <w:r>
              <w:rPr>
                <w:rFonts w:hint="eastAsia"/>
                <w:color w:val="auto"/>
                <w:sz w:val="24"/>
              </w:rPr>
              <w:t>0万吨干粉砂浆项目”，位于新乡市辉县市常村镇古章村。项目总</w:t>
            </w:r>
            <w:r>
              <w:rPr>
                <w:rFonts w:hint="eastAsia"/>
                <w:bCs/>
                <w:color w:val="auto"/>
                <w:sz w:val="24"/>
              </w:rPr>
              <w:t>投资为</w:t>
            </w:r>
            <w:r>
              <w:rPr>
                <w:rFonts w:hint="eastAsia"/>
                <w:color w:val="auto"/>
                <w:sz w:val="24"/>
              </w:rPr>
              <w:t>2000</w:t>
            </w:r>
            <w:r>
              <w:rPr>
                <w:rFonts w:hint="eastAsia"/>
                <w:bCs/>
                <w:color w:val="auto"/>
                <w:sz w:val="24"/>
              </w:rPr>
              <w:t>万元，其中环保投资</w:t>
            </w:r>
            <w:r>
              <w:rPr>
                <w:bCs/>
                <w:color w:val="auto"/>
                <w:sz w:val="24"/>
              </w:rPr>
              <w:t>24</w:t>
            </w:r>
            <w:r>
              <w:rPr>
                <w:rFonts w:hint="eastAsia"/>
                <w:bCs/>
                <w:color w:val="auto"/>
                <w:sz w:val="24"/>
              </w:rPr>
              <w:t>万元，占总投资的1.2%。项目劳动定员为15人，</w:t>
            </w:r>
            <w:r>
              <w:rPr>
                <w:rFonts w:hint="eastAsia"/>
                <w:color w:val="auto"/>
                <w:sz w:val="24"/>
              </w:rPr>
              <w:t>三班制，每班</w:t>
            </w:r>
            <w:r>
              <w:rPr>
                <w:color w:val="auto"/>
                <w:sz w:val="24"/>
              </w:rPr>
              <w:t>8</w:t>
            </w:r>
            <w:r>
              <w:rPr>
                <w:rFonts w:hint="eastAsia"/>
                <w:color w:val="auto"/>
                <w:sz w:val="24"/>
              </w:rPr>
              <w:t>小时，年工作300天。职工均不在厂区食宿。</w:t>
            </w:r>
          </w:p>
          <w:p>
            <w:pPr>
              <w:spacing w:line="520" w:lineRule="exact"/>
              <w:ind w:firstLine="482" w:firstLineChars="200"/>
              <w:textAlignment w:val="baseline"/>
              <w:rPr>
                <w:b/>
                <w:color w:val="auto"/>
                <w:sz w:val="24"/>
              </w:rPr>
            </w:pPr>
            <w:r>
              <w:rPr>
                <w:b/>
                <w:color w:val="auto"/>
                <w:sz w:val="24"/>
              </w:rPr>
              <w:t>2、可行性分析结论</w:t>
            </w:r>
          </w:p>
          <w:p>
            <w:pPr>
              <w:spacing w:line="520" w:lineRule="exact"/>
              <w:ind w:firstLine="480" w:firstLineChars="200"/>
              <w:textAlignment w:val="baseline"/>
              <w:rPr>
                <w:b/>
                <w:color w:val="auto"/>
                <w:sz w:val="24"/>
              </w:rPr>
            </w:pPr>
            <w:r>
              <w:rPr>
                <w:color w:val="auto"/>
                <w:sz w:val="24"/>
              </w:rPr>
              <w:t>（1）产业政策符合性结论</w:t>
            </w:r>
          </w:p>
          <w:p>
            <w:pPr>
              <w:spacing w:line="520" w:lineRule="exact"/>
              <w:ind w:firstLine="480" w:firstLineChars="200"/>
              <w:textAlignment w:val="baseline"/>
              <w:rPr>
                <w:color w:val="auto"/>
                <w:sz w:val="24"/>
              </w:rPr>
            </w:pPr>
            <w:r>
              <w:rPr>
                <w:color w:val="auto"/>
                <w:sz w:val="24"/>
              </w:rPr>
              <w:t>根据《产业结构调整指导目录（20</w:t>
            </w:r>
            <w:r>
              <w:rPr>
                <w:rFonts w:hint="eastAsia"/>
                <w:color w:val="auto"/>
                <w:sz w:val="24"/>
              </w:rPr>
              <w:t>11</w:t>
            </w:r>
            <w:r>
              <w:rPr>
                <w:color w:val="auto"/>
                <w:sz w:val="24"/>
              </w:rPr>
              <w:t>年本）</w:t>
            </w:r>
            <w:r>
              <w:rPr>
                <w:rFonts w:hint="eastAsia"/>
                <w:color w:val="auto"/>
                <w:sz w:val="24"/>
              </w:rPr>
              <w:t>（修正）</w:t>
            </w:r>
            <w:r>
              <w:rPr>
                <w:color w:val="auto"/>
                <w:sz w:val="24"/>
              </w:rPr>
              <w:t>》，本项目生产工艺</w:t>
            </w:r>
            <w:r>
              <w:rPr>
                <w:rFonts w:hint="eastAsia"/>
                <w:color w:val="auto"/>
                <w:sz w:val="24"/>
              </w:rPr>
              <w:t>、设备</w:t>
            </w:r>
            <w:r>
              <w:rPr>
                <w:color w:val="auto"/>
                <w:sz w:val="24"/>
              </w:rPr>
              <w:t>和产品等</w:t>
            </w:r>
            <w:r>
              <w:rPr>
                <w:rFonts w:hint="eastAsia"/>
                <w:color w:val="auto"/>
                <w:sz w:val="24"/>
              </w:rPr>
              <w:t>不在限制类和淘汰类项目之列，项目建设符合国家产业政策</w:t>
            </w:r>
            <w:r>
              <w:rPr>
                <w:color w:val="auto"/>
                <w:sz w:val="24"/>
              </w:rPr>
              <w:t>。</w:t>
            </w:r>
          </w:p>
          <w:p>
            <w:pPr>
              <w:spacing w:line="520" w:lineRule="exact"/>
              <w:ind w:firstLine="480" w:firstLineChars="200"/>
              <w:textAlignment w:val="baseline"/>
              <w:rPr>
                <w:b/>
                <w:color w:val="auto"/>
                <w:sz w:val="24"/>
              </w:rPr>
            </w:pPr>
            <w:r>
              <w:rPr>
                <w:color w:val="auto"/>
                <w:sz w:val="24"/>
              </w:rPr>
              <w:t>（2）选址</w:t>
            </w:r>
            <w:r>
              <w:rPr>
                <w:rFonts w:hint="eastAsia"/>
                <w:color w:val="auto"/>
                <w:sz w:val="24"/>
              </w:rPr>
              <w:t>可行</w:t>
            </w:r>
            <w:r>
              <w:rPr>
                <w:color w:val="auto"/>
                <w:sz w:val="24"/>
              </w:rPr>
              <w:t>性结论</w:t>
            </w:r>
          </w:p>
          <w:p>
            <w:pPr>
              <w:adjustRightInd w:val="0"/>
              <w:snapToGrid w:val="0"/>
              <w:spacing w:line="520" w:lineRule="exact"/>
              <w:ind w:firstLine="480" w:firstLineChars="200"/>
              <w:rPr>
                <w:color w:val="auto"/>
                <w:sz w:val="24"/>
              </w:rPr>
            </w:pPr>
            <w:r>
              <w:rPr>
                <w:rFonts w:hint="eastAsia"/>
                <w:color w:val="auto"/>
                <w:sz w:val="24"/>
              </w:rPr>
              <w:t>本项目位于新乡市辉县市常村镇古章村，</w:t>
            </w:r>
            <w:r>
              <w:rPr>
                <w:rFonts w:hint="eastAsia" w:cs="Times New Roman"/>
                <w:sz w:val="24"/>
              </w:rPr>
              <w:t>项目东侧为道路、隔路为辉县市三阳再生资源有限公司、空地，南侧为空地，西侧为空地，北侧为辉县市三阳再生资源有限公司。距本项目最近敏感点为项目东侧</w:t>
            </w:r>
            <w:r>
              <w:rPr>
                <w:rFonts w:cs="Times New Roman"/>
                <w:sz w:val="24"/>
              </w:rPr>
              <w:t>520m</w:t>
            </w:r>
            <w:r>
              <w:rPr>
                <w:rFonts w:hint="eastAsia" w:cs="Times New Roman"/>
                <w:sz w:val="24"/>
              </w:rPr>
              <w:t>处的古章村，项目东侧155</w:t>
            </w:r>
            <w:r>
              <w:rPr>
                <w:rFonts w:cs="Times New Roman"/>
                <w:sz w:val="24"/>
              </w:rPr>
              <w:t>m</w:t>
            </w:r>
            <w:r>
              <w:rPr>
                <w:rFonts w:hint="eastAsia" w:cs="Times New Roman"/>
                <w:sz w:val="24"/>
              </w:rPr>
              <w:t>处的前古章村。</w:t>
            </w:r>
            <w:r>
              <w:rPr>
                <w:rFonts w:hint="eastAsia"/>
                <w:color w:val="auto"/>
                <w:sz w:val="24"/>
              </w:rPr>
              <w:t>根据《省南水北调办省环保厅省水利厅省国土资源厅南水北调中线一期工程总干渠（河南段）两侧饮用水水源保护区划》（201</w:t>
            </w:r>
            <w:r>
              <w:rPr>
                <w:color w:val="auto"/>
                <w:sz w:val="24"/>
              </w:rPr>
              <w:t>8年</w:t>
            </w:r>
            <w:r>
              <w:rPr>
                <w:rFonts w:hint="eastAsia"/>
                <w:color w:val="auto"/>
                <w:sz w:val="24"/>
              </w:rPr>
              <w:t>6月）可知，本项目位于</w:t>
            </w:r>
            <w:r>
              <w:rPr>
                <w:color w:val="auto"/>
                <w:sz w:val="24"/>
              </w:rPr>
              <w:t>HZ1</w:t>
            </w:r>
            <w:r>
              <w:rPr>
                <w:rFonts w:hint="eastAsia"/>
                <w:color w:val="auto"/>
                <w:sz w:val="24"/>
              </w:rPr>
              <w:t>09+115—</w:t>
            </w:r>
            <w:r>
              <w:rPr>
                <w:color w:val="auto"/>
                <w:sz w:val="24"/>
              </w:rPr>
              <w:t>HZ</w:t>
            </w:r>
            <w:r>
              <w:rPr>
                <w:rFonts w:hint="eastAsia"/>
                <w:color w:val="auto"/>
                <w:sz w:val="24"/>
              </w:rPr>
              <w:t>133+574.6桩号范围内，该范围内一级保护区范围自总干渠管理范围边线（防护栏网）外延50米，二级保护区范围自一级保护区边线外延150米。本项目距南水北调总干渠管理范围边线（防护栏网）最近点距离为2.86km，由此可知本项目不在南水北调二级保护区范围内。</w:t>
            </w:r>
          </w:p>
          <w:p>
            <w:pPr>
              <w:tabs>
                <w:tab w:val="left" w:pos="960"/>
              </w:tabs>
              <w:adjustRightInd w:val="0"/>
              <w:snapToGrid w:val="0"/>
              <w:spacing w:line="520" w:lineRule="exact"/>
              <w:ind w:firstLine="480" w:firstLineChars="200"/>
              <w:rPr>
                <w:rFonts w:cs="Times New Roman"/>
                <w:color w:val="auto"/>
                <w:sz w:val="24"/>
              </w:rPr>
            </w:pPr>
            <w:r>
              <w:rPr>
                <w:rFonts w:hint="eastAsia" w:cs="Times New Roman"/>
                <w:color w:val="auto"/>
                <w:sz w:val="24"/>
              </w:rPr>
              <w:t>根据《常村镇土地利用总体规划图》（2010-2020）可知，本项目为采矿用地。根据辉县市常村镇人民政府、辉县市常村镇古章村村民委会出具的证明可知，本项目符合村镇两级总体规划。根据辉县市国土资源局常村国土资源所开具的证明可知，本项目为建设用地，符合规划。</w:t>
            </w:r>
          </w:p>
          <w:p>
            <w:pPr>
              <w:tabs>
                <w:tab w:val="left" w:pos="960"/>
              </w:tabs>
              <w:adjustRightInd w:val="0"/>
              <w:snapToGrid w:val="0"/>
              <w:spacing w:line="520" w:lineRule="exact"/>
              <w:ind w:firstLine="480" w:firstLineChars="200"/>
              <w:rPr>
                <w:bCs/>
                <w:color w:val="auto"/>
                <w:sz w:val="24"/>
              </w:rPr>
            </w:pPr>
            <w:r>
              <w:rPr>
                <w:rFonts w:hint="eastAsia"/>
                <w:color w:val="auto"/>
                <w:sz w:val="24"/>
              </w:rPr>
              <w:t>项目运行期间</w:t>
            </w:r>
            <w:r>
              <w:rPr>
                <w:bCs/>
                <w:color w:val="auto"/>
                <w:sz w:val="24"/>
              </w:rPr>
              <w:t>产生的</w:t>
            </w:r>
            <w:r>
              <w:rPr>
                <w:rFonts w:hint="eastAsia"/>
                <w:bCs/>
                <w:color w:val="auto"/>
                <w:sz w:val="24"/>
              </w:rPr>
              <w:t>废气、</w:t>
            </w:r>
            <w:r>
              <w:rPr>
                <w:bCs/>
                <w:color w:val="auto"/>
                <w:sz w:val="24"/>
              </w:rPr>
              <w:t>废水、噪声和固体废物等方面环境影响，在采用相应的污染防治措施后，均能实现达标排放和合理处置，对周围环境影响较小。</w:t>
            </w:r>
          </w:p>
          <w:p>
            <w:pPr>
              <w:spacing w:line="520" w:lineRule="exact"/>
              <w:ind w:firstLine="480" w:firstLineChars="200"/>
              <w:rPr>
                <w:bCs/>
                <w:color w:val="auto"/>
                <w:sz w:val="24"/>
              </w:rPr>
            </w:pPr>
            <w:r>
              <w:rPr>
                <w:bCs/>
                <w:color w:val="auto"/>
                <w:sz w:val="24"/>
              </w:rPr>
              <w:t>综上所述，评价认为本项目选址可行。</w:t>
            </w:r>
          </w:p>
          <w:p>
            <w:pPr>
              <w:spacing w:line="520" w:lineRule="exact"/>
              <w:ind w:firstLine="482" w:firstLineChars="200"/>
              <w:jc w:val="left"/>
              <w:textAlignment w:val="baseline"/>
              <w:rPr>
                <w:color w:val="auto"/>
                <w:sz w:val="24"/>
              </w:rPr>
            </w:pPr>
            <w:r>
              <w:rPr>
                <w:b/>
                <w:color w:val="auto"/>
                <w:sz w:val="24"/>
              </w:rPr>
              <w:t>3、</w:t>
            </w:r>
            <w:r>
              <w:rPr>
                <w:rFonts w:hint="eastAsia"/>
                <w:b/>
                <w:bCs/>
                <w:color w:val="auto"/>
                <w:sz w:val="24"/>
              </w:rPr>
              <w:t>环境影响分析结论</w:t>
            </w:r>
          </w:p>
          <w:p>
            <w:pPr>
              <w:spacing w:line="520" w:lineRule="exact"/>
              <w:ind w:firstLine="480" w:firstLineChars="200"/>
              <w:textAlignment w:val="baseline"/>
              <w:rPr>
                <w:color w:val="auto"/>
                <w:sz w:val="24"/>
              </w:rPr>
            </w:pPr>
            <w:r>
              <w:rPr>
                <w:color w:val="auto"/>
                <w:sz w:val="24"/>
              </w:rPr>
              <w:t>（1）</w:t>
            </w:r>
            <w:r>
              <w:rPr>
                <w:rFonts w:hint="eastAsia"/>
                <w:color w:val="auto"/>
                <w:sz w:val="24"/>
              </w:rPr>
              <w:t>废气</w:t>
            </w:r>
          </w:p>
          <w:p>
            <w:pPr>
              <w:spacing w:line="520" w:lineRule="exact"/>
              <w:ind w:firstLine="480" w:firstLineChars="200"/>
              <w:textAlignment w:val="baseline"/>
              <w:rPr>
                <w:rFonts w:hAnsi="宋体"/>
                <w:bCs/>
                <w:color w:val="auto"/>
                <w:sz w:val="24"/>
              </w:rPr>
            </w:pPr>
            <w:r>
              <w:rPr>
                <w:rFonts w:hint="eastAsia" w:hAnsi="宋体"/>
                <w:bCs/>
                <w:color w:val="auto"/>
                <w:sz w:val="24"/>
              </w:rPr>
              <w:t>本项目粉尘分为有组织粉尘和无组织粉尘，</w:t>
            </w:r>
            <w:r>
              <w:rPr>
                <w:rFonts w:hint="eastAsia" w:ascii="宋体" w:hAnsi="宋体" w:cs="Times New Roman"/>
                <w:color w:val="auto"/>
                <w:spacing w:val="-6"/>
                <w:sz w:val="24"/>
                <w:szCs w:val="20"/>
              </w:rPr>
              <w:t>有组织粉尘主要为</w:t>
            </w:r>
            <w:r>
              <w:rPr>
                <w:rFonts w:hint="eastAsia" w:cs="Times New Roman"/>
                <w:color w:val="auto"/>
                <w:sz w:val="24"/>
                <w:szCs w:val="20"/>
              </w:rPr>
              <w:t>整形、筛分、级配调整、选粉过程粉尘，砂仓粉尘，</w:t>
            </w:r>
            <w:r>
              <w:rPr>
                <w:rFonts w:hint="eastAsia" w:ascii="宋体" w:hAnsi="宋体" w:cs="Times New Roman"/>
                <w:color w:val="auto"/>
                <w:spacing w:val="-6"/>
                <w:sz w:val="24"/>
                <w:szCs w:val="20"/>
              </w:rPr>
              <w:t>筒仓粉尘，进料和搅拌粉尘，散装粉尘；</w:t>
            </w:r>
            <w:r>
              <w:rPr>
                <w:rFonts w:hint="eastAsia" w:cs="Times New Roman"/>
                <w:color w:val="auto"/>
                <w:sz w:val="24"/>
              </w:rPr>
              <w:t>无组织排放粉尘主要为堆场装卸粉尘和道路运输粉尘</w:t>
            </w:r>
            <w:r>
              <w:rPr>
                <w:rFonts w:hint="eastAsia" w:hAnsi="宋体"/>
                <w:bCs/>
                <w:color w:val="auto"/>
                <w:sz w:val="24"/>
              </w:rPr>
              <w:t>。</w:t>
            </w:r>
          </w:p>
          <w:p>
            <w:pPr>
              <w:spacing w:line="520" w:lineRule="exact"/>
              <w:ind w:firstLine="480" w:firstLineChars="200"/>
              <w:textAlignment w:val="baseline"/>
              <w:rPr>
                <w:rFonts w:hAnsi="宋体"/>
                <w:bCs/>
                <w:color w:val="auto"/>
                <w:sz w:val="24"/>
                <w:lang w:val="en-GB"/>
              </w:rPr>
            </w:pPr>
            <w:r>
              <w:rPr>
                <w:rFonts w:hint="eastAsia" w:hAnsi="宋体"/>
                <w:bCs/>
                <w:color w:val="auto"/>
                <w:sz w:val="24"/>
              </w:rPr>
              <w:t>本项目</w:t>
            </w:r>
            <w:r>
              <w:rPr>
                <w:rFonts w:hint="eastAsia" w:cs="Times New Roman"/>
                <w:color w:val="auto"/>
                <w:sz w:val="24"/>
                <w:szCs w:val="20"/>
              </w:rPr>
              <w:t>整形、筛分、级配调整、选粉过程粉尘经袋式</w:t>
            </w:r>
            <w:r>
              <w:rPr>
                <w:rFonts w:hint="eastAsia"/>
                <w:color w:val="auto"/>
                <w:sz w:val="24"/>
              </w:rPr>
              <w:t>除尘器</w:t>
            </w:r>
            <w:r>
              <w:rPr>
                <w:rFonts w:cs="Times New Roman"/>
                <w:color w:val="auto"/>
                <w:spacing w:val="-6"/>
                <w:sz w:val="24"/>
                <w:szCs w:val="20"/>
              </w:rPr>
              <w:t>处理后</w:t>
            </w:r>
            <w:r>
              <w:rPr>
                <w:rFonts w:hint="eastAsia" w:hAnsi="宋体" w:cs="Times New Roman"/>
                <w:bCs/>
                <w:color w:val="auto"/>
                <w:spacing w:val="-6"/>
                <w:sz w:val="24"/>
                <w:szCs w:val="20"/>
              </w:rPr>
              <w:t>由</w:t>
            </w:r>
            <w:r>
              <w:rPr>
                <w:rFonts w:hAnsi="宋体" w:cs="Times New Roman"/>
                <w:bCs/>
                <w:color w:val="auto"/>
                <w:spacing w:val="-6"/>
                <w:sz w:val="24"/>
                <w:szCs w:val="20"/>
              </w:rPr>
              <w:t>15m排气筒</w:t>
            </w:r>
            <w:r>
              <w:rPr>
                <w:rFonts w:hint="eastAsia" w:hAnsi="宋体" w:cs="Times New Roman"/>
                <w:bCs/>
                <w:color w:val="auto"/>
                <w:spacing w:val="-6"/>
                <w:sz w:val="24"/>
                <w:szCs w:val="20"/>
              </w:rPr>
              <w:t>（</w:t>
            </w:r>
            <w:r>
              <w:rPr>
                <w:rFonts w:hint="eastAsia" w:cs="Times New Roman"/>
                <w:color w:val="auto"/>
                <w:sz w:val="24"/>
              </w:rPr>
              <w:t>且应高于本体建筑物3m以上</w:t>
            </w:r>
            <w:r>
              <w:rPr>
                <w:rFonts w:hint="eastAsia" w:hAnsi="宋体" w:cs="Times New Roman"/>
                <w:bCs/>
                <w:color w:val="auto"/>
                <w:spacing w:val="-6"/>
                <w:sz w:val="24"/>
                <w:szCs w:val="20"/>
              </w:rPr>
              <w:t>）排放</w:t>
            </w:r>
            <w:r>
              <w:rPr>
                <w:rFonts w:hint="eastAsia" w:cs="Times New Roman"/>
                <w:color w:val="auto"/>
                <w:spacing w:val="-6"/>
                <w:sz w:val="24"/>
                <w:szCs w:val="20"/>
              </w:rPr>
              <w:t>，经排气筒排放的粉尘</w:t>
            </w:r>
            <w:r>
              <w:rPr>
                <w:rFonts w:hint="eastAsia"/>
                <w:color w:val="auto"/>
                <w:sz w:val="24"/>
                <w:lang w:val="en-GB"/>
              </w:rPr>
              <w:t>排放量、排放速率、排放浓度分别为0.2t/a、0.</w:t>
            </w:r>
            <w:r>
              <w:rPr>
                <w:color w:val="auto"/>
                <w:sz w:val="24"/>
                <w:lang w:val="en-GB"/>
              </w:rPr>
              <w:t>0</w:t>
            </w:r>
            <w:r>
              <w:rPr>
                <w:rFonts w:hint="eastAsia"/>
                <w:color w:val="auto"/>
                <w:sz w:val="24"/>
                <w:lang w:val="en-GB"/>
              </w:rPr>
              <w:t>67kg/h、8.38mg/m</w:t>
            </w:r>
            <w:r>
              <w:rPr>
                <w:rFonts w:hint="eastAsia"/>
                <w:color w:val="auto"/>
                <w:sz w:val="24"/>
                <w:vertAlign w:val="superscript"/>
                <w:lang w:val="en-GB"/>
              </w:rPr>
              <w:t>3</w:t>
            </w:r>
            <w:r>
              <w:rPr>
                <w:rFonts w:hint="eastAsia" w:hAnsi="宋体"/>
                <w:bCs/>
                <w:color w:val="auto"/>
                <w:sz w:val="24"/>
              </w:rPr>
              <w:t>；砂仓进料过程粉尘</w:t>
            </w:r>
            <w:r>
              <w:rPr>
                <w:rFonts w:hint="eastAsia" w:cs="Times New Roman"/>
                <w:color w:val="auto"/>
                <w:sz w:val="24"/>
                <w:szCs w:val="20"/>
              </w:rPr>
              <w:t>经袋式</w:t>
            </w:r>
            <w:r>
              <w:rPr>
                <w:rFonts w:hint="eastAsia"/>
                <w:color w:val="auto"/>
                <w:sz w:val="24"/>
              </w:rPr>
              <w:t>除尘器</w:t>
            </w:r>
            <w:r>
              <w:rPr>
                <w:rFonts w:cs="Times New Roman"/>
                <w:color w:val="auto"/>
                <w:spacing w:val="-6"/>
                <w:sz w:val="24"/>
                <w:szCs w:val="20"/>
              </w:rPr>
              <w:t>处理后</w:t>
            </w:r>
            <w:r>
              <w:rPr>
                <w:rFonts w:hint="eastAsia" w:hAnsi="宋体" w:cs="Times New Roman"/>
                <w:bCs/>
                <w:color w:val="auto"/>
                <w:spacing w:val="-6"/>
                <w:sz w:val="24"/>
                <w:szCs w:val="20"/>
              </w:rPr>
              <w:t>由</w:t>
            </w:r>
            <w:r>
              <w:rPr>
                <w:rFonts w:hAnsi="宋体" w:cs="Times New Roman"/>
                <w:bCs/>
                <w:color w:val="auto"/>
                <w:spacing w:val="-6"/>
                <w:sz w:val="24"/>
                <w:szCs w:val="20"/>
              </w:rPr>
              <w:t>15m排气筒</w:t>
            </w:r>
            <w:r>
              <w:rPr>
                <w:rFonts w:hint="eastAsia" w:hAnsi="宋体" w:cs="Times New Roman"/>
                <w:bCs/>
                <w:color w:val="auto"/>
                <w:spacing w:val="-6"/>
                <w:sz w:val="24"/>
                <w:szCs w:val="20"/>
              </w:rPr>
              <w:t>（</w:t>
            </w:r>
            <w:r>
              <w:rPr>
                <w:rFonts w:hint="eastAsia" w:cs="Times New Roman"/>
                <w:color w:val="auto"/>
                <w:sz w:val="24"/>
              </w:rPr>
              <w:t>且应高于本体建筑物3m以上</w:t>
            </w:r>
            <w:r>
              <w:rPr>
                <w:rFonts w:hint="eastAsia" w:hAnsi="宋体" w:cs="Times New Roman"/>
                <w:bCs/>
                <w:color w:val="auto"/>
                <w:spacing w:val="-6"/>
                <w:sz w:val="24"/>
                <w:szCs w:val="20"/>
              </w:rPr>
              <w:t>）排放</w:t>
            </w:r>
            <w:r>
              <w:rPr>
                <w:rFonts w:hint="eastAsia" w:cs="Times New Roman"/>
                <w:color w:val="auto"/>
                <w:spacing w:val="-6"/>
                <w:sz w:val="24"/>
                <w:szCs w:val="20"/>
              </w:rPr>
              <w:t>，</w:t>
            </w:r>
            <w:r>
              <w:rPr>
                <w:rFonts w:hint="eastAsia"/>
                <w:color w:val="auto"/>
                <w:sz w:val="24"/>
                <w:lang w:val="en-GB"/>
              </w:rPr>
              <w:t>经排放筒排放的粉尘排放量、排放速率、排放浓度分别为0.12t/a、0.05kg/h、6.94mg/m</w:t>
            </w:r>
            <w:r>
              <w:rPr>
                <w:rFonts w:hint="eastAsia"/>
                <w:color w:val="auto"/>
                <w:sz w:val="24"/>
                <w:vertAlign w:val="superscript"/>
                <w:lang w:val="en-GB"/>
              </w:rPr>
              <w:t>3</w:t>
            </w:r>
            <w:r>
              <w:rPr>
                <w:rFonts w:hint="eastAsia" w:hAnsi="宋体"/>
                <w:bCs/>
                <w:color w:val="auto"/>
                <w:sz w:val="24"/>
              </w:rPr>
              <w:t>；筒仓粉尘经配套</w:t>
            </w:r>
            <w:r>
              <w:rPr>
                <w:rFonts w:hint="eastAsia" w:cs="Times New Roman"/>
                <w:color w:val="auto"/>
                <w:spacing w:val="-6"/>
                <w:sz w:val="24"/>
                <w:szCs w:val="20"/>
              </w:rPr>
              <w:t>脉冲袋式除尘器</w:t>
            </w:r>
            <w:r>
              <w:rPr>
                <w:rFonts w:cs="Times New Roman"/>
                <w:color w:val="auto"/>
                <w:spacing w:val="-6"/>
                <w:sz w:val="24"/>
                <w:szCs w:val="20"/>
              </w:rPr>
              <w:t>处理后</w:t>
            </w:r>
            <w:r>
              <w:rPr>
                <w:rFonts w:hint="eastAsia" w:hAnsi="宋体" w:cs="Times New Roman"/>
                <w:bCs/>
                <w:color w:val="auto"/>
                <w:spacing w:val="-6"/>
                <w:sz w:val="24"/>
                <w:szCs w:val="20"/>
              </w:rPr>
              <w:t>由</w:t>
            </w:r>
            <w:r>
              <w:rPr>
                <w:rFonts w:hAnsi="宋体" w:cs="Times New Roman"/>
                <w:bCs/>
                <w:color w:val="auto"/>
                <w:spacing w:val="-6"/>
                <w:sz w:val="24"/>
                <w:szCs w:val="20"/>
              </w:rPr>
              <w:t>15m排气筒</w:t>
            </w:r>
            <w:r>
              <w:rPr>
                <w:rFonts w:hint="eastAsia" w:hAnsi="宋体" w:cs="Times New Roman"/>
                <w:bCs/>
                <w:color w:val="auto"/>
                <w:spacing w:val="-6"/>
                <w:sz w:val="24"/>
                <w:szCs w:val="20"/>
              </w:rPr>
              <w:t>（且高于仓顶3m）排放</w:t>
            </w:r>
            <w:r>
              <w:rPr>
                <w:rFonts w:hint="eastAsia" w:cs="Times New Roman"/>
                <w:color w:val="auto"/>
                <w:spacing w:val="-6"/>
                <w:sz w:val="24"/>
                <w:szCs w:val="20"/>
              </w:rPr>
              <w:t>，经排气筒排放的粉尘排放浓度</w:t>
            </w:r>
            <w:r>
              <w:rPr>
                <w:rFonts w:cs="Times New Roman"/>
                <w:color w:val="auto"/>
                <w:sz w:val="24"/>
              </w:rPr>
              <w:t>约为</w:t>
            </w:r>
            <w:r>
              <w:rPr>
                <w:rFonts w:hint="eastAsia" w:cs="Times New Roman"/>
                <w:color w:val="auto"/>
                <w:sz w:val="24"/>
              </w:rPr>
              <w:t>4.54</w:t>
            </w:r>
            <w:r>
              <w:rPr>
                <w:rFonts w:cs="Times New Roman"/>
                <w:color w:val="auto"/>
                <w:sz w:val="24"/>
              </w:rPr>
              <w:t>mg/m</w:t>
            </w:r>
            <w:r>
              <w:rPr>
                <w:rFonts w:cs="Times New Roman"/>
                <w:color w:val="auto"/>
                <w:sz w:val="24"/>
                <w:vertAlign w:val="superscript"/>
              </w:rPr>
              <w:t>3</w:t>
            </w:r>
            <w:r>
              <w:rPr>
                <w:rFonts w:cs="Times New Roman"/>
                <w:color w:val="auto"/>
                <w:sz w:val="24"/>
              </w:rPr>
              <w:t>，排放量</w:t>
            </w:r>
            <w:r>
              <w:rPr>
                <w:rFonts w:hint="eastAsia" w:cs="Times New Roman"/>
                <w:color w:val="auto"/>
                <w:sz w:val="24"/>
              </w:rPr>
              <w:t>0.</w:t>
            </w:r>
            <w:r>
              <w:rPr>
                <w:rFonts w:cs="Times New Roman"/>
                <w:color w:val="auto"/>
                <w:sz w:val="24"/>
              </w:rPr>
              <w:t>19</w:t>
            </w:r>
            <w:r>
              <w:rPr>
                <w:rFonts w:hint="eastAsia" w:cs="Times New Roman"/>
                <w:color w:val="auto"/>
                <w:sz w:val="24"/>
              </w:rPr>
              <w:t>9</w:t>
            </w:r>
            <w:r>
              <w:rPr>
                <w:rFonts w:cs="Times New Roman"/>
                <w:color w:val="auto"/>
                <w:sz w:val="24"/>
              </w:rPr>
              <w:t>t/a</w:t>
            </w:r>
            <w:r>
              <w:rPr>
                <w:rFonts w:hint="eastAsia" w:hAnsi="宋体"/>
                <w:bCs/>
                <w:color w:val="auto"/>
                <w:sz w:val="24"/>
              </w:rPr>
              <w:t>；进料和搅拌粉尘经袋式除尘器处理后经1根15m高排气筒高空排放</w:t>
            </w:r>
            <w:r>
              <w:rPr>
                <w:rFonts w:hint="eastAsia" w:cs="Times New Roman"/>
                <w:color w:val="auto"/>
                <w:sz w:val="24"/>
              </w:rPr>
              <w:t>（且应高于本体建筑物3m以上）</w:t>
            </w:r>
            <w:r>
              <w:rPr>
                <w:rFonts w:hint="eastAsia" w:hAnsi="宋体"/>
                <w:bCs/>
                <w:color w:val="auto"/>
                <w:sz w:val="24"/>
              </w:rPr>
              <w:t>，</w:t>
            </w:r>
            <w:r>
              <w:rPr>
                <w:rFonts w:hint="eastAsia" w:cs="Times New Roman"/>
                <w:color w:val="auto"/>
                <w:sz w:val="24"/>
              </w:rPr>
              <w:t>经除尘器除尘后的有组织粉尘排放量为</w:t>
            </w:r>
            <w:r>
              <w:rPr>
                <w:rFonts w:cs="Times New Roman"/>
                <w:color w:val="auto"/>
                <w:sz w:val="24"/>
              </w:rPr>
              <w:t>0.5t/a</w:t>
            </w:r>
            <w:r>
              <w:rPr>
                <w:rFonts w:hint="eastAsia" w:cs="Times New Roman"/>
                <w:color w:val="auto"/>
                <w:sz w:val="24"/>
              </w:rPr>
              <w:t>，排放速率为0.08kg/h，排放浓度</w:t>
            </w:r>
            <w:r>
              <w:rPr>
                <w:rFonts w:cs="Times New Roman"/>
                <w:color w:val="auto"/>
                <w:sz w:val="24"/>
              </w:rPr>
              <w:t>为</w:t>
            </w:r>
            <w:r>
              <w:rPr>
                <w:rFonts w:hint="eastAsia" w:cs="Times New Roman"/>
                <w:color w:val="auto"/>
                <w:sz w:val="24"/>
              </w:rPr>
              <w:t>8.0</w:t>
            </w:r>
            <w:r>
              <w:rPr>
                <w:rFonts w:cs="Times New Roman"/>
                <w:color w:val="auto"/>
                <w:sz w:val="24"/>
              </w:rPr>
              <w:t>mg/m</w:t>
            </w:r>
            <w:r>
              <w:rPr>
                <w:rFonts w:cs="Times New Roman"/>
                <w:color w:val="auto"/>
                <w:sz w:val="24"/>
                <w:vertAlign w:val="superscript"/>
              </w:rPr>
              <w:t>3</w:t>
            </w:r>
            <w:r>
              <w:rPr>
                <w:rFonts w:hint="eastAsia" w:hAnsi="宋体"/>
                <w:bCs/>
                <w:color w:val="auto"/>
                <w:sz w:val="24"/>
              </w:rPr>
              <w:t>；</w:t>
            </w:r>
            <w:r>
              <w:rPr>
                <w:rFonts w:hint="eastAsia" w:hAnsi="宋体"/>
                <w:color w:val="auto"/>
                <w:sz w:val="24"/>
              </w:rPr>
              <w:t>散装过程粉尘经袋式除尘器除尘后由15m排气筒（且应高于本体建筑物3m以上）排放，</w:t>
            </w:r>
            <w:r>
              <w:rPr>
                <w:rFonts w:hint="eastAsia" w:cs="Times New Roman"/>
                <w:color w:val="auto"/>
                <w:sz w:val="24"/>
              </w:rPr>
              <w:t>经除尘器除尘后的有组织粉尘排放量为</w:t>
            </w:r>
            <w:r>
              <w:rPr>
                <w:rFonts w:cs="Times New Roman"/>
                <w:color w:val="auto"/>
                <w:sz w:val="24"/>
              </w:rPr>
              <w:t>0.1t/a</w:t>
            </w:r>
            <w:r>
              <w:rPr>
                <w:rFonts w:hint="eastAsia" w:cs="Times New Roman"/>
                <w:color w:val="auto"/>
                <w:sz w:val="24"/>
              </w:rPr>
              <w:t>，排放速率为</w:t>
            </w:r>
            <w:r>
              <w:rPr>
                <w:rFonts w:cs="Times New Roman"/>
                <w:color w:val="auto"/>
                <w:sz w:val="24"/>
              </w:rPr>
              <w:t>0.03</w:t>
            </w:r>
            <w:r>
              <w:rPr>
                <w:rFonts w:hint="eastAsia" w:cs="Times New Roman"/>
                <w:color w:val="auto"/>
                <w:sz w:val="24"/>
              </w:rPr>
              <w:t>kg/h，排放浓度</w:t>
            </w:r>
            <w:r>
              <w:rPr>
                <w:rFonts w:cs="Times New Roman"/>
                <w:color w:val="auto"/>
                <w:sz w:val="24"/>
              </w:rPr>
              <w:t>为6mg/m</w:t>
            </w:r>
            <w:r>
              <w:rPr>
                <w:rFonts w:cs="Times New Roman"/>
                <w:color w:val="auto"/>
                <w:sz w:val="24"/>
                <w:vertAlign w:val="superscript"/>
              </w:rPr>
              <w:t>3</w:t>
            </w:r>
            <w:r>
              <w:rPr>
                <w:rFonts w:hint="eastAsia" w:cs="Times New Roman"/>
                <w:color w:val="auto"/>
                <w:sz w:val="24"/>
              </w:rPr>
              <w:t>；上述粉尘排放浓度</w:t>
            </w:r>
            <w:r>
              <w:rPr>
                <w:rFonts w:hint="eastAsia"/>
                <w:color w:val="auto"/>
                <w:sz w:val="24"/>
                <w:lang w:val="en-GB"/>
              </w:rPr>
              <w:t>均能够满足</w:t>
            </w:r>
            <w:r>
              <w:rPr>
                <w:color w:val="auto"/>
                <w:sz w:val="24"/>
              </w:rPr>
              <w:t>《水泥工业大气污染物排放标准》（GB4915-2013）：表</w:t>
            </w:r>
            <w:r>
              <w:rPr>
                <w:rFonts w:hint="eastAsia"/>
                <w:color w:val="auto"/>
                <w:sz w:val="24"/>
              </w:rPr>
              <w:t>2重点地区特别排放限值要求（</w:t>
            </w:r>
            <w:r>
              <w:rPr>
                <w:color w:val="auto"/>
                <w:sz w:val="24"/>
              </w:rPr>
              <w:t>颗粒物</w:t>
            </w:r>
            <w:r>
              <w:rPr>
                <w:rFonts w:hint="eastAsia"/>
                <w:color w:val="auto"/>
                <w:sz w:val="24"/>
              </w:rPr>
              <w:t>有组织</w:t>
            </w:r>
            <w:r>
              <w:rPr>
                <w:color w:val="auto"/>
                <w:sz w:val="24"/>
              </w:rPr>
              <w:t>最高允许排放浓度</w:t>
            </w:r>
            <w:r>
              <w:rPr>
                <w:rFonts w:hint="eastAsia"/>
                <w:color w:val="auto"/>
                <w:sz w:val="24"/>
              </w:rPr>
              <w:t>1</w:t>
            </w:r>
            <w:r>
              <w:rPr>
                <w:color w:val="auto"/>
                <w:sz w:val="24"/>
              </w:rPr>
              <w:t>0mg/m</w:t>
            </w:r>
            <w:r>
              <w:rPr>
                <w:color w:val="auto"/>
                <w:sz w:val="24"/>
                <w:vertAlign w:val="superscript"/>
              </w:rPr>
              <w:t>3</w:t>
            </w:r>
            <w:r>
              <w:rPr>
                <w:rFonts w:hint="eastAsia"/>
                <w:color w:val="auto"/>
                <w:sz w:val="24"/>
              </w:rPr>
              <w:t>），同时能够满足《新乡市人民政府关于印发</w:t>
            </w:r>
            <w:r>
              <w:rPr>
                <w:rFonts w:cs="Times New Roman"/>
                <w:color w:val="auto"/>
                <w:sz w:val="24"/>
              </w:rPr>
              <w:t>新乡市2016年大气污染防治工业企业治理方案</w:t>
            </w:r>
            <w:r>
              <w:rPr>
                <w:rFonts w:hint="eastAsia" w:cs="Times New Roman"/>
                <w:color w:val="auto"/>
                <w:sz w:val="24"/>
              </w:rPr>
              <w:t>的通知</w:t>
            </w:r>
            <w:r>
              <w:rPr>
                <w:rFonts w:hint="eastAsia"/>
                <w:color w:val="auto"/>
                <w:sz w:val="24"/>
              </w:rPr>
              <w:t>》（新政文[2016]41号）等相关要求。</w:t>
            </w:r>
          </w:p>
          <w:p>
            <w:pPr>
              <w:spacing w:line="520" w:lineRule="exact"/>
              <w:ind w:firstLine="480" w:firstLineChars="200"/>
              <w:rPr>
                <w:color w:val="auto"/>
                <w:sz w:val="24"/>
              </w:rPr>
            </w:pPr>
            <w:r>
              <w:rPr>
                <w:rFonts w:hint="eastAsia"/>
                <w:color w:val="auto"/>
                <w:sz w:val="24"/>
              </w:rPr>
              <w:t>针对原料堆场卸料、堆存粉尘，工程设计原料堆场位于全封闭式生产车间内，地面进行硬化，保留运输、装卸车辆通道，采取此措施后，风力作用起尘影响将降至最低，机械装载或卸载过程中的起尘亦可有效隔离，再通过洒水系统可使粉尘最大限度得以沉降，粉尘最终混于原料中送至原料堆场得以利用。</w:t>
            </w:r>
            <w:r>
              <w:rPr>
                <w:rFonts w:hint="eastAsia"/>
                <w:color w:val="auto"/>
                <w:kern w:val="0"/>
                <w:sz w:val="24"/>
              </w:rPr>
              <w:t>采取以上措施后，可使粉尘降低</w:t>
            </w:r>
            <w:r>
              <w:rPr>
                <w:color w:val="auto"/>
                <w:kern w:val="0"/>
                <w:sz w:val="24"/>
              </w:rPr>
              <w:t>80%</w:t>
            </w:r>
            <w:r>
              <w:rPr>
                <w:rFonts w:hint="eastAsia"/>
                <w:color w:val="auto"/>
                <w:kern w:val="0"/>
                <w:sz w:val="24"/>
              </w:rPr>
              <w:t>左右。针对车辆运输扬尘，评价要求</w:t>
            </w:r>
            <w:r>
              <w:rPr>
                <w:rFonts w:hint="eastAsia"/>
                <w:bCs/>
                <w:iCs/>
                <w:color w:val="auto"/>
                <w:sz w:val="24"/>
              </w:rPr>
              <w:t>厂区地面进行硬化，砂子原料统一堆放到全封闭的原料堆场内，</w:t>
            </w:r>
            <w:r>
              <w:rPr>
                <w:rFonts w:hint="eastAsia"/>
                <w:color w:val="auto"/>
                <w:kern w:val="0"/>
                <w:sz w:val="24"/>
              </w:rPr>
              <w:t>及时对厂区内地面进行洒水降尘；砂子运输车辆要封闭遮盖；粉料采用密封罐车运输，以减少原材料的散落。</w:t>
            </w:r>
          </w:p>
          <w:p>
            <w:pPr>
              <w:spacing w:line="520" w:lineRule="exact"/>
              <w:ind w:firstLine="482" w:firstLineChars="200"/>
              <w:rPr>
                <w:b/>
                <w:color w:val="auto"/>
                <w:sz w:val="24"/>
              </w:rPr>
            </w:pPr>
            <w:r>
              <w:rPr>
                <w:rFonts w:hint="eastAsia"/>
                <w:b/>
                <w:color w:val="auto"/>
                <w:kern w:val="0"/>
                <w:sz w:val="24"/>
              </w:rPr>
              <w:t>大气预测结论：</w:t>
            </w:r>
          </w:p>
          <w:p>
            <w:pPr>
              <w:adjustRightInd w:val="0"/>
              <w:snapToGrid w:val="0"/>
              <w:spacing w:line="520" w:lineRule="exact"/>
              <w:ind w:firstLine="480" w:firstLineChars="200"/>
              <w:textAlignment w:val="baseline"/>
              <w:rPr>
                <w:rFonts w:ascii="宋体" w:hAnsi="宋体"/>
                <w:color w:val="auto"/>
                <w:sz w:val="24"/>
              </w:rPr>
            </w:pPr>
            <w:r>
              <w:rPr>
                <w:rFonts w:hint="eastAsia"/>
                <w:color w:val="auto"/>
                <w:sz w:val="24"/>
              </w:rPr>
              <w:t>本项目属于不达标区域。本项目</w:t>
            </w:r>
            <w:r>
              <w:rPr>
                <w:rFonts w:hint="eastAsia" w:cs="Times New Roman"/>
                <w:color w:val="auto"/>
                <w:sz w:val="24"/>
              </w:rPr>
              <w:t>外排的粉尘量共1.919</w:t>
            </w:r>
            <w:r>
              <w:rPr>
                <w:rFonts w:cs="Times New Roman"/>
                <w:color w:val="auto"/>
                <w:sz w:val="24"/>
              </w:rPr>
              <w:t>t/a</w:t>
            </w:r>
            <w:r>
              <w:rPr>
                <w:rFonts w:hint="eastAsia" w:cs="Times New Roman"/>
                <w:color w:val="auto"/>
                <w:sz w:val="24"/>
              </w:rPr>
              <w:t>，项目所需粉尘拟从河南巨星建材有限公司提标改造工程减排量75.9吨中调剂3.838</w:t>
            </w:r>
            <w:r>
              <w:rPr>
                <w:rFonts w:cs="Times New Roman"/>
                <w:color w:val="auto"/>
                <w:sz w:val="24"/>
              </w:rPr>
              <w:t>t/a</w:t>
            </w:r>
            <w:r>
              <w:rPr>
                <w:rFonts w:hint="eastAsia" w:cs="Times New Roman"/>
                <w:color w:val="auto"/>
                <w:sz w:val="24"/>
              </w:rPr>
              <w:t>给本项目，因此本项目不新增粉尘排放量；</w:t>
            </w:r>
            <w:r>
              <w:rPr>
                <w:rFonts w:hint="eastAsia"/>
                <w:color w:val="auto"/>
                <w:sz w:val="24"/>
              </w:rPr>
              <w:t>根据项目运营期大气估算模式（面源）预测可知，项目</w:t>
            </w:r>
            <w:r>
              <w:rPr>
                <w:rFonts w:hint="eastAsia" w:cs="Times New Roman"/>
                <w:color w:val="auto"/>
                <w:kern w:val="0"/>
                <w:sz w:val="24"/>
              </w:rPr>
              <w:t>有组织排放废气中颗粒物最大地面浓度占标率</w:t>
            </w:r>
            <w:r>
              <w:rPr>
                <w:rFonts w:cs="Times New Roman"/>
                <w:color w:val="auto"/>
                <w:kern w:val="0"/>
                <w:sz w:val="24"/>
              </w:rPr>
              <w:t>Pmax=</w:t>
            </w:r>
            <w:r>
              <w:rPr>
                <w:rFonts w:hint="eastAsia" w:cs="Times New Roman"/>
                <w:color w:val="auto"/>
                <w:kern w:val="0"/>
                <w:sz w:val="24"/>
              </w:rPr>
              <w:t>2.92</w:t>
            </w:r>
            <w:r>
              <w:rPr>
                <w:rFonts w:cs="Times New Roman"/>
                <w:color w:val="auto"/>
                <w:kern w:val="0"/>
                <w:sz w:val="24"/>
              </w:rPr>
              <w:t>%</w:t>
            </w:r>
            <w:r>
              <w:rPr>
                <w:rFonts w:hint="eastAsia" w:cs="Times New Roman"/>
                <w:color w:val="auto"/>
                <w:kern w:val="0"/>
                <w:sz w:val="24"/>
              </w:rPr>
              <w:t>；无组织排放颗粒物最大地面浓度占标率</w:t>
            </w:r>
            <w:r>
              <w:rPr>
                <w:rFonts w:cs="Times New Roman"/>
                <w:color w:val="auto"/>
                <w:kern w:val="0"/>
                <w:sz w:val="24"/>
              </w:rPr>
              <w:t>Pmax=</w:t>
            </w:r>
            <w:r>
              <w:rPr>
                <w:rFonts w:hint="eastAsia" w:cs="Times New Roman"/>
                <w:color w:val="auto"/>
                <w:kern w:val="0"/>
                <w:sz w:val="24"/>
              </w:rPr>
              <w:t>4.09</w:t>
            </w:r>
            <w:r>
              <w:rPr>
                <w:rFonts w:cs="Times New Roman"/>
                <w:color w:val="auto"/>
                <w:kern w:val="0"/>
                <w:sz w:val="24"/>
              </w:rPr>
              <w:t>%</w:t>
            </w:r>
            <w:r>
              <w:rPr>
                <w:rFonts w:hint="eastAsia" w:cs="Times New Roman"/>
                <w:color w:val="auto"/>
                <w:spacing w:val="4"/>
                <w:kern w:val="0"/>
                <w:sz w:val="24"/>
              </w:rPr>
              <w:t>，</w:t>
            </w:r>
            <w:r>
              <w:rPr>
                <w:rFonts w:hint="eastAsia" w:cs="Times New Roman"/>
                <w:color w:val="auto"/>
                <w:kern w:val="0"/>
                <w:sz w:val="24"/>
              </w:rPr>
              <w:t>为二级评价。</w:t>
            </w:r>
            <w:r>
              <w:rPr>
                <w:rFonts w:hint="eastAsia" w:cs="Times New Roman"/>
                <w:bCs/>
                <w:color w:val="auto"/>
                <w:sz w:val="24"/>
              </w:rPr>
              <w:t>本项目建成后</w:t>
            </w:r>
            <w:r>
              <w:rPr>
                <w:rFonts w:hint="eastAsia" w:cs="Times New Roman"/>
                <w:color w:val="auto"/>
                <w:sz w:val="24"/>
              </w:rPr>
              <w:t>污染物颗粒物</w:t>
            </w:r>
            <w:r>
              <w:rPr>
                <w:rFonts w:hint="eastAsia"/>
                <w:color w:val="auto"/>
                <w:sz w:val="24"/>
              </w:rPr>
              <w:t>无组织浓度在各厂界贡献值能够满足《水泥工业大气污染物排放标准》（</w:t>
            </w:r>
            <w:r>
              <w:rPr>
                <w:color w:val="auto"/>
                <w:sz w:val="24"/>
              </w:rPr>
              <w:t>GB4915-2013</w:t>
            </w:r>
            <w:r>
              <w:rPr>
                <w:rFonts w:hint="eastAsia"/>
                <w:color w:val="auto"/>
                <w:sz w:val="24"/>
              </w:rPr>
              <w:t>）表</w:t>
            </w:r>
            <w:r>
              <w:rPr>
                <w:color w:val="auto"/>
                <w:sz w:val="24"/>
              </w:rPr>
              <w:t>3</w:t>
            </w:r>
            <w:r>
              <w:rPr>
                <w:rFonts w:hint="eastAsia"/>
                <w:color w:val="auto"/>
                <w:sz w:val="24"/>
              </w:rPr>
              <w:t>无组织排放限值要求；敏感点能够满足《环境空气质量标准》（</w:t>
            </w:r>
            <w:r>
              <w:rPr>
                <w:color w:val="auto"/>
                <w:sz w:val="24"/>
              </w:rPr>
              <w:t>GB3095-96</w:t>
            </w:r>
            <w:r>
              <w:rPr>
                <w:rFonts w:hint="eastAsia"/>
                <w:color w:val="auto"/>
                <w:sz w:val="24"/>
              </w:rPr>
              <w:t>）中的</w:t>
            </w:r>
            <w:r>
              <w:rPr>
                <w:color w:val="auto"/>
                <w:sz w:val="24"/>
              </w:rPr>
              <w:t>PM</w:t>
            </w:r>
            <w:r>
              <w:rPr>
                <w:color w:val="auto"/>
                <w:sz w:val="24"/>
                <w:vertAlign w:val="subscript"/>
              </w:rPr>
              <w:t>10</w:t>
            </w:r>
            <w:r>
              <w:rPr>
                <w:rFonts w:hint="eastAsia"/>
                <w:color w:val="auto"/>
                <w:sz w:val="24"/>
              </w:rPr>
              <w:t>日平均二级标准（</w:t>
            </w:r>
            <w:r>
              <w:rPr>
                <w:color w:val="auto"/>
                <w:sz w:val="24"/>
              </w:rPr>
              <w:t>150ug/m</w:t>
            </w:r>
            <w:r>
              <w:rPr>
                <w:color w:val="auto"/>
                <w:sz w:val="24"/>
                <w:vertAlign w:val="superscript"/>
              </w:rPr>
              <w:t>3</w:t>
            </w:r>
            <w:r>
              <w:rPr>
                <w:rFonts w:hint="eastAsia"/>
                <w:color w:val="auto"/>
                <w:sz w:val="24"/>
              </w:rPr>
              <w:t>）</w:t>
            </w:r>
            <w:r>
              <w:rPr>
                <w:rFonts w:hint="eastAsia" w:hAnsi="宋体"/>
                <w:color w:val="auto"/>
                <w:sz w:val="24"/>
              </w:rPr>
              <w:t>。</w:t>
            </w:r>
          </w:p>
          <w:p>
            <w:pPr>
              <w:adjustRightInd w:val="0"/>
              <w:snapToGrid w:val="0"/>
              <w:spacing w:line="520" w:lineRule="exact"/>
              <w:ind w:firstLine="480" w:firstLineChars="200"/>
              <w:textAlignment w:val="baseline"/>
              <w:rPr>
                <w:color w:val="auto"/>
                <w:sz w:val="24"/>
              </w:rPr>
            </w:pPr>
            <w:r>
              <w:rPr>
                <w:rFonts w:hint="eastAsia" w:cs="Times New Roman"/>
                <w:color w:val="auto"/>
                <w:sz w:val="24"/>
              </w:rPr>
              <w:t>根据面源预测结果可知，本项目厂界粉尘无组织排放浓度可以满足环境空气质量浓度限值</w:t>
            </w:r>
            <w:r>
              <w:rPr>
                <w:rFonts w:cs="Times New Roman"/>
                <w:color w:val="auto"/>
                <w:sz w:val="24"/>
              </w:rPr>
              <w:t>PM</w:t>
            </w:r>
            <w:r>
              <w:rPr>
                <w:rFonts w:cs="Times New Roman"/>
                <w:color w:val="auto"/>
                <w:sz w:val="24"/>
                <w:vertAlign w:val="subscript"/>
              </w:rPr>
              <w:t>10</w:t>
            </w:r>
            <w:r>
              <w:rPr>
                <w:rFonts w:hint="eastAsia" w:cs="Times New Roman"/>
                <w:color w:val="auto"/>
                <w:sz w:val="24"/>
              </w:rPr>
              <w:t>：</w:t>
            </w:r>
            <w:r>
              <w:rPr>
                <w:rFonts w:cs="Times New Roman"/>
                <w:color w:val="auto"/>
                <w:sz w:val="24"/>
              </w:rPr>
              <w:t>0.15mg/m</w:t>
            </w:r>
            <w:r>
              <w:rPr>
                <w:rFonts w:cs="Times New Roman"/>
                <w:color w:val="auto"/>
                <w:sz w:val="24"/>
                <w:vertAlign w:val="superscript"/>
              </w:rPr>
              <w:t>3</w:t>
            </w:r>
            <w:r>
              <w:rPr>
                <w:rFonts w:hint="eastAsia" w:cs="Times New Roman"/>
                <w:color w:val="auto"/>
                <w:sz w:val="24"/>
              </w:rPr>
              <w:t>的要求，因此不需要设置大气防护距离。经计算，</w:t>
            </w:r>
            <w:r>
              <w:rPr>
                <w:rFonts w:hint="eastAsia" w:cs="Times New Roman"/>
                <w:bCs/>
                <w:color w:val="auto"/>
                <w:sz w:val="24"/>
              </w:rPr>
              <w:t>本项目建成后全厂的卫生防护距离为厂界外</w:t>
            </w:r>
            <w:r>
              <w:rPr>
                <w:rFonts w:cs="Times New Roman"/>
                <w:bCs/>
                <w:color w:val="auto"/>
                <w:sz w:val="24"/>
              </w:rPr>
              <w:t>50m</w:t>
            </w:r>
            <w:r>
              <w:rPr>
                <w:rFonts w:hint="eastAsia" w:cs="Times New Roman"/>
                <w:bCs/>
                <w:color w:val="auto"/>
                <w:sz w:val="24"/>
              </w:rPr>
              <w:t>。综上所述，确定本项目建成后全厂环境防护距离为厂界外</w:t>
            </w:r>
            <w:r>
              <w:rPr>
                <w:rFonts w:cs="Times New Roman"/>
                <w:bCs/>
                <w:color w:val="auto"/>
                <w:sz w:val="24"/>
              </w:rPr>
              <w:t>50m</w:t>
            </w:r>
            <w:r>
              <w:rPr>
                <w:rFonts w:hint="eastAsia" w:cs="Times New Roman"/>
                <w:bCs/>
                <w:color w:val="auto"/>
                <w:sz w:val="24"/>
              </w:rPr>
              <w:t>。</w:t>
            </w:r>
            <w:r>
              <w:rPr>
                <w:rFonts w:hint="eastAsia" w:cs="Times New Roman"/>
                <w:color w:val="auto"/>
                <w:sz w:val="24"/>
              </w:rPr>
              <w:t>根据现场踏勘，本项目防护距离内无环境敏感点，可以满足要求。</w:t>
            </w:r>
          </w:p>
          <w:p>
            <w:pPr>
              <w:spacing w:line="520" w:lineRule="exact"/>
              <w:ind w:firstLine="480" w:firstLineChars="200"/>
              <w:textAlignment w:val="baseline"/>
              <w:rPr>
                <w:b/>
                <w:color w:val="auto"/>
                <w:sz w:val="24"/>
              </w:rPr>
            </w:pPr>
            <w:r>
              <w:rPr>
                <w:rFonts w:hint="eastAsia" w:hAnsi="宋体"/>
                <w:color w:val="auto"/>
                <w:sz w:val="24"/>
              </w:rPr>
              <w:t>（2）</w:t>
            </w:r>
            <w:r>
              <w:rPr>
                <w:color w:val="auto"/>
                <w:sz w:val="24"/>
              </w:rPr>
              <w:t>废水</w:t>
            </w:r>
          </w:p>
          <w:p>
            <w:pPr>
              <w:pStyle w:val="4"/>
              <w:spacing w:line="520" w:lineRule="exact"/>
              <w:ind w:firstLine="480" w:firstLineChars="200"/>
              <w:rPr>
                <w:sz w:val="24"/>
                <w:szCs w:val="24"/>
              </w:rPr>
            </w:pPr>
            <w:r>
              <w:rPr>
                <w:rFonts w:hint="eastAsia"/>
                <w:sz w:val="24"/>
                <w:szCs w:val="24"/>
              </w:rPr>
              <w:t>本项目废水主要为车辆轮胎清洗废水和职工生活产生的生活污水</w:t>
            </w:r>
            <w:r>
              <w:rPr>
                <w:rFonts w:hint="eastAsia"/>
                <w:sz w:val="24"/>
                <w:szCs w:val="21"/>
              </w:rPr>
              <w:t>。车辆轮胎清洗废水</w:t>
            </w:r>
            <w:r>
              <w:rPr>
                <w:rFonts w:hint="eastAsia"/>
                <w:sz w:val="24"/>
                <w:szCs w:val="24"/>
              </w:rPr>
              <w:t>量为</w:t>
            </w:r>
            <w:r>
              <w:rPr>
                <w:sz w:val="24"/>
                <w:szCs w:val="24"/>
              </w:rPr>
              <w:t>3.01m</w:t>
            </w:r>
            <w:r>
              <w:rPr>
                <w:sz w:val="24"/>
                <w:szCs w:val="24"/>
                <w:vertAlign w:val="superscript"/>
              </w:rPr>
              <w:t>3</w:t>
            </w:r>
            <w:r>
              <w:rPr>
                <w:rFonts w:hint="eastAsia"/>
                <w:sz w:val="24"/>
                <w:szCs w:val="24"/>
              </w:rPr>
              <w:t>/d（即</w:t>
            </w:r>
            <w:r>
              <w:rPr>
                <w:sz w:val="24"/>
                <w:szCs w:val="24"/>
              </w:rPr>
              <w:t>902m</w:t>
            </w:r>
            <w:r>
              <w:rPr>
                <w:sz w:val="24"/>
                <w:szCs w:val="24"/>
                <w:vertAlign w:val="superscript"/>
              </w:rPr>
              <w:t>3</w:t>
            </w:r>
            <w:r>
              <w:rPr>
                <w:sz w:val="24"/>
                <w:szCs w:val="24"/>
              </w:rPr>
              <w:t>/a</w:t>
            </w:r>
            <w:r>
              <w:rPr>
                <w:rFonts w:hint="eastAsia"/>
                <w:sz w:val="24"/>
                <w:szCs w:val="24"/>
              </w:rPr>
              <w:t>），</w:t>
            </w:r>
            <w:r>
              <w:rPr>
                <w:rFonts w:hint="eastAsia"/>
                <w:sz w:val="24"/>
                <w:szCs w:val="21"/>
              </w:rPr>
              <w:t>经沉淀池</w:t>
            </w:r>
            <w:r>
              <w:rPr>
                <w:rFonts w:hint="eastAsia"/>
                <w:sz w:val="24"/>
                <w:szCs w:val="24"/>
              </w:rPr>
              <w:t>处理后循环使用，定期补充，不外排；职工生活污水产生量为0.24m</w:t>
            </w:r>
            <w:r>
              <w:rPr>
                <w:rFonts w:hint="eastAsia"/>
                <w:sz w:val="24"/>
                <w:szCs w:val="24"/>
                <w:vertAlign w:val="superscript"/>
              </w:rPr>
              <w:t>3</w:t>
            </w:r>
            <w:r>
              <w:rPr>
                <w:rFonts w:hint="eastAsia"/>
                <w:sz w:val="24"/>
                <w:szCs w:val="24"/>
              </w:rPr>
              <w:t>/d（72m</w:t>
            </w:r>
            <w:r>
              <w:rPr>
                <w:rFonts w:hint="eastAsia"/>
                <w:sz w:val="24"/>
                <w:szCs w:val="24"/>
                <w:vertAlign w:val="superscript"/>
              </w:rPr>
              <w:t>3</w:t>
            </w:r>
            <w:r>
              <w:rPr>
                <w:rFonts w:hint="eastAsia"/>
                <w:sz w:val="24"/>
                <w:szCs w:val="24"/>
              </w:rPr>
              <w:t>/a），经化粪池处理后，定期清运。</w:t>
            </w:r>
          </w:p>
          <w:p>
            <w:pPr>
              <w:spacing w:line="520" w:lineRule="exact"/>
              <w:ind w:firstLine="480" w:firstLineChars="200"/>
              <w:rPr>
                <w:b/>
                <w:color w:val="auto"/>
                <w:sz w:val="24"/>
              </w:rPr>
            </w:pPr>
            <w:r>
              <w:rPr>
                <w:color w:val="auto"/>
                <w:sz w:val="24"/>
              </w:rPr>
              <w:t>（3）噪声</w:t>
            </w:r>
          </w:p>
          <w:p>
            <w:pPr>
              <w:spacing w:line="520" w:lineRule="exact"/>
              <w:ind w:firstLine="480" w:firstLineChars="200"/>
              <w:textAlignment w:val="baseline"/>
              <w:rPr>
                <w:rFonts w:cs="Times New Roman"/>
                <w:color w:val="auto"/>
                <w:sz w:val="24"/>
              </w:rPr>
            </w:pPr>
            <w:r>
              <w:rPr>
                <w:color w:val="auto"/>
                <w:sz w:val="24"/>
              </w:rPr>
              <w:t>项目噪声主要来</w:t>
            </w:r>
            <w:r>
              <w:rPr>
                <w:rFonts w:hint="eastAsia"/>
                <w:color w:val="auto"/>
                <w:sz w:val="24"/>
              </w:rPr>
              <w:t>自</w:t>
            </w:r>
            <w:r>
              <w:rPr>
                <w:color w:val="auto"/>
                <w:sz w:val="24"/>
              </w:rPr>
              <w:t>于</w:t>
            </w:r>
            <w:r>
              <w:rPr>
                <w:rFonts w:hint="eastAsia"/>
                <w:color w:val="auto"/>
                <w:sz w:val="24"/>
              </w:rPr>
              <w:t>搅拌机</w:t>
            </w:r>
            <w:r>
              <w:rPr>
                <w:color w:val="auto"/>
                <w:sz w:val="24"/>
              </w:rPr>
              <w:t>等设备</w:t>
            </w:r>
            <w:r>
              <w:rPr>
                <w:rFonts w:hint="eastAsia"/>
                <w:color w:val="auto"/>
                <w:sz w:val="24"/>
              </w:rPr>
              <w:t>运行产生的</w:t>
            </w:r>
            <w:r>
              <w:rPr>
                <w:rFonts w:hint="eastAsia" w:hAnsi="宋体"/>
                <w:color w:val="auto"/>
                <w:sz w:val="24"/>
              </w:rPr>
              <w:t>，</w:t>
            </w:r>
            <w:r>
              <w:rPr>
                <w:color w:val="auto"/>
                <w:sz w:val="24"/>
                <w:lang w:val="zh-CN"/>
              </w:rPr>
              <w:t>经过厂房阻隔、距离衰减</w:t>
            </w:r>
            <w:r>
              <w:rPr>
                <w:rFonts w:hint="eastAsia"/>
                <w:color w:val="auto"/>
                <w:sz w:val="24"/>
                <w:lang w:val="zh-CN"/>
              </w:rPr>
              <w:t>、基础减振等措施处理后</w:t>
            </w:r>
            <w:r>
              <w:rPr>
                <w:color w:val="auto"/>
                <w:sz w:val="24"/>
                <w:lang w:val="zh-CN"/>
              </w:rPr>
              <w:t>，</w:t>
            </w:r>
            <w:r>
              <w:rPr>
                <w:rFonts w:cs="Times New Roman"/>
                <w:color w:val="auto"/>
                <w:sz w:val="24"/>
              </w:rPr>
              <w:t>项目各厂界噪声</w:t>
            </w:r>
            <w:r>
              <w:rPr>
                <w:rFonts w:hint="eastAsia" w:cs="Times New Roman"/>
                <w:color w:val="auto"/>
                <w:sz w:val="24"/>
              </w:rPr>
              <w:t>值</w:t>
            </w:r>
            <w:r>
              <w:rPr>
                <w:rFonts w:cs="Times New Roman"/>
                <w:color w:val="auto"/>
                <w:sz w:val="24"/>
              </w:rPr>
              <w:t>均能够满足《工业企业厂界环境噪声排放标准》（GB12348-2008）2类标准的要求，厂界噪声能做到达标排放。</w:t>
            </w:r>
            <w:r>
              <w:rPr>
                <w:rFonts w:hint="eastAsia" w:cs="Times New Roman"/>
                <w:color w:val="auto"/>
                <w:sz w:val="24"/>
              </w:rPr>
              <w:t>本项目距最近敏感点较远</w:t>
            </w:r>
            <w:r>
              <w:rPr>
                <w:rFonts w:cs="Times New Roman"/>
                <w:color w:val="auto"/>
                <w:sz w:val="24"/>
              </w:rPr>
              <w:t>，</w:t>
            </w:r>
            <w:r>
              <w:rPr>
                <w:rFonts w:hint="eastAsia" w:cs="Times New Roman"/>
                <w:color w:val="auto"/>
                <w:sz w:val="24"/>
              </w:rPr>
              <w:t>经距离衰减后，</w:t>
            </w:r>
            <w:r>
              <w:rPr>
                <w:rFonts w:cs="Times New Roman"/>
                <w:color w:val="auto"/>
                <w:sz w:val="24"/>
              </w:rPr>
              <w:t>对周边环境影响小。</w:t>
            </w:r>
          </w:p>
          <w:p>
            <w:pPr>
              <w:spacing w:line="520" w:lineRule="exact"/>
              <w:ind w:firstLine="480" w:firstLineChars="200"/>
              <w:textAlignment w:val="baseline"/>
              <w:rPr>
                <w:rFonts w:cs="Times New Roman"/>
                <w:color w:val="auto"/>
                <w:sz w:val="24"/>
              </w:rPr>
            </w:pPr>
            <w:r>
              <w:rPr>
                <w:rFonts w:cs="Times New Roman"/>
                <w:color w:val="auto"/>
                <w:sz w:val="24"/>
              </w:rPr>
              <w:t>（4）固体废物</w:t>
            </w:r>
          </w:p>
          <w:p>
            <w:pPr>
              <w:spacing w:line="520" w:lineRule="exact"/>
              <w:ind w:firstLine="480" w:firstLineChars="200"/>
              <w:rPr>
                <w:rFonts w:cs="Times New Roman"/>
                <w:color w:val="auto"/>
                <w:sz w:val="24"/>
              </w:rPr>
            </w:pPr>
            <w:r>
              <w:rPr>
                <w:rFonts w:hAnsi="宋体"/>
                <w:color w:val="auto"/>
                <w:sz w:val="24"/>
              </w:rPr>
              <w:t>本项目固体废物</w:t>
            </w:r>
            <w:r>
              <w:rPr>
                <w:rFonts w:hint="eastAsia" w:hAnsi="宋体"/>
                <w:color w:val="auto"/>
                <w:sz w:val="24"/>
              </w:rPr>
              <w:t>主要为原料拆包过程产生的废包装袋、</w:t>
            </w:r>
            <w:r>
              <w:rPr>
                <w:rFonts w:hint="eastAsia"/>
                <w:color w:val="auto"/>
                <w:sz w:val="24"/>
              </w:rPr>
              <w:t>筛分过程不合格砂子、</w:t>
            </w:r>
            <w:r>
              <w:rPr>
                <w:rFonts w:hint="eastAsia" w:hAnsi="宋体"/>
                <w:color w:val="auto"/>
                <w:sz w:val="24"/>
              </w:rPr>
              <w:t>除尘器收集的粉尘、沉淀池产生的沉渣。</w:t>
            </w:r>
            <w:r>
              <w:rPr>
                <w:rFonts w:hAnsi="宋体"/>
                <w:color w:val="auto"/>
                <w:sz w:val="24"/>
              </w:rPr>
              <w:t>添加剂拆包过程中产生的废包装袋量合计约10t/a，集中收集后定期出售</w:t>
            </w:r>
            <w:r>
              <w:rPr>
                <w:rFonts w:hint="eastAsia" w:hAnsi="宋体"/>
                <w:color w:val="auto"/>
                <w:sz w:val="24"/>
              </w:rPr>
              <w:t>；</w:t>
            </w:r>
            <w:r>
              <w:rPr>
                <w:rFonts w:hAnsi="宋体"/>
                <w:color w:val="auto"/>
                <w:sz w:val="24"/>
              </w:rPr>
              <w:t>筛分过程会产生</w:t>
            </w:r>
            <w:r>
              <w:rPr>
                <w:rFonts w:hint="eastAsia" w:hAnsi="宋体"/>
                <w:color w:val="auto"/>
                <w:sz w:val="24"/>
              </w:rPr>
              <w:t>的</w:t>
            </w:r>
            <w:r>
              <w:rPr>
                <w:rFonts w:hAnsi="宋体"/>
                <w:color w:val="auto"/>
                <w:sz w:val="24"/>
              </w:rPr>
              <w:t>不合格</w:t>
            </w:r>
            <w:r>
              <w:rPr>
                <w:rFonts w:hint="eastAsia" w:hAnsi="宋体"/>
                <w:color w:val="auto"/>
                <w:sz w:val="24"/>
              </w:rPr>
              <w:t>砂子</w:t>
            </w:r>
            <w:r>
              <w:rPr>
                <w:rFonts w:hAnsi="宋体"/>
                <w:color w:val="auto"/>
                <w:sz w:val="24"/>
              </w:rPr>
              <w:t>量为</w:t>
            </w:r>
            <w:r>
              <w:rPr>
                <w:rFonts w:hint="eastAsia" w:hAnsi="宋体"/>
                <w:color w:val="auto"/>
                <w:sz w:val="24"/>
              </w:rPr>
              <w:t>6万t/a，直接经密闭皮带输送机输送至级配机内；除尘器</w:t>
            </w:r>
            <w:r>
              <w:rPr>
                <w:rFonts w:hint="eastAsia"/>
                <w:color w:val="auto"/>
                <w:sz w:val="24"/>
              </w:rPr>
              <w:t>收集的粉尘总量约为</w:t>
            </w:r>
            <w:r>
              <w:rPr>
                <w:color w:val="auto"/>
                <w:sz w:val="24"/>
              </w:rPr>
              <w:t>2</w:t>
            </w:r>
            <w:r>
              <w:rPr>
                <w:rFonts w:hint="eastAsia"/>
                <w:color w:val="auto"/>
                <w:sz w:val="24"/>
              </w:rPr>
              <w:t>90t/a，经除尘器自带的回收装置回收后重新回用于生产；</w:t>
            </w:r>
            <w:r>
              <w:rPr>
                <w:rFonts w:hint="eastAsia" w:hAnsi="宋体"/>
                <w:color w:val="auto"/>
                <w:sz w:val="24"/>
              </w:rPr>
              <w:t>沉淀池产生的沉渣量约为2</w:t>
            </w:r>
            <w:r>
              <w:rPr>
                <w:rFonts w:hAnsi="宋体"/>
                <w:color w:val="auto"/>
                <w:sz w:val="24"/>
              </w:rPr>
              <w:t>.</w:t>
            </w:r>
            <w:r>
              <w:rPr>
                <w:rFonts w:hint="eastAsia" w:hAnsi="宋体"/>
                <w:color w:val="auto"/>
                <w:sz w:val="24"/>
              </w:rPr>
              <w:t>5t/a，经收集后定期清运，</w:t>
            </w:r>
            <w:r>
              <w:rPr>
                <w:rFonts w:hint="eastAsia" w:cs="Times New Roman"/>
                <w:bCs/>
                <w:color w:val="auto"/>
                <w:sz w:val="24"/>
              </w:rPr>
              <w:t>可用于砖瓦厂制造原料</w:t>
            </w:r>
            <w:r>
              <w:rPr>
                <w:rFonts w:hint="eastAsia" w:cs="Times New Roman"/>
                <w:color w:val="auto"/>
                <w:sz w:val="24"/>
              </w:rPr>
              <w:t>。</w:t>
            </w:r>
          </w:p>
          <w:p>
            <w:pPr>
              <w:spacing w:line="520" w:lineRule="exact"/>
              <w:ind w:firstLine="482" w:firstLineChars="200"/>
              <w:rPr>
                <w:b/>
                <w:color w:val="auto"/>
                <w:sz w:val="24"/>
              </w:rPr>
            </w:pPr>
            <w:r>
              <w:rPr>
                <w:rFonts w:hint="eastAsia"/>
                <w:b/>
                <w:color w:val="auto"/>
                <w:sz w:val="24"/>
              </w:rPr>
              <w:t>4</w:t>
            </w:r>
            <w:r>
              <w:rPr>
                <w:b/>
                <w:color w:val="auto"/>
                <w:sz w:val="24"/>
              </w:rPr>
              <w:t>、</w:t>
            </w:r>
            <w:r>
              <w:rPr>
                <w:rFonts w:hint="eastAsia"/>
                <w:b/>
                <w:color w:val="auto"/>
                <w:sz w:val="24"/>
              </w:rPr>
              <w:t>总量控制</w:t>
            </w:r>
            <w:r>
              <w:rPr>
                <w:rFonts w:hint="eastAsia" w:ascii="宋体" w:hAnsi="宋体"/>
                <w:b/>
                <w:bCs/>
                <w:color w:val="auto"/>
                <w:kern w:val="0"/>
                <w:sz w:val="24"/>
              </w:rPr>
              <w:t>指标</w:t>
            </w:r>
          </w:p>
          <w:p>
            <w:pPr>
              <w:pStyle w:val="4"/>
              <w:spacing w:line="520" w:lineRule="exact"/>
              <w:ind w:firstLine="480" w:firstLineChars="200"/>
              <w:rPr>
                <w:sz w:val="24"/>
                <w:szCs w:val="24"/>
              </w:rPr>
            </w:pPr>
            <w:r>
              <w:rPr>
                <w:sz w:val="24"/>
                <w:szCs w:val="24"/>
              </w:rPr>
              <w:t>本项目</w:t>
            </w:r>
            <w:r>
              <w:rPr>
                <w:rFonts w:hint="eastAsia"/>
                <w:sz w:val="24"/>
                <w:szCs w:val="24"/>
              </w:rPr>
              <w:t>不涉及</w:t>
            </w:r>
            <w:r>
              <w:rPr>
                <w:sz w:val="24"/>
                <w:szCs w:val="24"/>
              </w:rPr>
              <w:t>总量控制指标</w:t>
            </w:r>
            <w:r>
              <w:rPr>
                <w:rFonts w:hint="eastAsia"/>
                <w:sz w:val="24"/>
                <w:szCs w:val="24"/>
              </w:rPr>
              <w:t>。</w:t>
            </w:r>
          </w:p>
          <w:p>
            <w:pPr>
              <w:spacing w:line="520" w:lineRule="exact"/>
              <w:ind w:firstLine="482" w:firstLineChars="200"/>
              <w:rPr>
                <w:b/>
                <w:color w:val="auto"/>
                <w:sz w:val="24"/>
              </w:rPr>
            </w:pPr>
            <w:r>
              <w:rPr>
                <w:rFonts w:hint="eastAsia"/>
                <w:b/>
                <w:color w:val="auto"/>
                <w:sz w:val="24"/>
              </w:rPr>
              <w:t>5</w:t>
            </w:r>
            <w:r>
              <w:rPr>
                <w:b/>
                <w:color w:val="auto"/>
                <w:sz w:val="24"/>
              </w:rPr>
              <w:t>、建议</w:t>
            </w:r>
          </w:p>
          <w:p>
            <w:pPr>
              <w:widowControl/>
              <w:spacing w:line="520" w:lineRule="exact"/>
              <w:ind w:firstLine="480" w:firstLineChars="200"/>
              <w:jc w:val="left"/>
              <w:rPr>
                <w:color w:val="auto"/>
                <w:sz w:val="24"/>
              </w:rPr>
            </w:pPr>
            <w:r>
              <w:rPr>
                <w:rFonts w:hint="eastAsia"/>
                <w:color w:val="auto"/>
                <w:sz w:val="24"/>
              </w:rPr>
              <w:t>（</w:t>
            </w:r>
            <w:r>
              <w:rPr>
                <w:color w:val="auto"/>
                <w:sz w:val="24"/>
              </w:rPr>
              <w:t>1</w:t>
            </w:r>
            <w:r>
              <w:rPr>
                <w:rFonts w:hint="eastAsia"/>
                <w:color w:val="auto"/>
                <w:sz w:val="24"/>
              </w:rPr>
              <w:t>）</w:t>
            </w:r>
            <w:r>
              <w:rPr>
                <w:color w:val="auto"/>
                <w:sz w:val="24"/>
              </w:rPr>
              <w:t>加强环境管理，保证各种环保设施正常运行。</w:t>
            </w:r>
          </w:p>
          <w:p>
            <w:pPr>
              <w:widowControl/>
              <w:spacing w:line="520" w:lineRule="exact"/>
              <w:ind w:firstLine="480" w:firstLineChars="200"/>
              <w:jc w:val="left"/>
              <w:rPr>
                <w:color w:val="auto"/>
                <w:sz w:val="24"/>
              </w:rPr>
            </w:pPr>
            <w:r>
              <w:rPr>
                <w:rFonts w:hint="eastAsia"/>
                <w:color w:val="auto"/>
                <w:sz w:val="24"/>
              </w:rPr>
              <w:t>（</w:t>
            </w:r>
            <w:r>
              <w:rPr>
                <w:color w:val="auto"/>
                <w:sz w:val="24"/>
              </w:rPr>
              <w:t>2</w:t>
            </w:r>
            <w:r>
              <w:rPr>
                <w:rFonts w:hint="eastAsia"/>
                <w:color w:val="auto"/>
                <w:sz w:val="24"/>
              </w:rPr>
              <w:t>）</w:t>
            </w:r>
            <w:r>
              <w:rPr>
                <w:color w:val="auto"/>
                <w:sz w:val="24"/>
              </w:rPr>
              <w:t>建筑设计时安全系数要按规定，保证施工质量，不能有安全隐患。</w:t>
            </w:r>
          </w:p>
          <w:p>
            <w:pPr>
              <w:spacing w:line="520" w:lineRule="exact"/>
              <w:ind w:firstLine="480" w:firstLineChars="200"/>
              <w:rPr>
                <w:color w:val="auto"/>
                <w:sz w:val="24"/>
              </w:rPr>
            </w:pPr>
            <w:r>
              <w:rPr>
                <w:rFonts w:hint="eastAsia"/>
                <w:color w:val="auto"/>
                <w:sz w:val="24"/>
              </w:rPr>
              <w:t>（</w:t>
            </w:r>
            <w:r>
              <w:rPr>
                <w:color w:val="auto"/>
                <w:sz w:val="24"/>
              </w:rPr>
              <w:t>3</w:t>
            </w:r>
            <w:r>
              <w:rPr>
                <w:rFonts w:hint="eastAsia"/>
                <w:color w:val="auto"/>
                <w:sz w:val="24"/>
              </w:rPr>
              <w:t>）</w:t>
            </w:r>
            <w:r>
              <w:rPr>
                <w:color w:val="auto"/>
                <w:sz w:val="24"/>
              </w:rPr>
              <w:t>尽快完善厂区建设，并做好厂区绿化工作。加强环境意识教育，制定环保设施操作管理规程，建立健全各项环保岗位责任制，确保环保设施正常、稳定运行。</w:t>
            </w:r>
          </w:p>
          <w:p>
            <w:pPr>
              <w:spacing w:line="520" w:lineRule="exact"/>
              <w:ind w:firstLine="480" w:firstLineChars="200"/>
              <w:rPr>
                <w:color w:val="auto"/>
                <w:sz w:val="24"/>
              </w:rPr>
            </w:pPr>
            <w:r>
              <w:rPr>
                <w:rFonts w:hint="eastAsia"/>
                <w:color w:val="auto"/>
                <w:sz w:val="24"/>
              </w:rPr>
              <w:t>（</w:t>
            </w:r>
            <w:r>
              <w:rPr>
                <w:color w:val="auto"/>
                <w:sz w:val="24"/>
              </w:rPr>
              <w:t>4</w:t>
            </w:r>
            <w:r>
              <w:rPr>
                <w:rFonts w:hint="eastAsia"/>
                <w:color w:val="auto"/>
                <w:sz w:val="24"/>
              </w:rPr>
              <w:t>）</w:t>
            </w:r>
            <w:r>
              <w:rPr>
                <w:color w:val="auto"/>
                <w:sz w:val="24"/>
              </w:rPr>
              <w:t>加强职工操作培训，提高职工技术水平和环保意识。</w:t>
            </w:r>
          </w:p>
          <w:p>
            <w:pPr>
              <w:spacing w:line="520" w:lineRule="exact"/>
              <w:ind w:firstLine="480" w:firstLineChars="200"/>
              <w:rPr>
                <w:color w:val="auto"/>
                <w:sz w:val="24"/>
              </w:rPr>
            </w:pPr>
            <w:r>
              <w:rPr>
                <w:rFonts w:hint="eastAsia"/>
                <w:color w:val="auto"/>
                <w:sz w:val="24"/>
              </w:rPr>
              <w:t>（5）严格执行环保“三同时”制度，项目建成后及时组织环保验收。</w:t>
            </w:r>
          </w:p>
          <w:p>
            <w:pPr>
              <w:widowControl/>
              <w:spacing w:line="520" w:lineRule="exact"/>
              <w:ind w:firstLine="480" w:firstLineChars="200"/>
              <w:jc w:val="left"/>
              <w:rPr>
                <w:color w:val="auto"/>
                <w:sz w:val="24"/>
              </w:rPr>
            </w:pPr>
            <w:r>
              <w:rPr>
                <w:rFonts w:hint="eastAsia"/>
                <w:color w:val="auto"/>
                <w:sz w:val="24"/>
              </w:rPr>
              <w:t>6</w:t>
            </w:r>
            <w:r>
              <w:rPr>
                <w:color w:val="auto"/>
                <w:sz w:val="24"/>
              </w:rPr>
              <w:t>、环评总结论</w:t>
            </w:r>
          </w:p>
          <w:p>
            <w:pPr>
              <w:widowControl/>
              <w:spacing w:line="520" w:lineRule="exact"/>
              <w:ind w:firstLine="480" w:firstLineChars="200"/>
              <w:jc w:val="left"/>
              <w:rPr>
                <w:rFonts w:hint="eastAsia"/>
                <w:color w:val="000000"/>
                <w:sz w:val="24"/>
              </w:rPr>
            </w:pPr>
            <w:r>
              <w:rPr>
                <w:color w:val="auto"/>
                <w:sz w:val="24"/>
              </w:rPr>
              <w:t>本项目为</w:t>
            </w:r>
            <w:r>
              <w:rPr>
                <w:rFonts w:hint="eastAsia"/>
                <w:color w:val="auto"/>
                <w:sz w:val="24"/>
              </w:rPr>
              <w:t>辉县市瑞祥建材有限公司</w:t>
            </w:r>
            <w:r>
              <w:rPr>
                <w:color w:val="auto"/>
                <w:sz w:val="24"/>
              </w:rPr>
              <w:t>“</w:t>
            </w:r>
            <w:r>
              <w:rPr>
                <w:rFonts w:hint="eastAsia"/>
                <w:color w:val="auto"/>
                <w:sz w:val="24"/>
              </w:rPr>
              <w:t>年加工</w:t>
            </w:r>
            <w:r>
              <w:rPr>
                <w:color w:val="auto"/>
                <w:sz w:val="24"/>
              </w:rPr>
              <w:t>5</w:t>
            </w:r>
            <w:r>
              <w:rPr>
                <w:rFonts w:hint="eastAsia"/>
                <w:color w:val="auto"/>
                <w:sz w:val="24"/>
              </w:rPr>
              <w:t>0万吨干粉砂浆项目</w:t>
            </w:r>
            <w:r>
              <w:rPr>
                <w:color w:val="auto"/>
                <w:sz w:val="24"/>
              </w:rPr>
              <w:t>”</w:t>
            </w:r>
            <w:r>
              <w:rPr>
                <w:rFonts w:hint="eastAsia"/>
                <w:color w:val="auto"/>
                <w:sz w:val="24"/>
              </w:rPr>
              <w:t>，</w:t>
            </w:r>
            <w:r>
              <w:rPr>
                <w:color w:val="auto"/>
                <w:sz w:val="24"/>
              </w:rPr>
              <w:t>位于</w:t>
            </w:r>
            <w:r>
              <w:rPr>
                <w:rFonts w:hint="eastAsia"/>
                <w:color w:val="auto"/>
                <w:sz w:val="24"/>
              </w:rPr>
              <w:t>新乡市辉县市常村镇古章村</w:t>
            </w:r>
            <w:r>
              <w:rPr>
                <w:color w:val="auto"/>
                <w:sz w:val="24"/>
              </w:rPr>
              <w:t>，选址</w:t>
            </w:r>
            <w:r>
              <w:rPr>
                <w:rFonts w:hint="eastAsia"/>
                <w:color w:val="auto"/>
                <w:sz w:val="24"/>
              </w:rPr>
              <w:t>符合相关规划要求</w:t>
            </w:r>
            <w:r>
              <w:rPr>
                <w:color w:val="auto"/>
                <w:sz w:val="24"/>
              </w:rPr>
              <w:t>。项目符合国家产业政策。项目产生的污染物经采用合理的环保措施治理后，均可做到妥善治理和处置，对周围环境影响小，可以实现其经济效益、社会效益和环境效益的协调发展。因此，从环保角度分析，项目建设可行。</w:t>
            </w:r>
          </w:p>
          <w:p>
            <w:pPr>
              <w:pStyle w:val="24"/>
              <w:bidi w:val="0"/>
              <w:rPr>
                <w:rFonts w:hint="default"/>
                <w:lang w:val="en-US" w:eastAsia="zh-CN"/>
              </w:rPr>
            </w:pPr>
            <w:r>
              <w:rPr>
                <w:rFonts w:hint="eastAsia"/>
                <w:lang w:val="en-US" w:eastAsia="zh-CN"/>
              </w:rPr>
              <w:t>二、辉县市瑞祥建材有限公司瑞祥建材环境治理项目</w:t>
            </w:r>
          </w:p>
          <w:p>
            <w:pPr>
              <w:pStyle w:val="24"/>
              <w:bidi w:val="0"/>
            </w:pPr>
            <w:r>
              <w:rPr>
                <w:rFonts w:hint="eastAsia"/>
              </w:rPr>
              <w:t>辉县市瑞祥建材有限公司瑞祥建材环境治理项目建设符合国家产业政策，选址符合规划，拟采取的环保措施技术可靠、经济可行，污染物满足达标排放、总量控制的基本原则，污染物排放分析结果表明项目对周围环境影响较小。在各项污染防治措施得到落实的前提下，从环境保护的角度分析，项目建设可行。</w:t>
            </w:r>
          </w:p>
          <w:p>
            <w:pPr>
              <w:rPr>
                <w:b/>
                <w:bCs/>
                <w:color w:val="000000"/>
                <w:sz w:val="24"/>
                <w:szCs w:val="24"/>
              </w:rPr>
            </w:pPr>
            <w:r>
              <w:rPr>
                <w:b/>
                <w:bCs/>
                <w:color w:val="000000"/>
                <w:sz w:val="24"/>
                <w:szCs w:val="24"/>
              </w:rPr>
              <w:t>2、审批部门的决定</w:t>
            </w:r>
          </w:p>
          <w:p>
            <w:pPr>
              <w:ind w:left="0" w:leftChars="0" w:firstLine="0" w:firstLineChars="0"/>
              <w:rPr>
                <w:color w:val="000000"/>
                <w:sz w:val="24"/>
                <w:szCs w:val="24"/>
              </w:rPr>
            </w:pPr>
            <w:r>
              <w:rPr>
                <w:rFonts w:hint="eastAsia"/>
                <w:color w:val="000000"/>
                <w:sz w:val="24"/>
                <w:szCs w:val="24"/>
              </w:rPr>
              <w:t>审批意见：</w:t>
            </w:r>
          </w:p>
          <w:p>
            <w:pPr>
              <w:ind w:firstLine="6480" w:firstLineChars="2700"/>
              <w:rPr>
                <w:color w:val="000000"/>
                <w:sz w:val="24"/>
                <w:szCs w:val="24"/>
              </w:rPr>
            </w:pPr>
            <w:r>
              <w:rPr>
                <w:rFonts w:hint="eastAsia"/>
                <w:color w:val="000000"/>
                <w:sz w:val="24"/>
                <w:szCs w:val="24"/>
              </w:rPr>
              <w:t>辉环监[20</w:t>
            </w:r>
            <w:r>
              <w:rPr>
                <w:rFonts w:hint="eastAsia"/>
                <w:color w:val="000000"/>
                <w:sz w:val="24"/>
                <w:szCs w:val="24"/>
                <w:lang w:val="en-US" w:eastAsia="zh-CN"/>
              </w:rPr>
              <w:t>19</w:t>
            </w:r>
            <w:r>
              <w:rPr>
                <w:rFonts w:hint="eastAsia"/>
                <w:color w:val="000000"/>
                <w:sz w:val="24"/>
                <w:szCs w:val="24"/>
              </w:rPr>
              <w:t>]</w:t>
            </w:r>
            <w:r>
              <w:rPr>
                <w:rFonts w:hint="eastAsia"/>
                <w:color w:val="000000"/>
                <w:sz w:val="24"/>
                <w:szCs w:val="24"/>
                <w:lang w:val="en-US" w:eastAsia="zh-CN"/>
              </w:rPr>
              <w:t>10</w:t>
            </w:r>
            <w:r>
              <w:rPr>
                <w:rFonts w:hint="eastAsia"/>
                <w:color w:val="000000"/>
                <w:sz w:val="24"/>
                <w:szCs w:val="24"/>
              </w:rPr>
              <w:t>号</w:t>
            </w:r>
          </w:p>
          <w:p>
            <w:pPr>
              <w:jc w:val="center"/>
              <w:rPr>
                <w:rFonts w:hint="eastAsia"/>
                <w:color w:val="000000"/>
                <w:sz w:val="24"/>
                <w:szCs w:val="24"/>
              </w:rPr>
            </w:pPr>
            <w:r>
              <w:rPr>
                <w:rFonts w:hint="eastAsia"/>
                <w:color w:val="000000"/>
                <w:sz w:val="24"/>
                <w:szCs w:val="24"/>
              </w:rPr>
              <w:t>辉县市环保局关于</w:t>
            </w:r>
          </w:p>
          <w:p>
            <w:pPr>
              <w:jc w:val="center"/>
              <w:rPr>
                <w:rFonts w:hint="eastAsia"/>
                <w:color w:val="000000"/>
                <w:sz w:val="24"/>
                <w:szCs w:val="24"/>
              </w:rPr>
            </w:pPr>
            <w:r>
              <w:rPr>
                <w:rFonts w:hint="eastAsia"/>
                <w:color w:val="000000"/>
                <w:sz w:val="24"/>
                <w:szCs w:val="24"/>
              </w:rPr>
              <w:t>《辉县节瑞祥建材有限公司年加工50万吨干粉砂浆项目》的批复</w:t>
            </w:r>
          </w:p>
          <w:p>
            <w:pPr>
              <w:rPr>
                <w:rFonts w:hint="eastAsia"/>
                <w:color w:val="000000"/>
                <w:sz w:val="24"/>
                <w:szCs w:val="24"/>
              </w:rPr>
            </w:pPr>
            <w:r>
              <w:rPr>
                <w:rFonts w:hint="eastAsia"/>
                <w:color w:val="000000"/>
                <w:sz w:val="24"/>
                <w:szCs w:val="24"/>
              </w:rPr>
              <w:t>辉县市瑞祥建材有限公司:</w:t>
            </w:r>
          </w:p>
          <w:p>
            <w:pPr>
              <w:ind w:firstLine="480" w:firstLineChars="200"/>
              <w:rPr>
                <w:rFonts w:hint="eastAsia"/>
                <w:color w:val="000000"/>
                <w:sz w:val="24"/>
                <w:szCs w:val="24"/>
              </w:rPr>
            </w:pPr>
            <w:r>
              <w:rPr>
                <w:rFonts w:hint="eastAsia"/>
                <w:color w:val="000000"/>
                <w:sz w:val="24"/>
                <w:szCs w:val="24"/>
              </w:rPr>
              <w:t>你公司委托河南汇能阜力科技有限公司编制的《辉县市瑞祥建材有限公司年加工50万吨干粉砂浆项目环境影响报告表》(以下简称《报告表》)已收悉。该项目环评审批事项已公示期满，批复如下:</w:t>
            </w:r>
          </w:p>
          <w:p>
            <w:pPr>
              <w:ind w:firstLine="480" w:firstLineChars="200"/>
              <w:rPr>
                <w:rFonts w:hint="eastAsia"/>
                <w:color w:val="000000"/>
                <w:sz w:val="24"/>
                <w:szCs w:val="24"/>
              </w:rPr>
            </w:pPr>
            <w:r>
              <w:rPr>
                <w:rFonts w:hint="eastAsia"/>
                <w:color w:val="000000"/>
                <w:sz w:val="24"/>
                <w:szCs w:val="24"/>
              </w:rPr>
              <w:t>一、我局批准该《报告表》，原则同意你公司按照《报告表》中所列项目的地点、性质、规模、生产工艺和环境保护对策措施建设。</w:t>
            </w:r>
          </w:p>
          <w:p>
            <w:pPr>
              <w:ind w:left="547" w:leftChars="228" w:firstLine="0" w:firstLineChars="0"/>
              <w:rPr>
                <w:rFonts w:hint="eastAsia"/>
                <w:color w:val="000000"/>
                <w:sz w:val="24"/>
                <w:szCs w:val="24"/>
              </w:rPr>
            </w:pPr>
            <w:r>
              <w:rPr>
                <w:rFonts w:hint="eastAsia"/>
                <w:color w:val="000000"/>
                <w:sz w:val="24"/>
                <w:szCs w:val="24"/>
              </w:rPr>
              <w:t>二、你公司应主动向社会公众公开经批准的《报告表》，并接受相关方的咨询。</w:t>
            </w:r>
          </w:p>
          <w:p>
            <w:pPr>
              <w:keepNext w:val="0"/>
              <w:keepLines w:val="0"/>
              <w:pageBreakBefore w:val="0"/>
              <w:widowControl/>
              <w:kinsoku/>
              <w:wordWrap/>
              <w:overflowPunct/>
              <w:topLinePunct w:val="0"/>
              <w:autoSpaceDE/>
              <w:autoSpaceDN/>
              <w:bidi w:val="0"/>
              <w:adjustRightInd w:val="0"/>
              <w:snapToGrid w:val="0"/>
              <w:ind w:left="0" w:leftChars="0" w:firstLine="480" w:firstLineChars="200"/>
              <w:textAlignment w:val="auto"/>
              <w:rPr>
                <w:rFonts w:hint="eastAsia"/>
                <w:color w:val="000000"/>
                <w:sz w:val="24"/>
                <w:szCs w:val="24"/>
              </w:rPr>
            </w:pPr>
            <w:r>
              <w:rPr>
                <w:rFonts w:hint="eastAsia"/>
                <w:color w:val="000000"/>
                <w:sz w:val="24"/>
                <w:szCs w:val="24"/>
              </w:rPr>
              <w:t>三、你公司应全面落实《报告表》提出的各项环保措施及环保投资，确保各项环境保护设施与主体工程同时设计、同时施工、同时投入使用，确保各项污染物达标排放。</w:t>
            </w:r>
          </w:p>
          <w:p>
            <w:pPr>
              <w:ind w:firstLine="480" w:firstLineChars="200"/>
              <w:rPr>
                <w:rFonts w:hint="eastAsia"/>
                <w:color w:val="000000"/>
                <w:sz w:val="24"/>
                <w:szCs w:val="24"/>
              </w:rPr>
            </w:pPr>
            <w:r>
              <w:rPr>
                <w:rFonts w:hint="eastAsia"/>
                <w:color w:val="000000"/>
                <w:sz w:val="24"/>
                <w:szCs w:val="24"/>
              </w:rPr>
              <w:t>(一）依据《报告表》和本批复文件，对项目建设过程中产生的废水、废气、噪声、固体废物等污染物，应采取相应的防治措施。</w:t>
            </w:r>
          </w:p>
          <w:p>
            <w:pPr>
              <w:ind w:firstLine="480" w:firstLineChars="200"/>
              <w:rPr>
                <w:rFonts w:hint="eastAsia"/>
                <w:color w:val="000000"/>
                <w:sz w:val="24"/>
                <w:szCs w:val="24"/>
              </w:rPr>
            </w:pPr>
            <w:r>
              <w:rPr>
                <w:rFonts w:hint="eastAsia"/>
                <w:color w:val="000000"/>
                <w:sz w:val="24"/>
                <w:szCs w:val="24"/>
              </w:rPr>
              <w:t>(二）项目运行时，外排污染物应满足以下要求:</w:t>
            </w:r>
          </w:p>
          <w:p>
            <w:pPr>
              <w:ind w:firstLine="480" w:firstLineChars="200"/>
              <w:rPr>
                <w:rFonts w:hint="eastAsia"/>
                <w:color w:val="000000"/>
                <w:sz w:val="24"/>
                <w:szCs w:val="24"/>
              </w:rPr>
            </w:pPr>
            <w:r>
              <w:rPr>
                <w:rFonts w:hint="eastAsia"/>
                <w:color w:val="000000"/>
                <w:sz w:val="24"/>
                <w:szCs w:val="24"/>
              </w:rPr>
              <w:t>1.废水:生活污水经化粪池处理后定期清运，车辆冲洗水回用于生产。</w:t>
            </w:r>
          </w:p>
          <w:p>
            <w:pPr>
              <w:ind w:firstLine="480" w:firstLineChars="200"/>
              <w:rPr>
                <w:rFonts w:hint="eastAsia" w:eastAsia="宋体"/>
                <w:color w:val="000000"/>
                <w:sz w:val="24"/>
                <w:szCs w:val="24"/>
                <w:lang w:eastAsia="zh-CN"/>
              </w:rPr>
            </w:pPr>
            <w:r>
              <w:rPr>
                <w:rFonts w:hint="eastAsia"/>
                <w:color w:val="000000"/>
                <w:sz w:val="24"/>
                <w:szCs w:val="24"/>
              </w:rPr>
              <w:t>2.噪声:对高噪声设备要采取基础减振、厂房隔音及距离衰减等措施，确保厂界噪声满足《工业企业厂界环境噪声排放标准》(GB12348-2008)2类标准要求</w:t>
            </w:r>
            <w:r>
              <w:rPr>
                <w:rFonts w:hint="eastAsia"/>
                <w:color w:val="000000"/>
                <w:sz w:val="24"/>
                <w:szCs w:val="24"/>
                <w:lang w:eastAsia="zh-CN"/>
              </w:rPr>
              <w:t>。</w:t>
            </w:r>
          </w:p>
          <w:p>
            <w:pPr>
              <w:ind w:firstLine="480" w:firstLineChars="200"/>
              <w:rPr>
                <w:rFonts w:hint="eastAsia"/>
                <w:color w:val="000000"/>
                <w:sz w:val="24"/>
                <w:szCs w:val="24"/>
              </w:rPr>
            </w:pPr>
            <w:r>
              <w:rPr>
                <w:rFonts w:hint="eastAsia"/>
                <w:color w:val="000000"/>
                <w:sz w:val="24"/>
                <w:szCs w:val="24"/>
              </w:rPr>
              <w:t>3.废气:整形、筛分、进料、搅拌等工段产生的粉尘采用袋式除尘器治理后，经15米高排气筒排放;建设全密闭原料库，整个生产工段须在密闭车间进行，厂区应设置自动喷淋装置，门口设置车辆自动冲洗装置，颗粒物排放浓度应满足《水泥工业大气污染物排放标准》(GB4915-2013)-散装水泥中转站及水泥制品生产:水泥仓及其他通风生产设备: 10mg/m'和无组织排放:0.5 mg/m'标准要求。</w:t>
            </w:r>
          </w:p>
          <w:p>
            <w:pPr>
              <w:ind w:firstLine="480" w:firstLineChars="200"/>
              <w:rPr>
                <w:rFonts w:hint="eastAsia"/>
                <w:color w:val="000000"/>
                <w:sz w:val="24"/>
                <w:szCs w:val="24"/>
              </w:rPr>
            </w:pPr>
            <w:r>
              <w:rPr>
                <w:rFonts w:hint="eastAsia"/>
                <w:color w:val="000000"/>
                <w:sz w:val="24"/>
                <w:szCs w:val="24"/>
              </w:rPr>
              <w:t>4.固废:固体废物全部妥善处理或综合利用。一般固废临时贮存按《一般固体废物贮存、处置污染控制标准》(GB18599-2001）及其修改单进行控制，避免对环境造成二次污染。</w:t>
            </w:r>
          </w:p>
          <w:p>
            <w:pPr>
              <w:ind w:firstLine="480" w:firstLineChars="200"/>
              <w:rPr>
                <w:rFonts w:hint="eastAsia"/>
                <w:color w:val="000000"/>
                <w:sz w:val="24"/>
                <w:szCs w:val="24"/>
              </w:rPr>
            </w:pPr>
            <w:r>
              <w:rPr>
                <w:rFonts w:hint="eastAsia"/>
                <w:color w:val="000000"/>
                <w:sz w:val="24"/>
                <w:szCs w:val="24"/>
              </w:rPr>
              <w:t>四、该项目卫生防护距离为50米，企业应配合当地政府不得在该范围内规划新建居民、学校、医院等敏感点。.</w:t>
            </w:r>
          </w:p>
          <w:p>
            <w:pPr>
              <w:ind w:firstLine="480" w:firstLineChars="200"/>
              <w:rPr>
                <w:rFonts w:hint="eastAsia" w:eastAsia="宋体"/>
                <w:color w:val="000000"/>
                <w:sz w:val="24"/>
                <w:szCs w:val="24"/>
                <w:lang w:val="en-US" w:eastAsia="zh-CN"/>
              </w:rPr>
            </w:pPr>
            <w:r>
              <w:rPr>
                <w:rFonts w:hint="eastAsia"/>
                <w:color w:val="000000"/>
                <w:sz w:val="24"/>
                <w:szCs w:val="24"/>
              </w:rPr>
              <w:t>五、本批复仅对该项目的污染防治措施和相关污染物达标排放情况进行了审查</w:t>
            </w:r>
            <w:r>
              <w:rPr>
                <w:rFonts w:hint="eastAsia"/>
                <w:color w:val="000000"/>
                <w:sz w:val="24"/>
                <w:szCs w:val="24"/>
                <w:lang w:eastAsia="zh-CN"/>
              </w:rPr>
              <w:t>。</w:t>
            </w:r>
          </w:p>
          <w:p>
            <w:pPr>
              <w:ind w:firstLine="480" w:firstLineChars="200"/>
              <w:rPr>
                <w:rFonts w:hint="eastAsia"/>
                <w:color w:val="000000"/>
                <w:sz w:val="24"/>
                <w:szCs w:val="24"/>
              </w:rPr>
            </w:pPr>
            <w:r>
              <w:rPr>
                <w:rFonts w:hint="eastAsia"/>
                <w:color w:val="000000"/>
                <w:sz w:val="24"/>
                <w:szCs w:val="24"/>
              </w:rPr>
              <w:t>六、项目建设后，需按规定程序进行竣工环境保护验收。该项目由常村环保所负责日常监督管理，应明确监管责任人，加强检查和监管。</w:t>
            </w:r>
          </w:p>
          <w:p>
            <w:pPr>
              <w:ind w:firstLine="480" w:firstLineChars="200"/>
              <w:rPr>
                <w:rFonts w:hint="eastAsia"/>
                <w:color w:val="000000"/>
                <w:sz w:val="24"/>
                <w:szCs w:val="24"/>
              </w:rPr>
            </w:pPr>
            <w:r>
              <w:rPr>
                <w:rFonts w:hint="eastAsia"/>
                <w:color w:val="000000"/>
                <w:sz w:val="24"/>
                <w:szCs w:val="24"/>
              </w:rPr>
              <w:t>七、本批复有效期为5年。如该项目逾期方开工建设，其环境影响报告表应报我局重新审核。</w:t>
            </w:r>
          </w:p>
          <w:p>
            <w:pPr>
              <w:ind w:firstLine="480" w:firstLineChars="200"/>
              <w:rPr>
                <w:color w:val="000000"/>
                <w:sz w:val="24"/>
                <w:szCs w:val="24"/>
                <w:highlight w:val="yellow"/>
              </w:rPr>
            </w:pPr>
            <w:r>
              <w:rPr>
                <w:rFonts w:hint="eastAsia"/>
                <w:color w:val="000000"/>
                <w:sz w:val="24"/>
                <w:szCs w:val="24"/>
              </w:rPr>
              <w:t>八、如果今后国家或我省颁布严于本批复指标的新标准，届时你公司应按新标准执行。</w:t>
            </w:r>
          </w:p>
          <w:p>
            <w:pPr>
              <w:ind w:right="480"/>
              <w:jc w:val="right"/>
              <w:rPr>
                <w:color w:val="000000"/>
                <w:sz w:val="24"/>
                <w:szCs w:val="24"/>
              </w:rPr>
            </w:pPr>
            <w:r>
              <w:rPr>
                <w:rFonts w:hint="eastAsia"/>
                <w:color w:val="000000"/>
                <w:sz w:val="24"/>
                <w:szCs w:val="24"/>
              </w:rPr>
              <w:t>辉县市环境保护局</w:t>
            </w:r>
          </w:p>
          <w:p>
            <w:pPr>
              <w:ind w:right="480"/>
              <w:jc w:val="right"/>
              <w:rPr>
                <w:color w:val="000000"/>
                <w:sz w:val="24"/>
                <w:szCs w:val="24"/>
              </w:rPr>
            </w:pPr>
            <w:r>
              <w:rPr>
                <w:rFonts w:hint="eastAsia"/>
                <w:color w:val="000000"/>
                <w:sz w:val="24"/>
                <w:szCs w:val="24"/>
              </w:rPr>
              <w:t>20</w:t>
            </w:r>
            <w:r>
              <w:rPr>
                <w:rFonts w:hint="eastAsia"/>
                <w:color w:val="000000"/>
                <w:sz w:val="24"/>
                <w:szCs w:val="24"/>
                <w:lang w:val="en-US" w:eastAsia="zh-CN"/>
              </w:rPr>
              <w:t>19</w:t>
            </w:r>
            <w:r>
              <w:rPr>
                <w:rFonts w:hint="eastAsia"/>
                <w:color w:val="000000"/>
                <w:sz w:val="24"/>
                <w:szCs w:val="24"/>
              </w:rPr>
              <w:t>年</w:t>
            </w:r>
            <w:r>
              <w:rPr>
                <w:rFonts w:hint="eastAsia"/>
                <w:color w:val="000000"/>
                <w:sz w:val="24"/>
                <w:szCs w:val="24"/>
                <w:lang w:val="en-US" w:eastAsia="zh-CN"/>
              </w:rPr>
              <w:t>1</w:t>
            </w:r>
            <w:r>
              <w:rPr>
                <w:rFonts w:hint="eastAsia"/>
                <w:color w:val="000000"/>
                <w:sz w:val="24"/>
                <w:szCs w:val="24"/>
              </w:rPr>
              <w:t>月1</w:t>
            </w:r>
            <w:r>
              <w:rPr>
                <w:rFonts w:hint="eastAsia"/>
                <w:color w:val="000000"/>
                <w:sz w:val="24"/>
                <w:szCs w:val="24"/>
                <w:lang w:val="en-US" w:eastAsia="zh-CN"/>
              </w:rPr>
              <w:t>8</w:t>
            </w:r>
            <w:r>
              <w:rPr>
                <w:rFonts w:hint="eastAsia"/>
                <w:color w:val="000000"/>
                <w:sz w:val="24"/>
                <w:szCs w:val="24"/>
              </w:rPr>
              <w:t>日</w:t>
            </w:r>
          </w:p>
          <w:p>
            <w:pPr>
              <w:ind w:left="0" w:leftChars="0" w:firstLine="0" w:firstLineChars="0"/>
              <w:rPr>
                <w:rFonts w:hint="eastAsia"/>
                <w:color w:val="000000"/>
                <w:sz w:val="24"/>
                <w:szCs w:val="24"/>
                <w:highlight w:val="none"/>
              </w:rPr>
            </w:pPr>
            <w:r>
              <w:rPr>
                <w:rFonts w:hint="eastAsia"/>
                <w:color w:val="000000"/>
                <w:sz w:val="24"/>
                <w:szCs w:val="24"/>
                <w:highlight w:val="none"/>
              </w:rPr>
              <w:t>审批意见:</w:t>
            </w:r>
          </w:p>
          <w:p>
            <w:pPr>
              <w:ind w:firstLine="6480" w:firstLineChars="2700"/>
              <w:jc w:val="right"/>
              <w:rPr>
                <w:rFonts w:hint="eastAsia"/>
                <w:color w:val="000000"/>
                <w:sz w:val="24"/>
                <w:szCs w:val="24"/>
                <w:highlight w:val="none"/>
              </w:rPr>
            </w:pPr>
            <w:r>
              <w:rPr>
                <w:rFonts w:hint="eastAsia"/>
                <w:color w:val="000000"/>
                <w:sz w:val="24"/>
                <w:szCs w:val="24"/>
                <w:highlight w:val="none"/>
              </w:rPr>
              <w:t>辉环监[2021]92号</w:t>
            </w:r>
          </w:p>
          <w:p>
            <w:pPr>
              <w:ind w:firstLine="480" w:firstLineChars="200"/>
              <w:jc w:val="center"/>
              <w:rPr>
                <w:rFonts w:hint="eastAsia"/>
                <w:color w:val="000000"/>
                <w:sz w:val="24"/>
                <w:szCs w:val="24"/>
                <w:highlight w:val="none"/>
              </w:rPr>
            </w:pPr>
            <w:r>
              <w:rPr>
                <w:rFonts w:hint="eastAsia"/>
                <w:color w:val="000000"/>
                <w:sz w:val="24"/>
                <w:szCs w:val="24"/>
                <w:highlight w:val="none"/>
              </w:rPr>
              <w:t>辉县市环境保护局</w:t>
            </w:r>
          </w:p>
          <w:p>
            <w:pPr>
              <w:ind w:firstLine="480" w:firstLineChars="200"/>
              <w:jc w:val="center"/>
              <w:rPr>
                <w:rFonts w:hint="eastAsia"/>
                <w:color w:val="000000"/>
                <w:sz w:val="24"/>
                <w:szCs w:val="24"/>
                <w:highlight w:val="none"/>
              </w:rPr>
            </w:pPr>
            <w:r>
              <w:rPr>
                <w:rFonts w:hint="eastAsia"/>
                <w:color w:val="000000"/>
                <w:sz w:val="24"/>
                <w:szCs w:val="24"/>
                <w:highlight w:val="none"/>
              </w:rPr>
              <w:t>关于《辉县市瑞祥建材有限公司瑞祥建材环境治理项目</w:t>
            </w:r>
          </w:p>
          <w:p>
            <w:pPr>
              <w:ind w:firstLine="480" w:firstLineChars="200"/>
              <w:jc w:val="center"/>
              <w:rPr>
                <w:rFonts w:hint="eastAsia"/>
                <w:color w:val="000000"/>
                <w:sz w:val="24"/>
                <w:szCs w:val="24"/>
                <w:highlight w:val="none"/>
              </w:rPr>
            </w:pPr>
            <w:r>
              <w:rPr>
                <w:rFonts w:hint="eastAsia"/>
                <w:color w:val="000000"/>
                <w:sz w:val="24"/>
                <w:szCs w:val="24"/>
                <w:highlight w:val="none"/>
              </w:rPr>
              <w:t>环境影响报告表》的批复</w:t>
            </w:r>
          </w:p>
          <w:p>
            <w:pPr>
              <w:keepNext w:val="0"/>
              <w:keepLines w:val="0"/>
              <w:pageBreakBefore w:val="0"/>
              <w:widowControl/>
              <w:kinsoku/>
              <w:wordWrap/>
              <w:overflowPunct/>
              <w:topLinePunct w:val="0"/>
              <w:autoSpaceDE/>
              <w:autoSpaceDN/>
              <w:bidi w:val="0"/>
              <w:adjustRightInd w:val="0"/>
              <w:snapToGrid w:val="0"/>
              <w:ind w:firstLine="0" w:firstLineChars="0"/>
              <w:jc w:val="both"/>
              <w:textAlignment w:val="auto"/>
              <w:rPr>
                <w:rFonts w:hint="eastAsia"/>
                <w:color w:val="000000"/>
                <w:sz w:val="24"/>
                <w:szCs w:val="24"/>
                <w:highlight w:val="none"/>
              </w:rPr>
            </w:pPr>
            <w:r>
              <w:rPr>
                <w:rFonts w:hint="eastAsia"/>
                <w:color w:val="000000"/>
                <w:sz w:val="24"/>
                <w:szCs w:val="24"/>
                <w:highlight w:val="none"/>
              </w:rPr>
              <w:t>辉县市瑞祥建村有限公司:</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color w:val="000000"/>
                <w:sz w:val="24"/>
                <w:szCs w:val="24"/>
                <w:highlight w:val="none"/>
              </w:rPr>
            </w:pPr>
            <w:r>
              <w:rPr>
                <w:rFonts w:hint="eastAsia"/>
                <w:color w:val="000000"/>
                <w:sz w:val="24"/>
                <w:szCs w:val="24"/>
                <w:highlight w:val="none"/>
              </w:rPr>
              <w:t>你单位委托盐城益恩环保科技有限公司环评工程师田涛(资格证书编</w:t>
            </w:r>
            <w:r>
              <w:rPr>
                <w:rFonts w:hint="eastAsia"/>
                <w:color w:val="000000"/>
                <w:sz w:val="24"/>
                <w:szCs w:val="24"/>
                <w:highlight w:val="none"/>
                <w:lang w:val="en-US" w:eastAsia="zh-CN"/>
              </w:rPr>
              <w:t>号：2014035410352013111801000107</w:t>
            </w:r>
            <w:r>
              <w:rPr>
                <w:rFonts w:hint="eastAsia"/>
                <w:color w:val="000000"/>
                <w:sz w:val="24"/>
                <w:szCs w:val="24"/>
                <w:highlight w:val="none"/>
              </w:rPr>
              <w:t>）编制的《辉县市瑞祥建材有限公司瑞祥建村环境治理项目环境影响报告表》(以下简称《报告表》）已收悉，并已公示期满，根据《中华人民共和国环境保护法》、《中华人民共和国行政许可法》、《中华人民共和国环境影响评价法》、《建设项目环境保护管理条例》等法律、法规规定，经局长办公会研究，批复如下:</w:t>
            </w:r>
          </w:p>
          <w:p>
            <w:pPr>
              <w:ind w:firstLine="480" w:firstLineChars="200"/>
              <w:rPr>
                <w:rFonts w:hint="eastAsia"/>
                <w:color w:val="000000"/>
                <w:sz w:val="24"/>
                <w:szCs w:val="24"/>
                <w:highlight w:val="none"/>
              </w:rPr>
            </w:pPr>
            <w:r>
              <w:rPr>
                <w:rFonts w:hint="eastAsia"/>
                <w:color w:val="000000"/>
                <w:sz w:val="24"/>
                <w:szCs w:val="24"/>
                <w:highlight w:val="none"/>
              </w:rPr>
              <w:t>一、我局批准该《报告表》，原则同意你单位按照《报告表》中所列项目的地点、性质、规模、生产工艺和环境保护对策措施建设。项目总投资600万元，在辉县市常村镇古章村建设瑞祥建材环境治理项目。</w:t>
            </w:r>
          </w:p>
          <w:p>
            <w:pPr>
              <w:ind w:firstLine="480" w:firstLineChars="200"/>
              <w:rPr>
                <w:rFonts w:hint="eastAsia"/>
                <w:color w:val="000000"/>
                <w:sz w:val="24"/>
                <w:szCs w:val="24"/>
                <w:highlight w:val="none"/>
              </w:rPr>
            </w:pPr>
            <w:r>
              <w:rPr>
                <w:rFonts w:hint="eastAsia"/>
                <w:color w:val="000000"/>
                <w:sz w:val="24"/>
                <w:szCs w:val="24"/>
                <w:highlight w:val="none"/>
              </w:rPr>
              <w:t>二、你单位应主动向社会公众公开经批准的《报告表》，并接受相关方的咨询。</w:t>
            </w:r>
          </w:p>
          <w:p>
            <w:pPr>
              <w:ind w:firstLine="480" w:firstLineChars="200"/>
              <w:rPr>
                <w:rFonts w:hint="eastAsia"/>
                <w:color w:val="000000"/>
                <w:sz w:val="24"/>
                <w:szCs w:val="24"/>
                <w:highlight w:val="none"/>
              </w:rPr>
            </w:pPr>
            <w:r>
              <w:rPr>
                <w:rFonts w:hint="eastAsia"/>
                <w:color w:val="000000"/>
                <w:sz w:val="24"/>
                <w:szCs w:val="24"/>
                <w:highlight w:val="none"/>
              </w:rPr>
              <w:t>三、你单位应全面落实《报告表》提出的各项环保措施及环保投资，确保各项环境保护设施与主体工程同时设计、同时施工、同时投入使用，确保各项污染物达标排放。</w:t>
            </w:r>
          </w:p>
          <w:p>
            <w:pPr>
              <w:ind w:firstLine="480" w:firstLineChars="200"/>
              <w:rPr>
                <w:rFonts w:hint="eastAsia"/>
                <w:color w:val="000000"/>
                <w:sz w:val="24"/>
                <w:szCs w:val="24"/>
                <w:highlight w:val="none"/>
              </w:rPr>
            </w:pPr>
            <w:r>
              <w:rPr>
                <w:rFonts w:hint="eastAsia"/>
                <w:color w:val="000000"/>
                <w:sz w:val="24"/>
                <w:szCs w:val="24"/>
                <w:highlight w:val="none"/>
              </w:rPr>
              <w:t>(一）依据《报告表》和本批复文件，对项目建设过程中产生的废水、废气、噪声、固体废物等污染，以及因施工对生态环境造成的影响，采取相应的防治措施。</w:t>
            </w:r>
          </w:p>
          <w:p>
            <w:pPr>
              <w:ind w:firstLine="480" w:firstLineChars="200"/>
              <w:rPr>
                <w:rFonts w:hint="eastAsia"/>
                <w:color w:val="000000"/>
                <w:sz w:val="24"/>
                <w:szCs w:val="24"/>
                <w:highlight w:val="none"/>
              </w:rPr>
            </w:pPr>
            <w:r>
              <w:rPr>
                <w:rFonts w:hint="eastAsia"/>
                <w:color w:val="000000"/>
                <w:sz w:val="24"/>
                <w:szCs w:val="24"/>
                <w:highlight w:val="none"/>
              </w:rPr>
              <w:t>(二）项目运行时,外排污染物应满足以下要求:</w:t>
            </w:r>
          </w:p>
          <w:p>
            <w:pPr>
              <w:ind w:firstLine="480" w:firstLineChars="200"/>
              <w:rPr>
                <w:rFonts w:hint="eastAsia"/>
                <w:color w:val="000000"/>
                <w:sz w:val="24"/>
                <w:szCs w:val="24"/>
                <w:highlight w:val="none"/>
              </w:rPr>
            </w:pPr>
            <w:r>
              <w:rPr>
                <w:rFonts w:hint="eastAsia"/>
                <w:color w:val="000000"/>
                <w:sz w:val="24"/>
                <w:szCs w:val="24"/>
                <w:highlight w:val="none"/>
              </w:rPr>
              <w:t>1、废水:生活污水经化粪池处理后，定期清运;水洗废水经沉淀池沉淀后循环使用，定期补充，不外排。</w:t>
            </w:r>
          </w:p>
          <w:p>
            <w:pPr>
              <w:ind w:firstLine="480" w:firstLineChars="200"/>
              <w:rPr>
                <w:rFonts w:hint="eastAsia"/>
                <w:color w:val="000000"/>
                <w:sz w:val="24"/>
                <w:szCs w:val="24"/>
                <w:highlight w:val="none"/>
              </w:rPr>
            </w:pPr>
            <w:r>
              <w:rPr>
                <w:rFonts w:hint="eastAsia"/>
                <w:color w:val="000000"/>
                <w:sz w:val="24"/>
                <w:szCs w:val="24"/>
                <w:highlight w:val="none"/>
              </w:rPr>
              <w:t>2、噪声:高噪声设备采取厂房隔音、减振等措施处理后，厂界噪声应满足《工业企业厂界环境噪声排放标准》(GB12348—2008）2类标准要求。</w:t>
            </w:r>
          </w:p>
          <w:p>
            <w:pPr>
              <w:ind w:firstLine="480" w:firstLineChars="200"/>
              <w:rPr>
                <w:rFonts w:hint="eastAsia"/>
                <w:color w:val="000000"/>
                <w:sz w:val="24"/>
                <w:szCs w:val="24"/>
                <w:highlight w:val="none"/>
              </w:rPr>
            </w:pPr>
            <w:r>
              <w:rPr>
                <w:rFonts w:hint="eastAsia"/>
                <w:color w:val="000000"/>
                <w:sz w:val="24"/>
                <w:szCs w:val="24"/>
                <w:highlight w:val="none"/>
              </w:rPr>
              <w:t>3、废气:料仓、筛分工段产生的粉尘采用袋式除尘器处理后经15米高排气筒排放，应满足《水泥工业大气污染物排放标准》(GB4915-2013)和《新乡市生态环境局关于进一步规范工业企业颗粒物排放限值的通知》的要求。</w:t>
            </w:r>
          </w:p>
          <w:p>
            <w:pPr>
              <w:ind w:firstLine="480" w:firstLineChars="200"/>
              <w:rPr>
                <w:rFonts w:hint="eastAsia"/>
                <w:color w:val="000000"/>
                <w:sz w:val="24"/>
                <w:szCs w:val="24"/>
                <w:highlight w:val="none"/>
              </w:rPr>
            </w:pPr>
            <w:r>
              <w:rPr>
                <w:rFonts w:hint="eastAsia"/>
                <w:color w:val="000000"/>
                <w:sz w:val="24"/>
                <w:szCs w:val="24"/>
                <w:highlight w:val="none"/>
              </w:rPr>
              <w:t>4、固废:固体废物全部按环评要求妥善处理或综合利用。固废临时贮存按照《一般工业固体废物贮存和填埋污染控制标准》(GB18599-2020)的标准要求进行控制，避免对环境造成二次污染。</w:t>
            </w:r>
          </w:p>
          <w:p>
            <w:pPr>
              <w:ind w:firstLine="480" w:firstLineChars="200"/>
              <w:rPr>
                <w:rFonts w:hint="eastAsia"/>
                <w:color w:val="000000"/>
                <w:sz w:val="24"/>
                <w:szCs w:val="24"/>
                <w:highlight w:val="none"/>
              </w:rPr>
            </w:pPr>
            <w:r>
              <w:rPr>
                <w:rFonts w:hint="eastAsia"/>
                <w:color w:val="000000"/>
                <w:sz w:val="24"/>
                <w:szCs w:val="24"/>
                <w:highlight w:val="none"/>
              </w:rPr>
              <w:t>四、按照国家、省、市有关规定设置规范的污染物排放口,安装相应的监测及监控设施，并与生态环境部门联网。</w:t>
            </w:r>
          </w:p>
          <w:p>
            <w:pPr>
              <w:ind w:firstLine="480" w:firstLineChars="200"/>
              <w:rPr>
                <w:rFonts w:hint="eastAsia"/>
                <w:color w:val="000000"/>
                <w:sz w:val="24"/>
                <w:szCs w:val="24"/>
                <w:highlight w:val="none"/>
              </w:rPr>
            </w:pPr>
            <w:r>
              <w:rPr>
                <w:rFonts w:hint="eastAsia"/>
                <w:color w:val="000000"/>
                <w:sz w:val="24"/>
                <w:szCs w:val="24"/>
                <w:highlight w:val="none"/>
              </w:rPr>
              <w:t>五、本批复仅对该项目的污染防治措施和相关污染物达标排放情况进行了审查。</w:t>
            </w:r>
          </w:p>
          <w:p>
            <w:pPr>
              <w:ind w:firstLine="480" w:firstLineChars="200"/>
              <w:rPr>
                <w:rFonts w:hint="eastAsia"/>
                <w:color w:val="000000"/>
                <w:sz w:val="24"/>
                <w:szCs w:val="24"/>
                <w:highlight w:val="none"/>
              </w:rPr>
            </w:pPr>
            <w:r>
              <w:rPr>
                <w:rFonts w:hint="eastAsia"/>
                <w:color w:val="000000"/>
                <w:sz w:val="24"/>
                <w:szCs w:val="24"/>
                <w:highlight w:val="none"/>
              </w:rPr>
              <w:t>六、项目建成后、须按照《固定污染源排污许可分类管理名录》规定的时限及时申报办理排污许可证,按规定程序和标准进行峻工环境保护验收。</w:t>
            </w:r>
          </w:p>
          <w:p>
            <w:pPr>
              <w:ind w:firstLine="480" w:firstLineChars="200"/>
              <w:rPr>
                <w:rFonts w:hint="eastAsia"/>
                <w:color w:val="000000"/>
                <w:sz w:val="24"/>
                <w:szCs w:val="24"/>
                <w:highlight w:val="none"/>
              </w:rPr>
            </w:pPr>
            <w:r>
              <w:rPr>
                <w:rFonts w:hint="eastAsia"/>
                <w:color w:val="000000"/>
                <w:sz w:val="24"/>
                <w:szCs w:val="24"/>
                <w:highlight w:val="none"/>
              </w:rPr>
              <w:t>七、如果今后国家或我省颁布严于本批复指标的新标准,届时你单位应按新标准执行。</w:t>
            </w:r>
          </w:p>
          <w:p>
            <w:pPr>
              <w:ind w:firstLine="480" w:firstLineChars="200"/>
              <w:rPr>
                <w:rFonts w:hint="eastAsia"/>
                <w:color w:val="000000"/>
                <w:sz w:val="24"/>
                <w:szCs w:val="24"/>
                <w:highlight w:val="none"/>
              </w:rPr>
            </w:pPr>
            <w:r>
              <w:rPr>
                <w:rFonts w:hint="eastAsia"/>
                <w:color w:val="000000"/>
                <w:sz w:val="24"/>
                <w:szCs w:val="24"/>
                <w:highlight w:val="none"/>
              </w:rPr>
              <w:t>八、本批复有效期为5年，如该项目逾期方开工建设，其环境影响报告表应报我局重新审核。</w:t>
            </w:r>
          </w:p>
          <w:p>
            <w:pPr>
              <w:ind w:firstLine="480" w:firstLineChars="200"/>
              <w:rPr>
                <w:color w:val="000000"/>
                <w:sz w:val="24"/>
                <w:szCs w:val="24"/>
                <w:highlight w:val="none"/>
              </w:rPr>
            </w:pPr>
            <w:r>
              <w:rPr>
                <w:rFonts w:hint="eastAsia"/>
                <w:color w:val="000000"/>
                <w:sz w:val="24"/>
                <w:szCs w:val="24"/>
                <w:highlight w:val="none"/>
              </w:rPr>
              <w:t>九、常村环保所负责本项目“三同时”监督检查和日常监督管理工作。</w:t>
            </w:r>
          </w:p>
          <w:p>
            <w:pPr>
              <w:ind w:right="480"/>
              <w:jc w:val="right"/>
              <w:rPr>
                <w:rFonts w:hint="eastAsia"/>
                <w:color w:val="000000"/>
                <w:sz w:val="24"/>
                <w:szCs w:val="24"/>
              </w:rPr>
            </w:pPr>
            <w:r>
              <w:rPr>
                <w:rFonts w:hint="eastAsia"/>
                <w:color w:val="000000"/>
                <w:sz w:val="24"/>
                <w:szCs w:val="24"/>
              </w:rPr>
              <w:t>辉县市环境保护局</w:t>
            </w:r>
          </w:p>
          <w:p>
            <w:pPr>
              <w:ind w:right="480"/>
              <w:jc w:val="right"/>
              <w:rPr>
                <w:color w:val="000000"/>
                <w:sz w:val="24"/>
                <w:szCs w:val="24"/>
                <w:highlight w:val="yellow"/>
              </w:rPr>
            </w:pPr>
            <w:r>
              <w:rPr>
                <w:rFonts w:hint="eastAsia"/>
                <w:color w:val="000000"/>
                <w:sz w:val="24"/>
                <w:szCs w:val="24"/>
              </w:rPr>
              <w:t>20</w:t>
            </w:r>
            <w:r>
              <w:rPr>
                <w:rFonts w:hint="eastAsia"/>
                <w:color w:val="000000"/>
                <w:sz w:val="24"/>
                <w:szCs w:val="24"/>
                <w:lang w:val="en-US" w:eastAsia="zh-CN"/>
              </w:rPr>
              <w:t>21</w:t>
            </w:r>
            <w:r>
              <w:rPr>
                <w:rFonts w:hint="eastAsia"/>
                <w:color w:val="000000"/>
                <w:sz w:val="24"/>
                <w:szCs w:val="24"/>
              </w:rPr>
              <w:t>年</w:t>
            </w:r>
            <w:r>
              <w:rPr>
                <w:rFonts w:hint="eastAsia"/>
                <w:color w:val="000000"/>
                <w:sz w:val="24"/>
                <w:szCs w:val="24"/>
                <w:lang w:val="en-US" w:eastAsia="zh-CN"/>
              </w:rPr>
              <w:t>12</w:t>
            </w:r>
            <w:r>
              <w:rPr>
                <w:rFonts w:hint="eastAsia"/>
                <w:color w:val="000000"/>
                <w:sz w:val="24"/>
                <w:szCs w:val="24"/>
              </w:rPr>
              <w:t>月</w:t>
            </w:r>
            <w:r>
              <w:rPr>
                <w:rFonts w:hint="eastAsia"/>
                <w:color w:val="000000"/>
                <w:sz w:val="24"/>
                <w:szCs w:val="24"/>
                <w:lang w:val="en-US" w:eastAsia="zh-CN"/>
              </w:rPr>
              <w:t>20</w:t>
            </w:r>
            <w:r>
              <w:rPr>
                <w:rFonts w:hint="eastAsia"/>
                <w:color w:val="000000"/>
                <w:sz w:val="24"/>
                <w:szCs w:val="24"/>
              </w:rPr>
              <w:t>日</w:t>
            </w:r>
          </w:p>
          <w:p>
            <w:pPr>
              <w:rPr>
                <w:rFonts w:hint="eastAsia"/>
                <w:color w:val="000000"/>
                <w:sz w:val="24"/>
                <w:szCs w:val="24"/>
              </w:rPr>
            </w:pPr>
          </w:p>
          <w:p>
            <w:pPr>
              <w:rPr>
                <w:color w:val="000000"/>
                <w:sz w:val="24"/>
                <w:szCs w:val="24"/>
              </w:rPr>
            </w:pPr>
            <w:r>
              <w:rPr>
                <w:rFonts w:hint="eastAsia"/>
                <w:color w:val="000000"/>
                <w:sz w:val="24"/>
                <w:szCs w:val="24"/>
              </w:rPr>
              <w:t>3、本项目落实环评批复情况</w:t>
            </w:r>
          </w:p>
          <w:p>
            <w:pPr>
              <w:ind w:firstLine="480" w:firstLineChars="200"/>
              <w:jc w:val="both"/>
              <w:textAlignment w:val="baseline"/>
              <w:rPr>
                <w:rFonts w:eastAsia="黑体"/>
                <w:bCs/>
                <w:color w:val="000000"/>
                <w:sz w:val="24"/>
                <w:szCs w:val="24"/>
              </w:rPr>
            </w:pPr>
            <w:r>
              <w:rPr>
                <w:rFonts w:eastAsia="黑体"/>
                <w:bCs/>
                <w:color w:val="000000"/>
                <w:sz w:val="24"/>
                <w:szCs w:val="24"/>
              </w:rPr>
              <w:t>表</w:t>
            </w:r>
            <w:r>
              <w:rPr>
                <w:rFonts w:hint="eastAsia" w:eastAsia="黑体"/>
                <w:bCs/>
                <w:color w:val="000000"/>
                <w:sz w:val="24"/>
                <w:szCs w:val="24"/>
              </w:rPr>
              <w:t>1</w:t>
            </w:r>
            <w:r>
              <w:rPr>
                <w:rFonts w:hint="eastAsia" w:eastAsia="黑体"/>
                <w:bCs/>
                <w:color w:val="000000"/>
                <w:sz w:val="24"/>
                <w:szCs w:val="24"/>
                <w:lang w:val="en-US" w:eastAsia="zh-CN"/>
              </w:rPr>
              <w:t>2</w:t>
            </w:r>
            <w:r>
              <w:rPr>
                <w:rFonts w:hint="eastAsia" w:eastAsia="黑体"/>
                <w:bCs/>
                <w:color w:val="000000"/>
                <w:sz w:val="24"/>
                <w:szCs w:val="24"/>
              </w:rPr>
              <w:t xml:space="preserve">         </w:t>
            </w:r>
            <w:r>
              <w:rPr>
                <w:rFonts w:hint="eastAsia" w:eastAsia="黑体"/>
                <w:bCs/>
                <w:color w:val="000000"/>
                <w:sz w:val="24"/>
                <w:szCs w:val="24"/>
                <w:lang w:val="en-US" w:eastAsia="zh-CN"/>
              </w:rPr>
              <w:t xml:space="preserve"> </w:t>
            </w:r>
            <w:r>
              <w:rPr>
                <w:rFonts w:hint="eastAsia" w:eastAsia="黑体"/>
                <w:bCs/>
                <w:color w:val="000000"/>
                <w:sz w:val="24"/>
                <w:szCs w:val="24"/>
              </w:rPr>
              <w:t>年加工50万吨干粉砂浆项目</w:t>
            </w:r>
            <w:r>
              <w:rPr>
                <w:rFonts w:eastAsia="黑体"/>
                <w:bCs/>
                <w:color w:val="000000"/>
                <w:sz w:val="24"/>
                <w:szCs w:val="24"/>
              </w:rPr>
              <w:t>落实环评批复情况</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7"/>
              <w:gridCol w:w="5985"/>
              <w:gridCol w:w="176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47" w:type="dxa"/>
                  <w:gridSpan w:val="2"/>
                  <w:tcBorders>
                    <w:tl2br w:val="nil"/>
                    <w:tr2bl w:val="nil"/>
                  </w:tcBorders>
                  <w:vAlign w:val="center"/>
                </w:tcPr>
                <w:p>
                  <w:pPr>
                    <w:pStyle w:val="35"/>
                    <w:bidi w:val="0"/>
                  </w:pPr>
                  <w:r>
                    <w:rPr>
                      <w:rFonts w:hint="eastAsia"/>
                    </w:rPr>
                    <w:t>辉县市</w:t>
                  </w:r>
                  <w:r>
                    <w:t>环境保护局对本项目环评批复情况</w:t>
                  </w:r>
                </w:p>
              </w:tc>
              <w:tc>
                <w:tcPr>
                  <w:tcW w:w="1758" w:type="dxa"/>
                  <w:tcBorders>
                    <w:tl2br w:val="nil"/>
                    <w:tr2bl w:val="nil"/>
                  </w:tcBorders>
                  <w:vAlign w:val="center"/>
                </w:tcPr>
                <w:p>
                  <w:pPr>
                    <w:pStyle w:val="35"/>
                    <w:bidi w:val="0"/>
                  </w:pPr>
                  <w:r>
                    <w:t>落实情况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7" w:type="dxa"/>
                  <w:gridSpan w:val="2"/>
                  <w:tcBorders>
                    <w:tl2br w:val="nil"/>
                    <w:tr2bl w:val="nil"/>
                  </w:tcBorders>
                  <w:vAlign w:val="center"/>
                </w:tcPr>
                <w:p>
                  <w:pPr>
                    <w:pStyle w:val="35"/>
                    <w:bidi w:val="0"/>
                  </w:pPr>
                  <w:r>
                    <w:rPr>
                      <w:rFonts w:hint="eastAsia"/>
                    </w:rPr>
                    <w:t>一、我局批准该《报告表》，原则同意你单位按照《报告表》中所列项目的地点、性质、现模、生产工艺和环境保护对策措施建设。</w:t>
                  </w:r>
                </w:p>
              </w:tc>
              <w:tc>
                <w:tcPr>
                  <w:tcW w:w="1758" w:type="dxa"/>
                  <w:tcBorders>
                    <w:tl2br w:val="nil"/>
                    <w:tr2bl w:val="nil"/>
                  </w:tcBorders>
                  <w:vAlign w:val="center"/>
                </w:tcPr>
                <w:p>
                  <w:pPr>
                    <w:pStyle w:val="35"/>
                    <w:bidi w:val="0"/>
                  </w:pPr>
                  <w: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7" w:type="dxa"/>
                  <w:gridSpan w:val="2"/>
                  <w:tcBorders>
                    <w:tl2br w:val="nil"/>
                    <w:tr2bl w:val="nil"/>
                  </w:tcBorders>
                  <w:vAlign w:val="center"/>
                </w:tcPr>
                <w:p>
                  <w:pPr>
                    <w:pStyle w:val="35"/>
                    <w:bidi w:val="0"/>
                  </w:pPr>
                  <w:r>
                    <w:rPr>
                      <w:rFonts w:hint="eastAsia"/>
                    </w:rPr>
                    <w:t>二、你单位应主动向社会公众公开经批准的《报告表》，并接受相关方的咨询。</w:t>
                  </w:r>
                </w:p>
              </w:tc>
              <w:tc>
                <w:tcPr>
                  <w:tcW w:w="1758" w:type="dxa"/>
                  <w:tcBorders>
                    <w:tl2br w:val="nil"/>
                    <w:tr2bl w:val="nil"/>
                  </w:tcBorders>
                  <w:vAlign w:val="center"/>
                </w:tcPr>
                <w:p>
                  <w:pPr>
                    <w:pStyle w:val="35"/>
                    <w:bidi w:val="0"/>
                  </w:pPr>
                  <w: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7" w:type="dxa"/>
                  <w:gridSpan w:val="2"/>
                  <w:tcBorders>
                    <w:tl2br w:val="nil"/>
                    <w:tr2bl w:val="nil"/>
                  </w:tcBorders>
                  <w:vAlign w:val="center"/>
                </w:tcPr>
                <w:p>
                  <w:pPr>
                    <w:pStyle w:val="35"/>
                    <w:bidi w:val="0"/>
                    <w:rPr>
                      <w:rFonts w:hint="eastAsia" w:eastAsia="宋体"/>
                    </w:rPr>
                  </w:pPr>
                  <w:r>
                    <w:rPr>
                      <w:rFonts w:hint="eastAsia" w:eastAsia="宋体"/>
                    </w:rPr>
                    <w:t>三、你单位应全面落实《报告表》提出的各项环保对策措施及环保设施投资概算,确保各项环境保护设施与主体工程同时设计、同时施工、同时投产使用，确保各项污染物达标排放。</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 w:type="dxa"/>
                  <w:vMerge w:val="restart"/>
                  <w:tcBorders>
                    <w:tl2br w:val="nil"/>
                    <w:tr2bl w:val="nil"/>
                  </w:tcBorders>
                  <w:vAlign w:val="center"/>
                </w:tcPr>
                <w:p>
                  <w:pPr>
                    <w:pStyle w:val="35"/>
                    <w:bidi w:val="0"/>
                    <w:rPr>
                      <w:rFonts w:hint="eastAsia" w:eastAsia="宋体"/>
                    </w:rPr>
                  </w:pPr>
                  <w:r>
                    <w:rPr>
                      <w:rFonts w:hint="eastAsia" w:eastAsia="宋体"/>
                    </w:rPr>
                    <w:t>（二）项目运行时，外排污染物应满足以下要求：</w:t>
                  </w:r>
                </w:p>
              </w:tc>
              <w:tc>
                <w:tcPr>
                  <w:tcW w:w="5954" w:type="dxa"/>
                  <w:tcBorders>
                    <w:tl2br w:val="nil"/>
                    <w:tr2bl w:val="nil"/>
                  </w:tcBorders>
                  <w:vAlign w:val="center"/>
                </w:tcPr>
                <w:p>
                  <w:pPr>
                    <w:pStyle w:val="35"/>
                    <w:bidi w:val="0"/>
                    <w:rPr>
                      <w:rFonts w:hint="eastAsia" w:eastAsia="宋体"/>
                    </w:rPr>
                  </w:pPr>
                  <w:r>
                    <w:rPr>
                      <w:rFonts w:hint="eastAsia" w:eastAsia="宋体"/>
                    </w:rPr>
                    <w:t>1.废水:生活污水经化粪池处理后定期清运，车辆冲洗水回用于生产。</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vAlign w:val="center"/>
                </w:tcPr>
                <w:p>
                  <w:pPr>
                    <w:pStyle w:val="35"/>
                    <w:bidi w:val="0"/>
                    <w:rPr>
                      <w:rFonts w:hint="eastAsia" w:eastAsia="宋体"/>
                    </w:rPr>
                  </w:pPr>
                </w:p>
              </w:tc>
              <w:tc>
                <w:tcPr>
                  <w:tcW w:w="5954" w:type="dxa"/>
                  <w:tcBorders>
                    <w:tl2br w:val="nil"/>
                    <w:tr2bl w:val="nil"/>
                  </w:tcBorders>
                  <w:vAlign w:val="center"/>
                </w:tcPr>
                <w:p>
                  <w:pPr>
                    <w:pStyle w:val="35"/>
                    <w:bidi w:val="0"/>
                    <w:rPr>
                      <w:rFonts w:hint="eastAsia" w:eastAsia="宋体"/>
                      <w:lang w:eastAsia="zh-CN"/>
                    </w:rPr>
                  </w:pPr>
                  <w:r>
                    <w:rPr>
                      <w:rFonts w:hint="eastAsia" w:eastAsia="宋体"/>
                    </w:rPr>
                    <w:t>2.噪声:对高噪声设备要采取基础减振、厂房隔音及距离衰减等措施，确保厂界噪声满足《工业企业厂界环境噪声排放标准》(GB12348-2008)2类标准要求</w:t>
                  </w:r>
                  <w:r>
                    <w:rPr>
                      <w:rFonts w:hint="eastAsia" w:eastAsia="宋体"/>
                      <w:lang w:eastAsia="zh-CN"/>
                    </w:rPr>
                    <w:t>。</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vAlign w:val="center"/>
                </w:tcPr>
                <w:p>
                  <w:pPr>
                    <w:pStyle w:val="35"/>
                    <w:bidi w:val="0"/>
                    <w:rPr>
                      <w:rFonts w:hint="eastAsia" w:eastAsia="宋体"/>
                    </w:rPr>
                  </w:pPr>
                </w:p>
              </w:tc>
              <w:tc>
                <w:tcPr>
                  <w:tcW w:w="5954" w:type="dxa"/>
                  <w:tcBorders>
                    <w:tl2br w:val="nil"/>
                    <w:tr2bl w:val="nil"/>
                  </w:tcBorders>
                  <w:vAlign w:val="center"/>
                </w:tcPr>
                <w:p>
                  <w:pPr>
                    <w:pStyle w:val="35"/>
                    <w:bidi w:val="0"/>
                    <w:rPr>
                      <w:rFonts w:hint="eastAsia" w:eastAsia="宋体"/>
                    </w:rPr>
                  </w:pPr>
                  <w:r>
                    <w:rPr>
                      <w:rFonts w:hint="eastAsia" w:eastAsia="宋体"/>
                    </w:rPr>
                    <w:t>3.废气:整形、筛分、进料、搅拌等工段产生的粉尘采用袋式除尘器治理后，经15米高排气筒排放;建设全密闭原料库，整个生产工段须在密闭车间进行，厂区应设置自动喷淋装置，门口设置车辆自动冲洗装置，颗粒物排放浓度应满足《水泥工业大气污染物排放标准》(GB4915-2013)-散装水泥中转站及水泥制品生产:水泥仓及其他通风生产设备: 10mg/m'和无组织排放:0.5 mg/m'标准要求。</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vAlign w:val="center"/>
                </w:tcPr>
                <w:p>
                  <w:pPr>
                    <w:pStyle w:val="35"/>
                    <w:bidi w:val="0"/>
                    <w:rPr>
                      <w:rFonts w:hint="eastAsia" w:eastAsia="宋体"/>
                    </w:rPr>
                  </w:pPr>
                </w:p>
              </w:tc>
              <w:tc>
                <w:tcPr>
                  <w:tcW w:w="5954" w:type="dxa"/>
                  <w:tcBorders>
                    <w:tl2br w:val="nil"/>
                    <w:tr2bl w:val="nil"/>
                  </w:tcBorders>
                  <w:vAlign w:val="center"/>
                </w:tcPr>
                <w:p>
                  <w:pPr>
                    <w:pStyle w:val="35"/>
                    <w:bidi w:val="0"/>
                    <w:rPr>
                      <w:rFonts w:hint="eastAsia" w:eastAsia="宋体"/>
                    </w:rPr>
                  </w:pPr>
                  <w:r>
                    <w:rPr>
                      <w:rFonts w:hint="eastAsia" w:eastAsia="宋体"/>
                    </w:rPr>
                    <w:t>4.固废:固体废物全部妥善处理或综合利用。一般固废临时贮存按《一般固体废物贮存、处置污染控制标准》(GB18599-2001）及其修改单进行控制，避免对环境造成二次污染。</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7" w:type="dxa"/>
                  <w:gridSpan w:val="2"/>
                  <w:tcBorders>
                    <w:tl2br w:val="nil"/>
                    <w:tr2bl w:val="nil"/>
                  </w:tcBorders>
                  <w:vAlign w:val="center"/>
                </w:tcPr>
                <w:p>
                  <w:pPr>
                    <w:pStyle w:val="35"/>
                    <w:bidi w:val="0"/>
                    <w:rPr>
                      <w:rFonts w:hint="eastAsia" w:eastAsia="宋体"/>
                    </w:rPr>
                  </w:pPr>
                  <w:r>
                    <w:rPr>
                      <w:rFonts w:hint="eastAsia" w:eastAsia="宋体"/>
                    </w:rPr>
                    <w:t>四、该项目卫生防护距离为50米，企业应配合当地政府不得在该范围内规划新建居民、学校、医院等敏感点。</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7" w:type="dxa"/>
                  <w:gridSpan w:val="2"/>
                  <w:tcBorders>
                    <w:tl2br w:val="nil"/>
                    <w:tr2bl w:val="nil"/>
                  </w:tcBorders>
                  <w:vAlign w:val="center"/>
                </w:tcPr>
                <w:p>
                  <w:pPr>
                    <w:pStyle w:val="35"/>
                    <w:bidi w:val="0"/>
                    <w:rPr>
                      <w:rFonts w:hint="eastAsia" w:eastAsia="宋体"/>
                    </w:rPr>
                  </w:pPr>
                  <w:r>
                    <w:rPr>
                      <w:rFonts w:hint="eastAsia" w:eastAsia="宋体"/>
                    </w:rPr>
                    <w:t>五、本批复仅对该项目的污染防治措施和相关污染物达标排放情况进行了审查</w:t>
                  </w:r>
                  <w:r>
                    <w:rPr>
                      <w:rFonts w:hint="eastAsia" w:eastAsia="宋体"/>
                      <w:lang w:eastAsia="zh-CN"/>
                    </w:rPr>
                    <w:t>。</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7" w:type="dxa"/>
                  <w:gridSpan w:val="2"/>
                  <w:tcBorders>
                    <w:tl2br w:val="nil"/>
                    <w:tr2bl w:val="nil"/>
                  </w:tcBorders>
                  <w:vAlign w:val="center"/>
                </w:tcPr>
                <w:p>
                  <w:pPr>
                    <w:pStyle w:val="35"/>
                    <w:bidi w:val="0"/>
                    <w:rPr>
                      <w:rFonts w:hint="eastAsia" w:eastAsia="宋体"/>
                    </w:rPr>
                  </w:pPr>
                  <w:r>
                    <w:rPr>
                      <w:rFonts w:hint="eastAsia" w:eastAsia="宋体"/>
                    </w:rPr>
                    <w:t>六、项目建设后，需按规定程序进行竣工环境保护验收。该项目由常村环保所负责日常监督管理，应明确监管责任人，加强检查和监管。</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7" w:type="dxa"/>
                  <w:gridSpan w:val="2"/>
                  <w:tcBorders>
                    <w:tl2br w:val="nil"/>
                    <w:tr2bl w:val="nil"/>
                  </w:tcBorders>
                  <w:vAlign w:val="center"/>
                </w:tcPr>
                <w:p>
                  <w:pPr>
                    <w:pStyle w:val="35"/>
                    <w:bidi w:val="0"/>
                    <w:rPr>
                      <w:rFonts w:hint="eastAsia" w:eastAsia="宋体"/>
                    </w:rPr>
                  </w:pPr>
                  <w:r>
                    <w:rPr>
                      <w:rFonts w:hint="eastAsia" w:eastAsia="宋体"/>
                    </w:rPr>
                    <w:t>七、本批复有效期为5年。如该项目逾期方开工建设，其环境影响报告表应报我局重新审核。</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7" w:type="dxa"/>
                  <w:gridSpan w:val="2"/>
                  <w:tcBorders>
                    <w:tl2br w:val="nil"/>
                    <w:tr2bl w:val="nil"/>
                  </w:tcBorders>
                  <w:vAlign w:val="center"/>
                </w:tcPr>
                <w:p>
                  <w:pPr>
                    <w:pStyle w:val="35"/>
                    <w:bidi w:val="0"/>
                    <w:rPr>
                      <w:rFonts w:hint="eastAsia" w:eastAsia="宋体"/>
                    </w:rPr>
                  </w:pPr>
                  <w:r>
                    <w:rPr>
                      <w:rFonts w:hint="eastAsia" w:eastAsia="宋体"/>
                    </w:rPr>
                    <w:t>八、如果今后国家或我省颁布严于本批复指标的新标准，届时你公司应按新标准执行。</w:t>
                  </w:r>
                </w:p>
              </w:tc>
              <w:tc>
                <w:tcPr>
                  <w:tcW w:w="1758" w:type="dxa"/>
                  <w:tcBorders>
                    <w:tl2br w:val="nil"/>
                    <w:tr2bl w:val="nil"/>
                  </w:tcBorders>
                  <w:vAlign w:val="center"/>
                </w:tcPr>
                <w:p>
                  <w:pPr>
                    <w:pStyle w:val="35"/>
                    <w:bidi w:val="0"/>
                    <w:rPr>
                      <w:rFonts w:hint="eastAsia" w:eastAsia="宋体"/>
                    </w:rPr>
                  </w:pPr>
                  <w:r>
                    <w:rPr>
                      <w:rFonts w:hint="eastAsia" w:eastAsia="宋体"/>
                    </w:rPr>
                    <w:t>已落实</w:t>
                  </w:r>
                </w:p>
              </w:tc>
            </w:tr>
          </w:tbl>
          <w:p>
            <w:pPr>
              <w:ind w:firstLine="480" w:firstLineChars="200"/>
              <w:jc w:val="both"/>
              <w:textAlignment w:val="baseline"/>
              <w:rPr>
                <w:rFonts w:eastAsia="黑体"/>
                <w:bCs/>
                <w:color w:val="000000"/>
                <w:sz w:val="24"/>
                <w:szCs w:val="24"/>
              </w:rPr>
            </w:pPr>
            <w:r>
              <w:rPr>
                <w:rFonts w:eastAsia="黑体"/>
                <w:bCs/>
                <w:color w:val="000000"/>
                <w:sz w:val="24"/>
                <w:szCs w:val="24"/>
              </w:rPr>
              <w:t>表</w:t>
            </w:r>
            <w:r>
              <w:rPr>
                <w:rFonts w:hint="eastAsia" w:eastAsia="黑体"/>
                <w:bCs/>
                <w:color w:val="000000"/>
                <w:sz w:val="24"/>
                <w:szCs w:val="24"/>
              </w:rPr>
              <w:t>1</w:t>
            </w:r>
            <w:r>
              <w:rPr>
                <w:rFonts w:hint="eastAsia" w:eastAsia="黑体"/>
                <w:bCs/>
                <w:color w:val="000000"/>
                <w:sz w:val="24"/>
                <w:szCs w:val="24"/>
                <w:lang w:val="en-US" w:eastAsia="zh-CN"/>
              </w:rPr>
              <w:t>2</w:t>
            </w:r>
            <w:r>
              <w:rPr>
                <w:rFonts w:hint="eastAsia" w:eastAsia="黑体"/>
                <w:bCs/>
                <w:color w:val="000000"/>
                <w:sz w:val="24"/>
                <w:szCs w:val="24"/>
              </w:rPr>
              <w:t xml:space="preserve"> </w:t>
            </w:r>
            <w:r>
              <w:rPr>
                <w:rFonts w:hint="eastAsia" w:eastAsia="黑体"/>
                <w:bCs/>
                <w:color w:val="000000"/>
                <w:sz w:val="24"/>
                <w:szCs w:val="24"/>
                <w:lang w:val="en-US" w:eastAsia="zh-CN"/>
              </w:rPr>
              <w:t xml:space="preserve">           </w:t>
            </w:r>
            <w:r>
              <w:rPr>
                <w:rFonts w:hint="eastAsia" w:eastAsia="黑体"/>
                <w:bCs/>
                <w:color w:val="000000"/>
                <w:sz w:val="24"/>
                <w:szCs w:val="24"/>
              </w:rPr>
              <w:t>瑞祥建材环境治理项目</w:t>
            </w:r>
            <w:r>
              <w:rPr>
                <w:rFonts w:eastAsia="黑体"/>
                <w:bCs/>
                <w:color w:val="000000"/>
                <w:sz w:val="24"/>
                <w:szCs w:val="24"/>
              </w:rPr>
              <w:t>落实环评批复情况</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7"/>
              <w:gridCol w:w="5985"/>
              <w:gridCol w:w="176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82" w:type="dxa"/>
                  <w:gridSpan w:val="2"/>
                  <w:tcBorders>
                    <w:tl2br w:val="nil"/>
                    <w:tr2bl w:val="nil"/>
                  </w:tcBorders>
                  <w:vAlign w:val="center"/>
                </w:tcPr>
                <w:p>
                  <w:pPr>
                    <w:pStyle w:val="35"/>
                    <w:bidi w:val="0"/>
                  </w:pPr>
                  <w:r>
                    <w:rPr>
                      <w:rFonts w:hint="eastAsia"/>
                    </w:rPr>
                    <w:t>辉县市</w:t>
                  </w:r>
                  <w:r>
                    <w:t>环境保护局对本项目环评批复情况</w:t>
                  </w:r>
                </w:p>
              </w:tc>
              <w:tc>
                <w:tcPr>
                  <w:tcW w:w="1767" w:type="dxa"/>
                  <w:tcBorders>
                    <w:tl2br w:val="nil"/>
                    <w:tr2bl w:val="nil"/>
                  </w:tcBorders>
                  <w:vAlign w:val="center"/>
                </w:tcPr>
                <w:p>
                  <w:pPr>
                    <w:pStyle w:val="35"/>
                    <w:bidi w:val="0"/>
                  </w:pPr>
                  <w:r>
                    <w:t>落实情况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2" w:type="dxa"/>
                  <w:gridSpan w:val="2"/>
                  <w:tcBorders>
                    <w:tl2br w:val="nil"/>
                    <w:tr2bl w:val="nil"/>
                  </w:tcBorders>
                  <w:vAlign w:val="center"/>
                </w:tcPr>
                <w:p>
                  <w:pPr>
                    <w:pStyle w:val="35"/>
                    <w:bidi w:val="0"/>
                    <w:rPr>
                      <w:rFonts w:hint="eastAsia" w:eastAsia="宋体"/>
                    </w:rPr>
                  </w:pPr>
                  <w:r>
                    <w:rPr>
                      <w:rFonts w:hint="eastAsia" w:eastAsia="宋体"/>
                    </w:rPr>
                    <w:t>一、我局批准该《报告表》，原则同意你单位按照《报告表》中所列项目的地点、性质、规模、生产工艺和环境保护对策措施建设。项目总投资600万元，在辉县市常村镇古章村建设瑞祥建材环境治理项目。</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2" w:type="dxa"/>
                  <w:gridSpan w:val="2"/>
                  <w:tcBorders>
                    <w:tl2br w:val="nil"/>
                    <w:tr2bl w:val="nil"/>
                  </w:tcBorders>
                  <w:vAlign w:val="center"/>
                </w:tcPr>
                <w:p>
                  <w:pPr>
                    <w:pStyle w:val="35"/>
                    <w:bidi w:val="0"/>
                    <w:rPr>
                      <w:rFonts w:hint="eastAsia" w:eastAsia="宋体"/>
                    </w:rPr>
                  </w:pPr>
                  <w:r>
                    <w:rPr>
                      <w:rFonts w:hint="eastAsia" w:eastAsia="宋体"/>
                    </w:rPr>
                    <w:t>二、你单位应主动向社会公众公开经批准的《报告表》，并接受相关方的咨询。</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2" w:type="dxa"/>
                  <w:gridSpan w:val="2"/>
                  <w:tcBorders>
                    <w:tl2br w:val="nil"/>
                    <w:tr2bl w:val="nil"/>
                  </w:tcBorders>
                  <w:vAlign w:val="center"/>
                </w:tcPr>
                <w:p>
                  <w:pPr>
                    <w:pStyle w:val="35"/>
                    <w:bidi w:val="0"/>
                    <w:rPr>
                      <w:rFonts w:hint="eastAsia" w:eastAsia="宋体"/>
                    </w:rPr>
                  </w:pPr>
                  <w:r>
                    <w:rPr>
                      <w:rFonts w:hint="eastAsia" w:eastAsia="宋体"/>
                    </w:rPr>
                    <w:t>三、你单位应全面落实《报告表》提出的各项环保对策措施及环保设施投资概算,确保各项环境保护设施与主体工程同时设计、同时施工、同时投产使用，确保各项污染物达标排放。</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dxa"/>
                  <w:vMerge w:val="restart"/>
                  <w:tcBorders>
                    <w:tl2br w:val="nil"/>
                    <w:tr2bl w:val="nil"/>
                  </w:tcBorders>
                  <w:vAlign w:val="center"/>
                </w:tcPr>
                <w:p>
                  <w:pPr>
                    <w:pStyle w:val="35"/>
                    <w:bidi w:val="0"/>
                    <w:rPr>
                      <w:rFonts w:hint="eastAsia" w:eastAsia="宋体"/>
                    </w:rPr>
                  </w:pPr>
                  <w:r>
                    <w:rPr>
                      <w:rFonts w:hint="eastAsia" w:eastAsia="宋体"/>
                    </w:rPr>
                    <w:t>（二）项目运行时，外排污染物应满足以下要求：</w:t>
                  </w:r>
                </w:p>
              </w:tc>
              <w:tc>
                <w:tcPr>
                  <w:tcW w:w="5985" w:type="dxa"/>
                  <w:tcBorders>
                    <w:tl2br w:val="nil"/>
                    <w:tr2bl w:val="nil"/>
                  </w:tcBorders>
                  <w:vAlign w:val="center"/>
                </w:tcPr>
                <w:p>
                  <w:pPr>
                    <w:pStyle w:val="35"/>
                    <w:bidi w:val="0"/>
                    <w:rPr>
                      <w:rFonts w:hint="eastAsia" w:eastAsia="宋体"/>
                    </w:rPr>
                  </w:pPr>
                  <w:r>
                    <w:rPr>
                      <w:rFonts w:hint="eastAsia" w:eastAsia="宋体"/>
                    </w:rPr>
                    <w:t>废水:生活污水经化粪池处理后，定期清运;水洗废水经沉淀池沉淀后循环使用，定期补充，不外排。</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dxa"/>
                  <w:vMerge w:val="continue"/>
                  <w:tcBorders>
                    <w:tl2br w:val="nil"/>
                    <w:tr2bl w:val="nil"/>
                  </w:tcBorders>
                  <w:vAlign w:val="center"/>
                </w:tcPr>
                <w:p>
                  <w:pPr>
                    <w:pStyle w:val="35"/>
                    <w:bidi w:val="0"/>
                    <w:rPr>
                      <w:rFonts w:hint="eastAsia" w:eastAsia="宋体"/>
                    </w:rPr>
                  </w:pPr>
                </w:p>
              </w:tc>
              <w:tc>
                <w:tcPr>
                  <w:tcW w:w="5985" w:type="dxa"/>
                  <w:tcBorders>
                    <w:tl2br w:val="nil"/>
                    <w:tr2bl w:val="nil"/>
                  </w:tcBorders>
                  <w:vAlign w:val="center"/>
                </w:tcPr>
                <w:p>
                  <w:pPr>
                    <w:pStyle w:val="35"/>
                    <w:bidi w:val="0"/>
                    <w:rPr>
                      <w:rFonts w:hint="eastAsia" w:eastAsia="宋体"/>
                    </w:rPr>
                  </w:pPr>
                  <w:r>
                    <w:rPr>
                      <w:rFonts w:hint="eastAsia" w:eastAsia="宋体"/>
                    </w:rPr>
                    <w:t>2、噪声:高噪声设备采取厂房隔音、减振等措施处理后，厂界噪声应满足《工业企业厂界环境噪声排放标准》(GB12348—2008）2类标准要求。</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dxa"/>
                  <w:vMerge w:val="continue"/>
                  <w:tcBorders>
                    <w:tl2br w:val="nil"/>
                    <w:tr2bl w:val="nil"/>
                  </w:tcBorders>
                  <w:vAlign w:val="center"/>
                </w:tcPr>
                <w:p>
                  <w:pPr>
                    <w:pStyle w:val="35"/>
                    <w:bidi w:val="0"/>
                    <w:rPr>
                      <w:rFonts w:hint="eastAsia" w:eastAsia="宋体"/>
                    </w:rPr>
                  </w:pPr>
                </w:p>
              </w:tc>
              <w:tc>
                <w:tcPr>
                  <w:tcW w:w="5985" w:type="dxa"/>
                  <w:tcBorders>
                    <w:tl2br w:val="nil"/>
                    <w:tr2bl w:val="nil"/>
                  </w:tcBorders>
                  <w:vAlign w:val="center"/>
                </w:tcPr>
                <w:p>
                  <w:pPr>
                    <w:pStyle w:val="35"/>
                    <w:bidi w:val="0"/>
                    <w:rPr>
                      <w:rFonts w:hint="eastAsia" w:eastAsia="宋体"/>
                    </w:rPr>
                  </w:pPr>
                  <w:r>
                    <w:rPr>
                      <w:rFonts w:hint="eastAsia" w:eastAsia="宋体"/>
                    </w:rPr>
                    <w:t>3、废气:料仓、筛分工段产生的粉尘采用袋式除尘器处理后经15米高排气筒排放，应满足《水泥工业大气污染物排放标准》(GB4915-2013)和《新乡市生态环境局关于进一步规范工业企业颗粒物排放限值的通知》的要求。</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dxa"/>
                  <w:vMerge w:val="continue"/>
                  <w:tcBorders>
                    <w:tl2br w:val="nil"/>
                    <w:tr2bl w:val="nil"/>
                  </w:tcBorders>
                  <w:vAlign w:val="center"/>
                </w:tcPr>
                <w:p>
                  <w:pPr>
                    <w:pStyle w:val="35"/>
                    <w:bidi w:val="0"/>
                    <w:rPr>
                      <w:rFonts w:hint="eastAsia" w:eastAsia="宋体"/>
                    </w:rPr>
                  </w:pPr>
                </w:p>
              </w:tc>
              <w:tc>
                <w:tcPr>
                  <w:tcW w:w="5985" w:type="dxa"/>
                  <w:tcBorders>
                    <w:tl2br w:val="nil"/>
                    <w:tr2bl w:val="nil"/>
                  </w:tcBorders>
                  <w:vAlign w:val="center"/>
                </w:tcPr>
                <w:p>
                  <w:pPr>
                    <w:pStyle w:val="35"/>
                    <w:bidi w:val="0"/>
                    <w:rPr>
                      <w:rFonts w:hint="eastAsia" w:eastAsia="宋体"/>
                    </w:rPr>
                  </w:pPr>
                  <w:r>
                    <w:rPr>
                      <w:rFonts w:hint="eastAsia" w:eastAsia="宋体"/>
                    </w:rPr>
                    <w:t>4、固废:固体废物全部按环评要求妥善处理或综合利用。固废临时贮存按照《一般工业固体废物贮存和填埋污染控制标准》(GB18599-2020)的标准要求进行控制，避免对环境造成二次污染。</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2" w:type="dxa"/>
                  <w:gridSpan w:val="2"/>
                  <w:tcBorders>
                    <w:tl2br w:val="nil"/>
                    <w:tr2bl w:val="nil"/>
                  </w:tcBorders>
                  <w:vAlign w:val="center"/>
                </w:tcPr>
                <w:p>
                  <w:pPr>
                    <w:pStyle w:val="35"/>
                    <w:bidi w:val="0"/>
                    <w:rPr>
                      <w:rFonts w:hint="eastAsia" w:eastAsia="宋体"/>
                    </w:rPr>
                  </w:pPr>
                  <w:r>
                    <w:rPr>
                      <w:rFonts w:hint="eastAsia" w:eastAsia="宋体"/>
                    </w:rPr>
                    <w:t>四、按照国家、省、市有关规定设置规范的污染物排放口,安装相应的监测及监控设施，并与生态环境部门联网。</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2" w:type="dxa"/>
                  <w:gridSpan w:val="2"/>
                  <w:tcBorders>
                    <w:tl2br w:val="nil"/>
                    <w:tr2bl w:val="nil"/>
                  </w:tcBorders>
                  <w:vAlign w:val="center"/>
                </w:tcPr>
                <w:p>
                  <w:pPr>
                    <w:pStyle w:val="35"/>
                    <w:bidi w:val="0"/>
                    <w:rPr>
                      <w:rFonts w:hint="eastAsia" w:eastAsia="宋体"/>
                    </w:rPr>
                  </w:pPr>
                  <w:r>
                    <w:rPr>
                      <w:rFonts w:hint="eastAsia" w:eastAsia="宋体"/>
                    </w:rPr>
                    <w:t>五、本批复仅对该项目的污染防治措施和相关污染物达标排放情况进行了审查。</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2" w:type="dxa"/>
                  <w:gridSpan w:val="2"/>
                  <w:tcBorders>
                    <w:tl2br w:val="nil"/>
                    <w:tr2bl w:val="nil"/>
                  </w:tcBorders>
                  <w:vAlign w:val="center"/>
                </w:tcPr>
                <w:p>
                  <w:pPr>
                    <w:pStyle w:val="35"/>
                    <w:bidi w:val="0"/>
                    <w:rPr>
                      <w:rFonts w:hint="eastAsia" w:eastAsia="宋体"/>
                    </w:rPr>
                  </w:pPr>
                  <w:r>
                    <w:rPr>
                      <w:rFonts w:hint="eastAsia" w:eastAsia="宋体"/>
                    </w:rPr>
                    <w:t>六、项目建成后、须按照《固定污染源排污许可分类管理名录》规定的时限及时申报办理排污许可证,按规定程序和标准进行峻工环境保护验收。</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2" w:type="dxa"/>
                  <w:gridSpan w:val="2"/>
                  <w:tcBorders>
                    <w:tl2br w:val="nil"/>
                    <w:tr2bl w:val="nil"/>
                  </w:tcBorders>
                  <w:vAlign w:val="center"/>
                </w:tcPr>
                <w:p>
                  <w:pPr>
                    <w:pStyle w:val="35"/>
                    <w:bidi w:val="0"/>
                    <w:rPr>
                      <w:rFonts w:hint="eastAsia" w:eastAsia="宋体"/>
                    </w:rPr>
                  </w:pPr>
                  <w:r>
                    <w:rPr>
                      <w:rFonts w:hint="eastAsia" w:eastAsia="宋体"/>
                    </w:rPr>
                    <w:t>七、如果今后国家或我省颁布严于本批复指标的新标准,届时你单位应按新标准执行。</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2" w:type="dxa"/>
                  <w:gridSpan w:val="2"/>
                  <w:tcBorders>
                    <w:tl2br w:val="nil"/>
                    <w:tr2bl w:val="nil"/>
                  </w:tcBorders>
                  <w:vAlign w:val="center"/>
                </w:tcPr>
                <w:p>
                  <w:pPr>
                    <w:pStyle w:val="35"/>
                    <w:bidi w:val="0"/>
                    <w:rPr>
                      <w:rFonts w:hint="eastAsia" w:eastAsia="宋体"/>
                    </w:rPr>
                  </w:pPr>
                  <w:r>
                    <w:rPr>
                      <w:rFonts w:hint="eastAsia" w:eastAsia="宋体"/>
                    </w:rPr>
                    <w:t>八、本批复有效期为5年，如该项目逾期方开工建设，其环境影响报告表应报我局重新审核。</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2" w:type="dxa"/>
                  <w:gridSpan w:val="2"/>
                  <w:tcBorders>
                    <w:tl2br w:val="nil"/>
                    <w:tr2bl w:val="nil"/>
                  </w:tcBorders>
                  <w:vAlign w:val="center"/>
                </w:tcPr>
                <w:p>
                  <w:pPr>
                    <w:pStyle w:val="35"/>
                    <w:bidi w:val="0"/>
                    <w:rPr>
                      <w:rFonts w:hint="eastAsia" w:eastAsia="宋体"/>
                    </w:rPr>
                  </w:pPr>
                  <w:r>
                    <w:rPr>
                      <w:rFonts w:hint="eastAsia" w:eastAsia="宋体"/>
                    </w:rPr>
                    <w:t>九、常村环保所负责本项目“三同时”监督检查和日常监督管理工作。</w:t>
                  </w:r>
                </w:p>
              </w:tc>
              <w:tc>
                <w:tcPr>
                  <w:tcW w:w="1767" w:type="dxa"/>
                  <w:tcBorders>
                    <w:tl2br w:val="nil"/>
                    <w:tr2bl w:val="nil"/>
                  </w:tcBorders>
                  <w:vAlign w:val="center"/>
                </w:tcPr>
                <w:p>
                  <w:pPr>
                    <w:pStyle w:val="35"/>
                    <w:bidi w:val="0"/>
                    <w:rPr>
                      <w:rFonts w:hint="eastAsia" w:eastAsia="宋体"/>
                    </w:rPr>
                  </w:pPr>
                  <w:r>
                    <w:rPr>
                      <w:rFonts w:hint="eastAsia" w:eastAsia="宋体"/>
                    </w:rPr>
                    <w:t>已落实</w:t>
                  </w:r>
                </w:p>
              </w:tc>
            </w:tr>
          </w:tbl>
          <w:p>
            <w:pPr>
              <w:rPr>
                <w:rFonts w:hint="eastAsia" w:eastAsia="仿宋_GB2312"/>
                <w:color w:val="000000"/>
                <w:sz w:val="24"/>
                <w:szCs w:val="24"/>
                <w:highlight w:val="yellow"/>
                <w:lang w:eastAsia="zh-CN"/>
              </w:rPr>
            </w:pPr>
          </w:p>
          <w:p>
            <w:pPr>
              <w:rPr>
                <w:rFonts w:hint="eastAsia" w:eastAsia="仿宋_GB2312"/>
                <w:color w:val="000000"/>
                <w:sz w:val="24"/>
                <w:szCs w:val="24"/>
                <w:highlight w:val="yellow"/>
                <w:lang w:eastAsia="zh-CN"/>
              </w:rPr>
            </w:pPr>
          </w:p>
          <w:p>
            <w:pPr>
              <w:rPr>
                <w:rFonts w:hint="eastAsia" w:eastAsia="仿宋_GB2312"/>
                <w:color w:val="000000"/>
                <w:sz w:val="24"/>
                <w:szCs w:val="24"/>
                <w:highlight w:val="yellow"/>
                <w:lang w:eastAsia="zh-CN"/>
              </w:rPr>
            </w:pPr>
          </w:p>
          <w:p>
            <w:pPr>
              <w:rPr>
                <w:rFonts w:hint="eastAsia" w:eastAsia="仿宋_GB2312"/>
                <w:color w:val="000000"/>
                <w:sz w:val="24"/>
                <w:szCs w:val="24"/>
                <w:highlight w:val="yellow"/>
                <w:lang w:eastAsia="zh-CN"/>
              </w:rPr>
            </w:pPr>
          </w:p>
          <w:p>
            <w:pPr>
              <w:pStyle w:val="14"/>
              <w:rPr>
                <w:rFonts w:hint="eastAsia" w:eastAsia="仿宋_GB2312"/>
                <w:color w:val="000000"/>
                <w:sz w:val="24"/>
                <w:szCs w:val="24"/>
                <w:highlight w:val="yellow"/>
                <w:lang w:eastAsia="zh-CN"/>
              </w:rPr>
            </w:pPr>
          </w:p>
          <w:p>
            <w:pPr>
              <w:rPr>
                <w:rFonts w:hint="eastAsia" w:eastAsia="仿宋_GB2312"/>
                <w:color w:val="000000"/>
                <w:sz w:val="24"/>
                <w:szCs w:val="24"/>
                <w:highlight w:val="yellow"/>
                <w:lang w:eastAsia="zh-CN"/>
              </w:rPr>
            </w:pPr>
          </w:p>
          <w:p>
            <w:pPr>
              <w:rPr>
                <w:rFonts w:hint="eastAsia" w:eastAsia="仿宋_GB2312"/>
                <w:color w:val="000000"/>
                <w:sz w:val="24"/>
                <w:szCs w:val="24"/>
                <w:highlight w:val="yellow"/>
                <w:lang w:eastAsia="zh-CN"/>
              </w:rPr>
            </w:pPr>
          </w:p>
          <w:p>
            <w:pPr>
              <w:pStyle w:val="14"/>
              <w:rPr>
                <w:rFonts w:hint="eastAsia" w:eastAsia="仿宋_GB2312"/>
                <w:color w:val="000000"/>
                <w:sz w:val="24"/>
                <w:szCs w:val="24"/>
                <w:highlight w:val="yellow"/>
                <w:lang w:eastAsia="zh-CN"/>
              </w:rPr>
            </w:pPr>
          </w:p>
          <w:p>
            <w:pPr>
              <w:rPr>
                <w:rFonts w:hint="eastAsia" w:eastAsia="仿宋_GB2312"/>
                <w:color w:val="000000"/>
                <w:sz w:val="24"/>
                <w:szCs w:val="24"/>
                <w:highlight w:val="yellow"/>
                <w:lang w:eastAsia="zh-CN"/>
              </w:rPr>
            </w:pPr>
          </w:p>
          <w:p>
            <w:pPr>
              <w:pStyle w:val="14"/>
              <w:rPr>
                <w:rFonts w:hint="eastAsia" w:eastAsia="仿宋_GB2312"/>
                <w:color w:val="000000"/>
                <w:sz w:val="24"/>
                <w:szCs w:val="24"/>
                <w:highlight w:val="yellow"/>
                <w:lang w:eastAsia="zh-CN"/>
              </w:rPr>
            </w:pPr>
          </w:p>
          <w:p>
            <w:pPr>
              <w:rPr>
                <w:rFonts w:hint="eastAsia"/>
                <w:lang w:eastAsia="zh-CN"/>
              </w:rPr>
            </w:pPr>
          </w:p>
          <w:p>
            <w:pPr>
              <w:rPr>
                <w:rFonts w:hint="eastAsia" w:eastAsia="仿宋_GB2312"/>
                <w:color w:val="000000"/>
                <w:sz w:val="24"/>
                <w:szCs w:val="24"/>
                <w:highlight w:val="yellow"/>
                <w:lang w:eastAsia="zh-CN"/>
              </w:rPr>
            </w:pPr>
          </w:p>
          <w:p>
            <w:pPr>
              <w:rPr>
                <w:rFonts w:hint="eastAsia" w:eastAsia="仿宋_GB2312"/>
                <w:color w:val="000000"/>
                <w:sz w:val="24"/>
                <w:szCs w:val="24"/>
                <w:highlight w:val="yellow"/>
                <w:lang w:eastAsia="zh-CN"/>
              </w:rPr>
            </w:pPr>
          </w:p>
          <w:p>
            <w:pPr>
              <w:rPr>
                <w:rFonts w:eastAsia="仿宋_GB2312"/>
                <w:color w:val="000000"/>
                <w:sz w:val="24"/>
                <w:szCs w:val="24"/>
                <w:highlight w:val="yellow"/>
              </w:rPr>
            </w:pPr>
          </w:p>
        </w:tc>
      </w:tr>
    </w:tbl>
    <w:p>
      <w:pPr>
        <w:spacing w:line="440" w:lineRule="exact"/>
        <w:rPr>
          <w:rFonts w:eastAsia="仿宋_GB2312"/>
          <w:b/>
          <w:sz w:val="24"/>
          <w:szCs w:val="24"/>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type="lines" w:linePitch="360" w:charSpace="0"/>
        </w:sectPr>
      </w:pPr>
    </w:p>
    <w:p>
      <w:pPr>
        <w:spacing w:line="440" w:lineRule="exact"/>
        <w:ind w:left="0" w:leftChars="0" w:firstLine="0" w:firstLineChars="0"/>
        <w:rPr>
          <w:rFonts w:eastAsia="仿宋_GB2312"/>
          <w:b/>
          <w:sz w:val="24"/>
          <w:szCs w:val="24"/>
        </w:rPr>
      </w:pPr>
      <w:r>
        <w:rPr>
          <w:rFonts w:hint="eastAsia" w:eastAsia="仿宋_GB2312"/>
          <w:b/>
          <w:sz w:val="24"/>
          <w:szCs w:val="24"/>
        </w:rPr>
        <w:t>表五</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line="440" w:lineRule="exact"/>
              <w:ind w:left="0" w:leftChars="0" w:firstLine="0" w:firstLineChars="0"/>
              <w:jc w:val="both"/>
            </w:pPr>
            <w:r>
              <w:rPr>
                <w:rFonts w:hint="eastAsia"/>
              </w:rPr>
              <w:t>验收监测质量保证及质量控制：</w:t>
            </w:r>
          </w:p>
          <w:p>
            <w:pPr>
              <w:keepNext w:val="0"/>
              <w:keepLines w:val="0"/>
              <w:pageBreakBefore w:val="0"/>
              <w:widowControl/>
              <w:kinsoku/>
              <w:wordWrap/>
              <w:overflowPunct/>
              <w:topLinePunct w:val="0"/>
              <w:autoSpaceDE/>
              <w:autoSpaceDN/>
              <w:bidi w:val="0"/>
              <w:adjustRightInd w:val="0"/>
              <w:snapToGrid w:val="0"/>
              <w:spacing w:line="440" w:lineRule="exact"/>
              <w:ind w:firstLine="480"/>
              <w:textAlignment w:val="baseline"/>
            </w:pPr>
            <w:r>
              <w:t>受</w:t>
            </w:r>
            <w:r>
              <w:rPr>
                <w:rFonts w:hint="eastAsia"/>
                <w:lang w:val="en-US" w:eastAsia="zh-CN"/>
              </w:rPr>
              <w:t>辉县市豫新瑞祥新型建材有限公司</w:t>
            </w:r>
            <w:r>
              <w:t>委托</w:t>
            </w:r>
            <w:r>
              <w:rPr>
                <w:rFonts w:hint="eastAsia"/>
              </w:rPr>
              <w:t>，河南中弘国泰检测技术有限公司</w:t>
            </w:r>
            <w:r>
              <w:t>按照标准规范对相关项目进行采样</w:t>
            </w:r>
            <w:r>
              <w:rPr>
                <w:rFonts w:hint="eastAsia"/>
              </w:rPr>
              <w:t>监测</w:t>
            </w:r>
            <w:r>
              <w:t>。</w:t>
            </w:r>
          </w:p>
          <w:p>
            <w:pPr>
              <w:keepNext w:val="0"/>
              <w:keepLines w:val="0"/>
              <w:pageBreakBefore w:val="0"/>
              <w:widowControl/>
              <w:kinsoku/>
              <w:wordWrap/>
              <w:overflowPunct/>
              <w:topLinePunct w:val="0"/>
              <w:autoSpaceDE/>
              <w:autoSpaceDN/>
              <w:bidi w:val="0"/>
              <w:adjustRightInd w:val="0"/>
              <w:snapToGrid w:val="0"/>
              <w:spacing w:line="440" w:lineRule="exact"/>
              <w:ind w:firstLine="482"/>
              <w:textAlignment w:val="baseline"/>
            </w:pPr>
            <w:r>
              <w:rPr>
                <w:rFonts w:hint="eastAsia"/>
              </w:rPr>
              <w:t>1</w:t>
            </w:r>
            <w:r>
              <w:t>、分析方法及</w:t>
            </w:r>
            <w:r>
              <w:rPr>
                <w:rFonts w:hint="eastAsia"/>
              </w:rPr>
              <w:t>监测</w:t>
            </w:r>
            <w:r>
              <w:t>使用仪器</w:t>
            </w:r>
          </w:p>
          <w:p>
            <w:pPr>
              <w:keepNext w:val="0"/>
              <w:keepLines w:val="0"/>
              <w:pageBreakBefore w:val="0"/>
              <w:widowControl/>
              <w:kinsoku/>
              <w:wordWrap/>
              <w:overflowPunct/>
              <w:topLinePunct w:val="0"/>
              <w:autoSpaceDE/>
              <w:autoSpaceDN/>
              <w:bidi w:val="0"/>
              <w:adjustRightInd w:val="0"/>
              <w:snapToGrid w:val="0"/>
              <w:spacing w:line="440" w:lineRule="exact"/>
              <w:ind w:firstLine="480"/>
              <w:textAlignment w:val="baseline"/>
            </w:pPr>
            <w:r>
              <w:rPr>
                <w:rFonts w:hint="eastAsia"/>
              </w:rPr>
              <w:t>监测</w:t>
            </w:r>
            <w:r>
              <w:t>过程中采用的分析方法及</w:t>
            </w:r>
            <w:r>
              <w:rPr>
                <w:rFonts w:hint="eastAsia"/>
              </w:rPr>
              <w:t>监测</w:t>
            </w:r>
            <w:r>
              <w:t>仪器见下表：</w:t>
            </w:r>
          </w:p>
          <w:p>
            <w:pPr>
              <w:pStyle w:val="32"/>
              <w:keepNext w:val="0"/>
              <w:keepLines w:val="0"/>
              <w:pageBreakBefore w:val="0"/>
              <w:widowControl/>
              <w:kinsoku/>
              <w:wordWrap/>
              <w:overflowPunct/>
              <w:topLinePunct w:val="0"/>
              <w:autoSpaceDE/>
              <w:autoSpaceDN/>
              <w:bidi w:val="0"/>
              <w:adjustRightInd w:val="0"/>
              <w:snapToGrid w:val="0"/>
              <w:spacing w:line="440" w:lineRule="exact"/>
              <w:ind w:firstLine="480"/>
              <w:textAlignment w:val="auto"/>
            </w:pPr>
            <w:r>
              <w:t>表</w:t>
            </w:r>
            <w:r>
              <w:rPr>
                <w:rFonts w:hint="eastAsia"/>
              </w:rPr>
              <w:t>1</w:t>
            </w:r>
            <w:r>
              <w:rPr>
                <w:rFonts w:hint="eastAsia"/>
                <w:lang w:val="en-US" w:eastAsia="zh-CN"/>
              </w:rPr>
              <w:t>3</w:t>
            </w:r>
            <w:r>
              <w:rPr>
                <w:rFonts w:hint="eastAsia"/>
              </w:rPr>
              <w:t xml:space="preserve">                监测</w:t>
            </w:r>
            <w:r>
              <w:t>方法及</w:t>
            </w:r>
            <w:r>
              <w:rPr>
                <w:rFonts w:hint="eastAsia"/>
              </w:rPr>
              <w:t>监测</w:t>
            </w:r>
            <w:r>
              <w:t>仪器一览表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505"/>
              <w:gridCol w:w="3118"/>
              <w:gridCol w:w="1572"/>
              <w:gridCol w:w="126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2" w:type="dxa"/>
                  <w:tcBorders>
                    <w:tl2br w:val="nil"/>
                    <w:tr2bl w:val="nil"/>
                  </w:tcBorders>
                  <w:noWrap w:val="0"/>
                  <w:vAlign w:val="center"/>
                </w:tcPr>
                <w:p>
                  <w:pPr>
                    <w:pStyle w:val="35"/>
                    <w:bidi w:val="0"/>
                    <w:rPr>
                      <w:rFonts w:hint="default"/>
                      <w:b/>
                      <w:bCs/>
                    </w:rPr>
                  </w:pPr>
                  <w:r>
                    <w:rPr>
                      <w:rFonts w:hint="default"/>
                      <w:b/>
                      <w:bCs/>
                    </w:rPr>
                    <w:t>检测类别</w:t>
                  </w:r>
                </w:p>
              </w:tc>
              <w:tc>
                <w:tcPr>
                  <w:tcW w:w="1505" w:type="dxa"/>
                  <w:tcBorders>
                    <w:tl2br w:val="nil"/>
                    <w:tr2bl w:val="nil"/>
                  </w:tcBorders>
                  <w:noWrap w:val="0"/>
                  <w:vAlign w:val="center"/>
                </w:tcPr>
                <w:p>
                  <w:pPr>
                    <w:pStyle w:val="35"/>
                    <w:bidi w:val="0"/>
                    <w:rPr>
                      <w:rFonts w:hint="default"/>
                      <w:b/>
                      <w:bCs/>
                    </w:rPr>
                  </w:pPr>
                  <w:r>
                    <w:rPr>
                      <w:rFonts w:hint="default"/>
                      <w:b/>
                      <w:bCs/>
                    </w:rPr>
                    <w:t>检测项目</w:t>
                  </w:r>
                </w:p>
              </w:tc>
              <w:tc>
                <w:tcPr>
                  <w:tcW w:w="3118" w:type="dxa"/>
                  <w:tcBorders>
                    <w:tl2br w:val="nil"/>
                    <w:tr2bl w:val="nil"/>
                  </w:tcBorders>
                  <w:noWrap w:val="0"/>
                  <w:vAlign w:val="center"/>
                </w:tcPr>
                <w:p>
                  <w:pPr>
                    <w:pStyle w:val="35"/>
                    <w:bidi w:val="0"/>
                    <w:rPr>
                      <w:rFonts w:hint="default"/>
                      <w:b/>
                      <w:bCs/>
                    </w:rPr>
                  </w:pPr>
                  <w:r>
                    <w:rPr>
                      <w:rFonts w:hint="default"/>
                      <w:b/>
                      <w:bCs/>
                    </w:rPr>
                    <w:t>检测标准（方法）及编号（年</w:t>
                  </w:r>
                  <w:r>
                    <w:rPr>
                      <w:rFonts w:hint="default"/>
                      <w:b/>
                      <w:bCs/>
                      <w:lang w:eastAsia="zh-CN"/>
                    </w:rPr>
                    <w:t>号</w:t>
                  </w:r>
                  <w:r>
                    <w:rPr>
                      <w:rFonts w:hint="default"/>
                      <w:b/>
                      <w:bCs/>
                    </w:rPr>
                    <w:t>）</w:t>
                  </w:r>
                </w:p>
              </w:tc>
              <w:tc>
                <w:tcPr>
                  <w:tcW w:w="1572" w:type="dxa"/>
                  <w:tcBorders>
                    <w:tl2br w:val="nil"/>
                    <w:tr2bl w:val="nil"/>
                  </w:tcBorders>
                  <w:noWrap w:val="0"/>
                  <w:vAlign w:val="center"/>
                </w:tcPr>
                <w:p>
                  <w:pPr>
                    <w:pStyle w:val="35"/>
                    <w:bidi w:val="0"/>
                    <w:rPr>
                      <w:rFonts w:hint="default"/>
                      <w:b/>
                      <w:bCs/>
                    </w:rPr>
                  </w:pPr>
                  <w:r>
                    <w:rPr>
                      <w:rFonts w:hint="default"/>
                      <w:b/>
                      <w:bCs/>
                    </w:rPr>
                    <w:t>主要仪器</w:t>
                  </w:r>
                </w:p>
              </w:tc>
              <w:tc>
                <w:tcPr>
                  <w:tcW w:w="1269" w:type="dxa"/>
                  <w:tcBorders>
                    <w:tl2br w:val="nil"/>
                    <w:tr2bl w:val="nil"/>
                  </w:tcBorders>
                  <w:noWrap w:val="0"/>
                  <w:vAlign w:val="center"/>
                </w:tcPr>
                <w:p>
                  <w:pPr>
                    <w:pStyle w:val="35"/>
                    <w:bidi w:val="0"/>
                    <w:rPr>
                      <w:rFonts w:hint="default"/>
                      <w:b/>
                      <w:bCs/>
                    </w:rPr>
                  </w:pPr>
                  <w:r>
                    <w:rPr>
                      <w:rFonts w:hint="default"/>
                      <w:b/>
                      <w:bCs/>
                    </w:rPr>
                    <w:t>检出限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42" w:type="dxa"/>
                  <w:vMerge w:val="restart"/>
                  <w:tcBorders>
                    <w:tl2br w:val="nil"/>
                    <w:tr2bl w:val="nil"/>
                  </w:tcBorders>
                  <w:noWrap w:val="0"/>
                  <w:vAlign w:val="center"/>
                </w:tcPr>
                <w:p>
                  <w:pPr>
                    <w:pStyle w:val="35"/>
                    <w:bidi w:val="0"/>
                    <w:rPr>
                      <w:rFonts w:hint="default"/>
                      <w:lang w:val="en-US" w:eastAsia="zh-CN"/>
                    </w:rPr>
                  </w:pPr>
                  <w:r>
                    <w:rPr>
                      <w:rFonts w:hint="eastAsia"/>
                      <w:lang w:val="en-US" w:eastAsia="zh-CN"/>
                    </w:rPr>
                    <w:t>废气</w:t>
                  </w:r>
                </w:p>
              </w:tc>
              <w:tc>
                <w:tcPr>
                  <w:tcW w:w="1505" w:type="dxa"/>
                  <w:tcBorders>
                    <w:tl2br w:val="nil"/>
                    <w:tr2bl w:val="nil"/>
                  </w:tcBorders>
                  <w:noWrap w:val="0"/>
                  <w:vAlign w:val="center"/>
                </w:tcPr>
                <w:p>
                  <w:pPr>
                    <w:pStyle w:val="35"/>
                    <w:bidi w:val="0"/>
                    <w:rPr>
                      <w:rFonts w:hint="default"/>
                      <w:lang w:val="en-US" w:eastAsia="zh-CN"/>
                    </w:rPr>
                  </w:pPr>
                  <w:r>
                    <w:rPr>
                      <w:rFonts w:hint="default"/>
                    </w:rPr>
                    <w:t>颗粒物</w:t>
                  </w:r>
                </w:p>
              </w:tc>
              <w:tc>
                <w:tcPr>
                  <w:tcW w:w="3118" w:type="dxa"/>
                  <w:tcBorders>
                    <w:tl2br w:val="nil"/>
                    <w:tr2bl w:val="nil"/>
                  </w:tcBorders>
                  <w:noWrap w:val="0"/>
                  <w:vAlign w:val="center"/>
                </w:tcPr>
                <w:p>
                  <w:pPr>
                    <w:pStyle w:val="35"/>
                    <w:bidi w:val="0"/>
                    <w:rPr>
                      <w:rFonts w:hint="default"/>
                      <w:lang w:val="en-US" w:eastAsia="zh-CN"/>
                    </w:rPr>
                  </w:pPr>
                  <w:r>
                    <w:rPr>
                      <w:rFonts w:hint="default"/>
                    </w:rPr>
                    <w:t>固定污染源废气</w:t>
                  </w:r>
                  <w:r>
                    <w:rPr>
                      <w:rFonts w:hint="default"/>
                      <w:lang w:val="en-US" w:eastAsia="zh-CN"/>
                    </w:rPr>
                    <w:t xml:space="preserve"> </w:t>
                  </w:r>
                  <w:r>
                    <w:rPr>
                      <w:rFonts w:hint="default"/>
                    </w:rPr>
                    <w:t>低浓度颗粒物的测定 重量法HJ 836-2017</w:t>
                  </w:r>
                </w:p>
              </w:tc>
              <w:tc>
                <w:tcPr>
                  <w:tcW w:w="1572" w:type="dxa"/>
                  <w:tcBorders>
                    <w:tl2br w:val="nil"/>
                    <w:tr2bl w:val="nil"/>
                  </w:tcBorders>
                  <w:noWrap w:val="0"/>
                  <w:vAlign w:val="center"/>
                </w:tcPr>
                <w:p>
                  <w:pPr>
                    <w:pStyle w:val="35"/>
                    <w:bidi w:val="0"/>
                    <w:rPr>
                      <w:rFonts w:hint="default"/>
                      <w:lang w:val="en-US" w:eastAsia="zh-CN"/>
                    </w:rPr>
                  </w:pPr>
                  <w:r>
                    <w:rPr>
                      <w:rFonts w:hint="eastAsia"/>
                      <w:lang w:val="en-US" w:eastAsia="zh-CN"/>
                    </w:rPr>
                    <w:t>分析天平AUW120D</w:t>
                  </w:r>
                </w:p>
              </w:tc>
              <w:tc>
                <w:tcPr>
                  <w:tcW w:w="1269" w:type="dxa"/>
                  <w:tcBorders>
                    <w:tl2br w:val="nil"/>
                    <w:tr2bl w:val="nil"/>
                  </w:tcBorders>
                  <w:noWrap w:val="0"/>
                  <w:vAlign w:val="center"/>
                </w:tcPr>
                <w:p>
                  <w:pPr>
                    <w:pStyle w:val="35"/>
                    <w:bidi w:val="0"/>
                    <w:rPr>
                      <w:rFonts w:hint="default"/>
                      <w:lang w:val="en-US" w:eastAsia="zh-CN"/>
                    </w:rPr>
                  </w:pPr>
                  <w:r>
                    <w:rPr>
                      <w:rFonts w:hint="default"/>
                    </w:rPr>
                    <w:t>1.0 mg/m</w:t>
                  </w:r>
                  <w:r>
                    <w:rPr>
                      <w:rFonts w:hint="default"/>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42" w:type="dxa"/>
                  <w:vMerge w:val="continue"/>
                  <w:tcBorders>
                    <w:tl2br w:val="nil"/>
                    <w:tr2bl w:val="nil"/>
                  </w:tcBorders>
                  <w:noWrap w:val="0"/>
                  <w:vAlign w:val="center"/>
                </w:tcPr>
                <w:p>
                  <w:pPr>
                    <w:pStyle w:val="35"/>
                    <w:bidi w:val="0"/>
                    <w:rPr>
                      <w:rFonts w:hint="eastAsia"/>
                      <w:lang w:val="en-US" w:eastAsia="zh-CN"/>
                    </w:rPr>
                  </w:pPr>
                </w:p>
              </w:tc>
              <w:tc>
                <w:tcPr>
                  <w:tcW w:w="1505" w:type="dxa"/>
                  <w:tcBorders>
                    <w:tl2br w:val="nil"/>
                    <w:tr2bl w:val="nil"/>
                  </w:tcBorders>
                  <w:noWrap w:val="0"/>
                  <w:vAlign w:val="center"/>
                </w:tcPr>
                <w:p>
                  <w:pPr>
                    <w:pStyle w:val="35"/>
                    <w:bidi w:val="0"/>
                    <w:rPr>
                      <w:rFonts w:hint="default"/>
                      <w:lang w:val="en-US" w:eastAsia="zh-CN"/>
                    </w:rPr>
                  </w:pPr>
                  <w:r>
                    <w:rPr>
                      <w:rFonts w:hint="default"/>
                    </w:rPr>
                    <w:t>污染源</w:t>
                  </w:r>
                  <w:r>
                    <w:rPr>
                      <w:rFonts w:hint="default"/>
                      <w:lang w:val="en-US" w:eastAsia="zh-CN"/>
                    </w:rPr>
                    <w:t xml:space="preserve"> </w:t>
                  </w:r>
                </w:p>
                <w:p>
                  <w:pPr>
                    <w:pStyle w:val="35"/>
                    <w:bidi w:val="0"/>
                    <w:rPr>
                      <w:rFonts w:hint="default"/>
                      <w:lang w:val="en-US" w:eastAsia="zh-CN"/>
                    </w:rPr>
                  </w:pPr>
                  <w:r>
                    <w:rPr>
                      <w:rFonts w:hint="default"/>
                    </w:rPr>
                    <w:t>颗粒物</w:t>
                  </w:r>
                </w:p>
              </w:tc>
              <w:tc>
                <w:tcPr>
                  <w:tcW w:w="3118" w:type="dxa"/>
                  <w:tcBorders>
                    <w:tl2br w:val="nil"/>
                    <w:tr2bl w:val="nil"/>
                  </w:tcBorders>
                  <w:noWrap w:val="0"/>
                  <w:vAlign w:val="center"/>
                </w:tcPr>
                <w:p>
                  <w:pPr>
                    <w:pStyle w:val="35"/>
                    <w:bidi w:val="0"/>
                    <w:rPr>
                      <w:rFonts w:hint="default"/>
                      <w:lang w:val="en-US" w:eastAsia="zh-CN"/>
                    </w:rPr>
                  </w:pPr>
                  <w:r>
                    <w:rPr>
                      <w:rFonts w:hint="default"/>
                    </w:rPr>
                    <w:t>固定污染源排气中颗粒物测定与气态污染物采样方法</w:t>
                  </w:r>
                  <w:r>
                    <w:rPr>
                      <w:rFonts w:hint="eastAsia"/>
                      <w:lang w:eastAsia="zh-CN"/>
                    </w:rPr>
                    <w:t>及修改单</w:t>
                  </w:r>
                  <w:r>
                    <w:rPr>
                      <w:rFonts w:hint="default"/>
                    </w:rPr>
                    <w:t>GB/T16157-1996</w:t>
                  </w:r>
                </w:p>
              </w:tc>
              <w:tc>
                <w:tcPr>
                  <w:tcW w:w="1572" w:type="dxa"/>
                  <w:tcBorders>
                    <w:tl2br w:val="nil"/>
                    <w:tr2bl w:val="nil"/>
                  </w:tcBorders>
                  <w:noWrap w:val="0"/>
                  <w:vAlign w:val="center"/>
                </w:tcPr>
                <w:p>
                  <w:pPr>
                    <w:pStyle w:val="35"/>
                    <w:bidi w:val="0"/>
                    <w:rPr>
                      <w:rFonts w:hint="eastAsia"/>
                      <w:lang w:val="en-US" w:eastAsia="zh-CN"/>
                    </w:rPr>
                  </w:pPr>
                  <w:r>
                    <w:rPr>
                      <w:rFonts w:hint="eastAsia"/>
                      <w:lang w:val="en-US" w:eastAsia="zh-CN"/>
                    </w:rPr>
                    <w:t>分析天平AUW120D</w:t>
                  </w:r>
                </w:p>
              </w:tc>
              <w:tc>
                <w:tcPr>
                  <w:tcW w:w="1269" w:type="dxa"/>
                  <w:tcBorders>
                    <w:tl2br w:val="nil"/>
                    <w:tr2bl w:val="nil"/>
                  </w:tcBorders>
                  <w:noWrap w:val="0"/>
                  <w:vAlign w:val="center"/>
                </w:tcPr>
                <w:p>
                  <w:pPr>
                    <w:pStyle w:val="35"/>
                    <w:bidi w:val="0"/>
                    <w:rPr>
                      <w:rFonts w:hint="default"/>
                      <w:lang w:val="en-US" w:eastAsia="zh-CN"/>
                    </w:rPr>
                  </w:pPr>
                  <w:r>
                    <w:rPr>
                      <w:rFonts w:hint="eastAsia"/>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42" w:type="dxa"/>
                  <w:vMerge w:val="continue"/>
                  <w:tcBorders>
                    <w:tl2br w:val="nil"/>
                    <w:tr2bl w:val="nil"/>
                  </w:tcBorders>
                  <w:noWrap w:val="0"/>
                  <w:vAlign w:val="center"/>
                </w:tcPr>
                <w:p>
                  <w:pPr>
                    <w:pStyle w:val="35"/>
                    <w:bidi w:val="0"/>
                    <w:rPr>
                      <w:rFonts w:hint="eastAsia"/>
                      <w:lang w:val="en-US" w:eastAsia="zh-CN"/>
                    </w:rPr>
                  </w:pPr>
                </w:p>
              </w:tc>
              <w:tc>
                <w:tcPr>
                  <w:tcW w:w="1505" w:type="dxa"/>
                  <w:tcBorders>
                    <w:tl2br w:val="nil"/>
                    <w:tr2bl w:val="nil"/>
                  </w:tcBorders>
                  <w:noWrap w:val="0"/>
                  <w:vAlign w:val="center"/>
                </w:tcPr>
                <w:p>
                  <w:pPr>
                    <w:pStyle w:val="35"/>
                    <w:bidi w:val="0"/>
                    <w:rPr>
                      <w:rFonts w:hint="eastAsia"/>
                      <w:lang w:val="en-US" w:eastAsia="zh-CN"/>
                    </w:rPr>
                  </w:pPr>
                  <w:r>
                    <w:rPr>
                      <w:rFonts w:hint="eastAsia"/>
                      <w:lang w:val="en-US" w:eastAsia="zh-CN"/>
                    </w:rPr>
                    <w:t>环境空气</w:t>
                  </w:r>
                </w:p>
                <w:p>
                  <w:pPr>
                    <w:pStyle w:val="35"/>
                    <w:bidi w:val="0"/>
                    <w:rPr>
                      <w:rFonts w:hint="eastAsia"/>
                      <w:lang w:val="en-US" w:eastAsia="zh-CN"/>
                    </w:rPr>
                  </w:pPr>
                  <w:r>
                    <w:rPr>
                      <w:rFonts w:hint="eastAsia"/>
                      <w:lang w:val="en-US" w:eastAsia="zh-CN"/>
                    </w:rPr>
                    <w:t>颗粒物</w:t>
                  </w:r>
                </w:p>
              </w:tc>
              <w:tc>
                <w:tcPr>
                  <w:tcW w:w="3118" w:type="dxa"/>
                  <w:tcBorders>
                    <w:tl2br w:val="nil"/>
                    <w:tr2bl w:val="nil"/>
                  </w:tcBorders>
                  <w:noWrap w:val="0"/>
                  <w:vAlign w:val="center"/>
                </w:tcPr>
                <w:p>
                  <w:pPr>
                    <w:pStyle w:val="35"/>
                    <w:bidi w:val="0"/>
                    <w:rPr>
                      <w:rFonts w:hint="eastAsia"/>
                      <w:lang w:val="en-US" w:eastAsia="zh-CN"/>
                    </w:rPr>
                  </w:pPr>
                  <w:r>
                    <w:rPr>
                      <w:rFonts w:hint="eastAsia"/>
                      <w:lang w:val="en-US" w:eastAsia="zh-CN"/>
                    </w:rPr>
                    <w:t>环境空气 总悬浮颗粒物的测定 重量法及修改单 GB/T 15432-1995</w:t>
                  </w:r>
                </w:p>
              </w:tc>
              <w:tc>
                <w:tcPr>
                  <w:tcW w:w="1572" w:type="dxa"/>
                  <w:tcBorders>
                    <w:tl2br w:val="nil"/>
                    <w:tr2bl w:val="nil"/>
                  </w:tcBorders>
                  <w:noWrap w:val="0"/>
                  <w:vAlign w:val="center"/>
                </w:tcPr>
                <w:p>
                  <w:pPr>
                    <w:pStyle w:val="35"/>
                    <w:bidi w:val="0"/>
                    <w:rPr>
                      <w:rFonts w:hint="eastAsia"/>
                      <w:lang w:val="en-US" w:eastAsia="zh-CN"/>
                    </w:rPr>
                  </w:pPr>
                  <w:r>
                    <w:rPr>
                      <w:rFonts w:hint="eastAsia"/>
                      <w:lang w:val="en-US" w:eastAsia="zh-CN"/>
                    </w:rPr>
                    <w:t>分析天平AUW120D</w:t>
                  </w:r>
                </w:p>
              </w:tc>
              <w:tc>
                <w:tcPr>
                  <w:tcW w:w="1269" w:type="dxa"/>
                  <w:tcBorders>
                    <w:tl2br w:val="nil"/>
                    <w:tr2bl w:val="nil"/>
                  </w:tcBorders>
                  <w:noWrap w:val="0"/>
                  <w:vAlign w:val="center"/>
                </w:tcPr>
                <w:p>
                  <w:pPr>
                    <w:pStyle w:val="35"/>
                    <w:bidi w:val="0"/>
                    <w:rPr>
                      <w:rFonts w:hint="eastAsia"/>
                      <w:lang w:val="en-US" w:eastAsia="zh-CN"/>
                    </w:rPr>
                  </w:pPr>
                  <w:r>
                    <w:rPr>
                      <w:rFonts w:hint="eastAsia"/>
                      <w:lang w:val="en-US" w:eastAsia="zh-CN"/>
                    </w:rPr>
                    <w:t>0.001mg/m</w:t>
                  </w:r>
                  <w:r>
                    <w:rPr>
                      <w:rFonts w:hint="eastAsia"/>
                      <w:vertAlign w:val="superscript"/>
                      <w:lang w:val="en-US" w:eastAsia="zh-CN"/>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42" w:type="dxa"/>
                  <w:tcBorders>
                    <w:tl2br w:val="nil"/>
                    <w:tr2bl w:val="nil"/>
                  </w:tcBorders>
                  <w:noWrap w:val="0"/>
                  <w:vAlign w:val="center"/>
                </w:tcPr>
                <w:p>
                  <w:pPr>
                    <w:pStyle w:val="35"/>
                    <w:bidi w:val="0"/>
                    <w:rPr>
                      <w:rFonts w:hint="default"/>
                      <w:lang w:val="en-US" w:eastAsia="zh-CN"/>
                    </w:rPr>
                  </w:pPr>
                  <w:r>
                    <w:rPr>
                      <w:rFonts w:hint="eastAsia"/>
                      <w:lang w:val="en-US" w:eastAsia="zh-CN"/>
                    </w:rPr>
                    <w:t>噪声</w:t>
                  </w:r>
                </w:p>
              </w:tc>
              <w:tc>
                <w:tcPr>
                  <w:tcW w:w="1505" w:type="dxa"/>
                  <w:tcBorders>
                    <w:tl2br w:val="nil"/>
                    <w:tr2bl w:val="nil"/>
                  </w:tcBorders>
                  <w:noWrap w:val="0"/>
                  <w:vAlign w:val="center"/>
                </w:tcPr>
                <w:p>
                  <w:pPr>
                    <w:pStyle w:val="35"/>
                    <w:bidi w:val="0"/>
                    <w:rPr>
                      <w:rFonts w:hint="eastAsia"/>
                      <w:lang w:val="en-US" w:eastAsia="zh-CN"/>
                    </w:rPr>
                  </w:pPr>
                  <w:r>
                    <w:rPr>
                      <w:rFonts w:hint="eastAsia"/>
                      <w:lang w:val="en-US" w:eastAsia="zh-CN"/>
                    </w:rPr>
                    <w:t>厂界噪声</w:t>
                  </w:r>
                </w:p>
              </w:tc>
              <w:tc>
                <w:tcPr>
                  <w:tcW w:w="3118" w:type="dxa"/>
                  <w:tcBorders>
                    <w:tl2br w:val="nil"/>
                    <w:tr2bl w:val="nil"/>
                  </w:tcBorders>
                  <w:noWrap w:val="0"/>
                  <w:vAlign w:val="center"/>
                </w:tcPr>
                <w:p>
                  <w:pPr>
                    <w:pStyle w:val="35"/>
                    <w:bidi w:val="0"/>
                    <w:rPr>
                      <w:rFonts w:hint="eastAsia"/>
                      <w:lang w:val="en-US" w:eastAsia="zh-CN"/>
                    </w:rPr>
                  </w:pPr>
                  <w:r>
                    <w:rPr>
                      <w:rFonts w:hint="eastAsia"/>
                      <w:lang w:val="en-US" w:eastAsia="zh-CN"/>
                    </w:rPr>
                    <w:t>工业企业厂界环境噪声排放标准  GB 12348-2008</w:t>
                  </w:r>
                </w:p>
              </w:tc>
              <w:tc>
                <w:tcPr>
                  <w:tcW w:w="1572" w:type="dxa"/>
                  <w:tcBorders>
                    <w:tl2br w:val="nil"/>
                    <w:tr2bl w:val="nil"/>
                  </w:tcBorders>
                  <w:noWrap w:val="0"/>
                  <w:vAlign w:val="center"/>
                </w:tcPr>
                <w:p>
                  <w:pPr>
                    <w:pStyle w:val="35"/>
                    <w:bidi w:val="0"/>
                    <w:rPr>
                      <w:rFonts w:hint="eastAsia"/>
                      <w:lang w:val="en-US" w:eastAsia="zh-CN"/>
                    </w:rPr>
                  </w:pPr>
                  <w:r>
                    <w:rPr>
                      <w:rFonts w:hint="eastAsia"/>
                      <w:lang w:val="en-US" w:eastAsia="zh-CN"/>
                    </w:rPr>
                    <w:t>多功能声级计AWA5688型</w:t>
                  </w:r>
                </w:p>
              </w:tc>
              <w:tc>
                <w:tcPr>
                  <w:tcW w:w="1269" w:type="dxa"/>
                  <w:tcBorders>
                    <w:tl2br w:val="nil"/>
                    <w:tr2bl w:val="nil"/>
                  </w:tcBorders>
                  <w:noWrap w:val="0"/>
                  <w:vAlign w:val="center"/>
                </w:tcPr>
                <w:p>
                  <w:pPr>
                    <w:pStyle w:val="35"/>
                    <w:bidi w:val="0"/>
                    <w:rPr>
                      <w:rFonts w:hint="eastAsia"/>
                      <w:lang w:val="en-US" w:eastAsia="zh-CN"/>
                    </w:rPr>
                  </w:pPr>
                  <w:r>
                    <w:rPr>
                      <w:rFonts w:hint="eastAsia"/>
                      <w:lang w:val="en-US" w:eastAsia="zh-CN"/>
                    </w:rPr>
                    <w:t>/</w:t>
                  </w:r>
                </w:p>
              </w:tc>
            </w:tr>
          </w:tbl>
          <w:p>
            <w:pPr>
              <w:spacing w:line="520" w:lineRule="exact"/>
              <w:ind w:firstLine="482"/>
              <w:textAlignment w:val="baseline"/>
            </w:pPr>
            <w:r>
              <w:rPr>
                <w:rFonts w:hint="eastAsia"/>
              </w:rPr>
              <w:t>2、质量保证和质量控制</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baseline"/>
              <w:rPr>
                <w:rFonts w:hint="eastAsia"/>
              </w:rPr>
            </w:pPr>
            <w:r>
              <w:rPr>
                <w:rFonts w:hint="eastAsia"/>
              </w:rPr>
              <w:t>1. 检测分析方法采用国家有关部门颁布的标准（或推荐）分析方法，检测人员经考试合格后持证上岗，所有检测仪器经计量部门检定合格并在有效期内。</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baseline"/>
              <w:rPr>
                <w:rFonts w:hint="eastAsia"/>
              </w:rPr>
            </w:pPr>
            <w:r>
              <w:rPr>
                <w:rFonts w:hint="eastAsia"/>
              </w:rPr>
              <w:t>2. 分析采样前进行流量、仪器校准等质控措施。现场采样合理布设检测点位，保证各采样点布设的科学性和可比性。</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baseline"/>
              <w:rPr>
                <w:rFonts w:hint="eastAsia"/>
              </w:rPr>
            </w:pPr>
            <w:r>
              <w:rPr>
                <w:rFonts w:hint="eastAsia"/>
              </w:rPr>
              <w:t>3. 样品交接与分析过程严格按照监测技术规范进行。</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baseline"/>
              <w:rPr>
                <w:rFonts w:hint="eastAsia"/>
              </w:rPr>
            </w:pPr>
            <w:r>
              <w:rPr>
                <w:rFonts w:hint="eastAsia"/>
              </w:rPr>
              <w:t>4. 检测数据严格执行三级审核制度。</w:t>
            </w:r>
          </w:p>
          <w:p>
            <w:pPr>
              <w:pStyle w:val="14"/>
              <w:rPr>
                <w:rFonts w:hint="eastAsia"/>
              </w:rPr>
            </w:pPr>
          </w:p>
          <w:p>
            <w:pPr>
              <w:rPr>
                <w:rFonts w:hint="eastAsia"/>
              </w:rPr>
            </w:pPr>
          </w:p>
          <w:p>
            <w:pPr>
              <w:pStyle w:val="14"/>
              <w:rPr>
                <w:rFonts w:hint="eastAsia"/>
              </w:rPr>
            </w:pPr>
          </w:p>
          <w:p>
            <w:pPr>
              <w:rPr>
                <w:rFonts w:hint="eastAsia"/>
              </w:rPr>
            </w:pPr>
          </w:p>
          <w:p>
            <w:pPr>
              <w:pStyle w:val="14"/>
              <w:rPr>
                <w:rFonts w:hint="eastAsia"/>
              </w:rPr>
            </w:pPr>
          </w:p>
          <w:p/>
        </w:tc>
      </w:tr>
    </w:tbl>
    <w:p>
      <w:pPr>
        <w:adjustRightInd/>
        <w:snapToGrid/>
        <w:ind w:firstLine="422"/>
        <w:rPr>
          <w:rFonts w:eastAsia="仿宋_GB2312"/>
          <w:b/>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type="lines" w:linePitch="360" w:charSpace="0"/>
        </w:sectPr>
      </w:pPr>
    </w:p>
    <w:p>
      <w:pPr>
        <w:spacing w:line="440" w:lineRule="exact"/>
        <w:rPr>
          <w:rFonts w:eastAsia="仿宋_GB2312"/>
          <w:b/>
          <w:sz w:val="24"/>
          <w:szCs w:val="24"/>
        </w:rPr>
      </w:pPr>
      <w:r>
        <w:rPr>
          <w:rFonts w:hint="eastAsia" w:eastAsia="仿宋_GB2312"/>
          <w:b/>
          <w:sz w:val="24"/>
          <w:szCs w:val="24"/>
        </w:rPr>
        <w:t>表六</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PrEx>
        <w:trPr>
          <w:cantSplit/>
          <w:trHeight w:val="13166" w:hRule="atLeast"/>
          <w:jc w:val="center"/>
        </w:trPr>
        <w:tc>
          <w:tcPr>
            <w:tcW w:w="8522" w:type="dxa"/>
            <w:tcBorders>
              <w:tl2br w:val="nil"/>
              <w:tr2bl w:val="nil"/>
            </w:tcBorders>
            <w:vAlign w:val="top"/>
          </w:tcPr>
          <w:p>
            <w:pPr>
              <w:spacing w:line="520" w:lineRule="exact"/>
              <w:ind w:firstLine="482"/>
              <w:textAlignment w:val="baseline"/>
              <w:rPr>
                <w:b/>
                <w:bCs/>
                <w:szCs w:val="24"/>
              </w:rPr>
            </w:pPr>
            <w:r>
              <w:rPr>
                <w:rFonts w:hint="eastAsia"/>
                <w:b/>
                <w:bCs/>
                <w:szCs w:val="24"/>
              </w:rPr>
              <w:t>验收监测内容：</w:t>
            </w:r>
          </w:p>
          <w:p>
            <w:pPr>
              <w:ind w:firstLine="480"/>
              <w:textAlignment w:val="baseline"/>
              <w:rPr>
                <w:bCs/>
                <w:sz w:val="24"/>
                <w:szCs w:val="24"/>
              </w:rPr>
            </w:pPr>
            <w:r>
              <w:rPr>
                <w:rFonts w:hint="eastAsia" w:ascii="宋体" w:hAnsi="宋体"/>
                <w:bCs/>
                <w:sz w:val="24"/>
                <w:szCs w:val="24"/>
              </w:rPr>
              <w:t>监测</w:t>
            </w:r>
            <w:r>
              <w:rPr>
                <w:rFonts w:ascii="宋体" w:hAnsi="宋体"/>
                <w:bCs/>
                <w:sz w:val="24"/>
                <w:szCs w:val="24"/>
              </w:rPr>
              <w:t>内容通过对现场的调查与核实，确定验收期间监测因子、监测点位、监测频次见下表。</w:t>
            </w:r>
          </w:p>
          <w:p>
            <w:pPr>
              <w:pStyle w:val="32"/>
              <w:ind w:firstLine="480"/>
            </w:pPr>
            <w:r>
              <w:t>表</w:t>
            </w:r>
            <w:r>
              <w:rPr>
                <w:rFonts w:hint="eastAsia"/>
              </w:rPr>
              <w:t>1</w:t>
            </w:r>
            <w:r>
              <w:rPr>
                <w:rFonts w:hint="eastAsia"/>
                <w:lang w:val="en-US" w:eastAsia="zh-CN"/>
              </w:rPr>
              <w:t>4</w:t>
            </w:r>
            <w:r>
              <w:rPr>
                <w:rFonts w:hint="eastAsia"/>
              </w:rPr>
              <w:t xml:space="preserve">                    </w:t>
            </w:r>
            <w:r>
              <w:t>验收监测内容</w:t>
            </w:r>
          </w:p>
          <w:tbl>
            <w:tblPr>
              <w:tblStyle w:val="15"/>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2583"/>
              <w:gridCol w:w="2364"/>
              <w:gridCol w:w="189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7" w:type="pct"/>
                  <w:tcBorders>
                    <w:tl2br w:val="nil"/>
                    <w:tr2bl w:val="nil"/>
                  </w:tcBorders>
                  <w:vAlign w:val="center"/>
                </w:tcPr>
                <w:p>
                  <w:pPr>
                    <w:pStyle w:val="35"/>
                    <w:bidi w:val="0"/>
                    <w:rPr>
                      <w:b/>
                      <w:bCs/>
                    </w:rPr>
                  </w:pPr>
                  <w:r>
                    <w:rPr>
                      <w:b/>
                      <w:bCs/>
                    </w:rPr>
                    <w:t>检测类别</w:t>
                  </w:r>
                </w:p>
              </w:tc>
              <w:tc>
                <w:tcPr>
                  <w:tcW w:w="1556" w:type="pct"/>
                  <w:tcBorders>
                    <w:tl2br w:val="nil"/>
                    <w:tr2bl w:val="nil"/>
                  </w:tcBorders>
                  <w:vAlign w:val="center"/>
                </w:tcPr>
                <w:p>
                  <w:pPr>
                    <w:pStyle w:val="35"/>
                    <w:bidi w:val="0"/>
                    <w:rPr>
                      <w:b/>
                      <w:bCs/>
                    </w:rPr>
                  </w:pPr>
                  <w:r>
                    <w:rPr>
                      <w:b/>
                      <w:bCs/>
                    </w:rPr>
                    <w:t>检测点位</w:t>
                  </w:r>
                </w:p>
              </w:tc>
              <w:tc>
                <w:tcPr>
                  <w:tcW w:w="1424" w:type="pct"/>
                  <w:tcBorders>
                    <w:tl2br w:val="nil"/>
                    <w:tr2bl w:val="nil"/>
                  </w:tcBorders>
                  <w:vAlign w:val="center"/>
                </w:tcPr>
                <w:p>
                  <w:pPr>
                    <w:pStyle w:val="35"/>
                    <w:bidi w:val="0"/>
                    <w:rPr>
                      <w:b/>
                      <w:bCs/>
                    </w:rPr>
                  </w:pPr>
                  <w:r>
                    <w:rPr>
                      <w:b/>
                      <w:bCs/>
                    </w:rPr>
                    <w:t>检测项目</w:t>
                  </w:r>
                </w:p>
              </w:tc>
              <w:tc>
                <w:tcPr>
                  <w:tcW w:w="1141" w:type="pct"/>
                  <w:tcBorders>
                    <w:tl2br w:val="nil"/>
                    <w:tr2bl w:val="nil"/>
                  </w:tcBorders>
                  <w:vAlign w:val="center"/>
                </w:tcPr>
                <w:p>
                  <w:pPr>
                    <w:pStyle w:val="35"/>
                    <w:bidi w:val="0"/>
                    <w:rPr>
                      <w:b/>
                      <w:bCs/>
                    </w:rPr>
                  </w:pPr>
                  <w:r>
                    <w:rPr>
                      <w:b/>
                      <w:bCs/>
                    </w:rPr>
                    <w:t>检测频次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7" w:type="pct"/>
                  <w:tcBorders>
                    <w:tl2br w:val="nil"/>
                    <w:tr2bl w:val="nil"/>
                  </w:tcBorders>
                  <w:vAlign w:val="center"/>
                </w:tcPr>
                <w:p>
                  <w:pPr>
                    <w:pStyle w:val="3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废气有组织排放</w:t>
                  </w:r>
                </w:p>
              </w:tc>
              <w:tc>
                <w:tcPr>
                  <w:tcW w:w="1556" w:type="pct"/>
                  <w:tcBorders>
                    <w:tl2br w:val="nil"/>
                    <w:tr2bl w:val="nil"/>
                  </w:tcBorders>
                  <w:vAlign w:val="center"/>
                </w:tcPr>
                <w:p>
                  <w:pPr>
                    <w:pStyle w:val="3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4个袋式除尘器进、出口</w:t>
                  </w:r>
                </w:p>
              </w:tc>
              <w:tc>
                <w:tcPr>
                  <w:tcW w:w="1424" w:type="pct"/>
                  <w:tcBorders>
                    <w:tl2br w:val="nil"/>
                    <w:tr2bl w:val="nil"/>
                  </w:tcBorders>
                  <w:vAlign w:val="center"/>
                </w:tcPr>
                <w:p>
                  <w:pPr>
                    <w:pStyle w:val="35"/>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颗粒物</w:t>
                  </w:r>
                </w:p>
              </w:tc>
              <w:tc>
                <w:tcPr>
                  <w:tcW w:w="1141" w:type="pct"/>
                  <w:tcBorders>
                    <w:tl2br w:val="nil"/>
                    <w:tr2bl w:val="nil"/>
                  </w:tcBorders>
                  <w:vAlign w:val="center"/>
                </w:tcPr>
                <w:p>
                  <w:pPr>
                    <w:pStyle w:val="35"/>
                    <w:bidi w:val="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连续监测</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周期，</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次/周期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7" w:type="pct"/>
                  <w:tcBorders>
                    <w:tl2br w:val="nil"/>
                    <w:tr2bl w:val="nil"/>
                  </w:tcBorders>
                  <w:vAlign w:val="center"/>
                </w:tcPr>
                <w:p>
                  <w:pPr>
                    <w:pStyle w:val="35"/>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废气无组织</w:t>
                  </w:r>
                </w:p>
                <w:p>
                  <w:pPr>
                    <w:pStyle w:val="35"/>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排放</w:t>
                  </w:r>
                </w:p>
              </w:tc>
              <w:tc>
                <w:tcPr>
                  <w:tcW w:w="1556" w:type="pct"/>
                  <w:tcBorders>
                    <w:tl2br w:val="nil"/>
                    <w:tr2bl w:val="nil"/>
                  </w:tcBorders>
                  <w:vAlign w:val="center"/>
                </w:tcPr>
                <w:p>
                  <w:pPr>
                    <w:pStyle w:val="35"/>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厂界上风向设1个参照点，</w:t>
                  </w:r>
                </w:p>
                <w:p>
                  <w:pPr>
                    <w:pStyle w:val="35"/>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下风向设3个监控点</w:t>
                  </w:r>
                </w:p>
              </w:tc>
              <w:tc>
                <w:tcPr>
                  <w:tcW w:w="1424" w:type="pct"/>
                  <w:tcBorders>
                    <w:tl2br w:val="nil"/>
                    <w:tr2bl w:val="nil"/>
                  </w:tcBorders>
                  <w:vAlign w:val="center"/>
                </w:tcPr>
                <w:p>
                  <w:pPr>
                    <w:pStyle w:val="35"/>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颗粒物</w:t>
                  </w:r>
                </w:p>
              </w:tc>
              <w:tc>
                <w:tcPr>
                  <w:tcW w:w="1141" w:type="pct"/>
                  <w:tcBorders>
                    <w:tl2br w:val="nil"/>
                    <w:tr2bl w:val="nil"/>
                  </w:tcBorders>
                  <w:vAlign w:val="center"/>
                </w:tcPr>
                <w:p>
                  <w:pPr>
                    <w:pStyle w:val="35"/>
                    <w:bidi w:val="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连续监测</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周期，</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次/周期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7" w:type="pct"/>
                  <w:tcBorders>
                    <w:tl2br w:val="nil"/>
                    <w:tr2bl w:val="nil"/>
                  </w:tcBorders>
                  <w:vAlign w:val="center"/>
                </w:tcPr>
                <w:p>
                  <w:pPr>
                    <w:pStyle w:val="35"/>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噪声</w:t>
                  </w:r>
                </w:p>
              </w:tc>
              <w:tc>
                <w:tcPr>
                  <w:tcW w:w="1556" w:type="pct"/>
                  <w:tcBorders>
                    <w:tl2br w:val="nil"/>
                    <w:tr2bl w:val="nil"/>
                  </w:tcBorders>
                  <w:vAlign w:val="center"/>
                </w:tcPr>
                <w:p>
                  <w:pPr>
                    <w:pStyle w:val="35"/>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东、南、西、北厂界</w:t>
                  </w:r>
                </w:p>
              </w:tc>
              <w:tc>
                <w:tcPr>
                  <w:tcW w:w="1424" w:type="pct"/>
                  <w:tcBorders>
                    <w:tl2br w:val="nil"/>
                    <w:tr2bl w:val="nil"/>
                  </w:tcBorders>
                  <w:vAlign w:val="center"/>
                </w:tcPr>
                <w:p>
                  <w:pPr>
                    <w:pStyle w:val="35"/>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厂界环境噪声</w:t>
                  </w:r>
                </w:p>
              </w:tc>
              <w:tc>
                <w:tcPr>
                  <w:tcW w:w="1895" w:type="dxa"/>
                  <w:tcBorders>
                    <w:tl2br w:val="nil"/>
                    <w:tr2bl w:val="nil"/>
                  </w:tcBorders>
                  <w:vAlign w:val="center"/>
                </w:tcPr>
                <w:p>
                  <w:pPr>
                    <w:pStyle w:val="35"/>
                    <w:bidi w:val="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连续监测</w:t>
                  </w:r>
                  <w:r>
                    <w:rPr>
                      <w:rFonts w:hint="eastAsia" w:ascii="Times New Roman" w:hAnsi="Times New Roman" w:eastAsia="宋体" w:cs="Times New Roman"/>
                      <w:lang w:val="en-US" w:eastAsia="zh-CN"/>
                    </w:rPr>
                    <w:t>两</w:t>
                  </w:r>
                  <w:r>
                    <w:rPr>
                      <w:rFonts w:hint="default" w:ascii="Times New Roman" w:hAnsi="Times New Roman" w:eastAsia="宋体" w:cs="Times New Roman"/>
                      <w:lang w:val="en-US" w:eastAsia="zh-CN"/>
                    </w:rPr>
                    <w:t>天，</w:t>
                  </w:r>
                  <w:r>
                    <w:rPr>
                      <w:rFonts w:hint="eastAsia" w:ascii="Times New Roman" w:hAnsi="Times New Roman" w:eastAsia="宋体" w:cs="Times New Roman"/>
                      <w:lang w:val="en-US" w:eastAsia="zh-CN"/>
                    </w:rPr>
                    <w:t>每天</w:t>
                  </w:r>
                  <w:r>
                    <w:rPr>
                      <w:rFonts w:hint="default" w:ascii="Times New Roman" w:hAnsi="Times New Roman" w:eastAsia="宋体" w:cs="Times New Roman"/>
                      <w:lang w:val="en-US" w:eastAsia="zh-CN"/>
                    </w:rPr>
                    <w:t>昼</w:t>
                  </w:r>
                  <w:r>
                    <w:rPr>
                      <w:rFonts w:hint="eastAsia" w:ascii="Times New Roman" w:hAnsi="Times New Roman" w:eastAsia="宋体" w:cs="Times New Roman"/>
                      <w:lang w:val="en-US" w:eastAsia="zh-CN"/>
                    </w:rPr>
                    <w:t>间、夜间一次</w:t>
                  </w:r>
                </w:p>
              </w:tc>
            </w:tr>
          </w:tbl>
          <w:p>
            <w:pPr>
              <w:spacing w:before="72" w:beforeLines="20" w:after="200" w:line="360" w:lineRule="auto"/>
              <w:ind w:firstLine="420"/>
              <w:rPr>
                <w:rFonts w:eastAsia="仿宋_GB2312"/>
                <w:szCs w:val="21"/>
              </w:rPr>
            </w:pPr>
          </w:p>
        </w:tc>
      </w:tr>
    </w:tbl>
    <w:p>
      <w:pPr>
        <w:adjustRightInd/>
        <w:snapToGrid/>
        <w:ind w:firstLine="422"/>
        <w:rPr>
          <w:rFonts w:eastAsia="仿宋_GB2312"/>
          <w:b/>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type="lines" w:linePitch="360" w:charSpace="0"/>
        </w:sectPr>
      </w:pPr>
    </w:p>
    <w:p>
      <w:pPr>
        <w:spacing w:line="440" w:lineRule="exact"/>
        <w:ind w:left="0" w:leftChars="0" w:firstLine="0" w:firstLineChars="0"/>
        <w:rPr>
          <w:rFonts w:eastAsia="仿宋_GB2312"/>
          <w:b/>
          <w:sz w:val="24"/>
          <w:szCs w:val="24"/>
        </w:rPr>
      </w:pPr>
      <w:r>
        <w:rPr>
          <w:rFonts w:hint="eastAsia" w:eastAsia="仿宋_GB2312"/>
          <w:b/>
          <w:sz w:val="24"/>
          <w:szCs w:val="24"/>
        </w:rPr>
        <w:t>表七</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522" w:type="dxa"/>
            <w:tcBorders>
              <w:top w:val="single" w:color="auto" w:sz="4" w:space="0"/>
              <w:left w:val="single" w:color="auto" w:sz="4" w:space="0"/>
              <w:bottom w:val="single" w:color="auto" w:sz="4" w:space="0"/>
              <w:right w:val="single" w:color="auto" w:sz="4" w:space="0"/>
            </w:tcBorders>
          </w:tcPr>
          <w:p>
            <w:pPr>
              <w:spacing w:line="520" w:lineRule="exact"/>
              <w:ind w:left="0" w:leftChars="0" w:firstLine="0" w:firstLineChars="0"/>
              <w:textAlignment w:val="baseline"/>
              <w:rPr>
                <w:bCs/>
                <w:sz w:val="24"/>
                <w:szCs w:val="24"/>
              </w:rPr>
            </w:pPr>
            <w:r>
              <w:rPr>
                <w:bCs/>
                <w:sz w:val="24"/>
                <w:szCs w:val="24"/>
              </w:rPr>
              <w:t>验收监测期间生产工况记录：</w:t>
            </w:r>
          </w:p>
          <w:p>
            <w:pPr>
              <w:ind w:firstLine="480"/>
              <w:textAlignment w:val="baseline"/>
              <w:rPr>
                <w:bCs/>
                <w:szCs w:val="24"/>
              </w:rPr>
            </w:pPr>
            <w:r>
              <w:rPr>
                <w:bCs/>
                <w:color w:val="000000"/>
                <w:sz w:val="24"/>
                <w:szCs w:val="24"/>
              </w:rPr>
              <w:t>验收</w:t>
            </w:r>
            <w:r>
              <w:rPr>
                <w:bCs/>
                <w:sz w:val="24"/>
                <w:szCs w:val="24"/>
              </w:rPr>
              <w:t>监测</w:t>
            </w:r>
            <w:r>
              <w:rPr>
                <w:bCs/>
                <w:color w:val="000000"/>
                <w:sz w:val="24"/>
                <w:szCs w:val="24"/>
              </w:rPr>
              <w:t>期间，该项目主体工程调试工况稳定，各项环境保护设施运行正常，符合验收</w:t>
            </w:r>
            <w:r>
              <w:rPr>
                <w:bCs/>
                <w:sz w:val="24"/>
                <w:szCs w:val="24"/>
              </w:rPr>
              <w:t>监测</w:t>
            </w:r>
            <w:r>
              <w:rPr>
                <w:bCs/>
                <w:color w:val="000000"/>
                <w:sz w:val="24"/>
                <w:szCs w:val="24"/>
              </w:rPr>
              <w:t>期间对生产工况的要求。</w:t>
            </w:r>
            <w:r>
              <w:rPr>
                <w:bCs/>
                <w:sz w:val="24"/>
                <w:szCs w:val="24"/>
              </w:rPr>
              <w:t>验收监测期间，生产设备及环保设施均能稳定运行，</w:t>
            </w:r>
            <w:r>
              <w:rPr>
                <w:rFonts w:ascii="Times New Roman" w:hAnsi="Times New Roman"/>
                <w:sz w:val="24"/>
                <w:szCs w:val="24"/>
              </w:rPr>
              <w:t>生产负荷达到设计生产能力的75%以上</w:t>
            </w:r>
            <w:r>
              <w:rPr>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520" w:lineRule="exact"/>
              <w:textAlignment w:val="baseline"/>
              <w:rPr>
                <w:rFonts w:ascii="宋体" w:hAnsi="宋体" w:cs="宋体"/>
                <w:bCs/>
                <w:sz w:val="24"/>
                <w:szCs w:val="24"/>
              </w:rPr>
            </w:pPr>
            <w:r>
              <w:rPr>
                <w:rFonts w:hint="eastAsia" w:ascii="宋体" w:hAnsi="宋体" w:cs="宋体"/>
                <w:bCs/>
                <w:sz w:val="24"/>
                <w:szCs w:val="24"/>
              </w:rPr>
              <w:t>验收监测结果：</w:t>
            </w:r>
          </w:p>
          <w:p>
            <w:pPr>
              <w:spacing w:line="520" w:lineRule="exact"/>
              <w:ind w:firstLine="482"/>
              <w:textAlignment w:val="baseline"/>
              <w:rPr>
                <w:b/>
                <w:bCs/>
                <w:sz w:val="24"/>
                <w:szCs w:val="24"/>
              </w:rPr>
            </w:pPr>
            <w:r>
              <w:rPr>
                <w:rFonts w:ascii="宋体" w:hAnsi="宋体"/>
                <w:b/>
                <w:bCs/>
                <w:sz w:val="24"/>
                <w:szCs w:val="24"/>
              </w:rPr>
              <w:t>一</w:t>
            </w:r>
            <w:r>
              <w:rPr>
                <w:rFonts w:hint="eastAsia" w:ascii="宋体" w:hAnsi="宋体"/>
                <w:b/>
                <w:bCs/>
                <w:sz w:val="24"/>
                <w:szCs w:val="24"/>
              </w:rPr>
              <w:t>、</w:t>
            </w:r>
            <w:r>
              <w:rPr>
                <w:rFonts w:ascii="宋体" w:hAnsi="宋体"/>
                <w:b/>
                <w:bCs/>
                <w:sz w:val="24"/>
                <w:szCs w:val="24"/>
              </w:rPr>
              <w:t>环境保护设施调试效果</w:t>
            </w:r>
          </w:p>
          <w:p>
            <w:pPr>
              <w:spacing w:line="520" w:lineRule="exact"/>
              <w:ind w:firstLine="482"/>
              <w:rPr>
                <w:b/>
                <w:sz w:val="24"/>
                <w:szCs w:val="24"/>
              </w:rPr>
            </w:pPr>
            <w:bookmarkStart w:id="2" w:name="_Toc502673723"/>
            <w:r>
              <w:rPr>
                <w:rFonts w:hint="eastAsia"/>
                <w:b/>
                <w:sz w:val="24"/>
                <w:szCs w:val="24"/>
              </w:rPr>
              <w:t>1</w:t>
            </w:r>
            <w:r>
              <w:rPr>
                <w:rFonts w:hint="eastAsia" w:ascii="宋体" w:hAnsi="宋体"/>
                <w:b/>
                <w:sz w:val="24"/>
                <w:szCs w:val="24"/>
              </w:rPr>
              <w:t>、污染物</w:t>
            </w:r>
            <w:bookmarkEnd w:id="2"/>
            <w:r>
              <w:rPr>
                <w:rFonts w:ascii="宋体" w:hAnsi="宋体"/>
                <w:b/>
                <w:sz w:val="24"/>
                <w:szCs w:val="24"/>
              </w:rPr>
              <w:t>排放监测结果</w:t>
            </w:r>
          </w:p>
          <w:p>
            <w:pPr>
              <w:spacing w:line="520" w:lineRule="exact"/>
              <w:ind w:firstLine="482"/>
              <w:rPr>
                <w:b/>
                <w:bCs/>
                <w:sz w:val="24"/>
                <w:szCs w:val="24"/>
              </w:rPr>
            </w:pPr>
            <w:r>
              <w:rPr>
                <w:rFonts w:hint="eastAsia" w:ascii="宋体" w:hAnsi="宋体"/>
                <w:b/>
                <w:sz w:val="24"/>
                <w:szCs w:val="24"/>
              </w:rPr>
              <w:t>（</w:t>
            </w:r>
            <w:r>
              <w:rPr>
                <w:rFonts w:hint="eastAsia" w:ascii="宋体" w:hAnsi="宋体"/>
                <w:b/>
                <w:sz w:val="24"/>
                <w:szCs w:val="24"/>
                <w:lang w:val="en-US" w:eastAsia="zh-CN"/>
              </w:rPr>
              <w:t>1</w:t>
            </w:r>
            <w:r>
              <w:rPr>
                <w:rFonts w:hint="eastAsia" w:ascii="宋体" w:hAnsi="宋体"/>
                <w:b/>
                <w:sz w:val="24"/>
                <w:szCs w:val="24"/>
              </w:rPr>
              <w:t>）废气</w:t>
            </w:r>
          </w:p>
          <w:p>
            <w:pPr>
              <w:pStyle w:val="32"/>
              <w:ind w:firstLine="480"/>
            </w:pPr>
            <w:r>
              <w:t>表</w:t>
            </w:r>
            <w:r>
              <w:rPr>
                <w:rFonts w:hint="eastAsia"/>
              </w:rPr>
              <w:t>1</w:t>
            </w:r>
            <w:r>
              <w:rPr>
                <w:rFonts w:hint="eastAsia"/>
                <w:lang w:val="en-US" w:eastAsia="zh-CN"/>
              </w:rPr>
              <w:t>6</w:t>
            </w:r>
            <w:r>
              <w:rPr>
                <w:rFonts w:hint="eastAsia"/>
              </w:rPr>
              <w:t xml:space="preserve">              </w:t>
            </w:r>
            <w:r>
              <w:rPr>
                <w:rFonts w:hint="eastAsia"/>
                <w:lang w:val="en-US" w:eastAsia="zh-CN"/>
              </w:rPr>
              <w:t xml:space="preserve">  </w:t>
            </w:r>
            <w:r>
              <w:t>项目废气排放监测结果</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4"/>
              <w:gridCol w:w="71"/>
              <w:gridCol w:w="1070"/>
              <w:gridCol w:w="528"/>
              <w:gridCol w:w="545"/>
              <w:gridCol w:w="396"/>
              <w:gridCol w:w="660"/>
              <w:gridCol w:w="277"/>
              <w:gridCol w:w="533"/>
              <w:gridCol w:w="409"/>
              <w:gridCol w:w="3"/>
              <w:gridCol w:w="397"/>
              <w:gridCol w:w="540"/>
              <w:gridCol w:w="269"/>
              <w:gridCol w:w="683"/>
              <w:gridCol w:w="127"/>
              <w:gridCol w:w="812"/>
              <w:gridCol w:w="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306" w:type="dxa"/>
                  <w:gridSpan w:val="1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sz w:val="21"/>
                      <w:szCs w:val="21"/>
                      <w:lang w:val="en-US" w:eastAsia="zh-CN"/>
                    </w:rPr>
                    <w:t>有组织废气检测结果表1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采样点位</w:t>
                  </w:r>
                </w:p>
              </w:tc>
              <w:tc>
                <w:tcPr>
                  <w:tcW w:w="5653" w:type="dxa"/>
                  <w:gridSpan w:val="1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kern w:val="2"/>
                      <w:sz w:val="21"/>
                      <w:szCs w:val="21"/>
                      <w:lang w:val="en-US" w:eastAsia="zh-CN" w:bidi="ar-SA"/>
                    </w:rPr>
                    <w:t>G1袋式除尘废气排气筒进口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采样日期</w:t>
                  </w:r>
                </w:p>
              </w:tc>
              <w:tc>
                <w:tcPr>
                  <w:tcW w:w="2823"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lang w:val="en-US" w:eastAsia="zh-CN" w:bidi="ar-SA"/>
                    </w:rPr>
                    <w:t>2022.09.06</w:t>
                  </w:r>
                </w:p>
              </w:tc>
              <w:tc>
                <w:tcPr>
                  <w:tcW w:w="2830"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2022.09.07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监测频次</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9747</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9635</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9982</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9611</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9548</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9576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颗粒物</w:t>
                  </w: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实测浓度(mg/m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64.6</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53.8</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58.2</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59.5</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60.4</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实测速率(kg/h)</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0.630 </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0.518 </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0.581 </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0.572 </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0.577 </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0.628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采样点位</w:t>
                  </w:r>
                </w:p>
              </w:tc>
              <w:tc>
                <w:tcPr>
                  <w:tcW w:w="5653" w:type="dxa"/>
                  <w:gridSpan w:val="1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kern w:val="2"/>
                      <w:sz w:val="21"/>
                      <w:szCs w:val="21"/>
                      <w:lang w:val="en-US" w:eastAsia="zh-CN" w:bidi="ar-SA"/>
                    </w:rPr>
                    <w:t>G1袋式除尘废气排气筒出口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采样日期</w:t>
                  </w:r>
                </w:p>
              </w:tc>
              <w:tc>
                <w:tcPr>
                  <w:tcW w:w="2823"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lang w:val="en-US" w:eastAsia="zh-CN" w:bidi="ar-SA"/>
                    </w:rPr>
                    <w:t>2022.09.06</w:t>
                  </w:r>
                </w:p>
              </w:tc>
              <w:tc>
                <w:tcPr>
                  <w:tcW w:w="2830"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2022.09.07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监测频次</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12144</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12083</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12519</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12437</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12660</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12754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颗粒物</w:t>
                  </w: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排放速率(kg/h)</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5.59</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5.20</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5.63</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5.22</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5.19</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5.74</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去除效率（%）</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2"/>
                      <w:sz w:val="21"/>
                      <w:szCs w:val="21"/>
                      <w:u w:val="none"/>
                      <w:lang w:val="en-US" w:eastAsia="zh-CN" w:bidi="ar-SA"/>
                    </w:rPr>
                    <w:t>91</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kern w:val="2"/>
                      <w:sz w:val="21"/>
                      <w:szCs w:val="21"/>
                      <w:vertAlign w:val="baseline"/>
                      <w:lang w:val="en-US" w:eastAsia="zh-CN" w:bidi="ar-SA"/>
                    </w:rPr>
                    <w:t>90</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kern w:val="2"/>
                      <w:sz w:val="21"/>
                      <w:szCs w:val="21"/>
                      <w:vertAlign w:val="baseline"/>
                      <w:lang w:val="en-US" w:eastAsia="zh-CN" w:bidi="ar-SA"/>
                    </w:rPr>
                    <w:t>90</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91</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91</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306" w:type="dxa"/>
                  <w:gridSpan w:val="1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sz w:val="21"/>
                      <w:szCs w:val="21"/>
                      <w:lang w:val="en-US" w:eastAsia="zh-CN"/>
                    </w:rPr>
                    <w:t>有组织废气检测结果表2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采样点位</w:t>
                  </w:r>
                </w:p>
              </w:tc>
              <w:tc>
                <w:tcPr>
                  <w:tcW w:w="5653" w:type="dxa"/>
                  <w:gridSpan w:val="1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kern w:val="2"/>
                      <w:sz w:val="21"/>
                      <w:szCs w:val="21"/>
                      <w:lang w:val="en-US" w:eastAsia="zh-CN" w:bidi="ar-SA"/>
                    </w:rPr>
                    <w:t>G2袋式除尘废气排气筒进口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采样日期</w:t>
                  </w:r>
                </w:p>
              </w:tc>
              <w:tc>
                <w:tcPr>
                  <w:tcW w:w="2823"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lang w:val="en-US" w:eastAsia="zh-CN" w:bidi="ar-SA"/>
                    </w:rPr>
                    <w:t>2022.09.06</w:t>
                  </w:r>
                </w:p>
              </w:tc>
              <w:tc>
                <w:tcPr>
                  <w:tcW w:w="2830"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2022.09.07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监测频次</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1721</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1665</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1848</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1750</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1531</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1728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颗粒物</w:t>
                  </w: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实测浓度(mg/m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36.8</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31.6</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36.7</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实测速率(kg/h)</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6.33</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5.41</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5.84</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5.18</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5.62</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5.50</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采样点位</w:t>
                  </w:r>
                </w:p>
              </w:tc>
              <w:tc>
                <w:tcPr>
                  <w:tcW w:w="5653" w:type="dxa"/>
                  <w:gridSpan w:val="1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kern w:val="2"/>
                      <w:sz w:val="21"/>
                      <w:szCs w:val="21"/>
                      <w:lang w:val="en-US" w:eastAsia="zh-CN" w:bidi="ar-SA"/>
                    </w:rPr>
                    <w:t>G2袋式除尘废气排气筒出口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采样日期</w:t>
                  </w:r>
                </w:p>
              </w:tc>
              <w:tc>
                <w:tcPr>
                  <w:tcW w:w="2823"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lang w:val="en-US" w:eastAsia="zh-CN" w:bidi="ar-SA"/>
                    </w:rPr>
                    <w:t>2022.09.06</w:t>
                  </w:r>
                </w:p>
              </w:tc>
              <w:tc>
                <w:tcPr>
                  <w:tcW w:w="2830"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2022.09.07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监测频次</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2457</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2684</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2458</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2184</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2750</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2631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颗粒物</w:t>
                  </w: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1.8 </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2.0 </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1.6 </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1.9 </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排放速率(kg/h)</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5.16×10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4.83×10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3.49×10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5.23×10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去除效率（%）</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2"/>
                      <w:sz w:val="21"/>
                      <w:szCs w:val="21"/>
                      <w:u w:val="none"/>
                      <w:lang w:val="en-US" w:eastAsia="zh-CN" w:bidi="ar-SA"/>
                    </w:rPr>
                    <w:t>92</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kern w:val="2"/>
                      <w:sz w:val="21"/>
                      <w:szCs w:val="21"/>
                      <w:vertAlign w:val="baseline"/>
                      <w:lang w:val="en-US" w:eastAsia="zh-CN" w:bidi="ar-SA"/>
                    </w:rPr>
                    <w:t>91</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kern w:val="2"/>
                      <w:sz w:val="21"/>
                      <w:szCs w:val="21"/>
                      <w:vertAlign w:val="baseline"/>
                      <w:lang w:val="en-US" w:eastAsia="zh-CN" w:bidi="ar-SA"/>
                    </w:rPr>
                    <w:t>92</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93</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91</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306" w:type="dxa"/>
                  <w:gridSpan w:val="1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sz w:val="21"/>
                      <w:szCs w:val="21"/>
                      <w:lang w:val="en-US" w:eastAsia="zh-CN"/>
                    </w:rPr>
                    <w:t>有组织废气检测结果表3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采样点位</w:t>
                  </w:r>
                </w:p>
              </w:tc>
              <w:tc>
                <w:tcPr>
                  <w:tcW w:w="5653" w:type="dxa"/>
                  <w:gridSpan w:val="1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kern w:val="2"/>
                      <w:sz w:val="21"/>
                      <w:szCs w:val="21"/>
                      <w:lang w:val="en-US" w:eastAsia="zh-CN" w:bidi="ar-SA"/>
                    </w:rPr>
                    <w:t>G3袋式除尘废气排气筒进口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采样日期</w:t>
                  </w:r>
                </w:p>
              </w:tc>
              <w:tc>
                <w:tcPr>
                  <w:tcW w:w="2823"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lang w:val="en-US" w:eastAsia="zh-CN" w:bidi="ar-SA"/>
                    </w:rPr>
                    <w:t>2022.09.06</w:t>
                  </w:r>
                </w:p>
              </w:tc>
              <w:tc>
                <w:tcPr>
                  <w:tcW w:w="2830"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2022.09.07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监测频次</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1747</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2135</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1916</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2068</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1946</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1839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颗粒物</w:t>
                  </w: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实测浓度(mg/m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35.8</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34.2</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28.9</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35.2</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实测速率(kg/h)</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6.25</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7.30</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5.54</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6.02</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6.85</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4.93</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采样点位</w:t>
                  </w:r>
                </w:p>
              </w:tc>
              <w:tc>
                <w:tcPr>
                  <w:tcW w:w="5653" w:type="dxa"/>
                  <w:gridSpan w:val="1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kern w:val="2"/>
                      <w:sz w:val="21"/>
                      <w:szCs w:val="21"/>
                      <w:lang w:val="en-US" w:eastAsia="zh-CN" w:bidi="ar-SA"/>
                    </w:rPr>
                    <w:t>G3袋式除尘废气排气筒出口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采样日期</w:t>
                  </w:r>
                </w:p>
              </w:tc>
              <w:tc>
                <w:tcPr>
                  <w:tcW w:w="2823"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lang w:val="en-US" w:eastAsia="zh-CN" w:bidi="ar-SA"/>
                    </w:rPr>
                    <w:t>2022.09.06</w:t>
                  </w:r>
                </w:p>
              </w:tc>
              <w:tc>
                <w:tcPr>
                  <w:tcW w:w="2830"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2022.09.07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监测频次</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2261</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2685</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2572</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2454</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2496</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2353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颗粒物</w:t>
                  </w: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排放速率(kg/h)</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4.66×10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5.49×10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3.76×10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去除效率（%）</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2"/>
                      <w:sz w:val="21"/>
                      <w:szCs w:val="21"/>
                      <w:u w:val="none"/>
                      <w:lang w:val="en-US" w:eastAsia="zh-CN" w:bidi="ar-SA"/>
                    </w:rPr>
                    <w:t>92</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kern w:val="2"/>
                      <w:sz w:val="21"/>
                      <w:szCs w:val="21"/>
                      <w:vertAlign w:val="baseline"/>
                      <w:lang w:val="en-US" w:eastAsia="zh-CN" w:bidi="ar-SA"/>
                    </w:rPr>
                    <w:t>93</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kern w:val="2"/>
                      <w:sz w:val="21"/>
                      <w:szCs w:val="21"/>
                      <w:vertAlign w:val="baseline"/>
                      <w:lang w:val="en-US" w:eastAsia="zh-CN" w:bidi="ar-SA"/>
                    </w:rPr>
                    <w:t>90</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92</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92</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306" w:type="dxa"/>
                  <w:gridSpan w:val="1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sz w:val="21"/>
                      <w:szCs w:val="21"/>
                      <w:lang w:val="en-US" w:eastAsia="zh-CN"/>
                    </w:rPr>
                    <w:t>有组织废气检测结果表4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采样点位</w:t>
                  </w:r>
                </w:p>
              </w:tc>
              <w:tc>
                <w:tcPr>
                  <w:tcW w:w="5653" w:type="dxa"/>
                  <w:gridSpan w:val="1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kern w:val="2"/>
                      <w:sz w:val="21"/>
                      <w:szCs w:val="21"/>
                      <w:lang w:val="en-US" w:eastAsia="zh-CN" w:bidi="ar-SA"/>
                    </w:rPr>
                    <w:t>G4袋式除尘废气排气筒进口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采样日期</w:t>
                  </w:r>
                </w:p>
              </w:tc>
              <w:tc>
                <w:tcPr>
                  <w:tcW w:w="2823"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lang w:val="en-US" w:eastAsia="zh-CN" w:bidi="ar-SA"/>
                    </w:rPr>
                    <w:t>2022.09.06</w:t>
                  </w:r>
                </w:p>
              </w:tc>
              <w:tc>
                <w:tcPr>
                  <w:tcW w:w="2830"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2022.09.07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监测频次</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1887</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2116</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2035</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1946</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2063</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1971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颗粒物</w:t>
                  </w: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实测浓度(mg/m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25.8</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33.2</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33.4</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实测速率(kg/h)</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4.87</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6.67</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5.82</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6.46</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6.48</w:t>
                  </w:r>
                  <w:r>
                    <w:rPr>
                      <w:rStyle w:val="48"/>
                      <w:rFonts w:hint="default" w:ascii="Times New Roman" w:hAnsi="Times New Roman" w:eastAsia="宋体" w:cs="Times New Roman"/>
                      <w:sz w:val="21"/>
                      <w:szCs w:val="21"/>
                      <w:lang w:val="en-US" w:eastAsia="zh-CN" w:bidi="ar"/>
                    </w:rPr>
                    <w:t>×10</w:t>
                  </w:r>
                  <w:r>
                    <w:rPr>
                      <w:rStyle w:val="49"/>
                      <w:rFonts w:hint="default" w:ascii="Times New Roman" w:hAnsi="Times New Roman" w:eastAsia="宋体" w:cs="Times New Roman"/>
                      <w:sz w:val="21"/>
                      <w:szCs w:val="21"/>
                      <w:lang w:val="en-US" w:eastAsia="zh-CN" w:bidi="ar"/>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采样点位</w:t>
                  </w:r>
                </w:p>
              </w:tc>
              <w:tc>
                <w:tcPr>
                  <w:tcW w:w="5653" w:type="dxa"/>
                  <w:gridSpan w:val="1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kern w:val="2"/>
                      <w:sz w:val="21"/>
                      <w:szCs w:val="21"/>
                      <w:lang w:val="en-US" w:eastAsia="zh-CN" w:bidi="ar-SA"/>
                    </w:rPr>
                    <w:t>G4袋式除尘废气排气筒出口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sz w:val="21"/>
                      <w:szCs w:val="21"/>
                      <w:vertAlign w:val="baseline"/>
                      <w:lang w:val="en-US" w:eastAsia="zh-CN"/>
                    </w:rPr>
                    <w:t>采样日期</w:t>
                  </w:r>
                </w:p>
              </w:tc>
              <w:tc>
                <w:tcPr>
                  <w:tcW w:w="2823"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lang w:val="en-US" w:eastAsia="zh-CN" w:bidi="ar-SA"/>
                    </w:rPr>
                    <w:t>2022.09.06</w:t>
                  </w:r>
                </w:p>
              </w:tc>
              <w:tc>
                <w:tcPr>
                  <w:tcW w:w="2830"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2022.09.07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监测频次</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5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94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2254</w:t>
                  </w:r>
                </w:p>
              </w:tc>
              <w:tc>
                <w:tcPr>
                  <w:tcW w:w="93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2656</w:t>
                  </w:r>
                </w:p>
              </w:tc>
              <w:tc>
                <w:tcPr>
                  <w:tcW w:w="9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2441</w:t>
                  </w:r>
                </w:p>
              </w:tc>
              <w:tc>
                <w:tcPr>
                  <w:tcW w:w="94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2524</w:t>
                  </w:r>
                </w:p>
              </w:tc>
              <w:tc>
                <w:tcPr>
                  <w:tcW w:w="95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2743</w:t>
                  </w:r>
                </w:p>
              </w:tc>
              <w:tc>
                <w:tcPr>
                  <w:tcW w:w="9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2374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颗粒物</w:t>
                  </w: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2.0 </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1.9 </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排放速率(kg/h)</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4.06×10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5.31×10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5.13×10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4.80×10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5.76×10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66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去除效率（%）</w:t>
                  </w:r>
                </w:p>
              </w:tc>
              <w:tc>
                <w:tcPr>
                  <w:tcW w:w="94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2"/>
                      <w:sz w:val="21"/>
                      <w:szCs w:val="21"/>
                      <w:u w:val="none"/>
                      <w:lang w:val="en-US" w:eastAsia="zh-CN" w:bidi="ar-SA"/>
                    </w:rPr>
                    <w:t>92</w:t>
                  </w:r>
                </w:p>
              </w:tc>
              <w:tc>
                <w:tcPr>
                  <w:tcW w:w="9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kern w:val="2"/>
                      <w:sz w:val="21"/>
                      <w:szCs w:val="21"/>
                      <w:vertAlign w:val="baseline"/>
                      <w:lang w:val="en-US" w:eastAsia="zh-CN" w:bidi="ar-SA"/>
                    </w:rPr>
                    <w:t>92</w:t>
                  </w:r>
                </w:p>
              </w:tc>
              <w:tc>
                <w:tcPr>
                  <w:tcW w:w="9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kern w:val="2"/>
                      <w:sz w:val="21"/>
                      <w:szCs w:val="21"/>
                      <w:vertAlign w:val="baseline"/>
                      <w:lang w:val="en-US" w:eastAsia="zh-CN" w:bidi="ar-SA"/>
                    </w:rPr>
                    <w:t>91</w:t>
                  </w:r>
                </w:p>
              </w:tc>
              <w:tc>
                <w:tcPr>
                  <w:tcW w:w="94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93</w:t>
                  </w:r>
                </w:p>
              </w:tc>
              <w:tc>
                <w:tcPr>
                  <w:tcW w:w="9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92</w:t>
                  </w:r>
                </w:p>
              </w:tc>
              <w:tc>
                <w:tcPr>
                  <w:tcW w:w="94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92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306" w:type="dxa"/>
                  <w:gridSpan w:val="1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bCs w:val="0"/>
                      <w:sz w:val="21"/>
                      <w:szCs w:val="21"/>
                      <w:lang w:val="en-US" w:eastAsia="zh-CN"/>
                    </w:rPr>
                    <w:t>无组织废气检测结果表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rPr>
                    <w:t>采样日期</w:t>
                  </w: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lang w:eastAsia="zh-CN"/>
                    </w:rPr>
                    <w:t>监测点位</w:t>
                  </w:r>
                </w:p>
              </w:tc>
              <w:tc>
                <w:tcPr>
                  <w:tcW w:w="1073"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采样时间</w:t>
                  </w:r>
                </w:p>
              </w:tc>
              <w:tc>
                <w:tcPr>
                  <w:tcW w:w="1056"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vertAlign w:val="baseline"/>
                      <w:lang w:val="en-US" w:eastAsia="zh-CN" w:bidi="ar-SA"/>
                    </w:rPr>
                    <w:t>颗粒物</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p>
              </w:tc>
              <w:tc>
                <w:tcPr>
                  <w:tcW w:w="4050" w:type="dxa"/>
                  <w:gridSpan w:val="10"/>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气象参数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073"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056"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气温</w:t>
                  </w:r>
                  <w:r>
                    <w:rPr>
                      <w:rFonts w:hint="default" w:ascii="Times New Roman" w:hAnsi="Times New Roman" w:eastAsia="宋体" w:cs="Times New Roman"/>
                      <w:sz w:val="21"/>
                      <w:szCs w:val="21"/>
                      <w:vertAlign w:val="baseline"/>
                      <w:lang w:val="en-US" w:eastAsia="zh-CN"/>
                    </w:rPr>
                    <w:t>℃</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w:t>
                  </w:r>
                  <w:r>
                    <w:rPr>
                      <w:rFonts w:hint="default" w:ascii="Times New Roman" w:hAnsi="Times New Roman" w:eastAsia="宋体" w:cs="Times New Roman"/>
                      <w:sz w:val="21"/>
                      <w:szCs w:val="21"/>
                      <w:vertAlign w:val="baseline"/>
                      <w:lang w:val="en-US" w:eastAsia="zh-CN"/>
                    </w:rPr>
                    <w:t>kPa</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风速</w:t>
                  </w:r>
                  <w:r>
                    <w:rPr>
                      <w:rFonts w:hint="default" w:ascii="Times New Roman" w:hAnsi="Times New Roman" w:eastAsia="宋体" w:cs="Times New Roman"/>
                      <w:sz w:val="21"/>
                      <w:szCs w:val="21"/>
                      <w:vertAlign w:val="baseline"/>
                      <w:lang w:val="en-US" w:eastAsia="zh-CN"/>
                    </w:rPr>
                    <w:t>m/s</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kern w:val="2"/>
                      <w:sz w:val="21"/>
                      <w:szCs w:val="21"/>
                      <w:lang w:val="en-US" w:eastAsia="zh-CN" w:bidi="ar-SA"/>
                    </w:rPr>
                    <w:t>2022.09.06</w:t>
                  </w: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上风向1#</w:t>
                  </w: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第一次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0.144</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29.6</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99.83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第二次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0.136</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30.8</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99.71</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第三次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0.132</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32.7</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99.54</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sz w:val="21"/>
                      <w:szCs w:val="21"/>
                      <w:lang w:val="en-US" w:eastAsia="zh-CN"/>
                    </w:rPr>
                    <w:t>第四次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0.148</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32.9</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99.52</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sz w:val="21"/>
                      <w:szCs w:val="21"/>
                      <w:vertAlign w:val="baseline"/>
                      <w:lang w:val="en-US" w:eastAsia="zh-CN"/>
                    </w:rPr>
                    <w:t>下风向2#</w:t>
                  </w: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vertAlign w:val="baseline"/>
                      <w:lang w:val="en-US" w:eastAsia="zh-CN" w:bidi="ar-SA"/>
                    </w:rPr>
                    <w:t>第一次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0.162</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29.6</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99.83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Cs/>
                      <w:color w:val="auto"/>
                      <w:kern w:val="2"/>
                      <w:sz w:val="21"/>
                      <w:szCs w:val="21"/>
                      <w:lang w:val="en-US" w:eastAsia="zh-CN" w:bidi="ar-SA"/>
                    </w:rPr>
                    <w:t>第二次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0.159</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30.8</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99.71</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第三次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0.163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32.7</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99.54</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val="0"/>
                      <w:bCs/>
                      <w:sz w:val="21"/>
                      <w:szCs w:val="21"/>
                      <w:lang w:val="en-US" w:eastAsia="zh-CN"/>
                    </w:rPr>
                    <w:t>第四次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0.171</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32.9</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99.52</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vertAlign w:val="baseline"/>
                      <w:lang w:val="en-US" w:eastAsia="zh-CN" w:bidi="ar-SA"/>
                    </w:rPr>
                    <w:t>第一次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0.183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29.6</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99.83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Cs/>
                      <w:color w:val="auto"/>
                      <w:kern w:val="2"/>
                      <w:sz w:val="21"/>
                      <w:szCs w:val="21"/>
                      <w:lang w:val="en-US" w:eastAsia="zh-CN" w:bidi="ar-SA"/>
                    </w:rPr>
                    <w:t>第二次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0.169</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30.8</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99.71</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第三次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0.175</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32.7</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99.54</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第四次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0.160</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33.2</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99.48</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sz w:val="21"/>
                      <w:szCs w:val="21"/>
                      <w:vertAlign w:val="baseline"/>
                      <w:lang w:val="en-US" w:eastAsia="zh-CN"/>
                    </w:rPr>
                    <w:t>下风向4#</w:t>
                  </w: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vertAlign w:val="baseline"/>
                      <w:lang w:val="en-US" w:eastAsia="zh-CN" w:bidi="ar-SA"/>
                    </w:rPr>
                    <w:t>第一次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0.177</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29.6</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99.83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Cs/>
                      <w:color w:val="auto"/>
                      <w:kern w:val="2"/>
                      <w:sz w:val="21"/>
                      <w:szCs w:val="21"/>
                      <w:lang w:val="en-US" w:eastAsia="zh-CN" w:bidi="ar-SA"/>
                    </w:rPr>
                    <w:t>第二次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0.186</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30.8</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99.71</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第三次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0.179</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32.7</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99.54</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第四次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0.181</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33.2</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99.48</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西北</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kern w:val="2"/>
                      <w:sz w:val="21"/>
                      <w:szCs w:val="21"/>
                      <w:lang w:val="en-US" w:eastAsia="zh-CN" w:bidi="ar-SA"/>
                    </w:rPr>
                    <w:t>2022.09.07</w:t>
                  </w: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上风向1#</w:t>
                  </w: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第一次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0.146</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27.6</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99.95</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第二次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0.139</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28.2</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99.87</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第三次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0.143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29.5</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99.74</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1.9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sz w:val="21"/>
                      <w:szCs w:val="21"/>
                      <w:lang w:val="en-US" w:eastAsia="zh-CN"/>
                    </w:rPr>
                    <w:t>第四次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0.140</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31.3</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99.58</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23"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sz w:val="21"/>
                      <w:szCs w:val="21"/>
                      <w:vertAlign w:val="baseline"/>
                      <w:lang w:val="en-US" w:eastAsia="zh-CN"/>
                    </w:rPr>
                    <w:t>下风向2#</w:t>
                  </w: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vertAlign w:val="baseline"/>
                      <w:lang w:val="en-US" w:eastAsia="zh-CN" w:bidi="ar-SA"/>
                    </w:rPr>
                    <w:t>第一次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0.160</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27.6</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99.95</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Cs/>
                      <w:color w:val="auto"/>
                      <w:kern w:val="2"/>
                      <w:sz w:val="21"/>
                      <w:szCs w:val="21"/>
                      <w:lang w:val="en-US" w:eastAsia="zh-CN" w:bidi="ar-SA"/>
                    </w:rPr>
                    <w:t>第二次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0.158</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28.2</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99.87</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第三次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0.155</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30.5</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99.63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1.9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val="0"/>
                      <w:bCs/>
                      <w:sz w:val="21"/>
                      <w:szCs w:val="21"/>
                      <w:lang w:val="en-US" w:eastAsia="zh-CN"/>
                    </w:rPr>
                    <w:t>第四次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0.173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31.3</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99.58</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vertAlign w:val="baseline"/>
                      <w:lang w:val="en-US" w:eastAsia="zh-CN" w:bidi="ar-SA"/>
                    </w:rPr>
                    <w:t>第一次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0.164</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27.6</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99.95</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Cs/>
                      <w:color w:val="auto"/>
                      <w:kern w:val="2"/>
                      <w:sz w:val="21"/>
                      <w:szCs w:val="21"/>
                      <w:lang w:val="en-US" w:eastAsia="zh-CN" w:bidi="ar-SA"/>
                    </w:rPr>
                    <w:t>第二次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0.172</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28.2</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99.87</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第三次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0.184</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30.5</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99.63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1.9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第四次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0.179</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31.3</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99.58</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sz w:val="21"/>
                      <w:szCs w:val="21"/>
                      <w:vertAlign w:val="baseline"/>
                      <w:lang w:val="en-US" w:eastAsia="zh-CN"/>
                    </w:rPr>
                    <w:t>下风向4#</w:t>
                  </w: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vertAlign w:val="baseline"/>
                      <w:lang w:val="en-US" w:eastAsia="zh-CN" w:bidi="ar-SA"/>
                    </w:rPr>
                    <w:t>第一次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0.188</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27.6</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99.95</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Cs/>
                      <w:color w:val="auto"/>
                      <w:kern w:val="2"/>
                      <w:sz w:val="21"/>
                      <w:szCs w:val="21"/>
                      <w:lang w:val="en-US" w:eastAsia="zh-CN" w:bidi="ar-SA"/>
                    </w:rPr>
                    <w:t>第二次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0.175</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28.2</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99.87</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58"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第三次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0.163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30.5</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99.63</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1.9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66" w:hRule="atLeast"/>
                <w:jc w:val="center"/>
              </w:trPr>
              <w:tc>
                <w:tcPr>
                  <w:tcW w:w="105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sz w:val="21"/>
                      <w:szCs w:val="21"/>
                      <w:lang w:val="en-US" w:eastAsia="zh-CN"/>
                    </w:rPr>
                  </w:pPr>
                </w:p>
              </w:tc>
              <w:tc>
                <w:tcPr>
                  <w:tcW w:w="10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p>
              </w:tc>
              <w:tc>
                <w:tcPr>
                  <w:tcW w:w="107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第四次</w:t>
                  </w:r>
                </w:p>
              </w:tc>
              <w:tc>
                <w:tcPr>
                  <w:tcW w:w="1056"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0.171</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晴</w:t>
                  </w:r>
                </w:p>
              </w:tc>
              <w:tc>
                <w:tcPr>
                  <w:tcW w:w="8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31.3</w:t>
                  </w:r>
                </w:p>
              </w:tc>
              <w:tc>
                <w:tcPr>
                  <w:tcW w:w="8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99.58</w:t>
                  </w:r>
                </w:p>
              </w:tc>
              <w:tc>
                <w:tcPr>
                  <w:tcW w:w="81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西</w:t>
                  </w:r>
                </w:p>
              </w:tc>
              <w:tc>
                <w:tcPr>
                  <w:tcW w:w="8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2.0</w:t>
                  </w:r>
                </w:p>
              </w:tc>
            </w:tr>
          </w:tbl>
          <w:p>
            <w:pPr>
              <w:ind w:firstLine="480"/>
              <w:textAlignment w:val="baseline"/>
              <w:rPr>
                <w:bCs/>
                <w:color w:val="000000"/>
                <w:sz w:val="24"/>
                <w:szCs w:val="24"/>
              </w:rPr>
            </w:pPr>
            <w:r>
              <w:rPr>
                <w:bCs/>
                <w:color w:val="000000"/>
                <w:sz w:val="24"/>
                <w:szCs w:val="24"/>
              </w:rPr>
              <w:t>根据检测结果，该项目的</w:t>
            </w:r>
            <w:r>
              <w:rPr>
                <w:rFonts w:hint="eastAsia"/>
                <w:bCs/>
                <w:color w:val="000000"/>
                <w:sz w:val="24"/>
                <w:szCs w:val="24"/>
              </w:rPr>
              <w:t>有</w:t>
            </w:r>
            <w:r>
              <w:rPr>
                <w:bCs/>
                <w:color w:val="000000"/>
                <w:sz w:val="24"/>
                <w:szCs w:val="24"/>
              </w:rPr>
              <w:t>组织废气排放</w:t>
            </w:r>
            <w:r>
              <w:rPr>
                <w:rFonts w:hint="eastAsia"/>
                <w:bCs/>
                <w:color w:val="000000"/>
                <w:sz w:val="24"/>
                <w:szCs w:val="24"/>
              </w:rPr>
              <w:t>颗粒物</w:t>
            </w:r>
            <w:r>
              <w:rPr>
                <w:bCs/>
                <w:color w:val="000000"/>
                <w:sz w:val="24"/>
                <w:szCs w:val="24"/>
              </w:rPr>
              <w:t>浓度为</w:t>
            </w:r>
            <w:r>
              <w:rPr>
                <w:rFonts w:hint="eastAsia"/>
                <w:bCs/>
                <w:color w:val="000000"/>
                <w:sz w:val="24"/>
                <w:szCs w:val="24"/>
                <w:lang w:val="en-US" w:eastAsia="zh-CN"/>
              </w:rPr>
              <w:t>1.6</w:t>
            </w:r>
            <w:r>
              <w:rPr>
                <w:rFonts w:hint="eastAsia"/>
                <w:bCs/>
                <w:color w:val="000000"/>
                <w:sz w:val="24"/>
                <w:szCs w:val="24"/>
              </w:rPr>
              <w:t>-</w:t>
            </w:r>
            <w:r>
              <w:rPr>
                <w:rFonts w:hint="eastAsia"/>
                <w:bCs/>
                <w:color w:val="000000"/>
                <w:sz w:val="24"/>
                <w:szCs w:val="24"/>
                <w:lang w:val="en-US" w:eastAsia="zh-CN"/>
              </w:rPr>
              <w:t>4.6</w:t>
            </w:r>
            <w:r>
              <w:rPr>
                <w:rFonts w:hint="eastAsia"/>
                <w:bCs/>
                <w:color w:val="000000"/>
                <w:sz w:val="24"/>
                <w:szCs w:val="24"/>
              </w:rPr>
              <w:t>mg/m</w:t>
            </w:r>
            <w:r>
              <w:rPr>
                <w:rFonts w:hint="eastAsia"/>
                <w:bCs/>
                <w:color w:val="000000"/>
                <w:sz w:val="24"/>
                <w:szCs w:val="24"/>
                <w:vertAlign w:val="superscript"/>
              </w:rPr>
              <w:t>3</w:t>
            </w:r>
            <w:r>
              <w:rPr>
                <w:rFonts w:hint="eastAsia"/>
                <w:bCs/>
                <w:color w:val="000000"/>
                <w:sz w:val="24"/>
                <w:szCs w:val="24"/>
              </w:rPr>
              <w:t>，无组织废气颗粒物浓度为0</w:t>
            </w:r>
            <w:r>
              <w:rPr>
                <w:bCs/>
                <w:color w:val="000000"/>
                <w:sz w:val="24"/>
                <w:szCs w:val="24"/>
              </w:rPr>
              <w:t>.</w:t>
            </w:r>
            <w:r>
              <w:rPr>
                <w:rFonts w:hint="eastAsia"/>
                <w:bCs/>
                <w:color w:val="000000"/>
                <w:sz w:val="24"/>
                <w:szCs w:val="24"/>
                <w:lang w:val="en-US" w:eastAsia="zh-CN"/>
              </w:rPr>
              <w:t>132</w:t>
            </w:r>
            <w:r>
              <w:rPr>
                <w:bCs/>
                <w:color w:val="000000"/>
                <w:sz w:val="24"/>
                <w:szCs w:val="24"/>
              </w:rPr>
              <w:t>-0.</w:t>
            </w:r>
            <w:r>
              <w:rPr>
                <w:rFonts w:hint="eastAsia"/>
                <w:bCs/>
                <w:color w:val="000000"/>
                <w:sz w:val="24"/>
                <w:szCs w:val="24"/>
                <w:lang w:val="en-US" w:eastAsia="zh-CN"/>
              </w:rPr>
              <w:t>188</w:t>
            </w:r>
            <w:r>
              <w:rPr>
                <w:rFonts w:hint="eastAsia"/>
                <w:bCs/>
                <w:color w:val="000000"/>
                <w:sz w:val="24"/>
                <w:szCs w:val="24"/>
              </w:rPr>
              <w:t>mg/m</w:t>
            </w:r>
            <w:r>
              <w:rPr>
                <w:rFonts w:hint="eastAsia"/>
                <w:bCs/>
                <w:color w:val="000000"/>
                <w:sz w:val="24"/>
                <w:szCs w:val="24"/>
                <w:vertAlign w:val="superscript"/>
              </w:rPr>
              <w:t>3</w:t>
            </w:r>
            <w:r>
              <w:rPr>
                <w:rFonts w:hint="eastAsia"/>
                <w:bCs/>
                <w:color w:val="000000"/>
                <w:sz w:val="24"/>
                <w:szCs w:val="24"/>
              </w:rPr>
              <w:t>，</w:t>
            </w:r>
            <w:r>
              <w:rPr>
                <w:bCs/>
                <w:color w:val="000000"/>
                <w:sz w:val="24"/>
                <w:szCs w:val="24"/>
              </w:rPr>
              <w:t>能够满足</w:t>
            </w:r>
            <w:r>
              <w:rPr>
                <w:sz w:val="24"/>
              </w:rPr>
              <w:t>《新乡市生态环境局关于进一步规范工业企业颗粒物排放限值的通知》的要求（颗粒物10mg/m</w:t>
            </w:r>
            <w:r>
              <w:rPr>
                <w:sz w:val="24"/>
                <w:vertAlign w:val="superscript"/>
              </w:rPr>
              <w:t>3</w:t>
            </w:r>
            <w:r>
              <w:rPr>
                <w:rFonts w:hint="eastAsia"/>
                <w:sz w:val="24"/>
              </w:rPr>
              <w:t>，厂界无组织浓度0</w:t>
            </w:r>
            <w:r>
              <w:rPr>
                <w:sz w:val="24"/>
              </w:rPr>
              <w:t>.5</w:t>
            </w:r>
            <w:r>
              <w:rPr>
                <w:rFonts w:hint="eastAsia"/>
                <w:bCs/>
                <w:color w:val="000000"/>
                <w:sz w:val="24"/>
                <w:szCs w:val="24"/>
              </w:rPr>
              <w:t xml:space="preserve"> mg/m</w:t>
            </w:r>
            <w:r>
              <w:rPr>
                <w:rFonts w:hint="eastAsia"/>
                <w:bCs/>
                <w:color w:val="000000"/>
                <w:sz w:val="24"/>
                <w:szCs w:val="24"/>
                <w:vertAlign w:val="superscript"/>
              </w:rPr>
              <w:t>3</w:t>
            </w:r>
            <w:r>
              <w:rPr>
                <w:sz w:val="24"/>
              </w:rPr>
              <w:t>）</w:t>
            </w:r>
            <w:r>
              <w:rPr>
                <w:rFonts w:hint="eastAsia"/>
                <w:bCs/>
                <w:color w:val="000000"/>
                <w:sz w:val="24"/>
                <w:szCs w:val="24"/>
              </w:rPr>
              <w:t>。</w:t>
            </w:r>
          </w:p>
          <w:p>
            <w:pPr>
              <w:spacing w:line="520" w:lineRule="exact"/>
              <w:ind w:firstLine="482"/>
              <w:rPr>
                <w:b/>
                <w:bCs/>
                <w:sz w:val="24"/>
                <w:szCs w:val="24"/>
              </w:rPr>
            </w:pPr>
            <w:r>
              <w:rPr>
                <w:rFonts w:hint="eastAsia" w:ascii="宋体" w:hAnsi="宋体"/>
                <w:b/>
                <w:bCs/>
                <w:sz w:val="24"/>
                <w:szCs w:val="24"/>
              </w:rPr>
              <w:t>（</w:t>
            </w:r>
            <w:r>
              <w:rPr>
                <w:rFonts w:hint="eastAsia" w:ascii="宋体" w:hAnsi="宋体"/>
                <w:b/>
                <w:bCs/>
                <w:sz w:val="24"/>
                <w:szCs w:val="24"/>
                <w:lang w:val="en-US" w:eastAsia="zh-CN"/>
              </w:rPr>
              <w:t>2</w:t>
            </w:r>
            <w:r>
              <w:rPr>
                <w:rFonts w:hint="eastAsia" w:ascii="宋体" w:hAnsi="宋体"/>
                <w:b/>
                <w:bCs/>
                <w:sz w:val="24"/>
                <w:szCs w:val="24"/>
              </w:rPr>
              <w:t>）</w:t>
            </w:r>
            <w:r>
              <w:rPr>
                <w:rFonts w:ascii="宋体" w:hAnsi="宋体"/>
                <w:b/>
                <w:bCs/>
                <w:sz w:val="24"/>
                <w:szCs w:val="24"/>
              </w:rPr>
              <w:t>噪声</w:t>
            </w:r>
          </w:p>
          <w:p>
            <w:pPr>
              <w:ind w:firstLine="480"/>
              <w:textAlignment w:val="baseline"/>
              <w:rPr>
                <w:szCs w:val="24"/>
              </w:rPr>
            </w:pPr>
            <w:r>
              <w:rPr>
                <w:rFonts w:ascii="宋体" w:hAnsi="宋体"/>
                <w:sz w:val="24"/>
                <w:szCs w:val="24"/>
              </w:rPr>
              <w:t>项目噪声监测结果见下表。</w:t>
            </w:r>
          </w:p>
          <w:p>
            <w:pPr>
              <w:pStyle w:val="32"/>
              <w:ind w:firstLine="480"/>
            </w:pPr>
            <w:r>
              <w:t>表1</w:t>
            </w:r>
            <w:r>
              <w:rPr>
                <w:rFonts w:hint="eastAsia"/>
                <w:lang w:val="en-US" w:eastAsia="zh-CN"/>
              </w:rPr>
              <w:t>7</w:t>
            </w:r>
            <w:r>
              <w:rPr>
                <w:rFonts w:hint="eastAsia"/>
              </w:rPr>
              <w:t xml:space="preserve">                 </w:t>
            </w:r>
            <w:r>
              <w:t>噪声检测结果</w:t>
            </w:r>
            <w:r>
              <w:rPr>
                <w:rFonts w:hint="eastAsia"/>
              </w:rPr>
              <w:t xml:space="preserve">                   </w:t>
            </w:r>
            <w:r>
              <w:t>单位：dB(A)</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0"/>
              <w:gridCol w:w="2623"/>
              <w:gridCol w:w="1571"/>
              <w:gridCol w:w="157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1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采样点位</w:t>
                  </w: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cs="Times New Roman"/>
                      <w:b/>
                      <w:bCs/>
                      <w:sz w:val="21"/>
                      <w:szCs w:val="21"/>
                    </w:rPr>
                    <w:t>监测频次</w:t>
                  </w:r>
                </w:p>
              </w:tc>
              <w:tc>
                <w:tcPr>
                  <w:tcW w:w="382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辉县市瑞祥建材有限公司厂界四周</w:t>
                  </w: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bCs/>
                      <w:sz w:val="21"/>
                      <w:szCs w:val="21"/>
                    </w:rPr>
                    <w:t>连续监测</w:t>
                  </w:r>
                  <w:r>
                    <w:rPr>
                      <w:rFonts w:hint="eastAsia" w:ascii="Times New Roman" w:hAnsi="Times New Roman" w:cs="Times New Roman"/>
                      <w:bCs/>
                      <w:sz w:val="21"/>
                      <w:szCs w:val="21"/>
                      <w:lang w:val="en-US" w:eastAsia="zh-CN"/>
                    </w:rPr>
                    <w:t>两</w:t>
                  </w:r>
                  <w:r>
                    <w:rPr>
                      <w:rFonts w:hint="default" w:ascii="Times New Roman" w:hAnsi="Times New Roman" w:cs="Times New Roman"/>
                      <w:bCs/>
                      <w:sz w:val="21"/>
                      <w:szCs w:val="21"/>
                    </w:rPr>
                    <w:t>天，</w:t>
                  </w:r>
                  <w:r>
                    <w:rPr>
                      <w:rFonts w:hint="eastAsia" w:ascii="Times New Roman" w:hAnsi="Times New Roman" w:cs="Times New Roman"/>
                      <w:bCs/>
                      <w:sz w:val="21"/>
                      <w:szCs w:val="21"/>
                      <w:lang w:eastAsia="zh-CN"/>
                    </w:rPr>
                    <w:t>每天</w:t>
                  </w:r>
                  <w:r>
                    <w:rPr>
                      <w:rFonts w:hint="default" w:ascii="Times New Roman" w:hAnsi="Times New Roman" w:cs="Times New Roman"/>
                      <w:bCs/>
                      <w:sz w:val="21"/>
                      <w:szCs w:val="21"/>
                      <w:lang w:val="en-US" w:eastAsia="zh-CN"/>
                    </w:rPr>
                    <w:t>昼</w:t>
                  </w:r>
                  <w:r>
                    <w:rPr>
                      <w:rFonts w:hint="eastAsia" w:ascii="Times New Roman" w:hAnsi="Times New Roman" w:cs="Times New Roman"/>
                      <w:bCs/>
                      <w:sz w:val="21"/>
                      <w:szCs w:val="21"/>
                      <w:lang w:val="en-US" w:eastAsia="zh-CN"/>
                    </w:rPr>
                    <w:t>间、夜间一次</w:t>
                  </w:r>
                </w:p>
              </w:tc>
              <w:tc>
                <w:tcPr>
                  <w:tcW w:w="382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等效连续A声级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检测点位</w:t>
                  </w:r>
                </w:p>
              </w:tc>
              <w:tc>
                <w:tcPr>
                  <w:tcW w:w="322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检测时间</w:t>
                  </w:r>
                </w:p>
              </w:tc>
              <w:tc>
                <w:tcPr>
                  <w:tcW w:w="382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322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昼间</w:t>
                  </w:r>
                </w:p>
              </w:tc>
              <w:tc>
                <w:tcPr>
                  <w:tcW w:w="19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东厂界</w:t>
                  </w: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2022.09.06</w:t>
                  </w: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57</w:t>
                  </w:r>
                </w:p>
              </w:tc>
              <w:tc>
                <w:tcPr>
                  <w:tcW w:w="19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z w:val="21"/>
                      <w:szCs w:val="21"/>
                      <w:vertAlign w:val="baseline"/>
                      <w:lang w:val="en-US" w:eastAsia="zh-CN"/>
                    </w:rPr>
                  </w:pP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2022.09.07</w:t>
                  </w: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55</w:t>
                  </w:r>
                </w:p>
              </w:tc>
              <w:tc>
                <w:tcPr>
                  <w:tcW w:w="19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南</w:t>
                  </w:r>
                  <w:r>
                    <w:rPr>
                      <w:rFonts w:hint="default" w:ascii="Times New Roman" w:hAnsi="Times New Roman" w:eastAsia="宋体" w:cs="Times New Roman"/>
                      <w:sz w:val="21"/>
                      <w:szCs w:val="21"/>
                      <w:vertAlign w:val="baseline"/>
                      <w:lang w:val="en-US" w:eastAsia="zh-CN"/>
                    </w:rPr>
                    <w:t>厂界</w:t>
                  </w: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lang w:val="en-US" w:eastAsia="zh-CN" w:bidi="ar-SA"/>
                    </w:rPr>
                    <w:t>2022.09.06</w:t>
                  </w: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54</w:t>
                  </w:r>
                </w:p>
              </w:tc>
              <w:tc>
                <w:tcPr>
                  <w:tcW w:w="19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2022.09.07</w:t>
                  </w: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56</w:t>
                  </w:r>
                </w:p>
              </w:tc>
              <w:tc>
                <w:tcPr>
                  <w:tcW w:w="19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西厂界</w:t>
                  </w: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2022.09.06</w:t>
                  </w: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54</w:t>
                  </w:r>
                </w:p>
              </w:tc>
              <w:tc>
                <w:tcPr>
                  <w:tcW w:w="19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cs="Times New Roman"/>
                      <w:kern w:val="2"/>
                      <w:sz w:val="21"/>
                      <w:szCs w:val="21"/>
                      <w:lang w:val="en-US" w:eastAsia="zh-CN" w:bidi="ar-SA"/>
                    </w:rPr>
                    <w:t>2022.09.07</w:t>
                  </w: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bidi="ar-SA"/>
                    </w:rPr>
                    <w:t>55</w:t>
                  </w:r>
                </w:p>
              </w:tc>
              <w:tc>
                <w:tcPr>
                  <w:tcW w:w="19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北厂界</w:t>
                  </w: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2022.09.06</w:t>
                  </w: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53</w:t>
                  </w:r>
                </w:p>
              </w:tc>
              <w:tc>
                <w:tcPr>
                  <w:tcW w:w="19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322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2022.09.07</w:t>
                  </w: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54</w:t>
                  </w:r>
                </w:p>
              </w:tc>
              <w:tc>
                <w:tcPr>
                  <w:tcW w:w="19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45</w:t>
                  </w:r>
                </w:p>
              </w:tc>
            </w:tr>
          </w:tbl>
          <w:p>
            <w:pPr>
              <w:ind w:firstLine="480" w:firstLineChars="200"/>
              <w:jc w:val="both"/>
              <w:textAlignment w:val="baseline"/>
              <w:rPr>
                <w:bCs/>
                <w:color w:val="000000"/>
                <w:sz w:val="24"/>
                <w:szCs w:val="24"/>
              </w:rPr>
            </w:pPr>
            <w:r>
              <w:rPr>
                <w:bCs/>
                <w:color w:val="000000"/>
                <w:sz w:val="24"/>
                <w:szCs w:val="24"/>
              </w:rPr>
              <w:t>由检测结果可知：本项目东、</w:t>
            </w:r>
            <w:r>
              <w:rPr>
                <w:rFonts w:hint="eastAsia"/>
                <w:bCs/>
                <w:color w:val="000000"/>
                <w:sz w:val="24"/>
                <w:szCs w:val="24"/>
              </w:rPr>
              <w:t>西、北、南</w:t>
            </w:r>
            <w:r>
              <w:rPr>
                <w:bCs/>
                <w:color w:val="000000"/>
                <w:sz w:val="24"/>
                <w:szCs w:val="24"/>
              </w:rPr>
              <w:t>各厂界昼间噪声值为：</w:t>
            </w:r>
            <w:r>
              <w:rPr>
                <w:rFonts w:hint="eastAsia"/>
                <w:bCs/>
                <w:color w:val="000000"/>
                <w:sz w:val="24"/>
                <w:szCs w:val="24"/>
              </w:rPr>
              <w:t>53-5</w:t>
            </w:r>
            <w:r>
              <w:rPr>
                <w:rFonts w:hint="eastAsia"/>
                <w:bCs/>
                <w:color w:val="000000"/>
                <w:sz w:val="24"/>
                <w:szCs w:val="24"/>
                <w:lang w:val="en-US" w:eastAsia="zh-CN"/>
              </w:rPr>
              <w:t>7</w:t>
            </w:r>
            <w:r>
              <w:rPr>
                <w:bCs/>
                <w:color w:val="000000"/>
                <w:sz w:val="24"/>
                <w:szCs w:val="24"/>
              </w:rPr>
              <w:t>dB（A）</w:t>
            </w:r>
            <w:r>
              <w:rPr>
                <w:rFonts w:hint="eastAsia"/>
                <w:bCs/>
                <w:color w:val="000000"/>
                <w:sz w:val="24"/>
                <w:szCs w:val="24"/>
                <w:lang w:eastAsia="zh-CN"/>
              </w:rPr>
              <w:t>、</w:t>
            </w:r>
            <w:r>
              <w:rPr>
                <w:rFonts w:hint="eastAsia"/>
                <w:bCs/>
                <w:color w:val="000000"/>
                <w:sz w:val="24"/>
                <w:szCs w:val="24"/>
                <w:lang w:val="en-US" w:eastAsia="zh-CN"/>
              </w:rPr>
              <w:t>夜间</w:t>
            </w:r>
            <w:r>
              <w:rPr>
                <w:bCs/>
                <w:color w:val="000000"/>
                <w:sz w:val="24"/>
                <w:szCs w:val="24"/>
              </w:rPr>
              <w:t>噪声值为：</w:t>
            </w:r>
            <w:r>
              <w:rPr>
                <w:rFonts w:hint="eastAsia"/>
                <w:bCs/>
                <w:color w:val="000000"/>
                <w:sz w:val="24"/>
                <w:szCs w:val="24"/>
                <w:lang w:val="en-US" w:eastAsia="zh-CN"/>
              </w:rPr>
              <w:t>42</w:t>
            </w:r>
            <w:r>
              <w:rPr>
                <w:rFonts w:hint="eastAsia"/>
                <w:bCs/>
                <w:color w:val="000000"/>
                <w:sz w:val="24"/>
                <w:szCs w:val="24"/>
              </w:rPr>
              <w:t>-</w:t>
            </w:r>
            <w:r>
              <w:rPr>
                <w:rFonts w:hint="eastAsia"/>
                <w:bCs/>
                <w:color w:val="000000"/>
                <w:sz w:val="24"/>
                <w:szCs w:val="24"/>
                <w:lang w:val="en-US" w:eastAsia="zh-CN"/>
              </w:rPr>
              <w:t>46</w:t>
            </w:r>
            <w:r>
              <w:rPr>
                <w:bCs/>
                <w:color w:val="000000"/>
                <w:sz w:val="24"/>
                <w:szCs w:val="24"/>
              </w:rPr>
              <w:t>dB（A）</w:t>
            </w:r>
            <w:r>
              <w:rPr>
                <w:rFonts w:hint="eastAsia"/>
                <w:bCs/>
                <w:color w:val="000000"/>
                <w:sz w:val="24"/>
                <w:szCs w:val="24"/>
              </w:rPr>
              <w:t>，</w:t>
            </w:r>
            <w:r>
              <w:rPr>
                <w:bCs/>
                <w:color w:val="000000"/>
                <w:sz w:val="24"/>
                <w:szCs w:val="24"/>
              </w:rPr>
              <w:t>可以满足《工业企业厂界环境噪声排放标准》（GB12348-2008）</w:t>
            </w:r>
            <w:r>
              <w:rPr>
                <w:rFonts w:hint="eastAsia"/>
                <w:bCs/>
                <w:color w:val="000000"/>
                <w:sz w:val="24"/>
                <w:szCs w:val="24"/>
                <w:lang w:val="en-US" w:eastAsia="zh-CN"/>
              </w:rPr>
              <w:t>2</w:t>
            </w:r>
            <w:r>
              <w:rPr>
                <w:rFonts w:hint="eastAsia"/>
                <w:bCs/>
                <w:color w:val="000000"/>
                <w:sz w:val="24"/>
                <w:szCs w:val="24"/>
              </w:rPr>
              <w:t>类</w:t>
            </w:r>
            <w:r>
              <w:rPr>
                <w:bCs/>
                <w:color w:val="000000"/>
                <w:sz w:val="24"/>
                <w:szCs w:val="24"/>
              </w:rPr>
              <w:t>标准昼间6</w:t>
            </w:r>
            <w:r>
              <w:rPr>
                <w:rFonts w:hint="eastAsia"/>
                <w:bCs/>
                <w:color w:val="000000"/>
                <w:sz w:val="24"/>
                <w:szCs w:val="24"/>
                <w:lang w:val="en-US" w:eastAsia="zh-CN"/>
              </w:rPr>
              <w:t>0</w:t>
            </w:r>
            <w:r>
              <w:rPr>
                <w:bCs/>
                <w:color w:val="000000"/>
                <w:sz w:val="24"/>
                <w:szCs w:val="24"/>
              </w:rPr>
              <w:t>dB（A）</w:t>
            </w:r>
            <w:r>
              <w:rPr>
                <w:rFonts w:hint="eastAsia"/>
                <w:bCs/>
                <w:color w:val="000000"/>
                <w:sz w:val="24"/>
                <w:szCs w:val="24"/>
                <w:lang w:eastAsia="zh-CN"/>
              </w:rPr>
              <w:t>、</w:t>
            </w:r>
            <w:r>
              <w:rPr>
                <w:rFonts w:hint="eastAsia"/>
                <w:bCs/>
                <w:color w:val="000000"/>
                <w:sz w:val="24"/>
                <w:szCs w:val="24"/>
                <w:lang w:val="en-US" w:eastAsia="zh-CN"/>
              </w:rPr>
              <w:t>夜间50</w:t>
            </w:r>
            <w:r>
              <w:rPr>
                <w:bCs/>
                <w:color w:val="000000"/>
                <w:sz w:val="24"/>
                <w:szCs w:val="24"/>
              </w:rPr>
              <w:t>dB（A）的限值要求</w:t>
            </w:r>
            <w:r>
              <w:rPr>
                <w:rFonts w:hint="eastAsia"/>
                <w:bCs/>
                <w:color w:val="000000"/>
                <w:sz w:val="24"/>
                <w:szCs w:val="24"/>
              </w:rPr>
              <w:t>。</w:t>
            </w:r>
          </w:p>
          <w:p>
            <w:pPr>
              <w:spacing w:line="440" w:lineRule="exact"/>
              <w:ind w:firstLine="482"/>
              <w:rPr>
                <w:b/>
                <w:sz w:val="24"/>
                <w:szCs w:val="24"/>
              </w:rPr>
            </w:pPr>
            <w:r>
              <w:rPr>
                <w:rFonts w:hint="eastAsia" w:ascii="宋体" w:hAnsi="宋体"/>
                <w:b/>
                <w:sz w:val="24"/>
                <w:szCs w:val="24"/>
              </w:rPr>
              <w:t>（</w:t>
            </w:r>
            <w:r>
              <w:rPr>
                <w:rFonts w:hint="eastAsia" w:ascii="宋体" w:hAnsi="宋体"/>
                <w:b/>
                <w:sz w:val="24"/>
                <w:szCs w:val="24"/>
                <w:lang w:val="en-US" w:eastAsia="zh-CN"/>
              </w:rPr>
              <w:t>3</w:t>
            </w:r>
            <w:r>
              <w:rPr>
                <w:rFonts w:hint="eastAsia" w:ascii="宋体" w:hAnsi="宋体"/>
                <w:b/>
                <w:sz w:val="24"/>
                <w:szCs w:val="24"/>
              </w:rPr>
              <w:t>）</w:t>
            </w:r>
            <w:r>
              <w:rPr>
                <w:rFonts w:ascii="宋体" w:hAnsi="宋体"/>
                <w:b/>
                <w:sz w:val="24"/>
                <w:szCs w:val="24"/>
              </w:rPr>
              <w:t>固废</w:t>
            </w:r>
          </w:p>
          <w:p>
            <w:pPr>
              <w:ind w:firstLine="480" w:firstLineChars="200"/>
              <w:jc w:val="both"/>
              <w:rPr>
                <w:rFonts w:hint="eastAsia" w:ascii="宋体" w:hAnsi="宋体" w:eastAsia="宋体"/>
                <w:kern w:val="2"/>
                <w:sz w:val="24"/>
                <w:szCs w:val="24"/>
                <w:lang w:eastAsia="zh-CN"/>
              </w:rPr>
            </w:pPr>
            <w:r>
              <w:rPr>
                <w:rFonts w:hint="eastAsia"/>
                <w:sz w:val="24"/>
                <w:szCs w:val="24"/>
              </w:rPr>
              <w:t>年加工50万吨干粉砂浆项目</w:t>
            </w:r>
            <w:r>
              <w:rPr>
                <w:rFonts w:hint="eastAsia"/>
                <w:sz w:val="24"/>
                <w:szCs w:val="24"/>
                <w:lang w:val="en-US" w:eastAsia="zh-CN"/>
              </w:rPr>
              <w:t>固废</w:t>
            </w:r>
            <w:r>
              <w:rPr>
                <w:rFonts w:hint="eastAsia"/>
                <w:sz w:val="24"/>
                <w:szCs w:val="24"/>
              </w:rPr>
              <w:t>主要为废包装袋、不合格砂子、收集粉尘、沉渣</w:t>
            </w:r>
            <w:r>
              <w:rPr>
                <w:rFonts w:hint="eastAsia"/>
                <w:sz w:val="24"/>
                <w:szCs w:val="24"/>
                <w:lang w:val="en-US" w:eastAsia="zh-CN"/>
              </w:rPr>
              <w:t>，均暂存于一般固废暂存处，</w:t>
            </w:r>
            <w:r>
              <w:rPr>
                <w:rFonts w:hint="eastAsia"/>
                <w:sz w:val="24"/>
                <w:szCs w:val="24"/>
              </w:rPr>
              <w:t>废包装袋</w:t>
            </w:r>
            <w:r>
              <w:rPr>
                <w:rFonts w:hint="eastAsia"/>
                <w:sz w:val="24"/>
                <w:szCs w:val="24"/>
                <w:lang w:eastAsia="zh-CN"/>
              </w:rPr>
              <w:t>、</w:t>
            </w:r>
            <w:r>
              <w:rPr>
                <w:rFonts w:hint="eastAsia"/>
                <w:sz w:val="24"/>
                <w:szCs w:val="24"/>
              </w:rPr>
              <w:t>沉渣</w:t>
            </w:r>
            <w:r>
              <w:rPr>
                <w:rFonts w:hint="eastAsia"/>
                <w:sz w:val="24"/>
                <w:szCs w:val="24"/>
                <w:lang w:val="en-US" w:eastAsia="zh-CN"/>
              </w:rPr>
              <w:t>收集后定期外售，不合格砂子、收集粉尘回用于生产。瑞祥建材环境治理项目固废主要为泥和粉尘，于一般固废暂存处暂存后定期清运。</w:t>
            </w:r>
            <w:r>
              <w:rPr>
                <w:rFonts w:ascii="宋体" w:hAnsi="宋体"/>
                <w:kern w:val="2"/>
                <w:sz w:val="24"/>
                <w:szCs w:val="24"/>
              </w:rPr>
              <w:t>一般固体废物储存满足《一般工业固体废物贮存和填埋污染控制标准》（</w:t>
            </w:r>
            <w:r>
              <w:rPr>
                <w:kern w:val="2"/>
                <w:sz w:val="24"/>
                <w:szCs w:val="24"/>
              </w:rPr>
              <w:t>GB18599-2020</w:t>
            </w:r>
            <w:r>
              <w:rPr>
                <w:rFonts w:ascii="宋体" w:hAnsi="宋体"/>
                <w:kern w:val="2"/>
                <w:sz w:val="24"/>
                <w:szCs w:val="24"/>
              </w:rPr>
              <w:t>）防渗漏、防雨淋、防扬尘等环境保护要求</w:t>
            </w:r>
            <w:r>
              <w:rPr>
                <w:rFonts w:hint="eastAsia" w:ascii="宋体" w:hAnsi="宋体"/>
                <w:kern w:val="2"/>
                <w:sz w:val="24"/>
                <w:szCs w:val="24"/>
                <w:lang w:eastAsia="zh-CN"/>
              </w:rPr>
              <w:t>。</w:t>
            </w:r>
          </w:p>
          <w:p>
            <w:pPr>
              <w:spacing w:line="440" w:lineRule="exact"/>
              <w:rPr>
                <w:rFonts w:ascii="宋体" w:hAnsi="宋体"/>
                <w:b/>
                <w:sz w:val="24"/>
                <w:szCs w:val="24"/>
              </w:rPr>
            </w:pPr>
            <w:r>
              <w:rPr>
                <w:rFonts w:hint="eastAsia" w:ascii="宋体" w:hAnsi="宋体"/>
                <w:b/>
                <w:sz w:val="24"/>
                <w:szCs w:val="24"/>
              </w:rPr>
              <w:t>（</w:t>
            </w:r>
            <w:r>
              <w:rPr>
                <w:rFonts w:hint="eastAsia" w:ascii="宋体" w:hAnsi="宋体"/>
                <w:b/>
                <w:sz w:val="24"/>
                <w:szCs w:val="24"/>
                <w:lang w:val="en-US" w:eastAsia="zh-CN"/>
              </w:rPr>
              <w:t>4</w:t>
            </w:r>
            <w:r>
              <w:rPr>
                <w:rFonts w:hint="eastAsia" w:ascii="宋体" w:hAnsi="宋体"/>
                <w:b/>
                <w:sz w:val="24"/>
                <w:szCs w:val="24"/>
              </w:rPr>
              <w:t>）污染物排放总量核算</w:t>
            </w:r>
          </w:p>
          <w:p>
            <w:pPr>
              <w:pStyle w:val="32"/>
              <w:ind w:firstLine="480"/>
            </w:pPr>
            <w:r>
              <w:t>表</w:t>
            </w:r>
            <w:r>
              <w:rPr>
                <w:rFonts w:hint="eastAsia"/>
                <w:lang w:val="en-US" w:eastAsia="zh-CN"/>
              </w:rPr>
              <w:t>18</w:t>
            </w:r>
            <w:r>
              <w:rPr>
                <w:rFonts w:hint="eastAsia"/>
              </w:rPr>
              <w:t xml:space="preserve">              </w:t>
            </w:r>
            <w:r>
              <w:rPr>
                <w:rFonts w:hint="eastAsia"/>
                <w:lang w:val="en-US" w:eastAsia="zh-CN"/>
              </w:rPr>
              <w:t>本项目</w:t>
            </w:r>
            <w:r>
              <w:t>总量控制指标</w:t>
            </w:r>
            <w:r>
              <w:rPr>
                <w:rFonts w:hint="eastAsia"/>
              </w:rPr>
              <w:t xml:space="preserve">                   </w:t>
            </w:r>
            <w:r>
              <w:t>单位：</w:t>
            </w:r>
            <w:r>
              <w:rPr>
                <w:rFonts w:hint="eastAsia"/>
              </w:rPr>
              <w:t>t/a</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488"/>
              <w:gridCol w:w="1489"/>
              <w:gridCol w:w="27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5" w:type="pct"/>
                  <w:vAlign w:val="center"/>
                </w:tcPr>
                <w:p>
                  <w:pPr>
                    <w:pStyle w:val="40"/>
                    <w:keepNext w:val="0"/>
                    <w:keepLines w:val="0"/>
                    <w:pageBreakBefore w:val="0"/>
                    <w:kinsoku/>
                    <w:wordWrap/>
                    <w:overflowPunct/>
                    <w:topLinePunct w:val="0"/>
                    <w:autoSpaceDE/>
                    <w:autoSpaceDN/>
                    <w:bidi w:val="0"/>
                    <w:spacing w:line="240" w:lineRule="auto"/>
                    <w:ind w:firstLine="0" w:firstLineChars="0"/>
                    <w:textAlignment w:val="auto"/>
                    <w:rPr>
                      <w:b/>
                      <w:color w:val="000000"/>
                      <w:sz w:val="21"/>
                      <w:szCs w:val="21"/>
                    </w:rPr>
                  </w:pPr>
                  <w:r>
                    <w:rPr>
                      <w:rFonts w:hint="eastAsia"/>
                      <w:b/>
                      <w:color w:val="000000"/>
                      <w:sz w:val="21"/>
                      <w:szCs w:val="21"/>
                    </w:rPr>
                    <w:t>项目</w:t>
                  </w:r>
                </w:p>
              </w:tc>
              <w:tc>
                <w:tcPr>
                  <w:tcW w:w="1792" w:type="pct"/>
                  <w:gridSpan w:val="2"/>
                  <w:vAlign w:val="center"/>
                </w:tcPr>
                <w:p>
                  <w:pPr>
                    <w:pStyle w:val="40"/>
                    <w:keepNext w:val="0"/>
                    <w:keepLines w:val="0"/>
                    <w:pageBreakBefore w:val="0"/>
                    <w:kinsoku/>
                    <w:wordWrap/>
                    <w:overflowPunct/>
                    <w:topLinePunct w:val="0"/>
                    <w:autoSpaceDE/>
                    <w:autoSpaceDN/>
                    <w:bidi w:val="0"/>
                    <w:spacing w:line="240" w:lineRule="auto"/>
                    <w:ind w:firstLine="0" w:firstLineChars="0"/>
                    <w:textAlignment w:val="auto"/>
                    <w:rPr>
                      <w:b/>
                      <w:color w:val="000000"/>
                      <w:sz w:val="21"/>
                      <w:szCs w:val="21"/>
                    </w:rPr>
                  </w:pPr>
                  <w:r>
                    <w:rPr>
                      <w:rFonts w:hint="eastAsia"/>
                      <w:b/>
                      <w:color w:val="000000"/>
                      <w:sz w:val="21"/>
                      <w:szCs w:val="21"/>
                    </w:rPr>
                    <w:t>环评批复</w:t>
                  </w:r>
                </w:p>
              </w:tc>
              <w:tc>
                <w:tcPr>
                  <w:tcW w:w="1672" w:type="pct"/>
                  <w:vAlign w:val="center"/>
                </w:tcPr>
                <w:p>
                  <w:pPr>
                    <w:pStyle w:val="40"/>
                    <w:keepNext w:val="0"/>
                    <w:keepLines w:val="0"/>
                    <w:pageBreakBefore w:val="0"/>
                    <w:kinsoku/>
                    <w:wordWrap/>
                    <w:overflowPunct/>
                    <w:topLinePunct w:val="0"/>
                    <w:autoSpaceDE/>
                    <w:autoSpaceDN/>
                    <w:bidi w:val="0"/>
                    <w:spacing w:line="240" w:lineRule="auto"/>
                    <w:ind w:firstLine="0" w:firstLineChars="0"/>
                    <w:textAlignment w:val="auto"/>
                    <w:rPr>
                      <w:b/>
                      <w:color w:val="000000"/>
                      <w:sz w:val="21"/>
                      <w:szCs w:val="21"/>
                    </w:rPr>
                  </w:pPr>
                  <w:r>
                    <w:rPr>
                      <w:rFonts w:hint="eastAsia"/>
                      <w:b/>
                      <w:color w:val="000000"/>
                      <w:sz w:val="21"/>
                      <w:szCs w:val="21"/>
                    </w:rPr>
                    <w:t>实际排放量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35" w:type="pct"/>
                  <w:vMerge w:val="restart"/>
                  <w:vAlign w:val="center"/>
                </w:tcPr>
                <w:p>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eastAsia="宋体"/>
                      <w:sz w:val="21"/>
                      <w:szCs w:val="21"/>
                      <w:lang w:val="en-US" w:eastAsia="zh-CN"/>
                    </w:rPr>
                  </w:pPr>
                  <w:r>
                    <w:rPr>
                      <w:rFonts w:hint="eastAsia"/>
                      <w:sz w:val="21"/>
                      <w:szCs w:val="21"/>
                      <w:lang w:val="en-US" w:eastAsia="zh-CN"/>
                    </w:rPr>
                    <w:t>颗粒物</w:t>
                  </w:r>
                </w:p>
              </w:tc>
              <w:tc>
                <w:tcPr>
                  <w:tcW w:w="895" w:type="pct"/>
                  <w:vAlign w:val="center"/>
                </w:tcPr>
                <w:p>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sz w:val="21"/>
                      <w:szCs w:val="21"/>
                      <w:lang w:val="en-US" w:eastAsia="zh-CN"/>
                    </w:rPr>
                  </w:pPr>
                  <w:r>
                    <w:rPr>
                      <w:rFonts w:hint="default"/>
                      <w:sz w:val="21"/>
                      <w:szCs w:val="21"/>
                      <w:lang w:val="en-US" w:eastAsia="zh-CN"/>
                    </w:rPr>
                    <w:t>辉县市瑞祥建材有限公司年加工50万吨干粉砂浆项目</w:t>
                  </w:r>
                  <w:r>
                    <w:rPr>
                      <w:rFonts w:hint="eastAsia"/>
                      <w:sz w:val="21"/>
                      <w:szCs w:val="21"/>
                      <w:lang w:val="en-US" w:eastAsia="zh-CN"/>
                    </w:rPr>
                    <w:t>（二期）</w:t>
                  </w:r>
                </w:p>
              </w:tc>
              <w:tc>
                <w:tcPr>
                  <w:tcW w:w="896" w:type="pct"/>
                  <w:vAlign w:val="center"/>
                </w:tcPr>
                <w:p>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sz w:val="21"/>
                      <w:szCs w:val="21"/>
                      <w:lang w:val="en-US" w:eastAsia="zh-CN"/>
                    </w:rPr>
                  </w:pPr>
                  <w:r>
                    <w:rPr>
                      <w:rFonts w:hint="eastAsia"/>
                      <w:sz w:val="21"/>
                      <w:szCs w:val="21"/>
                      <w:lang w:val="en-US" w:eastAsia="zh-CN"/>
                    </w:rPr>
                    <w:t>0.4442</w:t>
                  </w:r>
                </w:p>
              </w:tc>
              <w:tc>
                <w:tcPr>
                  <w:tcW w:w="1672" w:type="pct"/>
                  <w:vAlign w:val="center"/>
                </w:tcPr>
                <w:p>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sz w:val="21"/>
                      <w:szCs w:val="21"/>
                      <w:lang w:val="en-US" w:eastAsia="zh-CN"/>
                    </w:rPr>
                  </w:pPr>
                  <w:r>
                    <w:rPr>
                      <w:rFonts w:hint="eastAsia"/>
                      <w:sz w:val="21"/>
                      <w:szCs w:val="21"/>
                      <w:lang w:val="en-US" w:eastAsia="zh-CN"/>
                    </w:rPr>
                    <w:t>0.3909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5" w:type="pct"/>
                  <w:vMerge w:val="continue"/>
                  <w:tcBorders/>
                  <w:vAlign w:val="center"/>
                </w:tcPr>
                <w:p>
                  <w:pPr>
                    <w:pStyle w:val="35"/>
                    <w:keepNext w:val="0"/>
                    <w:keepLines w:val="0"/>
                    <w:pageBreakBefore w:val="0"/>
                    <w:kinsoku/>
                    <w:wordWrap/>
                    <w:overflowPunct/>
                    <w:topLinePunct w:val="0"/>
                    <w:autoSpaceDE/>
                    <w:autoSpaceDN/>
                    <w:bidi w:val="0"/>
                    <w:spacing w:line="240" w:lineRule="auto"/>
                    <w:ind w:firstLine="0" w:firstLineChars="0"/>
                    <w:textAlignment w:val="auto"/>
                    <w:rPr>
                      <w:sz w:val="21"/>
                      <w:szCs w:val="21"/>
                    </w:rPr>
                  </w:pPr>
                </w:p>
              </w:tc>
              <w:tc>
                <w:tcPr>
                  <w:tcW w:w="895" w:type="pct"/>
                  <w:vAlign w:val="center"/>
                </w:tcPr>
                <w:p>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sz w:val="21"/>
                      <w:szCs w:val="21"/>
                      <w:lang w:val="en-US" w:eastAsia="zh-CN"/>
                    </w:rPr>
                  </w:pPr>
                  <w:r>
                    <w:rPr>
                      <w:rFonts w:hint="eastAsia"/>
                      <w:sz w:val="21"/>
                      <w:szCs w:val="21"/>
                      <w:lang w:val="en-US" w:eastAsia="zh-CN"/>
                    </w:rPr>
                    <w:t>瑞祥建材环境治理项目</w:t>
                  </w:r>
                </w:p>
              </w:tc>
              <w:tc>
                <w:tcPr>
                  <w:tcW w:w="896" w:type="pct"/>
                  <w:vAlign w:val="center"/>
                </w:tcPr>
                <w:p>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sz w:val="21"/>
                      <w:szCs w:val="21"/>
                      <w:lang w:val="en-US" w:eastAsia="zh-CN"/>
                    </w:rPr>
                  </w:pPr>
                  <w:r>
                    <w:rPr>
                      <w:rFonts w:hint="eastAsia"/>
                      <w:sz w:val="21"/>
                      <w:szCs w:val="21"/>
                      <w:lang w:val="en-US" w:eastAsia="zh-CN"/>
                    </w:rPr>
                    <w:t>0.1104</w:t>
                  </w:r>
                </w:p>
              </w:tc>
              <w:tc>
                <w:tcPr>
                  <w:tcW w:w="1672" w:type="pct"/>
                  <w:vAlign w:val="center"/>
                </w:tcPr>
                <w:p>
                  <w:pPr>
                    <w:pStyle w:val="35"/>
                    <w:keepNext w:val="0"/>
                    <w:keepLines w:val="0"/>
                    <w:pageBreakBefore w:val="0"/>
                    <w:kinsoku/>
                    <w:wordWrap/>
                    <w:overflowPunct/>
                    <w:topLinePunct w:val="0"/>
                    <w:autoSpaceDE/>
                    <w:autoSpaceDN/>
                    <w:bidi w:val="0"/>
                    <w:spacing w:line="240" w:lineRule="auto"/>
                    <w:ind w:firstLine="0" w:firstLineChars="0"/>
                    <w:textAlignment w:val="auto"/>
                    <w:rPr>
                      <w:rFonts w:hint="default" w:eastAsia="宋体"/>
                      <w:sz w:val="21"/>
                      <w:szCs w:val="21"/>
                      <w:lang w:val="en-US" w:eastAsia="zh-CN"/>
                    </w:rPr>
                  </w:pPr>
                  <w:r>
                    <w:rPr>
                      <w:rFonts w:hint="eastAsia"/>
                      <w:sz w:val="21"/>
                      <w:szCs w:val="21"/>
                      <w:lang w:val="en-US" w:eastAsia="zh-CN"/>
                    </w:rPr>
                    <w:t>0.105</w:t>
                  </w:r>
                </w:p>
              </w:tc>
            </w:tr>
          </w:tbl>
          <w:p>
            <w:pPr>
              <w:ind w:firstLine="480" w:firstLineChars="200"/>
              <w:jc w:val="both"/>
              <w:rPr>
                <w:kern w:val="2"/>
                <w:sz w:val="24"/>
                <w:szCs w:val="24"/>
              </w:rPr>
            </w:pPr>
            <w:r>
              <w:rPr>
                <w:rFonts w:hint="eastAsia"/>
                <w:kern w:val="2"/>
                <w:sz w:val="24"/>
                <w:szCs w:val="24"/>
              </w:rPr>
              <w:t>由上表可以看出该项目污染物实际排放量均小于环评批复量。</w:t>
            </w:r>
          </w:p>
          <w:p>
            <w:pPr>
              <w:spacing w:line="520" w:lineRule="exact"/>
              <w:ind w:firstLine="482"/>
              <w:textAlignment w:val="baseline"/>
              <w:rPr>
                <w:b/>
                <w:bCs/>
                <w:sz w:val="24"/>
                <w:szCs w:val="24"/>
              </w:rPr>
            </w:pPr>
            <w:r>
              <w:rPr>
                <w:rFonts w:hint="eastAsia" w:ascii="宋体" w:hAnsi="宋体"/>
                <w:b/>
                <w:bCs/>
                <w:sz w:val="24"/>
                <w:szCs w:val="24"/>
              </w:rPr>
              <w:t>二</w:t>
            </w:r>
            <w:r>
              <w:rPr>
                <w:rFonts w:ascii="宋体" w:hAnsi="宋体"/>
                <w:b/>
                <w:bCs/>
                <w:sz w:val="24"/>
                <w:szCs w:val="24"/>
              </w:rPr>
              <w:t>、环境管理检查</w:t>
            </w:r>
          </w:p>
          <w:p>
            <w:pPr>
              <w:ind w:firstLine="480"/>
              <w:textAlignment w:val="baseline"/>
              <w:rPr>
                <w:bCs/>
                <w:sz w:val="24"/>
                <w:szCs w:val="24"/>
              </w:rPr>
            </w:pPr>
            <w:r>
              <w:rPr>
                <w:bCs/>
                <w:sz w:val="24"/>
                <w:szCs w:val="24"/>
              </w:rPr>
              <w:t>1、环保手续与“三同时”执行情况</w:t>
            </w:r>
          </w:p>
          <w:p>
            <w:pPr>
              <w:ind w:firstLine="480"/>
              <w:textAlignment w:val="baseline"/>
              <w:rPr>
                <w:bCs/>
                <w:sz w:val="24"/>
                <w:szCs w:val="24"/>
              </w:rPr>
            </w:pPr>
            <w:r>
              <w:rPr>
                <w:bCs/>
                <w:sz w:val="24"/>
                <w:szCs w:val="24"/>
              </w:rPr>
              <w:t>建设单位开工建设前进行了环境影响评价，建设过程中落实了“三同时”制度。</w:t>
            </w:r>
          </w:p>
          <w:p>
            <w:pPr>
              <w:ind w:firstLine="480"/>
              <w:textAlignment w:val="baseline"/>
              <w:rPr>
                <w:bCs/>
                <w:sz w:val="24"/>
                <w:szCs w:val="24"/>
              </w:rPr>
            </w:pPr>
            <w:r>
              <w:rPr>
                <w:bCs/>
                <w:sz w:val="24"/>
                <w:szCs w:val="24"/>
              </w:rPr>
              <w:t>2、环境管理制度及执行情况</w:t>
            </w:r>
          </w:p>
          <w:p>
            <w:pPr>
              <w:ind w:firstLine="480"/>
              <w:textAlignment w:val="baseline"/>
              <w:rPr>
                <w:bCs/>
                <w:sz w:val="24"/>
                <w:szCs w:val="24"/>
              </w:rPr>
            </w:pPr>
            <w:r>
              <w:rPr>
                <w:bCs/>
                <w:sz w:val="24"/>
                <w:szCs w:val="24"/>
              </w:rPr>
              <w:t>建设单位按照有关规定建立了相关环境保护管理制度，由专人负责公司环境管理工作。</w:t>
            </w:r>
          </w:p>
          <w:p>
            <w:pPr>
              <w:ind w:firstLine="480"/>
              <w:textAlignment w:val="baseline"/>
              <w:rPr>
                <w:bCs/>
                <w:sz w:val="24"/>
                <w:szCs w:val="24"/>
              </w:rPr>
            </w:pPr>
            <w:r>
              <w:rPr>
                <w:bCs/>
                <w:sz w:val="24"/>
                <w:szCs w:val="24"/>
              </w:rPr>
              <w:t>3、环保设施运转情况</w:t>
            </w:r>
          </w:p>
          <w:p>
            <w:pPr>
              <w:ind w:firstLine="480"/>
              <w:textAlignment w:val="baseline"/>
              <w:rPr>
                <w:bCs/>
                <w:sz w:val="24"/>
                <w:szCs w:val="24"/>
              </w:rPr>
            </w:pPr>
            <w:r>
              <w:rPr>
                <w:bCs/>
                <w:sz w:val="24"/>
                <w:szCs w:val="24"/>
              </w:rPr>
              <w:t>监测期间各项环保设施运转正常。</w:t>
            </w:r>
          </w:p>
          <w:p>
            <w:pPr>
              <w:widowControl w:val="0"/>
              <w:spacing w:line="520" w:lineRule="exact"/>
              <w:ind w:firstLine="480"/>
              <w:jc w:val="both"/>
              <w:textAlignment w:val="baseline"/>
              <w:rPr>
                <w:bCs/>
                <w:color w:val="000000"/>
                <w:sz w:val="24"/>
                <w:szCs w:val="24"/>
              </w:rPr>
            </w:pPr>
            <w:r>
              <w:rPr>
                <w:bCs/>
                <w:color w:val="000000"/>
                <w:sz w:val="24"/>
                <w:szCs w:val="24"/>
              </w:rPr>
              <w:t>4、与建设项目竣工环境保护验收暂行办法（国环规环评【2017】4号）以下简称（暂行办法）对比分析</w:t>
            </w:r>
          </w:p>
          <w:p>
            <w:pPr>
              <w:pStyle w:val="32"/>
              <w:ind w:firstLine="480"/>
            </w:pPr>
            <w:r>
              <w:t>表</w:t>
            </w:r>
            <w:r>
              <w:rPr>
                <w:rFonts w:hint="eastAsia"/>
                <w:lang w:val="en-US" w:eastAsia="zh-CN"/>
              </w:rPr>
              <w:t>19</w:t>
            </w:r>
            <w:r>
              <w:rPr>
                <w:rFonts w:hint="eastAsia"/>
              </w:rPr>
              <w:t xml:space="preserve">              本项目与暂行办法对比分析情况</w:t>
            </w:r>
          </w:p>
          <w:tbl>
            <w:tblPr>
              <w:tblStyle w:val="1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3120"/>
              <w:gridCol w:w="10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top w:val="single" w:color="auto" w:sz="8" w:space="0"/>
                  </w:tcBorders>
                  <w:vAlign w:val="center"/>
                </w:tcPr>
                <w:p>
                  <w:pPr>
                    <w:pStyle w:val="35"/>
                    <w:bidi w:val="0"/>
                    <w:rPr>
                      <w:b/>
                      <w:bCs/>
                    </w:rPr>
                  </w:pPr>
                  <w:r>
                    <w:rPr>
                      <w:b/>
                      <w:bCs/>
                    </w:rPr>
                    <w:t>内容</w:t>
                  </w:r>
                </w:p>
              </w:tc>
              <w:tc>
                <w:tcPr>
                  <w:tcW w:w="1878" w:type="pct"/>
                  <w:tcBorders>
                    <w:top w:val="single" w:color="auto" w:sz="8" w:space="0"/>
                    <w:right w:val="single" w:color="auto" w:sz="4" w:space="0"/>
                  </w:tcBorders>
                  <w:vAlign w:val="center"/>
                </w:tcPr>
                <w:p>
                  <w:pPr>
                    <w:pStyle w:val="35"/>
                    <w:bidi w:val="0"/>
                    <w:rPr>
                      <w:b/>
                      <w:bCs/>
                    </w:rPr>
                  </w:pPr>
                  <w:r>
                    <w:rPr>
                      <w:b/>
                      <w:bCs/>
                    </w:rPr>
                    <w:t>本项目情况</w:t>
                  </w:r>
                </w:p>
              </w:tc>
              <w:tc>
                <w:tcPr>
                  <w:tcW w:w="648" w:type="pct"/>
                  <w:tcBorders>
                    <w:top w:val="single" w:color="auto" w:sz="8" w:space="0"/>
                    <w:bottom w:val="single" w:color="auto" w:sz="4" w:space="0"/>
                  </w:tcBorders>
                  <w:vAlign w:val="center"/>
                </w:tcPr>
                <w:p>
                  <w:pPr>
                    <w:pStyle w:val="35"/>
                    <w:bidi w:val="0"/>
                    <w:rPr>
                      <w:b/>
                      <w:bCs/>
                    </w:rPr>
                  </w:pPr>
                  <w:r>
                    <w:rPr>
                      <w:b/>
                      <w:bCs/>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pStyle w:val="35"/>
                    <w:bidi w:val="0"/>
                  </w:pPr>
                  <w: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color="auto" w:sz="4" w:space="0"/>
                  </w:tcBorders>
                  <w:vAlign w:val="center"/>
                </w:tcPr>
                <w:p>
                  <w:pPr>
                    <w:pStyle w:val="35"/>
                    <w:bidi w:val="0"/>
                  </w:pPr>
                  <w:r>
                    <w:t>本项目建成环境保护设施能与主体工程同时投产使用。</w:t>
                  </w:r>
                </w:p>
              </w:tc>
              <w:tc>
                <w:tcPr>
                  <w:tcW w:w="648" w:type="pct"/>
                  <w:vAlign w:val="center"/>
                </w:tcPr>
                <w:p>
                  <w:pPr>
                    <w:pStyle w:val="35"/>
                    <w:bidi w:val="0"/>
                  </w:pPr>
                  <w: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pStyle w:val="35"/>
                    <w:bidi w:val="0"/>
                  </w:pPr>
                  <w: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color="auto" w:sz="4" w:space="0"/>
                  </w:tcBorders>
                  <w:vAlign w:val="center"/>
                </w:tcPr>
                <w:p>
                  <w:pPr>
                    <w:pStyle w:val="35"/>
                    <w:bidi w:val="0"/>
                  </w:pPr>
                  <w:r>
                    <w:t>本项目污染物排放符合国家和地方相关标准、环境影响报告表及其审批部门审批决定。</w:t>
                  </w:r>
                </w:p>
              </w:tc>
              <w:tc>
                <w:tcPr>
                  <w:tcW w:w="648" w:type="pct"/>
                  <w:vAlign w:val="center"/>
                </w:tcPr>
                <w:p>
                  <w:pPr>
                    <w:pStyle w:val="35"/>
                    <w:bidi w:val="0"/>
                  </w:pPr>
                  <w: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pStyle w:val="35"/>
                    <w:bidi w:val="0"/>
                  </w:pPr>
                  <w: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color="auto" w:sz="4" w:space="0"/>
                  </w:tcBorders>
                  <w:vAlign w:val="center"/>
                </w:tcPr>
                <w:p>
                  <w:pPr>
                    <w:pStyle w:val="35"/>
                    <w:bidi w:val="0"/>
                  </w:pPr>
                  <w:r>
                    <w:t>根据本项目实际建设情况与《污染影响类建设项目重大变动清单（试行）的通知》（环办环评函[2020]688号）的对比分析</w:t>
                  </w:r>
                  <w:r>
                    <w:rPr>
                      <w:rFonts w:hint="eastAsia"/>
                    </w:rPr>
                    <w:t>(表12）可</w:t>
                  </w:r>
                  <w:r>
                    <w:t>知：本项目环境影响报告表经批准后，该建设项目的性质、规模、地点、采用的生产工艺或者防治污染、防止生态破坏的措施未发生重大变动。</w:t>
                  </w:r>
                </w:p>
              </w:tc>
              <w:tc>
                <w:tcPr>
                  <w:tcW w:w="648" w:type="pct"/>
                  <w:vAlign w:val="center"/>
                </w:tcPr>
                <w:p>
                  <w:pPr>
                    <w:pStyle w:val="35"/>
                    <w:bidi w:val="0"/>
                  </w:pPr>
                  <w: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pStyle w:val="35"/>
                    <w:bidi w:val="0"/>
                  </w:pPr>
                  <w:r>
                    <w:t>建设过程中造成重大环境污染未治理完成，或者造成重大生态破坏未恢复的，建设单位不得提出验收合格的意见。</w:t>
                  </w:r>
                </w:p>
              </w:tc>
              <w:tc>
                <w:tcPr>
                  <w:tcW w:w="1878" w:type="pct"/>
                  <w:tcBorders>
                    <w:right w:val="single" w:color="auto" w:sz="4" w:space="0"/>
                  </w:tcBorders>
                  <w:vAlign w:val="center"/>
                </w:tcPr>
                <w:p>
                  <w:pPr>
                    <w:pStyle w:val="35"/>
                    <w:bidi w:val="0"/>
                  </w:pPr>
                  <w:r>
                    <w:t>本项目建设过程中未造成重大环境污染和重大生态破坏。</w:t>
                  </w:r>
                </w:p>
              </w:tc>
              <w:tc>
                <w:tcPr>
                  <w:tcW w:w="648" w:type="pct"/>
                  <w:vAlign w:val="center"/>
                </w:tcPr>
                <w:p>
                  <w:pPr>
                    <w:pStyle w:val="35"/>
                    <w:bidi w:val="0"/>
                  </w:pPr>
                  <w: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pStyle w:val="35"/>
                    <w:bidi w:val="0"/>
                  </w:pPr>
                  <w:r>
                    <w:t>纳入排污许可管理的建设项目，无证排污或者不按证排污的，建设单位不得提出验收合格的意见。</w:t>
                  </w:r>
                </w:p>
              </w:tc>
              <w:tc>
                <w:tcPr>
                  <w:tcW w:w="1878" w:type="pct"/>
                  <w:tcBorders>
                    <w:right w:val="single" w:color="auto" w:sz="4" w:space="0"/>
                  </w:tcBorders>
                  <w:vAlign w:val="center"/>
                </w:tcPr>
                <w:p>
                  <w:pPr>
                    <w:pStyle w:val="35"/>
                    <w:bidi w:val="0"/>
                  </w:pPr>
                  <w:r>
                    <w:t>本项目已办理排污许可证。</w:t>
                  </w:r>
                </w:p>
              </w:tc>
              <w:tc>
                <w:tcPr>
                  <w:tcW w:w="648" w:type="pct"/>
                  <w:vAlign w:val="center"/>
                </w:tcPr>
                <w:p>
                  <w:pPr>
                    <w:pStyle w:val="35"/>
                    <w:bidi w:val="0"/>
                  </w:pPr>
                  <w: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pStyle w:val="35"/>
                    <w:bidi w:val="0"/>
                  </w:pPr>
                  <w: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color="auto" w:sz="4" w:space="0"/>
                  </w:tcBorders>
                  <w:vAlign w:val="center"/>
                </w:tcPr>
                <w:p>
                  <w:pPr>
                    <w:pStyle w:val="35"/>
                    <w:bidi w:val="0"/>
                  </w:pPr>
                  <w:r>
                    <w:rPr>
                      <w:rFonts w:hint="eastAsia"/>
                    </w:rPr>
                    <w:t>年加工50万吨干粉砂浆项目</w:t>
                  </w:r>
                  <w:r>
                    <w:t>属于分期建设、分期验收项目</w:t>
                  </w:r>
                  <w:r>
                    <w:rPr>
                      <w:rFonts w:hint="eastAsia"/>
                      <w:lang w:eastAsia="zh-CN"/>
                    </w:rPr>
                    <w:t>，</w:t>
                  </w:r>
                  <w:r>
                    <w:rPr>
                      <w:rFonts w:hint="eastAsia"/>
                      <w:lang w:val="en-US" w:eastAsia="zh-CN"/>
                    </w:rPr>
                    <w:t>其</w:t>
                  </w:r>
                  <w:r>
                    <w:t>环境保护设施</w:t>
                  </w:r>
                  <w:r>
                    <w:rPr>
                      <w:rFonts w:hint="eastAsia"/>
                      <w:lang w:val="en-US" w:eastAsia="zh-CN"/>
                    </w:rPr>
                    <w:t>可满足主体工程需要</w:t>
                  </w:r>
                  <w:r>
                    <w:t>。</w:t>
                  </w:r>
                </w:p>
              </w:tc>
              <w:tc>
                <w:tcPr>
                  <w:tcW w:w="648" w:type="pct"/>
                  <w:vAlign w:val="center"/>
                </w:tcPr>
                <w:p>
                  <w:pPr>
                    <w:pStyle w:val="35"/>
                    <w:bidi w:val="0"/>
                    <w:rPr>
                      <w:rFonts w:hint="eastAsia"/>
                      <w:lang w:eastAsia="zh-CN"/>
                    </w:rPr>
                  </w:pPr>
                  <w:r>
                    <w:rPr>
                      <w:rFonts w:hint="eastAsia"/>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vAlign w:val="center"/>
                </w:tcPr>
                <w:p>
                  <w:pPr>
                    <w:pStyle w:val="35"/>
                    <w:bidi w:val="0"/>
                  </w:pPr>
                  <w:r>
                    <w:t>建设单位因该建设项目违反国家和地方环境保护法律法规受到处罚，被责令改正，尚未改正完成的，建设单位不得提出验收合格的意见。</w:t>
                  </w:r>
                </w:p>
              </w:tc>
              <w:tc>
                <w:tcPr>
                  <w:tcW w:w="1878" w:type="pct"/>
                  <w:tcBorders>
                    <w:right w:val="single" w:color="auto" w:sz="4" w:space="0"/>
                  </w:tcBorders>
                  <w:vAlign w:val="center"/>
                </w:tcPr>
                <w:p>
                  <w:pPr>
                    <w:pStyle w:val="35"/>
                    <w:bidi w:val="0"/>
                  </w:pPr>
                  <w:r>
                    <w:t>本建设单位不涉及违反国家和地方环境保护法律法规。</w:t>
                  </w:r>
                </w:p>
              </w:tc>
              <w:tc>
                <w:tcPr>
                  <w:tcW w:w="648" w:type="pct"/>
                  <w:vAlign w:val="center"/>
                </w:tcPr>
                <w:p>
                  <w:pPr>
                    <w:pStyle w:val="35"/>
                    <w:bidi w:val="0"/>
                  </w:pPr>
                  <w: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4" w:space="0"/>
                  </w:tcBorders>
                  <w:vAlign w:val="center"/>
                </w:tcPr>
                <w:p>
                  <w:pPr>
                    <w:pStyle w:val="35"/>
                    <w:bidi w:val="0"/>
                  </w:pPr>
                  <w:r>
                    <w:t>验收报告的基础资料数据明显不实，内容存在重大缺项、遗漏，或者验收结论不明确、不合理的，建设单位不得提出验收合格的意见。</w:t>
                  </w:r>
                </w:p>
              </w:tc>
              <w:tc>
                <w:tcPr>
                  <w:tcW w:w="1878" w:type="pct"/>
                  <w:tcBorders>
                    <w:bottom w:val="single" w:color="auto" w:sz="4" w:space="0"/>
                    <w:right w:val="single" w:color="auto" w:sz="4" w:space="0"/>
                  </w:tcBorders>
                  <w:vAlign w:val="center"/>
                </w:tcPr>
                <w:p>
                  <w:pPr>
                    <w:pStyle w:val="35"/>
                    <w:bidi w:val="0"/>
                  </w:pPr>
                  <w:r>
                    <w:t>本项目验收报告的基础资料数据真实，内容不存在重大缺项、遗漏，验收结论明确、合理。</w:t>
                  </w:r>
                </w:p>
              </w:tc>
              <w:tc>
                <w:tcPr>
                  <w:tcW w:w="648" w:type="pct"/>
                  <w:tcBorders>
                    <w:bottom w:val="single" w:color="auto" w:sz="4" w:space="0"/>
                  </w:tcBorders>
                  <w:vAlign w:val="center"/>
                </w:tcPr>
                <w:p>
                  <w:pPr>
                    <w:pStyle w:val="35"/>
                    <w:bidi w:val="0"/>
                  </w:pPr>
                  <w: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8" w:space="0"/>
                  </w:tcBorders>
                  <w:vAlign w:val="center"/>
                </w:tcPr>
                <w:p>
                  <w:pPr>
                    <w:pStyle w:val="35"/>
                    <w:bidi w:val="0"/>
                  </w:pPr>
                  <w:r>
                    <w:t>其他环境保护法律法规规章等规定不得通过环境保护验收的，建设单位不得提出验收合格的意见。</w:t>
                  </w:r>
                </w:p>
              </w:tc>
              <w:tc>
                <w:tcPr>
                  <w:tcW w:w="1878" w:type="pct"/>
                  <w:tcBorders>
                    <w:bottom w:val="single" w:color="auto" w:sz="8" w:space="0"/>
                    <w:right w:val="single" w:color="auto" w:sz="4" w:space="0"/>
                  </w:tcBorders>
                  <w:vAlign w:val="center"/>
                </w:tcPr>
                <w:p>
                  <w:pPr>
                    <w:pStyle w:val="35"/>
                    <w:bidi w:val="0"/>
                  </w:pPr>
                  <w:r>
                    <w:t>本项目符合其他环境保护法律法规规章的规定。</w:t>
                  </w:r>
                </w:p>
              </w:tc>
              <w:tc>
                <w:tcPr>
                  <w:tcW w:w="648" w:type="pct"/>
                  <w:tcBorders>
                    <w:bottom w:val="single" w:color="auto" w:sz="8" w:space="0"/>
                  </w:tcBorders>
                  <w:vAlign w:val="center"/>
                </w:tcPr>
                <w:p>
                  <w:pPr>
                    <w:pStyle w:val="35"/>
                    <w:bidi w:val="0"/>
                  </w:pPr>
                  <w:r>
                    <w:t>不涉及</w:t>
                  </w:r>
                </w:p>
              </w:tc>
            </w:tr>
          </w:tbl>
          <w:p>
            <w:pPr>
              <w:widowControl w:val="0"/>
              <w:spacing w:before="100" w:beforeAutospacing="1" w:line="520" w:lineRule="exact"/>
              <w:ind w:firstLine="420"/>
              <w:jc w:val="both"/>
              <w:textAlignment w:val="baseline"/>
              <w:rPr>
                <w:rFonts w:eastAsia="仿宋_GB2312"/>
                <w:szCs w:val="21"/>
              </w:rPr>
            </w:pPr>
          </w:p>
        </w:tc>
      </w:tr>
    </w:tbl>
    <w:p>
      <w:pPr>
        <w:adjustRightInd/>
        <w:snapToGrid/>
        <w:ind w:firstLine="422"/>
        <w:rPr>
          <w:rFonts w:eastAsia="仿宋_GB2312"/>
          <w:b/>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type="lines" w:linePitch="360" w:charSpace="0"/>
        </w:sectPr>
      </w:pPr>
    </w:p>
    <w:p>
      <w:pPr>
        <w:spacing w:line="440" w:lineRule="exact"/>
        <w:ind w:left="0" w:leftChars="0" w:firstLine="0" w:firstLineChars="0"/>
        <w:rPr>
          <w:rFonts w:eastAsia="仿宋_GB2312"/>
          <w:b/>
          <w:color w:val="000000"/>
          <w:sz w:val="24"/>
          <w:szCs w:val="24"/>
        </w:rPr>
      </w:pPr>
      <w:r>
        <w:rPr>
          <w:rFonts w:eastAsia="仿宋_GB2312"/>
          <w:b/>
          <w:color w:val="000000"/>
          <w:sz w:val="24"/>
          <w:szCs w:val="24"/>
        </w:rPr>
        <w:t>表八</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8" w:space="0"/>
            <w:insideV w:val="none" w:color="auto" w:sz="0" w:space="0"/>
          </w:tblBorders>
          <w:tblCellMar>
            <w:top w:w="0" w:type="dxa"/>
            <w:left w:w="108" w:type="dxa"/>
            <w:bottom w:w="0" w:type="dxa"/>
            <w:right w:w="108" w:type="dxa"/>
          </w:tblCellMar>
        </w:tblPrEx>
        <w:trPr>
          <w:trHeight w:val="10472" w:hRule="atLeast"/>
          <w:jc w:val="center"/>
        </w:trPr>
        <w:tc>
          <w:tcPr>
            <w:tcW w:w="8522" w:type="dxa"/>
            <w:tcBorders>
              <w:tl2br w:val="nil"/>
              <w:tr2bl w:val="nil"/>
            </w:tcBorders>
            <w:vAlign w:val="top"/>
          </w:tcPr>
          <w:p>
            <w:pPr>
              <w:spacing w:line="520" w:lineRule="exact"/>
              <w:ind w:firstLine="480"/>
              <w:rPr>
                <w:rFonts w:hint="default" w:ascii="Times New Roman" w:hAnsi="Times New Roman" w:cs="Times New Roman"/>
                <w:sz w:val="24"/>
                <w:szCs w:val="24"/>
              </w:rPr>
            </w:pPr>
            <w:r>
              <w:rPr>
                <w:rFonts w:hint="default" w:ascii="Times New Roman" w:hAnsi="Times New Roman" w:cs="Times New Roman"/>
                <w:sz w:val="24"/>
                <w:szCs w:val="24"/>
              </w:rPr>
              <w:t>验收监测结论：</w:t>
            </w:r>
          </w:p>
          <w:p>
            <w:pPr>
              <w:ind w:firstLine="482"/>
              <w:textAlignment w:val="baseline"/>
              <w:rPr>
                <w:rFonts w:hint="default" w:ascii="Times New Roman" w:hAnsi="Times New Roman" w:cs="Times New Roman"/>
                <w:b/>
                <w:bCs/>
                <w:sz w:val="24"/>
                <w:szCs w:val="24"/>
              </w:rPr>
            </w:pPr>
            <w:bookmarkStart w:id="3" w:name="_Toc504492863"/>
            <w:r>
              <w:rPr>
                <w:rFonts w:hint="default" w:ascii="Times New Roman" w:hAnsi="Times New Roman" w:cs="Times New Roman"/>
                <w:b/>
                <w:bCs/>
                <w:sz w:val="24"/>
                <w:szCs w:val="24"/>
              </w:rPr>
              <w:t>1、环境保护设施调试效果</w:t>
            </w:r>
            <w:bookmarkEnd w:id="3"/>
          </w:p>
          <w:p>
            <w:pPr>
              <w:ind w:firstLine="480"/>
              <w:jc w:val="both"/>
              <w:textAlignment w:val="baseline"/>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color w:val="000000"/>
                <w:sz w:val="24"/>
                <w:szCs w:val="24"/>
              </w:rPr>
              <w:t>验收</w:t>
            </w:r>
            <w:r>
              <w:rPr>
                <w:rFonts w:hint="default" w:ascii="Times New Roman" w:hAnsi="Times New Roman" w:cs="Times New Roman"/>
                <w:bCs/>
                <w:sz w:val="24"/>
                <w:szCs w:val="24"/>
              </w:rPr>
              <w:t>监测</w:t>
            </w:r>
            <w:r>
              <w:rPr>
                <w:rFonts w:hint="default" w:ascii="Times New Roman" w:hAnsi="Times New Roman" w:cs="Times New Roman"/>
                <w:bCs/>
                <w:color w:val="000000"/>
                <w:sz w:val="24"/>
                <w:szCs w:val="24"/>
              </w:rPr>
              <w:t>期间，该项目主体工程调试工况稳定，各项环境保护设施运行正常，符合验收</w:t>
            </w:r>
            <w:r>
              <w:rPr>
                <w:rFonts w:hint="default" w:ascii="Times New Roman" w:hAnsi="Times New Roman" w:cs="Times New Roman"/>
                <w:bCs/>
                <w:sz w:val="24"/>
                <w:szCs w:val="24"/>
              </w:rPr>
              <w:t>监测</w:t>
            </w:r>
            <w:r>
              <w:rPr>
                <w:rFonts w:hint="default" w:ascii="Times New Roman" w:hAnsi="Times New Roman" w:cs="Times New Roman"/>
                <w:bCs/>
                <w:color w:val="000000"/>
                <w:sz w:val="24"/>
                <w:szCs w:val="24"/>
              </w:rPr>
              <w:t>期间对生产工况的要求。</w:t>
            </w:r>
          </w:p>
          <w:p>
            <w:pPr>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（2）项目建设性质、规模、地点、工艺等实际建设内容均与原环评及批复内容一致，不一致的</w:t>
            </w:r>
            <w:r>
              <w:rPr>
                <w:rFonts w:hint="default" w:ascii="Times New Roman" w:hAnsi="Times New Roman" w:cs="Times New Roman"/>
                <w:bCs/>
                <w:sz w:val="24"/>
                <w:szCs w:val="24"/>
                <w:lang w:val="en-US" w:eastAsia="zh-CN"/>
              </w:rPr>
              <w:t>为振动筛和除尘器的数量减少</w:t>
            </w:r>
            <w:r>
              <w:rPr>
                <w:rFonts w:hint="default" w:ascii="Times New Roman" w:hAnsi="Times New Roman" w:cs="Times New Roman"/>
                <w:bCs/>
                <w:sz w:val="24"/>
                <w:szCs w:val="24"/>
              </w:rPr>
              <w:t>。</w:t>
            </w:r>
          </w:p>
          <w:p>
            <w:pPr>
              <w:ind w:firstLine="480" w:firstLineChars="200"/>
              <w:jc w:val="both"/>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变动情况分析：</w:t>
            </w:r>
          </w:p>
          <w:p>
            <w:pPr>
              <w:ind w:firstLine="480" w:firstLineChars="200"/>
              <w:jc w:val="both"/>
              <w:rPr>
                <w:rFonts w:hint="default" w:ascii="Times New Roman" w:hAnsi="Times New Roman" w:cs="Times New Roman"/>
                <w:bCs/>
                <w:color w:val="000000"/>
                <w:sz w:val="24"/>
                <w:szCs w:val="24"/>
                <w:lang w:val="en-US"/>
              </w:rPr>
            </w:pPr>
            <w:r>
              <w:rPr>
                <w:rFonts w:hint="default" w:ascii="Times New Roman" w:hAnsi="Times New Roman" w:cs="Times New Roman"/>
                <w:bCs/>
                <w:color w:val="000000"/>
                <w:sz w:val="24"/>
                <w:szCs w:val="24"/>
              </w:rPr>
              <w:t>辉县市瑞祥建材有限公司年加工50万吨干粉砂浆项目</w:t>
            </w:r>
            <w:r>
              <w:rPr>
                <w:rFonts w:hint="default" w:ascii="Times New Roman" w:hAnsi="Times New Roman" w:cs="Times New Roman"/>
                <w:bCs/>
                <w:color w:val="000000"/>
                <w:sz w:val="24"/>
                <w:szCs w:val="24"/>
                <w:lang w:eastAsia="zh-CN"/>
              </w:rPr>
              <w:t>（</w:t>
            </w:r>
            <w:r>
              <w:rPr>
                <w:rFonts w:hint="default" w:ascii="Times New Roman" w:hAnsi="Times New Roman" w:cs="Times New Roman"/>
                <w:bCs/>
                <w:color w:val="000000"/>
                <w:sz w:val="24"/>
                <w:szCs w:val="24"/>
                <w:lang w:val="en-US" w:eastAsia="zh-CN"/>
              </w:rPr>
              <w:t>二期</w:t>
            </w:r>
            <w:r>
              <w:rPr>
                <w:rFonts w:hint="default" w:ascii="Times New Roman" w:hAnsi="Times New Roman" w:cs="Times New Roman"/>
                <w:bCs/>
                <w:color w:val="000000"/>
                <w:sz w:val="24"/>
                <w:szCs w:val="24"/>
                <w:lang w:eastAsia="zh-CN"/>
              </w:rPr>
              <w:t>）</w:t>
            </w:r>
            <w:r>
              <w:rPr>
                <w:rFonts w:hint="default" w:ascii="Times New Roman" w:hAnsi="Times New Roman" w:cs="Times New Roman"/>
                <w:bCs/>
                <w:color w:val="000000"/>
                <w:sz w:val="24"/>
                <w:szCs w:val="24"/>
                <w:lang w:val="en-US" w:eastAsia="zh-CN"/>
              </w:rPr>
              <w:t>环评中预设5个振动筛，实际建设中数量减少为4个，可以满足生产需求，不新增产能和排污；针对废气处理环评预设了8个除尘器，实际建设中各个产尘点处废气收集后进入一个袋式除尘器处理，后经1根15m高排气筒排放，不新增排污。</w:t>
            </w:r>
          </w:p>
          <w:p>
            <w:pPr>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pPr>
              <w:widowControl w:val="0"/>
              <w:ind w:firstLine="480"/>
              <w:jc w:val="both"/>
              <w:rPr>
                <w:rFonts w:hint="default" w:ascii="Times New Roman" w:hAnsi="Times New Roman" w:cs="Times New Roman"/>
                <w:kern w:val="2"/>
                <w:sz w:val="24"/>
                <w:szCs w:val="24"/>
              </w:rPr>
            </w:pPr>
            <w:r>
              <w:rPr>
                <w:rFonts w:hint="default" w:ascii="Times New Roman" w:hAnsi="Times New Roman" w:cs="Times New Roman"/>
                <w:bCs/>
                <w:color w:val="000000"/>
                <w:sz w:val="24"/>
                <w:szCs w:val="24"/>
              </w:rPr>
              <w:t>（3）</w:t>
            </w:r>
            <w:r>
              <w:rPr>
                <w:rFonts w:hint="default" w:ascii="Times New Roman" w:hAnsi="Times New Roman" w:cs="Times New Roman"/>
                <w:kern w:val="2"/>
                <w:sz w:val="24"/>
                <w:szCs w:val="24"/>
              </w:rPr>
              <w:t>废气污染物排放监测结果：</w:t>
            </w:r>
          </w:p>
          <w:p>
            <w:pPr>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根据检测结果，该项目的有组织废气排放颗粒物浓度为</w:t>
            </w:r>
            <w:r>
              <w:rPr>
                <w:rFonts w:hint="default" w:ascii="Times New Roman" w:hAnsi="Times New Roman" w:cs="Times New Roman"/>
                <w:bCs/>
                <w:color w:val="000000"/>
                <w:sz w:val="24"/>
                <w:szCs w:val="24"/>
                <w:lang w:val="en-US" w:eastAsia="zh-CN"/>
              </w:rPr>
              <w:t>1.6</w:t>
            </w:r>
            <w:r>
              <w:rPr>
                <w:rFonts w:hint="default" w:ascii="Times New Roman" w:hAnsi="Times New Roman" w:cs="Times New Roman"/>
                <w:bCs/>
                <w:color w:val="000000"/>
                <w:sz w:val="24"/>
                <w:szCs w:val="24"/>
              </w:rPr>
              <w:t>-</w:t>
            </w:r>
            <w:r>
              <w:rPr>
                <w:rFonts w:hint="default" w:ascii="Times New Roman" w:hAnsi="Times New Roman" w:cs="Times New Roman"/>
                <w:bCs/>
                <w:color w:val="000000"/>
                <w:sz w:val="24"/>
                <w:szCs w:val="24"/>
                <w:lang w:val="en-US" w:eastAsia="zh-CN"/>
              </w:rPr>
              <w:t>4.6</w:t>
            </w:r>
            <w:r>
              <w:rPr>
                <w:rFonts w:hint="default" w:ascii="Times New Roman" w:hAnsi="Times New Roman" w:cs="Times New Roman"/>
                <w:bCs/>
                <w:color w:val="000000"/>
                <w:sz w:val="24"/>
                <w:szCs w:val="24"/>
              </w:rPr>
              <w:t>mg/m</w:t>
            </w:r>
            <w:r>
              <w:rPr>
                <w:rFonts w:hint="default" w:ascii="Times New Roman" w:hAnsi="Times New Roman" w:cs="Times New Roman"/>
                <w:bCs/>
                <w:color w:val="000000"/>
                <w:sz w:val="24"/>
                <w:szCs w:val="24"/>
                <w:vertAlign w:val="superscript"/>
              </w:rPr>
              <w:t>3</w:t>
            </w:r>
            <w:r>
              <w:rPr>
                <w:rFonts w:hint="default" w:ascii="Times New Roman" w:hAnsi="Times New Roman" w:cs="Times New Roman"/>
                <w:bCs/>
                <w:color w:val="000000"/>
                <w:sz w:val="24"/>
                <w:szCs w:val="24"/>
              </w:rPr>
              <w:t>，无组织废气颗粒物浓度为0.</w:t>
            </w:r>
            <w:r>
              <w:rPr>
                <w:rFonts w:hint="default" w:ascii="Times New Roman" w:hAnsi="Times New Roman" w:cs="Times New Roman"/>
                <w:bCs/>
                <w:color w:val="000000"/>
                <w:sz w:val="24"/>
                <w:szCs w:val="24"/>
                <w:lang w:val="en-US" w:eastAsia="zh-CN"/>
              </w:rPr>
              <w:t>132</w:t>
            </w:r>
            <w:r>
              <w:rPr>
                <w:rFonts w:hint="default" w:ascii="Times New Roman" w:hAnsi="Times New Roman" w:cs="Times New Roman"/>
                <w:bCs/>
                <w:color w:val="000000"/>
                <w:sz w:val="24"/>
                <w:szCs w:val="24"/>
              </w:rPr>
              <w:t>-0.</w:t>
            </w:r>
            <w:r>
              <w:rPr>
                <w:rFonts w:hint="default" w:ascii="Times New Roman" w:hAnsi="Times New Roman" w:cs="Times New Roman"/>
                <w:bCs/>
                <w:color w:val="000000"/>
                <w:sz w:val="24"/>
                <w:szCs w:val="24"/>
                <w:lang w:val="en-US" w:eastAsia="zh-CN"/>
              </w:rPr>
              <w:t>188</w:t>
            </w:r>
            <w:r>
              <w:rPr>
                <w:rFonts w:hint="default" w:ascii="Times New Roman" w:hAnsi="Times New Roman" w:cs="Times New Roman"/>
                <w:bCs/>
                <w:color w:val="000000"/>
                <w:sz w:val="24"/>
                <w:szCs w:val="24"/>
              </w:rPr>
              <w:t>mg/m</w:t>
            </w:r>
            <w:r>
              <w:rPr>
                <w:rFonts w:hint="default" w:ascii="Times New Roman" w:hAnsi="Times New Roman" w:cs="Times New Roman"/>
                <w:bCs/>
                <w:color w:val="000000"/>
                <w:sz w:val="24"/>
                <w:szCs w:val="24"/>
                <w:vertAlign w:val="superscript"/>
              </w:rPr>
              <w:t>3</w:t>
            </w:r>
            <w:r>
              <w:rPr>
                <w:rFonts w:hint="default" w:ascii="Times New Roman" w:hAnsi="Times New Roman" w:cs="Times New Roman"/>
                <w:bCs/>
                <w:color w:val="000000"/>
                <w:sz w:val="24"/>
                <w:szCs w:val="24"/>
              </w:rPr>
              <w:t>，能够满足</w:t>
            </w:r>
            <w:r>
              <w:rPr>
                <w:rFonts w:hint="default" w:ascii="Times New Roman" w:hAnsi="Times New Roman" w:cs="Times New Roman"/>
                <w:sz w:val="24"/>
              </w:rPr>
              <w:t>《新乡市生态环境局关于进一步规范工业企业颗粒物排放限值的通知》的要求（颗粒物10mg/m</w:t>
            </w:r>
            <w:r>
              <w:rPr>
                <w:rFonts w:hint="default" w:ascii="Times New Roman" w:hAnsi="Times New Roman" w:cs="Times New Roman"/>
                <w:sz w:val="24"/>
                <w:vertAlign w:val="superscript"/>
              </w:rPr>
              <w:t>3</w:t>
            </w:r>
            <w:r>
              <w:rPr>
                <w:rFonts w:hint="default" w:ascii="Times New Roman" w:hAnsi="Times New Roman" w:cs="Times New Roman"/>
                <w:sz w:val="24"/>
              </w:rPr>
              <w:t>，厂界无组织浓度0.5</w:t>
            </w:r>
            <w:r>
              <w:rPr>
                <w:rFonts w:hint="default" w:ascii="Times New Roman" w:hAnsi="Times New Roman" w:cs="Times New Roman"/>
                <w:bCs/>
                <w:color w:val="000000"/>
                <w:sz w:val="24"/>
                <w:szCs w:val="24"/>
              </w:rPr>
              <w:t xml:space="preserve"> mg/m</w:t>
            </w:r>
            <w:r>
              <w:rPr>
                <w:rFonts w:hint="default" w:ascii="Times New Roman" w:hAnsi="Times New Roman" w:cs="Times New Roman"/>
                <w:bCs/>
                <w:color w:val="000000"/>
                <w:sz w:val="24"/>
                <w:szCs w:val="24"/>
                <w:vertAlign w:val="superscript"/>
              </w:rPr>
              <w:t>3</w:t>
            </w:r>
            <w:r>
              <w:rPr>
                <w:rFonts w:hint="default" w:ascii="Times New Roman" w:hAnsi="Times New Roman" w:cs="Times New Roman"/>
                <w:sz w:val="24"/>
              </w:rPr>
              <w:t>）</w:t>
            </w:r>
            <w:r>
              <w:rPr>
                <w:rFonts w:hint="default" w:ascii="Times New Roman" w:hAnsi="Times New Roman" w:cs="Times New Roman"/>
                <w:bCs/>
                <w:color w:val="000000"/>
                <w:sz w:val="24"/>
                <w:szCs w:val="24"/>
              </w:rPr>
              <w:t>。</w:t>
            </w:r>
          </w:p>
          <w:p>
            <w:pPr>
              <w:ind w:firstLine="480"/>
              <w:textAlignment w:val="baseline"/>
              <w:rPr>
                <w:rFonts w:hint="default" w:ascii="Times New Roman" w:hAnsi="Times New Roman" w:cs="Times New Roman"/>
                <w:bCs/>
                <w:color w:val="000000"/>
                <w:sz w:val="24"/>
                <w:szCs w:val="24"/>
              </w:rPr>
            </w:pPr>
            <w:r>
              <w:rPr>
                <w:rFonts w:hint="default" w:ascii="Times New Roman" w:hAnsi="Times New Roman" w:cs="Times New Roman"/>
                <w:kern w:val="2"/>
                <w:sz w:val="24"/>
                <w:szCs w:val="24"/>
              </w:rPr>
              <w:t>（4）验收监测期间，本项目各厂界昼间噪声监测结果均符合《工业企业厂界环境噪声排放标准》</w:t>
            </w:r>
            <w:r>
              <w:t>（GB12348-2008）</w:t>
            </w:r>
            <w:r>
              <w:rPr>
                <w:rFonts w:hint="eastAsia"/>
                <w:lang w:val="en-US" w:eastAsia="zh-CN"/>
              </w:rPr>
              <w:t>2</w:t>
            </w:r>
            <w:r>
              <w:t>类标准</w:t>
            </w:r>
            <w:r>
              <w:rPr>
                <w:rFonts w:hint="eastAsia"/>
                <w:lang w:val="en-US" w:eastAsia="zh-CN"/>
              </w:rPr>
              <w:t>昼间60dB（A）、夜间50dB（A）</w:t>
            </w:r>
            <w:r>
              <w:rPr>
                <w:rFonts w:hint="default" w:ascii="Times New Roman" w:hAnsi="Times New Roman" w:cs="Times New Roman"/>
                <w:kern w:val="2"/>
                <w:sz w:val="24"/>
                <w:szCs w:val="24"/>
              </w:rPr>
              <w:t>限值要求。</w:t>
            </w:r>
          </w:p>
          <w:p>
            <w:pPr>
              <w:widowControl w:val="0"/>
              <w:ind w:firstLine="48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（5）固废处置措施：</w:t>
            </w:r>
          </w:p>
          <w:p>
            <w:pPr>
              <w:ind w:firstLine="480" w:firstLineChars="200"/>
              <w:rPr>
                <w:rFonts w:hint="default" w:ascii="Times New Roman" w:hAnsi="Times New Roman" w:cs="Times New Roman"/>
                <w:kern w:val="2"/>
                <w:sz w:val="24"/>
                <w:szCs w:val="24"/>
              </w:rPr>
            </w:pPr>
            <w:r>
              <w:rPr>
                <w:rFonts w:hint="default" w:ascii="Times New Roman" w:hAnsi="Times New Roman" w:cs="Times New Roman"/>
                <w:color w:val="auto"/>
                <w:sz w:val="24"/>
              </w:rPr>
              <w:t>本项目固体废物主要为原</w:t>
            </w:r>
            <w:bookmarkStart w:id="4" w:name="_GoBack"/>
            <w:bookmarkEnd w:id="4"/>
            <w:r>
              <w:rPr>
                <w:rFonts w:hint="default" w:ascii="Times New Roman" w:hAnsi="Times New Roman" w:cs="Times New Roman"/>
                <w:color w:val="auto"/>
                <w:sz w:val="24"/>
              </w:rPr>
              <w:t>料拆包过程产生的废包装袋、筛分过程不合格砂子、除尘器收集的粉尘、沉淀池产生的沉渣。添加剂拆包过程中产生的废包装袋量合计约10t/a，集中收集后定期出售；筛分过程会产生的不合格砂子量为6万t/a，直接经密闭皮带输送机输送至级配机内；除尘器收集的粉尘总量约为290t/a，经除尘器自带的回收装置回收后重新回用于生产；沉淀池产生的沉渣量约为2.5t/a，经收集后定期清运，</w:t>
            </w:r>
            <w:r>
              <w:rPr>
                <w:rFonts w:hint="default" w:ascii="Times New Roman" w:hAnsi="Times New Roman" w:cs="Times New Roman"/>
                <w:bCs/>
                <w:color w:val="auto"/>
                <w:sz w:val="24"/>
              </w:rPr>
              <w:t>可用于砖瓦厂制造原料</w:t>
            </w:r>
            <w:r>
              <w:rPr>
                <w:rFonts w:hint="default" w:ascii="Times New Roman" w:hAnsi="Times New Roman" w:cs="Times New Roman"/>
                <w:color w:val="auto"/>
                <w:sz w:val="24"/>
              </w:rPr>
              <w:t>。</w:t>
            </w:r>
            <w:r>
              <w:rPr>
                <w:rFonts w:hint="default" w:ascii="Times New Roman" w:hAnsi="Times New Roman" w:cs="Times New Roman"/>
                <w:kern w:val="2"/>
                <w:sz w:val="24"/>
                <w:szCs w:val="24"/>
              </w:rPr>
              <w:t>一般固体废物储存满足《一般工业固体废物贮存和填埋污染控制标准》（GB18599-2020）防渗漏、防雨淋、防扬尘等环境保护要求。</w:t>
            </w:r>
          </w:p>
          <w:p>
            <w:pPr>
              <w:ind w:firstLine="480" w:firstLineChars="200"/>
              <w:rPr>
                <w:rFonts w:hint="default" w:ascii="Times New Roman" w:hAnsi="Times New Roman" w:cs="Times New Roman"/>
                <w:kern w:val="2"/>
                <w:sz w:val="24"/>
                <w:szCs w:val="24"/>
              </w:rPr>
            </w:pPr>
            <w:r>
              <w:rPr>
                <w:rFonts w:hint="default" w:ascii="Times New Roman" w:hAnsi="Times New Roman" w:cs="Times New Roman"/>
                <w:kern w:val="2"/>
                <w:sz w:val="24"/>
                <w:szCs w:val="24"/>
              </w:rPr>
              <w:t>（6）</w:t>
            </w:r>
            <w:r>
              <w:rPr>
                <w:rFonts w:hint="default" w:ascii="Times New Roman" w:hAnsi="Times New Roman" w:cs="Times New Roman"/>
                <w:color w:val="000000"/>
                <w:sz w:val="24"/>
                <w:szCs w:val="24"/>
                <w:highlight w:val="none"/>
              </w:rPr>
              <w:t>辉县市瑞祥建材有限公司年加工50万吨干粉砂浆项目</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二期</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污染物排放总量为</w:t>
            </w:r>
            <w:r>
              <w:rPr>
                <w:rFonts w:hint="default" w:ascii="Times New Roman" w:hAnsi="Times New Roman" w:cs="Times New Roman"/>
                <w:bCs/>
                <w:color w:val="000000"/>
                <w:sz w:val="24"/>
                <w:szCs w:val="24"/>
                <w:highlight w:val="none"/>
                <w:lang w:val="en-US" w:eastAsia="zh-CN"/>
              </w:rPr>
              <w:t>颗粒物</w:t>
            </w:r>
            <w:r>
              <w:rPr>
                <w:rFonts w:hint="default" w:ascii="Times New Roman" w:hAnsi="Times New Roman" w:cs="Times New Roman"/>
                <w:sz w:val="24"/>
                <w:szCs w:val="24"/>
                <w:highlight w:val="none"/>
                <w:lang w:val="en-US" w:eastAsia="zh-CN"/>
              </w:rPr>
              <w:t>0.3909</w:t>
            </w:r>
            <w:r>
              <w:rPr>
                <w:rFonts w:hint="default" w:ascii="Times New Roman" w:hAnsi="Times New Roman" w:cs="Times New Roman"/>
                <w:bCs/>
                <w:color w:val="000000"/>
                <w:sz w:val="24"/>
                <w:szCs w:val="24"/>
                <w:highlight w:val="none"/>
              </w:rPr>
              <w:t>t/a</w:t>
            </w:r>
            <w:r>
              <w:rPr>
                <w:rFonts w:hint="default" w:ascii="Times New Roman" w:hAnsi="Times New Roman" w:cs="Times New Roman"/>
                <w:color w:val="000000"/>
                <w:sz w:val="24"/>
                <w:szCs w:val="24"/>
                <w:highlight w:val="none"/>
              </w:rPr>
              <w:t>，实际排放总量小于原环评批复中</w:t>
            </w:r>
            <w:r>
              <w:rPr>
                <w:rFonts w:hint="default" w:ascii="Times New Roman" w:hAnsi="Times New Roman" w:cs="Times New Roman"/>
                <w:bCs/>
                <w:color w:val="000000"/>
                <w:kern w:val="2"/>
                <w:sz w:val="24"/>
                <w:szCs w:val="24"/>
                <w:highlight w:val="none"/>
                <w:lang w:val="en-US" w:eastAsia="zh-CN"/>
              </w:rPr>
              <w:t>颗粒物0.4442</w:t>
            </w:r>
            <w:r>
              <w:rPr>
                <w:rFonts w:hint="default" w:ascii="Times New Roman" w:hAnsi="Times New Roman" w:cs="Times New Roman"/>
                <w:bCs/>
                <w:color w:val="000000"/>
                <w:kern w:val="2"/>
                <w:sz w:val="24"/>
                <w:szCs w:val="24"/>
                <w:highlight w:val="none"/>
              </w:rPr>
              <w:t>t/a</w:t>
            </w:r>
            <w:r>
              <w:rPr>
                <w:rFonts w:hint="default" w:ascii="Times New Roman" w:hAnsi="Times New Roman" w:cs="Times New Roman"/>
                <w:bCs/>
                <w:color w:val="000000"/>
                <w:kern w:val="2"/>
                <w:sz w:val="24"/>
                <w:szCs w:val="24"/>
                <w:highlight w:val="none"/>
                <w:lang w:eastAsia="zh-CN"/>
              </w:rPr>
              <w:t>；辉县市瑞祥建材有限公司瑞祥建材环境治理项目</w:t>
            </w:r>
            <w:r>
              <w:rPr>
                <w:rFonts w:hint="default" w:ascii="Times New Roman" w:hAnsi="Times New Roman" w:cs="Times New Roman"/>
                <w:bCs/>
                <w:color w:val="000000"/>
                <w:kern w:val="2"/>
                <w:sz w:val="24"/>
                <w:szCs w:val="24"/>
                <w:highlight w:val="none"/>
                <w:lang w:val="en-US" w:eastAsia="zh-CN"/>
              </w:rPr>
              <w:t>污染物排放总量为颗粒物0.105t/a，实际排放总量小于环评批复量0.1104t/a</w:t>
            </w:r>
            <w:r>
              <w:rPr>
                <w:rFonts w:hint="default" w:ascii="Times New Roman" w:hAnsi="Times New Roman" w:cs="Times New Roman"/>
                <w:color w:val="000000"/>
                <w:sz w:val="24"/>
                <w:szCs w:val="24"/>
                <w:highlight w:val="none"/>
              </w:rPr>
              <w:t>的控制指标。</w:t>
            </w:r>
          </w:p>
          <w:p>
            <w:pPr>
              <w:ind w:firstLine="482"/>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t>2、环境管理检查结论</w:t>
            </w:r>
          </w:p>
          <w:p>
            <w:pPr>
              <w:ind w:firstLine="480"/>
              <w:textAlignment w:val="baseline"/>
              <w:rPr>
                <w:rFonts w:hint="default" w:ascii="Times New Roman" w:hAnsi="Times New Roman" w:cs="Times New Roman"/>
                <w:bCs/>
                <w:sz w:val="24"/>
                <w:szCs w:val="24"/>
              </w:rPr>
            </w:pPr>
            <w:r>
              <w:rPr>
                <w:rFonts w:hint="default" w:ascii="Times New Roman" w:hAnsi="Times New Roman" w:cs="Times New Roman"/>
                <w:bCs/>
                <w:sz w:val="24"/>
                <w:szCs w:val="24"/>
              </w:rPr>
              <w:t>项目执行了环保“三同时”制度；按照有关规定建立了相关环境保护管理制度；由专人负责公司环境管理工作。</w:t>
            </w:r>
          </w:p>
          <w:p>
            <w:pPr>
              <w:spacing w:line="520" w:lineRule="exact"/>
              <w:ind w:firstLine="480"/>
              <w:textAlignment w:val="baseline"/>
              <w:rPr>
                <w:rFonts w:hint="default" w:ascii="Times New Roman" w:hAnsi="Times New Roman" w:cs="Times New Roman"/>
                <w:bCs/>
                <w:szCs w:val="24"/>
              </w:rPr>
            </w:pPr>
          </w:p>
          <w:p>
            <w:pPr>
              <w:spacing w:line="520" w:lineRule="exact"/>
              <w:ind w:firstLine="480"/>
              <w:textAlignment w:val="baseline"/>
              <w:rPr>
                <w:rFonts w:hint="default" w:ascii="Times New Roman" w:hAnsi="Times New Roman" w:cs="Times New Roman"/>
                <w:bCs/>
                <w:szCs w:val="24"/>
              </w:rPr>
            </w:pPr>
          </w:p>
          <w:p>
            <w:pPr>
              <w:spacing w:line="520" w:lineRule="exact"/>
              <w:ind w:firstLine="480"/>
              <w:textAlignment w:val="baseline"/>
              <w:rPr>
                <w:rFonts w:hint="default" w:ascii="Times New Roman" w:hAnsi="Times New Roman" w:cs="Times New Roman"/>
                <w:bCs/>
                <w:szCs w:val="24"/>
              </w:rPr>
            </w:pPr>
          </w:p>
          <w:p>
            <w:pPr>
              <w:spacing w:before="100" w:beforeAutospacing="1" w:line="520" w:lineRule="exact"/>
              <w:ind w:firstLine="480"/>
              <w:textAlignment w:val="baseline"/>
              <w:rPr>
                <w:rFonts w:hint="default" w:ascii="Times New Roman" w:hAnsi="Times New Roman" w:cs="Times New Roman"/>
                <w:bCs/>
                <w:szCs w:val="24"/>
              </w:rPr>
            </w:pPr>
          </w:p>
          <w:p>
            <w:pPr>
              <w:spacing w:before="100" w:beforeAutospacing="1" w:line="520" w:lineRule="exact"/>
              <w:ind w:firstLine="480"/>
              <w:textAlignment w:val="baseline"/>
              <w:rPr>
                <w:rFonts w:hint="default" w:ascii="Times New Roman" w:hAnsi="Times New Roman" w:cs="Times New Roman"/>
                <w:bCs/>
                <w:szCs w:val="24"/>
              </w:rPr>
            </w:pPr>
          </w:p>
          <w:p>
            <w:pPr>
              <w:spacing w:before="100" w:beforeAutospacing="1" w:line="520" w:lineRule="exact"/>
              <w:ind w:firstLine="480"/>
              <w:textAlignment w:val="baseline"/>
              <w:rPr>
                <w:rFonts w:hint="default" w:ascii="Times New Roman" w:hAnsi="Times New Roman" w:cs="Times New Roman"/>
                <w:bCs/>
                <w:szCs w:val="24"/>
              </w:rPr>
            </w:pPr>
          </w:p>
          <w:p>
            <w:pPr>
              <w:pStyle w:val="2"/>
              <w:rPr>
                <w:rFonts w:hint="default" w:ascii="Times New Roman" w:hAnsi="Times New Roman" w:cs="Times New Roman"/>
                <w:bCs/>
                <w:szCs w:val="24"/>
              </w:rPr>
            </w:pPr>
          </w:p>
          <w:p>
            <w:pPr>
              <w:rPr>
                <w:rFonts w:hint="default" w:ascii="Times New Roman" w:hAnsi="Times New Roman" w:cs="Times New Roman"/>
                <w:bCs/>
                <w:szCs w:val="24"/>
              </w:rPr>
            </w:pPr>
          </w:p>
          <w:p>
            <w:pPr>
              <w:pStyle w:val="2"/>
              <w:rPr>
                <w:rFonts w:hint="default" w:ascii="Times New Roman" w:hAnsi="Times New Roman" w:cs="Times New Roman"/>
                <w:bCs/>
                <w:szCs w:val="24"/>
              </w:rPr>
            </w:pPr>
          </w:p>
          <w:p>
            <w:pPr>
              <w:rPr>
                <w:rFonts w:hint="default" w:ascii="Times New Roman" w:hAnsi="Times New Roman" w:cs="Times New Roman"/>
              </w:rPr>
            </w:pPr>
          </w:p>
          <w:p>
            <w:pPr>
              <w:spacing w:before="100" w:beforeAutospacing="1" w:line="520" w:lineRule="exact"/>
              <w:ind w:firstLine="480"/>
              <w:textAlignment w:val="baseline"/>
              <w:rPr>
                <w:rFonts w:hint="default" w:ascii="Times New Roman" w:hAnsi="Times New Roman" w:cs="Times New Roman"/>
                <w:bCs/>
                <w:szCs w:val="24"/>
              </w:rPr>
            </w:pPr>
          </w:p>
          <w:p>
            <w:pPr>
              <w:spacing w:before="100" w:beforeAutospacing="1" w:line="520" w:lineRule="exact"/>
              <w:ind w:firstLine="480"/>
              <w:textAlignment w:val="baseline"/>
              <w:rPr>
                <w:rFonts w:hint="default" w:ascii="Times New Roman" w:hAnsi="Times New Roman" w:cs="Times New Roman"/>
                <w:bCs/>
                <w:szCs w:val="24"/>
              </w:rPr>
            </w:pPr>
          </w:p>
          <w:p>
            <w:pPr>
              <w:spacing w:before="100" w:beforeAutospacing="1" w:line="520" w:lineRule="exact"/>
              <w:ind w:firstLine="480"/>
              <w:textAlignment w:val="baseline"/>
              <w:rPr>
                <w:rFonts w:hint="default" w:ascii="Times New Roman" w:hAnsi="Times New Roman" w:cs="Times New Roman"/>
                <w:bCs/>
                <w:szCs w:val="24"/>
              </w:rPr>
            </w:pPr>
          </w:p>
        </w:tc>
      </w:tr>
    </w:tbl>
    <w:p>
      <w:pPr>
        <w:adjustRightInd/>
        <w:snapToGrid/>
        <w:ind w:firstLine="301"/>
        <w:rPr>
          <w:b/>
          <w:kern w:val="2"/>
          <w:sz w:val="15"/>
          <w:szCs w:val="15"/>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280" w:lineRule="exact"/>
        <w:jc w:val="center"/>
        <w:rPr>
          <w:rFonts w:ascii="微软雅黑" w:hAnsi="微软雅黑" w:eastAsia="微软雅黑" w:cs="Tahoma"/>
          <w:b/>
          <w:bCs/>
          <w:color w:val="000000"/>
          <w:szCs w:val="21"/>
        </w:rPr>
      </w:pPr>
      <w:r>
        <w:rPr>
          <w:rFonts w:hint="eastAsia" w:ascii="微软雅黑" w:hAnsi="微软雅黑" w:eastAsia="微软雅黑" w:cs="Tahoma"/>
          <w:b/>
          <w:bCs/>
          <w:color w:val="000000"/>
          <w:szCs w:val="21"/>
        </w:rPr>
        <w:t>建设项目工程竣工环境保护</w:t>
      </w:r>
      <w:r>
        <w:rPr>
          <w:rFonts w:ascii="Tahoma" w:hAnsi="Tahoma" w:eastAsia="微软雅黑" w:cs="Tahoma"/>
          <w:b/>
          <w:bCs/>
          <w:color w:val="000000"/>
          <w:szCs w:val="21"/>
        </w:rPr>
        <w:t>“</w:t>
      </w:r>
      <w:r>
        <w:rPr>
          <w:rFonts w:hint="eastAsia" w:ascii="微软雅黑" w:hAnsi="微软雅黑" w:eastAsia="微软雅黑" w:cs="Tahoma"/>
          <w:b/>
          <w:bCs/>
          <w:color w:val="000000"/>
          <w:szCs w:val="21"/>
        </w:rPr>
        <w:t>三同时</w:t>
      </w:r>
      <w:r>
        <w:rPr>
          <w:rFonts w:ascii="Tahoma" w:hAnsi="Tahoma" w:eastAsia="微软雅黑" w:cs="Tahoma"/>
          <w:b/>
          <w:bCs/>
          <w:color w:val="000000"/>
          <w:szCs w:val="21"/>
        </w:rPr>
        <w:t>”</w:t>
      </w:r>
      <w:r>
        <w:rPr>
          <w:rFonts w:hint="eastAsia" w:ascii="微软雅黑" w:hAnsi="微软雅黑" w:eastAsia="微软雅黑" w:cs="Tahoma"/>
          <w:b/>
          <w:bCs/>
          <w:color w:val="000000"/>
          <w:szCs w:val="21"/>
        </w:rPr>
        <w:t>验收登记表</w:t>
      </w:r>
    </w:p>
    <w:p>
      <w:pPr>
        <w:ind w:left="0" w:leftChars="0" w:firstLine="0" w:firstLineChars="0"/>
        <w:jc w:val="left"/>
        <w:rPr>
          <w:rFonts w:ascii="宋体" w:hAnsi="宋体" w:cs="Tahoma"/>
          <w:color w:val="000000"/>
          <w:szCs w:val="21"/>
        </w:rPr>
      </w:pPr>
      <w:r>
        <w:rPr>
          <w:rFonts w:hint="eastAsia" w:ascii="宋体" w:hAnsi="宋体" w:cs="Tahoma"/>
          <w:color w:val="000000"/>
          <w:szCs w:val="21"/>
        </w:rPr>
        <w:t>填表单位（盖章）：辉县市豫新瑞祥新型建材有限公司           填表人（签字）：                项目经办人（签字）：</w:t>
      </w:r>
    </w:p>
    <w:tbl>
      <w:tblPr>
        <w:tblStyle w:val="15"/>
        <w:tblW w:w="54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51"/>
        <w:gridCol w:w="1030"/>
        <w:gridCol w:w="1030"/>
        <w:gridCol w:w="495"/>
        <w:gridCol w:w="962"/>
        <w:gridCol w:w="301"/>
        <w:gridCol w:w="666"/>
        <w:gridCol w:w="1476"/>
        <w:gridCol w:w="348"/>
        <w:gridCol w:w="613"/>
        <w:gridCol w:w="1125"/>
        <w:gridCol w:w="913"/>
        <w:gridCol w:w="1159"/>
        <w:gridCol w:w="829"/>
        <w:gridCol w:w="854"/>
        <w:gridCol w:w="1502"/>
        <w:gridCol w:w="472"/>
        <w:gridCol w:w="83"/>
        <w:gridCol w:w="468"/>
        <w:gridCol w:w="6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r>
              <w:rPr>
                <w:rFonts w:hint="default" w:ascii="Times New Roman" w:hAnsi="Times New Roman" w:eastAsia="微软雅黑" w:cs="Times New Roman"/>
                <w:b/>
                <w:color w:val="000000"/>
                <w:kern w:val="2"/>
                <w:sz w:val="15"/>
                <w:szCs w:val="15"/>
              </w:rPr>
              <w:t>建设项目</w:t>
            </w: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项目名称</w:t>
            </w:r>
          </w:p>
        </w:tc>
        <w:tc>
          <w:tcPr>
            <w:tcW w:w="3882" w:type="dxa"/>
            <w:gridSpan w:val="5"/>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辉县市瑞祥建材有限公司年加工50万吨干粉砂浆项目（二期）和辉县市瑞祥建材有限公司瑞祥建材环境治理项目</w:t>
            </w:r>
          </w:p>
        </w:tc>
        <w:tc>
          <w:tcPr>
            <w:tcW w:w="2076"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项目代码</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eastAsia="zh-CN"/>
              </w:rPr>
            </w:pPr>
            <w:r>
              <w:rPr>
                <w:rFonts w:hint="default" w:ascii="Times New Roman" w:hAnsi="Times New Roman" w:eastAsia="微软雅黑" w:cs="Times New Roman"/>
                <w:b w:val="0"/>
                <w:bCs/>
                <w:color w:val="000000"/>
                <w:kern w:val="2"/>
                <w:sz w:val="15"/>
                <w:szCs w:val="15"/>
                <w:lang w:val="en-US" w:eastAsia="zh-CN"/>
              </w:rPr>
              <w:t>/</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建设地点</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color w:val="000000"/>
                <w:kern w:val="2"/>
                <w:sz w:val="15"/>
                <w:szCs w:val="15"/>
              </w:rPr>
            </w:pPr>
            <w:r>
              <w:rPr>
                <w:rFonts w:hint="default" w:ascii="Times New Roman" w:hAnsi="Times New Roman" w:cs="Times New Roman"/>
                <w:color w:val="000000"/>
                <w:kern w:val="2"/>
                <w:sz w:val="15"/>
                <w:szCs w:val="15"/>
              </w:rPr>
              <w:t>河南省新乡市辉县市常村镇古章村78号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70"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行业类别（分类管理名录）</w:t>
            </w:r>
          </w:p>
        </w:tc>
        <w:tc>
          <w:tcPr>
            <w:tcW w:w="3882"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其他建筑材料制造、水泥制品制造</w:t>
            </w:r>
          </w:p>
        </w:tc>
        <w:tc>
          <w:tcPr>
            <w:tcW w:w="2076"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建设性质</w:t>
            </w:r>
          </w:p>
        </w:tc>
        <w:tc>
          <w:tcPr>
            <w:tcW w:w="3738" w:type="dxa"/>
            <w:gridSpan w:val="4"/>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cs="Times New Roman"/>
                <w:b/>
                <w:bCs/>
                <w:color w:val="000000"/>
                <w:sz w:val="15"/>
                <w:szCs w:val="15"/>
              </w:rPr>
              <w:t>√</w:t>
            </w:r>
            <w:r>
              <w:rPr>
                <w:rFonts w:hint="default" w:ascii="Times New Roman" w:hAnsi="Times New Roman" w:eastAsia="微软雅黑" w:cs="Times New Roman"/>
                <w:b/>
                <w:color w:val="000000"/>
                <w:kern w:val="2"/>
                <w:sz w:val="15"/>
                <w:szCs w:val="15"/>
              </w:rPr>
              <w:t>新建（迁建）</w:t>
            </w:r>
            <w:r>
              <w:rPr>
                <w:rFonts w:hint="default" w:ascii="Times New Roman" w:hAnsi="Times New Roman" w:eastAsia="微软雅黑" w:cs="Times New Roman"/>
                <w:b/>
                <w:color w:val="000000"/>
                <w:kern w:val="2"/>
                <w:sz w:val="15"/>
                <w:szCs w:val="15"/>
                <w:lang w:val="en-US" w:eastAsia="zh-CN"/>
              </w:rPr>
              <w:t xml:space="preserve"> </w:t>
            </w:r>
            <w:r>
              <w:rPr>
                <w:rFonts w:hint="default" w:ascii="Times New Roman" w:hAnsi="Times New Roman" w:eastAsia="微软雅黑" w:cs="Times New Roman"/>
                <w:b/>
                <w:color w:val="000000"/>
                <w:kern w:val="2"/>
                <w:sz w:val="15"/>
                <w:szCs w:val="15"/>
              </w:rPr>
              <w:t>改扩建</w:t>
            </w:r>
            <w:r>
              <w:rPr>
                <w:rFonts w:hint="default" w:ascii="Times New Roman" w:hAnsi="Times New Roman" w:eastAsia="微软雅黑" w:cs="Times New Roman"/>
                <w:b/>
                <w:color w:val="000000"/>
                <w:kern w:val="2"/>
                <w:sz w:val="15"/>
                <w:szCs w:val="15"/>
                <w:lang w:val="en-US" w:eastAsia="zh-CN"/>
              </w:rPr>
              <w:t xml:space="preserve">   </w:t>
            </w:r>
            <w:r>
              <w:rPr>
                <w:rFonts w:hint="default" w:ascii="Times New Roman" w:hAnsi="Times New Roman" w:eastAsia="微软雅黑" w:cs="Times New Roman"/>
                <w:b/>
                <w:color w:val="000000"/>
                <w:kern w:val="2"/>
                <w:sz w:val="15"/>
                <w:szCs w:val="15"/>
              </w:rPr>
              <w:t>技术改造</w:t>
            </w:r>
          </w:p>
        </w:tc>
        <w:tc>
          <w:tcPr>
            <w:tcW w:w="196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项目厂区中心经度/纬度</w:t>
            </w:r>
          </w:p>
        </w:tc>
        <w:tc>
          <w:tcPr>
            <w:tcW w:w="1192"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color w:val="000000"/>
                <w:kern w:val="2"/>
                <w:sz w:val="15"/>
                <w:szCs w:val="15"/>
              </w:rPr>
            </w:pPr>
            <w:r>
              <w:rPr>
                <w:rFonts w:hint="default" w:ascii="Times New Roman" w:hAnsi="Times New Roman" w:eastAsia="微软雅黑" w:cs="Times New Roman"/>
                <w:color w:val="000000"/>
                <w:kern w:val="2"/>
                <w:sz w:val="15"/>
                <w:szCs w:val="15"/>
              </w:rPr>
              <w:t>E113°</w:t>
            </w:r>
            <w:r>
              <w:rPr>
                <w:rFonts w:hint="default" w:ascii="Times New Roman" w:hAnsi="Times New Roman" w:eastAsia="微软雅黑" w:cs="Times New Roman"/>
                <w:color w:val="000000"/>
                <w:kern w:val="2"/>
                <w:sz w:val="15"/>
                <w:szCs w:val="15"/>
                <w:lang w:val="en-US" w:eastAsia="zh-CN"/>
              </w:rPr>
              <w:t>51</w:t>
            </w:r>
            <w:r>
              <w:rPr>
                <w:rFonts w:hint="default" w:ascii="Times New Roman" w:hAnsi="Times New Roman" w:eastAsia="微软雅黑" w:cs="Times New Roman"/>
                <w:color w:val="000000"/>
                <w:kern w:val="2"/>
                <w:sz w:val="15"/>
                <w:szCs w:val="15"/>
              </w:rPr>
              <w:t>´</w:t>
            </w:r>
            <w:r>
              <w:rPr>
                <w:rFonts w:hint="default" w:ascii="Times New Roman" w:hAnsi="Times New Roman" w:eastAsia="微软雅黑" w:cs="Times New Roman"/>
                <w:color w:val="000000"/>
                <w:kern w:val="2"/>
                <w:sz w:val="15"/>
                <w:szCs w:val="15"/>
                <w:lang w:val="en-US" w:eastAsia="zh-CN"/>
              </w:rPr>
              <w:t>33.01</w:t>
            </w:r>
            <w:r>
              <w:rPr>
                <w:rFonts w:hint="default" w:ascii="Times New Roman" w:hAnsi="Times New Roman" w:eastAsia="微软雅黑" w:cs="Times New Roman"/>
                <w:color w:val="000000"/>
                <w:kern w:val="2"/>
                <w:sz w:val="15"/>
                <w:szCs w:val="15"/>
              </w:rPr>
              <w:t>˝</w:t>
            </w:r>
          </w:p>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color w:val="000000"/>
                <w:kern w:val="2"/>
                <w:sz w:val="15"/>
                <w:szCs w:val="15"/>
                <w:highlight w:val="yellow"/>
              </w:rPr>
            </w:pPr>
            <w:r>
              <w:rPr>
                <w:rFonts w:hint="default" w:ascii="Times New Roman" w:hAnsi="Times New Roman" w:eastAsia="微软雅黑" w:cs="Times New Roman"/>
                <w:color w:val="000000"/>
                <w:kern w:val="2"/>
                <w:sz w:val="15"/>
                <w:szCs w:val="15"/>
              </w:rPr>
              <w:t>N</w:t>
            </w:r>
            <w:r>
              <w:rPr>
                <w:rFonts w:hint="default" w:ascii="Times New Roman" w:hAnsi="Times New Roman" w:eastAsia="微软雅黑" w:cs="Times New Roman"/>
                <w:color w:val="000000"/>
                <w:kern w:val="2"/>
                <w:sz w:val="15"/>
                <w:szCs w:val="15"/>
                <w:lang w:val="en-US" w:eastAsia="zh-CN"/>
              </w:rPr>
              <w:t xml:space="preserve"> </w:t>
            </w:r>
            <w:r>
              <w:rPr>
                <w:rFonts w:hint="default" w:ascii="Times New Roman" w:hAnsi="Times New Roman" w:eastAsia="微软雅黑" w:cs="Times New Roman"/>
                <w:color w:val="000000"/>
                <w:kern w:val="2"/>
                <w:sz w:val="15"/>
                <w:szCs w:val="15"/>
              </w:rPr>
              <w:t>35°</w:t>
            </w:r>
            <w:r>
              <w:rPr>
                <w:rFonts w:hint="default" w:ascii="Times New Roman" w:hAnsi="Times New Roman" w:eastAsia="微软雅黑" w:cs="Times New Roman"/>
                <w:color w:val="000000"/>
                <w:kern w:val="2"/>
                <w:sz w:val="15"/>
                <w:szCs w:val="15"/>
                <w:lang w:val="en-US" w:eastAsia="zh-CN"/>
              </w:rPr>
              <w:t>27</w:t>
            </w:r>
            <w:r>
              <w:rPr>
                <w:rFonts w:hint="default" w:ascii="Times New Roman" w:hAnsi="Times New Roman" w:eastAsia="微软雅黑" w:cs="Times New Roman"/>
                <w:color w:val="000000"/>
                <w:kern w:val="2"/>
                <w:sz w:val="15"/>
                <w:szCs w:val="15"/>
              </w:rPr>
              <w:t>´</w:t>
            </w:r>
            <w:r>
              <w:rPr>
                <w:rFonts w:hint="default" w:ascii="Times New Roman" w:hAnsi="Times New Roman" w:eastAsia="微软雅黑" w:cs="Times New Roman"/>
                <w:color w:val="000000"/>
                <w:kern w:val="2"/>
                <w:sz w:val="15"/>
                <w:szCs w:val="15"/>
                <w:lang w:val="en-US" w:eastAsia="zh-CN"/>
              </w:rPr>
              <w:t>31.10</w:t>
            </w:r>
            <w:r>
              <w:rPr>
                <w:rFonts w:hint="default" w:ascii="Times New Roman" w:hAnsi="Times New Roman" w:eastAsia="微软雅黑" w:cs="Times New Roman"/>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设计生产能力</w:t>
            </w:r>
          </w:p>
        </w:tc>
        <w:tc>
          <w:tcPr>
            <w:tcW w:w="3882" w:type="dxa"/>
            <w:gridSpan w:val="5"/>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干粉砂浆：25万吨/年；细建筑骨料：45000t/年</w:t>
            </w:r>
          </w:p>
        </w:tc>
        <w:tc>
          <w:tcPr>
            <w:tcW w:w="2076"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实际生产能力</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干粉砂浆：25万吨/年；细建筑骨料：45000t/年</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环评单位</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color w:val="000000"/>
                <w:kern w:val="2"/>
                <w:sz w:val="15"/>
                <w:szCs w:val="15"/>
              </w:rPr>
            </w:pPr>
            <w:r>
              <w:rPr>
                <w:rFonts w:hint="default" w:ascii="Times New Roman" w:hAnsi="Times New Roman" w:cs="Times New Roman"/>
                <w:color w:val="000000"/>
                <w:kern w:val="2"/>
                <w:sz w:val="15"/>
                <w:szCs w:val="15"/>
              </w:rPr>
              <w:t>河南汇能阜力科技有限公司、盐城益恩环保科技有限公司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环评文件审批机关</w:t>
            </w:r>
          </w:p>
        </w:tc>
        <w:tc>
          <w:tcPr>
            <w:tcW w:w="3882" w:type="dxa"/>
            <w:gridSpan w:val="5"/>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辉县市环保局</w:t>
            </w:r>
          </w:p>
        </w:tc>
        <w:tc>
          <w:tcPr>
            <w:tcW w:w="2076"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审批文号</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辉环监（2019）10号、辉环监（2021）92号</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环评文件类型</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color w:val="000000"/>
                <w:kern w:val="2"/>
                <w:sz w:val="15"/>
                <w:szCs w:val="15"/>
                <w:highlight w:val="yellow"/>
              </w:rPr>
            </w:pPr>
            <w:r>
              <w:rPr>
                <w:rFonts w:hint="default" w:ascii="Times New Roman" w:hAnsi="Times New Roman" w:cs="Times New Roman"/>
                <w:color w:val="000000"/>
                <w:kern w:val="2"/>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开工日期</w:t>
            </w:r>
          </w:p>
        </w:tc>
        <w:tc>
          <w:tcPr>
            <w:tcW w:w="3882" w:type="dxa"/>
            <w:gridSpan w:val="5"/>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2022.3</w:t>
            </w:r>
          </w:p>
        </w:tc>
        <w:tc>
          <w:tcPr>
            <w:tcW w:w="2076"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竣工日期</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2022.8.1</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排污许可证申领时间</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color w:val="000000"/>
                <w:kern w:val="2"/>
                <w:sz w:val="15"/>
                <w:szCs w:val="15"/>
              </w:rPr>
              <w:t>202</w:t>
            </w:r>
            <w:r>
              <w:rPr>
                <w:rFonts w:hint="default" w:ascii="Times New Roman" w:hAnsi="Times New Roman" w:cs="Times New Roman"/>
                <w:color w:val="000000"/>
                <w:kern w:val="2"/>
                <w:sz w:val="15"/>
                <w:szCs w:val="15"/>
                <w:lang w:val="en-US" w:eastAsia="zh-CN"/>
              </w:rPr>
              <w:t>2</w:t>
            </w:r>
            <w:r>
              <w:rPr>
                <w:rFonts w:hint="default" w:ascii="Times New Roman" w:hAnsi="Times New Roman" w:cs="Times New Roman"/>
                <w:color w:val="000000"/>
                <w:kern w:val="2"/>
                <w:sz w:val="15"/>
                <w:szCs w:val="15"/>
              </w:rPr>
              <w:t>.1</w:t>
            </w:r>
            <w:r>
              <w:rPr>
                <w:rFonts w:hint="default" w:ascii="Times New Roman" w:hAnsi="Times New Roman" w:cs="Times New Roman"/>
                <w:color w:val="000000"/>
                <w:kern w:val="2"/>
                <w:sz w:val="15"/>
                <w:szCs w:val="15"/>
                <w:lang w:val="en-US" w:eastAsia="zh-CN"/>
              </w:rPr>
              <w:t>0</w:t>
            </w:r>
            <w:r>
              <w:rPr>
                <w:rFonts w:hint="default" w:ascii="Times New Roman" w:hAnsi="Times New Roman" w:cs="Times New Roman"/>
                <w:color w:val="000000"/>
                <w:kern w:val="2"/>
                <w:sz w:val="15"/>
                <w:szCs w:val="15"/>
              </w:rPr>
              <w:t>.</w:t>
            </w:r>
            <w:r>
              <w:rPr>
                <w:rFonts w:hint="default" w:ascii="Times New Roman" w:hAnsi="Times New Roman" w:cs="Times New Roman"/>
                <w:color w:val="000000"/>
                <w:kern w:val="2"/>
                <w:sz w:val="15"/>
                <w:szCs w:val="15"/>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bCs/>
                <w:color w:val="000000"/>
                <w:sz w:val="15"/>
                <w:szCs w:val="15"/>
              </w:rPr>
            </w:pPr>
            <w:r>
              <w:rPr>
                <w:rFonts w:hint="default" w:ascii="Times New Roman" w:hAnsi="Times New Roman" w:eastAsia="微软雅黑" w:cs="Times New Roman"/>
                <w:b/>
                <w:bCs/>
                <w:color w:val="000000"/>
                <w:sz w:val="15"/>
                <w:szCs w:val="15"/>
              </w:rPr>
              <w:t>环保设施设计单位</w:t>
            </w:r>
          </w:p>
        </w:tc>
        <w:tc>
          <w:tcPr>
            <w:tcW w:w="3882" w:type="dxa"/>
            <w:gridSpan w:val="5"/>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辉县市豫新瑞祥新型建材有限公司</w:t>
            </w:r>
          </w:p>
        </w:tc>
        <w:tc>
          <w:tcPr>
            <w:tcW w:w="2076"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环保设施施工单位</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河南寿酒集团有限公司</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本工程排污许可证编号</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color w:val="000000"/>
                <w:kern w:val="2"/>
                <w:sz w:val="15"/>
                <w:szCs w:val="15"/>
              </w:rPr>
            </w:pPr>
            <w:r>
              <w:rPr>
                <w:rFonts w:hint="default" w:ascii="Times New Roman" w:hAnsi="Times New Roman" w:cs="Times New Roman"/>
                <w:color w:val="000000"/>
                <w:kern w:val="2"/>
                <w:sz w:val="15"/>
                <w:szCs w:val="15"/>
              </w:rPr>
              <w:t>91410782173230138R002W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验收单位</w:t>
            </w:r>
          </w:p>
        </w:tc>
        <w:tc>
          <w:tcPr>
            <w:tcW w:w="3882" w:type="dxa"/>
            <w:gridSpan w:val="5"/>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辉县市豫新瑞祥新型建材有限公司</w:t>
            </w:r>
          </w:p>
        </w:tc>
        <w:tc>
          <w:tcPr>
            <w:tcW w:w="2076"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环保设施检测单位</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河南永飞检测科技有限公司</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验收检测时工况</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rPr>
            </w:pPr>
            <w:r>
              <w:rPr>
                <w:rFonts w:hint="default" w:ascii="Times New Roman" w:hAnsi="Times New Roman" w:eastAsia="宋体" w:cs="Times New Roman"/>
                <w:color w:val="000000"/>
                <w:kern w:val="2"/>
                <w:sz w:val="15"/>
                <w:szCs w:val="15"/>
              </w:rPr>
              <w:t>81.8%~82.5%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投资总概算（万元）</w:t>
            </w:r>
          </w:p>
        </w:tc>
        <w:tc>
          <w:tcPr>
            <w:tcW w:w="3882" w:type="dxa"/>
            <w:gridSpan w:val="5"/>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2000万、600万</w:t>
            </w:r>
          </w:p>
        </w:tc>
        <w:tc>
          <w:tcPr>
            <w:tcW w:w="2076"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环保投资总概算(万元)</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24万、30万</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所占比例（%）</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rPr>
            </w:pPr>
            <w:r>
              <w:rPr>
                <w:rFonts w:hint="default" w:ascii="Times New Roman" w:hAnsi="Times New Roman" w:eastAsia="宋体" w:cs="Times New Roman"/>
                <w:color w:val="000000"/>
                <w:kern w:val="2"/>
                <w:sz w:val="15"/>
                <w:szCs w:val="15"/>
                <w:lang w:val="en-US" w:eastAsia="zh-CN"/>
              </w:rPr>
              <w:t>1.2</w:t>
            </w:r>
            <w:r>
              <w:rPr>
                <w:rFonts w:hint="default" w:ascii="Times New Roman" w:hAnsi="Times New Roman" w:eastAsia="宋体" w:cs="Times New Roman"/>
                <w:color w:val="000000"/>
                <w:kern w:val="2"/>
                <w:sz w:val="15"/>
                <w:szCs w:val="15"/>
              </w:rPr>
              <w:t>%</w:t>
            </w:r>
            <w:r>
              <w:rPr>
                <w:rFonts w:hint="default" w:ascii="Times New Roman" w:hAnsi="Times New Roman" w:eastAsia="宋体" w:cs="Times New Roman"/>
                <w:color w:val="000000"/>
                <w:kern w:val="2"/>
                <w:sz w:val="15"/>
                <w:szCs w:val="15"/>
                <w:lang w:eastAsia="zh-CN"/>
              </w:rPr>
              <w:t>、</w:t>
            </w:r>
            <w:r>
              <w:rPr>
                <w:rFonts w:hint="default" w:ascii="Times New Roman" w:hAnsi="Times New Roman" w:eastAsia="宋体" w:cs="Times New Roman"/>
                <w:color w:val="000000"/>
                <w:kern w:val="2"/>
                <w:sz w:val="15"/>
                <w:szCs w:val="15"/>
                <w:lang w:val="en-US" w:eastAsia="zh-CN"/>
              </w:rPr>
              <w:t>5</w:t>
            </w:r>
            <w:r>
              <w:rPr>
                <w:rFonts w:hint="default" w:ascii="Times New Roman" w:hAnsi="Times New Roman" w:eastAsia="宋体" w:cs="Times New Roman"/>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实际总投资</w:t>
            </w:r>
          </w:p>
        </w:tc>
        <w:tc>
          <w:tcPr>
            <w:tcW w:w="3882" w:type="dxa"/>
            <w:gridSpan w:val="5"/>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1000万、600万</w:t>
            </w:r>
          </w:p>
        </w:tc>
        <w:tc>
          <w:tcPr>
            <w:tcW w:w="2076"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实际环保投资(万元)</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25万、30万</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所占比例（%）</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rPr>
            </w:pPr>
            <w:r>
              <w:rPr>
                <w:rFonts w:hint="default" w:ascii="Times New Roman" w:hAnsi="Times New Roman" w:eastAsia="宋体" w:cs="Times New Roman"/>
                <w:color w:val="000000"/>
                <w:kern w:val="2"/>
                <w:sz w:val="15"/>
                <w:szCs w:val="15"/>
                <w:lang w:val="en-US" w:eastAsia="zh-CN"/>
              </w:rPr>
              <w:t>2.5</w:t>
            </w:r>
            <w:r>
              <w:rPr>
                <w:rFonts w:hint="default" w:ascii="Times New Roman" w:hAnsi="Times New Roman" w:eastAsia="宋体" w:cs="Times New Roman"/>
                <w:color w:val="000000"/>
                <w:kern w:val="2"/>
                <w:sz w:val="15"/>
                <w:szCs w:val="15"/>
              </w:rPr>
              <w:t>%</w:t>
            </w:r>
            <w:r>
              <w:rPr>
                <w:rFonts w:hint="default" w:ascii="Times New Roman" w:hAnsi="Times New Roman" w:eastAsia="宋体" w:cs="Times New Roman"/>
                <w:color w:val="000000"/>
                <w:kern w:val="2"/>
                <w:sz w:val="15"/>
                <w:szCs w:val="15"/>
                <w:lang w:eastAsia="zh-CN"/>
              </w:rPr>
              <w:t>、</w:t>
            </w:r>
            <w:r>
              <w:rPr>
                <w:rFonts w:hint="default" w:ascii="Times New Roman" w:hAnsi="Times New Roman" w:eastAsia="宋体" w:cs="Times New Roman"/>
                <w:color w:val="000000"/>
                <w:kern w:val="2"/>
                <w:sz w:val="15"/>
                <w:szCs w:val="15"/>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废水治理（万元）</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2、2</w:t>
            </w:r>
          </w:p>
        </w:tc>
        <w:tc>
          <w:tcPr>
            <w:tcW w:w="1257"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废气治理（万元）</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15、20</w:t>
            </w: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噪声治理（万元）</w:t>
            </w:r>
          </w:p>
        </w:tc>
        <w:tc>
          <w:tcPr>
            <w:tcW w:w="346"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5、5</w:t>
            </w:r>
          </w:p>
        </w:tc>
        <w:tc>
          <w:tcPr>
            <w:tcW w:w="173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固体废物治理(万元)</w:t>
            </w:r>
          </w:p>
        </w:tc>
        <w:tc>
          <w:tcPr>
            <w:tcW w:w="20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2、2</w:t>
            </w:r>
          </w:p>
        </w:tc>
        <w:tc>
          <w:tcPr>
            <w:tcW w:w="1675"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绿化及生态（万元）</w:t>
            </w:r>
          </w:p>
        </w:tc>
        <w:tc>
          <w:tcPr>
            <w:tcW w:w="1495" w:type="dxa"/>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1、1</w:t>
            </w:r>
          </w:p>
        </w:tc>
        <w:tc>
          <w:tcPr>
            <w:tcW w:w="1019"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其他（万元）</w:t>
            </w:r>
          </w:p>
        </w:tc>
        <w:tc>
          <w:tcPr>
            <w:tcW w:w="643" w:type="dxa"/>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highlight w:val="yellow"/>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新增废水处理设施能力</w:t>
            </w:r>
          </w:p>
        </w:tc>
        <w:tc>
          <w:tcPr>
            <w:tcW w:w="3882" w:type="dxa"/>
            <w:gridSpan w:val="5"/>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w:t>
            </w:r>
          </w:p>
        </w:tc>
        <w:tc>
          <w:tcPr>
            <w:tcW w:w="2076"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新增废气处理设施能力</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年平均工作时间</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2499"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运营单位</w:t>
            </w:r>
          </w:p>
        </w:tc>
        <w:tc>
          <w:tcPr>
            <w:tcW w:w="2413" w:type="dxa"/>
            <w:gridSpan w:val="4"/>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color w:val="000000"/>
                <w:kern w:val="2"/>
                <w:sz w:val="15"/>
                <w:szCs w:val="15"/>
              </w:rPr>
            </w:pPr>
            <w:r>
              <w:rPr>
                <w:rFonts w:hint="default" w:ascii="Times New Roman" w:hAnsi="Times New Roman" w:cs="Times New Roman"/>
                <w:b/>
                <w:color w:val="000000"/>
                <w:sz w:val="15"/>
                <w:szCs w:val="15"/>
              </w:rPr>
              <w:t>辉县市豫新瑞祥新型建材有限公司</w:t>
            </w:r>
          </w:p>
        </w:tc>
        <w:tc>
          <w:tcPr>
            <w:tcW w:w="3545" w:type="dxa"/>
            <w:gridSpan w:val="4"/>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运营单位社会统一信用代码（或组织机构代码）</w:t>
            </w:r>
          </w:p>
        </w:tc>
        <w:tc>
          <w:tcPr>
            <w:tcW w:w="2063"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color w:val="000000"/>
                <w:kern w:val="2"/>
                <w:sz w:val="15"/>
                <w:szCs w:val="15"/>
                <w:lang w:val="en-US" w:eastAsia="zh-CN"/>
              </w:rPr>
            </w:pPr>
            <w:r>
              <w:rPr>
                <w:rFonts w:hint="default" w:ascii="Times New Roman" w:hAnsi="Times New Roman" w:eastAsia="宋体" w:cs="Times New Roman"/>
                <w:color w:val="000000"/>
                <w:kern w:val="2"/>
                <w:sz w:val="15"/>
                <w:szCs w:val="15"/>
                <w:lang w:val="en-US" w:eastAsia="zh-CN"/>
              </w:rPr>
              <w:t>91410782MA9LQRTM2U</w:t>
            </w:r>
          </w:p>
        </w:tc>
        <w:tc>
          <w:tcPr>
            <w:tcW w:w="1675"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验收时间</w:t>
            </w:r>
          </w:p>
        </w:tc>
        <w:tc>
          <w:tcPr>
            <w:tcW w:w="3157" w:type="dxa"/>
            <w:gridSpan w:val="5"/>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color w:val="000000"/>
                <w:kern w:val="2"/>
                <w:sz w:val="15"/>
                <w:szCs w:val="15"/>
              </w:rPr>
            </w:pPr>
            <w:r>
              <w:rPr>
                <w:rFonts w:hint="default" w:ascii="Times New Roman" w:hAnsi="Times New Roman" w:eastAsia="宋体" w:cs="Times New Roman"/>
                <w:color w:val="000000"/>
                <w:kern w:val="2"/>
                <w:sz w:val="15"/>
                <w:szCs w:val="15"/>
                <w:lang w:val="en-US" w:eastAsia="zh-CN"/>
              </w:rPr>
              <w:t>2022年10月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549" w:hRule="atLeast"/>
          <w:jc w:val="center"/>
        </w:trPr>
        <w:tc>
          <w:tcPr>
            <w:tcW w:w="449" w:type="dxa"/>
            <w:vMerge w:val="restart"/>
            <w:tcBorders>
              <w:tl2br w:val="nil"/>
              <w:tr2bl w:val="nil"/>
            </w:tcBorders>
            <w:vAlign w:val="center"/>
          </w:tcPr>
          <w:p>
            <w:pPr>
              <w:pStyle w:val="35"/>
              <w:keepNext w:val="0"/>
              <w:keepLines w:val="0"/>
              <w:pageBreakBefore w:val="0"/>
              <w:widowControl/>
              <w:kinsoku/>
              <w:wordWrap/>
              <w:overflowPunct/>
              <w:topLinePunct w:val="0"/>
              <w:autoSpaceDE/>
              <w:autoSpaceDN/>
              <w:bidi w:val="0"/>
              <w:spacing w:beforeAutospacing="0"/>
              <w:ind w:firstLine="0" w:firstLineChars="0"/>
              <w:jc w:val="center"/>
              <w:textAlignment w:val="auto"/>
              <w:rPr>
                <w:rFonts w:hint="default" w:ascii="Times New Roman" w:hAnsi="Times New Roman" w:eastAsia="微软雅黑" w:cs="Times New Roman"/>
                <w:b/>
                <w:color w:val="000000"/>
                <w:kern w:val="2"/>
                <w:sz w:val="15"/>
                <w:szCs w:val="15"/>
                <w:lang w:val="en-US" w:eastAsia="zh-CN" w:bidi="ar-SA"/>
              </w:rPr>
            </w:pPr>
            <w:r>
              <w:rPr>
                <w:rFonts w:hint="default" w:ascii="Times New Roman" w:hAnsi="Times New Roman" w:eastAsia="微软雅黑" w:cs="Times New Roman"/>
                <w:b/>
                <w:color w:val="000000"/>
                <w:kern w:val="2"/>
                <w:sz w:val="15"/>
                <w:szCs w:val="15"/>
                <w:lang w:val="en-US" w:eastAsia="zh-CN" w:bidi="ar-SA"/>
              </w:rPr>
              <w:t>污染</w:t>
            </w:r>
          </w:p>
          <w:p>
            <w:pPr>
              <w:pStyle w:val="35"/>
              <w:keepNext w:val="0"/>
              <w:keepLines w:val="0"/>
              <w:pageBreakBefore w:val="0"/>
              <w:widowControl/>
              <w:kinsoku/>
              <w:wordWrap/>
              <w:overflowPunct/>
              <w:topLinePunct w:val="0"/>
              <w:autoSpaceDE/>
              <w:autoSpaceDN/>
              <w:bidi w:val="0"/>
              <w:spacing w:beforeAutospacing="0"/>
              <w:ind w:firstLine="0" w:firstLineChars="0"/>
              <w:jc w:val="center"/>
              <w:textAlignment w:val="auto"/>
              <w:rPr>
                <w:rFonts w:hint="default" w:ascii="Times New Roman" w:hAnsi="Times New Roman" w:eastAsia="微软雅黑" w:cs="Times New Roman"/>
                <w:b/>
                <w:color w:val="000000"/>
                <w:kern w:val="2"/>
                <w:sz w:val="15"/>
                <w:szCs w:val="15"/>
                <w:lang w:val="en-US" w:eastAsia="zh-CN" w:bidi="ar-SA"/>
              </w:rPr>
            </w:pPr>
            <w:r>
              <w:rPr>
                <w:rFonts w:hint="default" w:ascii="Times New Roman" w:hAnsi="Times New Roman" w:eastAsia="微软雅黑" w:cs="Times New Roman"/>
                <w:b/>
                <w:color w:val="000000"/>
                <w:kern w:val="2"/>
                <w:sz w:val="15"/>
                <w:szCs w:val="15"/>
                <w:lang w:val="en-US" w:eastAsia="zh-CN" w:bidi="ar-SA"/>
              </w:rPr>
              <w:t>物排</w:t>
            </w:r>
          </w:p>
          <w:p>
            <w:pPr>
              <w:pStyle w:val="35"/>
              <w:keepNext w:val="0"/>
              <w:keepLines w:val="0"/>
              <w:pageBreakBefore w:val="0"/>
              <w:widowControl/>
              <w:kinsoku/>
              <w:wordWrap/>
              <w:overflowPunct/>
              <w:topLinePunct w:val="0"/>
              <w:autoSpaceDE/>
              <w:autoSpaceDN/>
              <w:bidi w:val="0"/>
              <w:spacing w:beforeAutospacing="0"/>
              <w:ind w:firstLine="0" w:firstLineChars="0"/>
              <w:jc w:val="center"/>
              <w:textAlignment w:val="auto"/>
              <w:rPr>
                <w:rFonts w:hint="default" w:ascii="Times New Roman" w:hAnsi="Times New Roman" w:eastAsia="微软雅黑" w:cs="Times New Roman"/>
                <w:b/>
                <w:color w:val="000000"/>
                <w:kern w:val="2"/>
                <w:sz w:val="15"/>
                <w:szCs w:val="15"/>
                <w:lang w:val="en-US" w:eastAsia="zh-CN" w:bidi="ar-SA"/>
              </w:rPr>
            </w:pPr>
            <w:r>
              <w:rPr>
                <w:rFonts w:hint="default" w:ascii="Times New Roman" w:hAnsi="Times New Roman" w:eastAsia="微软雅黑" w:cs="Times New Roman"/>
                <w:b/>
                <w:color w:val="000000"/>
                <w:kern w:val="2"/>
                <w:sz w:val="15"/>
                <w:szCs w:val="15"/>
                <w:lang w:val="en-US" w:eastAsia="zh-CN" w:bidi="ar-SA"/>
              </w:rPr>
              <w:t>放达</w:t>
            </w:r>
          </w:p>
          <w:p>
            <w:pPr>
              <w:pStyle w:val="35"/>
              <w:keepNext w:val="0"/>
              <w:keepLines w:val="0"/>
              <w:pageBreakBefore w:val="0"/>
              <w:widowControl/>
              <w:kinsoku/>
              <w:wordWrap/>
              <w:overflowPunct/>
              <w:topLinePunct w:val="0"/>
              <w:autoSpaceDE/>
              <w:autoSpaceDN/>
              <w:bidi w:val="0"/>
              <w:spacing w:beforeAutospacing="0"/>
              <w:ind w:firstLine="0" w:firstLineChars="0"/>
              <w:jc w:val="center"/>
              <w:textAlignment w:val="auto"/>
              <w:rPr>
                <w:rFonts w:hint="default" w:ascii="Times New Roman" w:hAnsi="Times New Roman" w:eastAsia="微软雅黑" w:cs="Times New Roman"/>
                <w:b/>
                <w:color w:val="000000"/>
                <w:kern w:val="2"/>
                <w:sz w:val="15"/>
                <w:szCs w:val="15"/>
                <w:lang w:val="en-US" w:eastAsia="zh-CN" w:bidi="ar-SA"/>
              </w:rPr>
            </w:pPr>
            <w:r>
              <w:rPr>
                <w:rFonts w:hint="default" w:ascii="Times New Roman" w:hAnsi="Times New Roman" w:eastAsia="微软雅黑" w:cs="Times New Roman"/>
                <w:b/>
                <w:color w:val="000000"/>
                <w:kern w:val="2"/>
                <w:sz w:val="15"/>
                <w:szCs w:val="15"/>
                <w:lang w:val="en-US" w:eastAsia="zh-CN" w:bidi="ar-SA"/>
              </w:rPr>
              <w:t>标与</w:t>
            </w:r>
          </w:p>
          <w:p>
            <w:pPr>
              <w:pStyle w:val="35"/>
              <w:keepNext w:val="0"/>
              <w:keepLines w:val="0"/>
              <w:pageBreakBefore w:val="0"/>
              <w:widowControl/>
              <w:kinsoku/>
              <w:wordWrap/>
              <w:overflowPunct/>
              <w:topLinePunct w:val="0"/>
              <w:autoSpaceDE/>
              <w:autoSpaceDN/>
              <w:bidi w:val="0"/>
              <w:spacing w:beforeAutospacing="0"/>
              <w:ind w:firstLine="0" w:firstLineChars="0"/>
              <w:jc w:val="center"/>
              <w:textAlignment w:val="auto"/>
              <w:rPr>
                <w:rFonts w:hint="default" w:ascii="Times New Roman" w:hAnsi="Times New Roman" w:eastAsia="微软雅黑" w:cs="Times New Roman"/>
                <w:b/>
                <w:color w:val="000000"/>
                <w:kern w:val="2"/>
                <w:sz w:val="15"/>
                <w:szCs w:val="15"/>
                <w:lang w:val="en-US" w:eastAsia="zh-CN" w:bidi="ar-SA"/>
              </w:rPr>
            </w:pPr>
            <w:r>
              <w:rPr>
                <w:rFonts w:hint="default" w:ascii="Times New Roman" w:hAnsi="Times New Roman" w:eastAsia="微软雅黑" w:cs="Times New Roman"/>
                <w:b/>
                <w:color w:val="000000"/>
                <w:kern w:val="2"/>
                <w:sz w:val="15"/>
                <w:szCs w:val="15"/>
                <w:lang w:val="en-US" w:eastAsia="zh-CN" w:bidi="ar-SA"/>
              </w:rPr>
              <w:t>总量</w:t>
            </w:r>
          </w:p>
          <w:p>
            <w:pPr>
              <w:pStyle w:val="35"/>
              <w:keepNext w:val="0"/>
              <w:keepLines w:val="0"/>
              <w:pageBreakBefore w:val="0"/>
              <w:widowControl/>
              <w:kinsoku/>
              <w:wordWrap/>
              <w:overflowPunct/>
              <w:topLinePunct w:val="0"/>
              <w:autoSpaceDE/>
              <w:autoSpaceDN/>
              <w:bidi w:val="0"/>
              <w:spacing w:beforeAutospacing="0"/>
              <w:ind w:firstLine="0" w:firstLineChars="0"/>
              <w:jc w:val="center"/>
              <w:textAlignment w:val="auto"/>
              <w:rPr>
                <w:rFonts w:hint="default" w:ascii="Times New Roman" w:hAnsi="Times New Roman" w:eastAsia="微软雅黑" w:cs="Times New Roman"/>
                <w:b/>
                <w:color w:val="000000"/>
                <w:kern w:val="2"/>
                <w:sz w:val="15"/>
                <w:szCs w:val="15"/>
                <w:lang w:val="en-US" w:eastAsia="zh-CN" w:bidi="ar-SA"/>
              </w:rPr>
            </w:pPr>
            <w:r>
              <w:rPr>
                <w:rFonts w:hint="default" w:ascii="Times New Roman" w:hAnsi="Times New Roman" w:eastAsia="微软雅黑" w:cs="Times New Roman"/>
                <w:b/>
                <w:color w:val="000000"/>
                <w:kern w:val="2"/>
                <w:sz w:val="15"/>
                <w:szCs w:val="15"/>
                <w:lang w:val="en-US" w:eastAsia="zh-CN" w:bidi="ar-SA"/>
              </w:rPr>
              <w:t>控制（工</w:t>
            </w:r>
          </w:p>
          <w:p>
            <w:pPr>
              <w:pStyle w:val="35"/>
              <w:keepNext w:val="0"/>
              <w:keepLines w:val="0"/>
              <w:pageBreakBefore w:val="0"/>
              <w:widowControl/>
              <w:kinsoku/>
              <w:wordWrap/>
              <w:overflowPunct/>
              <w:topLinePunct w:val="0"/>
              <w:autoSpaceDE/>
              <w:autoSpaceDN/>
              <w:bidi w:val="0"/>
              <w:spacing w:beforeAutospacing="0"/>
              <w:ind w:firstLine="0" w:firstLineChars="0"/>
              <w:jc w:val="center"/>
              <w:textAlignment w:val="auto"/>
              <w:rPr>
                <w:rFonts w:hint="default" w:ascii="Times New Roman" w:hAnsi="Times New Roman" w:eastAsia="微软雅黑" w:cs="Times New Roman"/>
                <w:b/>
                <w:color w:val="000000"/>
                <w:kern w:val="2"/>
                <w:sz w:val="15"/>
                <w:szCs w:val="15"/>
                <w:lang w:val="en-US" w:eastAsia="zh-CN" w:bidi="ar-SA"/>
              </w:rPr>
            </w:pPr>
            <w:r>
              <w:rPr>
                <w:rFonts w:hint="default" w:ascii="Times New Roman" w:hAnsi="Times New Roman" w:eastAsia="微软雅黑" w:cs="Times New Roman"/>
                <w:b/>
                <w:color w:val="000000"/>
                <w:kern w:val="2"/>
                <w:sz w:val="15"/>
                <w:szCs w:val="15"/>
                <w:lang w:val="en-US" w:eastAsia="zh-CN" w:bidi="ar-SA"/>
              </w:rPr>
              <w:t>业建</w:t>
            </w:r>
          </w:p>
          <w:p>
            <w:pPr>
              <w:pStyle w:val="35"/>
              <w:keepNext w:val="0"/>
              <w:keepLines w:val="0"/>
              <w:pageBreakBefore w:val="0"/>
              <w:widowControl/>
              <w:kinsoku/>
              <w:wordWrap/>
              <w:overflowPunct/>
              <w:topLinePunct w:val="0"/>
              <w:autoSpaceDE/>
              <w:autoSpaceDN/>
              <w:bidi w:val="0"/>
              <w:spacing w:beforeAutospacing="0"/>
              <w:ind w:firstLine="0" w:firstLineChars="0"/>
              <w:jc w:val="center"/>
              <w:textAlignment w:val="auto"/>
              <w:rPr>
                <w:rFonts w:hint="default" w:ascii="Times New Roman" w:hAnsi="Times New Roman" w:eastAsia="微软雅黑" w:cs="Times New Roman"/>
                <w:b/>
                <w:color w:val="000000"/>
                <w:kern w:val="2"/>
                <w:sz w:val="15"/>
                <w:szCs w:val="15"/>
                <w:lang w:val="en-US" w:eastAsia="zh-CN" w:bidi="ar-SA"/>
              </w:rPr>
            </w:pPr>
            <w:r>
              <w:rPr>
                <w:rFonts w:hint="default" w:ascii="Times New Roman" w:hAnsi="Times New Roman" w:eastAsia="微软雅黑" w:cs="Times New Roman"/>
                <w:b/>
                <w:color w:val="000000"/>
                <w:kern w:val="2"/>
                <w:sz w:val="15"/>
                <w:szCs w:val="15"/>
                <w:lang w:val="en-US" w:eastAsia="zh-CN" w:bidi="ar-SA"/>
              </w:rPr>
              <w:t>设项</w:t>
            </w:r>
          </w:p>
          <w:p>
            <w:pPr>
              <w:pStyle w:val="35"/>
              <w:keepNext w:val="0"/>
              <w:keepLines w:val="0"/>
              <w:pageBreakBefore w:val="0"/>
              <w:widowControl/>
              <w:kinsoku/>
              <w:wordWrap/>
              <w:overflowPunct/>
              <w:topLinePunct w:val="0"/>
              <w:autoSpaceDE/>
              <w:autoSpaceDN/>
              <w:bidi w:val="0"/>
              <w:spacing w:beforeAutospacing="0"/>
              <w:ind w:firstLine="0" w:firstLineChars="0"/>
              <w:jc w:val="center"/>
              <w:textAlignment w:val="auto"/>
              <w:rPr>
                <w:rFonts w:hint="default" w:ascii="Times New Roman" w:hAnsi="Times New Roman" w:eastAsia="微软雅黑" w:cs="Times New Roman"/>
                <w:b/>
                <w:color w:val="000000"/>
                <w:spacing w:val="20"/>
                <w:kern w:val="2"/>
                <w:szCs w:val="15"/>
                <w:lang w:val="en-US"/>
              </w:rPr>
            </w:pPr>
            <w:r>
              <w:rPr>
                <w:rFonts w:hint="default" w:ascii="Times New Roman" w:hAnsi="Times New Roman" w:eastAsia="微软雅黑" w:cs="Times New Roman"/>
                <w:b/>
                <w:color w:val="000000"/>
                <w:kern w:val="2"/>
                <w:sz w:val="15"/>
                <w:szCs w:val="15"/>
                <w:lang w:val="en-US" w:eastAsia="zh-CN" w:bidi="ar-SA"/>
              </w:rPr>
              <w:t>目详填)</w:t>
            </w: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污染物</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原有排</w:t>
            </w:r>
          </w:p>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放量(1)</w:t>
            </w: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本期工程实际排放浓度(2)</w:t>
            </w: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本期工程允许排放浓度(3)</w:t>
            </w: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本期工程产生量(4)</w:t>
            </w: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本期工程自身削减量(5)</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本期工程实际排放量(6)</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本期工程核定排放总量(7)</w:t>
            </w: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本期工程“以新带老”削减量(8)</w:t>
            </w: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全厂实际排放总量(9)</w:t>
            </w: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全厂核定排放总量(10)</w:t>
            </w: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区域平衡替代削减量(11)</w:t>
            </w: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8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spacing w:val="20"/>
                <w:kern w:val="2"/>
                <w:sz w:val="15"/>
                <w:szCs w:val="15"/>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废水</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r>
              <w:rPr>
                <w:rFonts w:hint="default" w:ascii="Times New Roman" w:hAnsi="Times New Roman" w:cs="Times New Roman"/>
                <w:b/>
                <w:bCs/>
                <w:color w:val="000000"/>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spacing w:val="20"/>
                <w:kern w:val="2"/>
                <w:sz w:val="15"/>
                <w:szCs w:val="15"/>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化学需氧量</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eastAsia="zh-CN"/>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r>
              <w:rPr>
                <w:rFonts w:hint="default" w:ascii="Times New Roman" w:hAnsi="Times New Roman" w:cs="Times New Roman"/>
                <w:b/>
                <w:bCs/>
                <w:color w:val="000000"/>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spacing w:val="20"/>
                <w:kern w:val="2"/>
                <w:sz w:val="15"/>
                <w:szCs w:val="15"/>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氨氮</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eastAsia="zh-CN"/>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r>
              <w:rPr>
                <w:rFonts w:hint="default" w:ascii="Times New Roman" w:hAnsi="Times New Roman" w:cs="Times New Roman"/>
                <w:b/>
                <w:bCs/>
                <w:color w:val="000000"/>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spacing w:val="20"/>
                <w:kern w:val="2"/>
                <w:sz w:val="15"/>
                <w:szCs w:val="15"/>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石油类</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spacing w:val="20"/>
                <w:kern w:val="2"/>
                <w:sz w:val="15"/>
                <w:szCs w:val="15"/>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废气</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spacing w:val="20"/>
                <w:kern w:val="2"/>
                <w:sz w:val="15"/>
                <w:szCs w:val="15"/>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二氧化硫</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spacing w:val="20"/>
                <w:kern w:val="2"/>
                <w:sz w:val="15"/>
                <w:szCs w:val="15"/>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工业粉尘</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spacing w:val="20"/>
                <w:kern w:val="2"/>
                <w:sz w:val="15"/>
                <w:szCs w:val="15"/>
              </w:rPr>
            </w:pPr>
          </w:p>
        </w:tc>
        <w:tc>
          <w:tcPr>
            <w:tcW w:w="20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rPr>
              <w:t>氮氧化物</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5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ascii="Times New Roman" w:hAnsi="Times New Roman" w:eastAsia="微软雅黑" w:cs="Times New Roman"/>
                <w:b/>
                <w:color w:val="000000"/>
                <w:spacing w:val="20"/>
                <w:kern w:val="2"/>
                <w:sz w:val="15"/>
                <w:szCs w:val="15"/>
              </w:rPr>
            </w:pPr>
          </w:p>
        </w:tc>
        <w:tc>
          <w:tcPr>
            <w:tcW w:w="10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spacing w:val="-6"/>
                <w:kern w:val="2"/>
                <w:sz w:val="15"/>
                <w:szCs w:val="15"/>
                <w:lang w:val="en-US" w:eastAsia="zh-CN"/>
              </w:rPr>
            </w:pPr>
            <w:r>
              <w:rPr>
                <w:rFonts w:hint="default" w:ascii="Times New Roman" w:hAnsi="Times New Roman" w:eastAsia="微软雅黑" w:cs="Times New Roman"/>
                <w:b/>
                <w:color w:val="000000"/>
                <w:spacing w:val="-6"/>
                <w:kern w:val="2"/>
                <w:sz w:val="15"/>
                <w:szCs w:val="15"/>
              </w:rPr>
              <w:t>与项目有关的其他特征污染物</w:t>
            </w:r>
            <w:r>
              <w:rPr>
                <w:rFonts w:hint="default" w:ascii="Times New Roman" w:hAnsi="Times New Roman" w:eastAsia="微软雅黑" w:cs="Times New Roman"/>
                <w:b/>
                <w:color w:val="000000"/>
                <w:spacing w:val="-6"/>
                <w:kern w:val="2"/>
                <w:sz w:val="15"/>
                <w:szCs w:val="15"/>
                <w:lang w:eastAsia="zh-CN"/>
              </w:rPr>
              <w:t>（</w:t>
            </w:r>
            <w:r>
              <w:rPr>
                <w:rFonts w:hint="default" w:ascii="Times New Roman" w:hAnsi="Times New Roman" w:eastAsia="微软雅黑" w:cs="Times New Roman"/>
                <w:b/>
                <w:color w:val="000000"/>
                <w:spacing w:val="-6"/>
                <w:kern w:val="2"/>
                <w:sz w:val="15"/>
                <w:szCs w:val="15"/>
                <w:lang w:val="en-US" w:eastAsia="zh-CN"/>
              </w:rPr>
              <w:t>颗粒物</w:t>
            </w:r>
            <w:r>
              <w:rPr>
                <w:rFonts w:hint="default" w:ascii="Times New Roman" w:hAnsi="Times New Roman" w:eastAsia="微软雅黑" w:cs="Times New Roman"/>
                <w:b/>
                <w:color w:val="000000"/>
                <w:spacing w:val="-6"/>
                <w:kern w:val="2"/>
                <w:sz w:val="15"/>
                <w:szCs w:val="15"/>
                <w:lang w:eastAsia="zh-CN"/>
              </w:rPr>
              <w:t>）</w:t>
            </w:r>
          </w:p>
        </w:tc>
        <w:tc>
          <w:tcPr>
            <w:tcW w:w="10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spacing w:val="-6"/>
                <w:kern w:val="2"/>
                <w:sz w:val="15"/>
                <w:szCs w:val="15"/>
                <w:lang w:eastAsia="zh-CN"/>
              </w:rPr>
            </w:pPr>
            <w:r>
              <w:rPr>
                <w:rFonts w:hint="default" w:ascii="Times New Roman" w:hAnsi="Times New Roman" w:eastAsia="微软雅黑" w:cs="Times New Roman"/>
                <w:b/>
                <w:color w:val="000000"/>
                <w:spacing w:val="-6"/>
                <w:kern w:val="2"/>
                <w:sz w:val="15"/>
                <w:szCs w:val="15"/>
              </w:rPr>
              <w:t>年加工50万吨干粉砂浆项目</w:t>
            </w:r>
            <w:r>
              <w:rPr>
                <w:rFonts w:hint="default" w:ascii="Times New Roman" w:hAnsi="Times New Roman" w:eastAsia="微软雅黑" w:cs="Times New Roman"/>
                <w:b/>
                <w:color w:val="000000"/>
                <w:spacing w:val="-6"/>
                <w:kern w:val="2"/>
                <w:sz w:val="15"/>
                <w:szCs w:val="15"/>
                <w:lang w:eastAsia="zh-CN"/>
              </w:rPr>
              <w:t>（</w:t>
            </w:r>
            <w:r>
              <w:rPr>
                <w:rFonts w:hint="default" w:ascii="Times New Roman" w:hAnsi="Times New Roman" w:eastAsia="微软雅黑" w:cs="Times New Roman"/>
                <w:b/>
                <w:color w:val="000000"/>
                <w:spacing w:val="-6"/>
                <w:kern w:val="2"/>
                <w:sz w:val="15"/>
                <w:szCs w:val="15"/>
                <w:lang w:val="en-US" w:eastAsia="zh-CN"/>
              </w:rPr>
              <w:t>二期</w:t>
            </w:r>
            <w:r>
              <w:rPr>
                <w:rFonts w:hint="default" w:ascii="Times New Roman" w:hAnsi="Times New Roman" w:eastAsia="微软雅黑" w:cs="Times New Roman"/>
                <w:b/>
                <w:color w:val="000000"/>
                <w:spacing w:val="-6"/>
                <w:kern w:val="2"/>
                <w:sz w:val="15"/>
                <w:szCs w:val="15"/>
                <w:lang w:eastAsia="zh-CN"/>
              </w:rPr>
              <w:t>）</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lang w:val="en-US" w:eastAsia="zh-CN"/>
              </w:rPr>
              <w:t>0.3909</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r>
              <w:rPr>
                <w:rFonts w:hint="default" w:ascii="Times New Roman" w:hAnsi="Times New Roman" w:cs="Times New Roman"/>
                <w:b/>
                <w:bCs/>
                <w:color w:val="000000"/>
                <w:sz w:val="15"/>
                <w:szCs w:val="15"/>
                <w:lang w:val="en-US" w:eastAsia="zh-CN"/>
              </w:rPr>
              <w:t>0.5595</w:t>
            </w: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r>
              <w:rPr>
                <w:rFonts w:hint="default" w:ascii="Times New Roman" w:hAnsi="Times New Roman" w:cs="Times New Roman"/>
                <w:b/>
                <w:bCs/>
                <w:color w:val="000000"/>
                <w:sz w:val="15"/>
                <w:szCs w:val="15"/>
                <w:lang w:val="en-US" w:eastAsia="zh-CN"/>
              </w:rPr>
              <w:t>0.1153</w:t>
            </w: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r>
              <w:rPr>
                <w:rFonts w:hint="default" w:ascii="Times New Roman" w:hAnsi="Times New Roman" w:cs="Times New Roman"/>
                <w:b/>
                <w:bCs/>
                <w:color w:val="000000"/>
                <w:sz w:val="15"/>
                <w:szCs w:val="15"/>
                <w:lang w:val="en-US" w:eastAsia="zh-CN"/>
              </w:rPr>
              <w:t>0.4959</w:t>
            </w: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r>
              <w:rPr>
                <w:rFonts w:hint="default" w:ascii="Times New Roman" w:hAnsi="Times New Roman" w:cs="Times New Roman"/>
                <w:b/>
                <w:bCs/>
                <w:color w:val="000000"/>
                <w:sz w:val="15"/>
                <w:szCs w:val="15"/>
                <w:lang w:val="en-US" w:eastAsia="zh-CN"/>
              </w:rPr>
              <w:t>0.5546</w:t>
            </w: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b/>
                <w:bCs/>
                <w:color w:val="000000"/>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宋体" w:cs="Times New Roman"/>
                <w:b/>
                <w:bCs/>
                <w:color w:val="000000"/>
                <w:sz w:val="15"/>
                <w:szCs w:val="15"/>
                <w:lang w:val="en-US" w:eastAsia="zh-CN"/>
              </w:rPr>
            </w:pPr>
            <w:r>
              <w:rPr>
                <w:rFonts w:hint="default" w:ascii="Times New Roman" w:hAnsi="Times New Roman" w:cs="Times New Roman"/>
                <w:b/>
                <w:bCs/>
                <w:color w:val="000000"/>
                <w:sz w:val="15"/>
                <w:szCs w:val="15"/>
                <w:lang w:val="en-US" w:eastAsia="zh-CN"/>
              </w:rPr>
              <w:t>+0.3909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57" w:hRule="atLeast"/>
          <w:jc w:val="center"/>
        </w:trPr>
        <w:tc>
          <w:tcPr>
            <w:tcW w:w="4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cs="Times New Roman"/>
              </w:rPr>
            </w:pPr>
          </w:p>
        </w:tc>
        <w:tc>
          <w:tcPr>
            <w:tcW w:w="10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spacing w:val="-6"/>
                <w:kern w:val="2"/>
                <w:sz w:val="15"/>
                <w:szCs w:val="15"/>
              </w:rPr>
            </w:pPr>
          </w:p>
        </w:tc>
        <w:tc>
          <w:tcPr>
            <w:tcW w:w="10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微软雅黑" w:cs="Times New Roman"/>
                <w:b/>
                <w:color w:val="000000"/>
                <w:spacing w:val="-6"/>
                <w:kern w:val="2"/>
                <w:sz w:val="15"/>
                <w:szCs w:val="15"/>
              </w:rPr>
            </w:pPr>
            <w:r>
              <w:rPr>
                <w:rFonts w:hint="default" w:ascii="Times New Roman" w:hAnsi="Times New Roman" w:eastAsia="微软雅黑" w:cs="Times New Roman"/>
                <w:b/>
                <w:color w:val="000000"/>
                <w:spacing w:val="-6"/>
                <w:kern w:val="2"/>
                <w:sz w:val="15"/>
                <w:szCs w:val="15"/>
              </w:rPr>
              <w:t>瑞祥建材环境治理项目</w:t>
            </w:r>
          </w:p>
        </w:tc>
        <w:tc>
          <w:tcPr>
            <w:tcW w:w="493"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963"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46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p>
        </w:tc>
        <w:tc>
          <w:tcPr>
            <w:tcW w:w="95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r>
              <w:rPr>
                <w:rFonts w:hint="default" w:ascii="Times New Roman" w:hAnsi="Times New Roman" w:eastAsia="微软雅黑" w:cs="Times New Roman"/>
                <w:b/>
                <w:color w:val="000000"/>
                <w:kern w:val="2"/>
                <w:sz w:val="15"/>
                <w:szCs w:val="15"/>
                <w:lang w:val="en-US" w:eastAsia="zh-CN"/>
              </w:rPr>
              <w:t>0.105</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r>
              <w:rPr>
                <w:rFonts w:hint="default" w:ascii="Times New Roman" w:hAnsi="Times New Roman" w:eastAsia="微软雅黑" w:cs="Times New Roman"/>
                <w:b/>
                <w:color w:val="000000"/>
                <w:kern w:val="2"/>
                <w:sz w:val="15"/>
                <w:szCs w:val="15"/>
                <w:lang w:val="en-US" w:eastAsia="zh-CN"/>
              </w:rPr>
              <w:t>0.1104</w:t>
            </w:r>
          </w:p>
        </w:tc>
        <w:tc>
          <w:tcPr>
            <w:tcW w:w="1154"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r>
              <w:rPr>
                <w:rFonts w:hint="default" w:ascii="Times New Roman" w:hAnsi="Times New Roman" w:eastAsia="微软雅黑" w:cs="Times New Roman"/>
                <w:b/>
                <w:color w:val="000000"/>
                <w:kern w:val="2"/>
                <w:sz w:val="15"/>
                <w:szCs w:val="15"/>
                <w:lang w:val="en-US" w:eastAsia="zh-CN"/>
              </w:rPr>
              <w:t>0</w:t>
            </w: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r>
              <w:rPr>
                <w:rFonts w:hint="default" w:ascii="Times New Roman" w:hAnsi="Times New Roman" w:eastAsia="微软雅黑" w:cs="Times New Roman"/>
                <w:b/>
                <w:color w:val="000000"/>
                <w:kern w:val="2"/>
                <w:sz w:val="15"/>
                <w:szCs w:val="15"/>
                <w:lang w:val="en-US" w:eastAsia="zh-CN"/>
              </w:rPr>
              <w:t>0.4959</w:t>
            </w: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r>
              <w:rPr>
                <w:rFonts w:hint="default" w:ascii="Times New Roman" w:hAnsi="Times New Roman" w:eastAsia="微软雅黑" w:cs="Times New Roman"/>
                <w:b/>
                <w:color w:val="000000"/>
                <w:kern w:val="2"/>
                <w:sz w:val="15"/>
                <w:szCs w:val="15"/>
                <w:lang w:val="en-US" w:eastAsia="zh-CN"/>
              </w:rPr>
              <w:t>0.5546</w:t>
            </w:r>
          </w:p>
        </w:tc>
        <w:tc>
          <w:tcPr>
            <w:tcW w:w="2048" w:type="dxa"/>
            <w:gridSpan w:val="3"/>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rPr>
            </w:pPr>
          </w:p>
        </w:tc>
        <w:tc>
          <w:tcPr>
            <w:tcW w:w="1109" w:type="dxa"/>
            <w:gridSpan w:val="2"/>
            <w:tcBorders>
              <w:tl2br w:val="nil"/>
              <w:tr2bl w:val="nil"/>
            </w:tcBorders>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pacing w:beforeAutospacing="0" w:line="240" w:lineRule="auto"/>
              <w:ind w:firstLine="0" w:firstLineChars="0"/>
              <w:jc w:val="center"/>
              <w:textAlignment w:val="auto"/>
              <w:rPr>
                <w:rFonts w:hint="default" w:ascii="Times New Roman" w:hAnsi="Times New Roman" w:eastAsia="微软雅黑" w:cs="Times New Roman"/>
                <w:b/>
                <w:color w:val="000000"/>
                <w:kern w:val="2"/>
                <w:sz w:val="15"/>
                <w:szCs w:val="15"/>
                <w:lang w:val="en-US" w:eastAsia="zh-CN"/>
              </w:rPr>
            </w:pPr>
            <w:r>
              <w:rPr>
                <w:rFonts w:hint="default" w:ascii="Times New Roman" w:hAnsi="Times New Roman" w:eastAsia="微软雅黑" w:cs="Times New Roman"/>
                <w:b/>
                <w:color w:val="000000"/>
                <w:kern w:val="2"/>
                <w:sz w:val="15"/>
                <w:szCs w:val="15"/>
                <w:lang w:val="en-US" w:eastAsia="zh-CN"/>
              </w:rPr>
              <w:t>+0.105</w:t>
            </w:r>
          </w:p>
        </w:tc>
      </w:tr>
    </w:tbl>
    <w:p>
      <w:pPr>
        <w:adjustRightInd/>
        <w:snapToGrid/>
        <w:rPr>
          <w:b/>
          <w:bCs/>
          <w:color w:val="000000"/>
          <w:szCs w:val="21"/>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BC40E"/>
    <w:multiLevelType w:val="singleLevel"/>
    <w:tmpl w:val="A0FBC40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3ZmIwYmRkOGQ0MzM0NWI3MzFmNTQ4YmY0YmM2MDkifQ=="/>
  </w:docVars>
  <w:rsids>
    <w:rsidRoot w:val="00384AD6"/>
    <w:rsid w:val="00063FCB"/>
    <w:rsid w:val="00137ED1"/>
    <w:rsid w:val="0016033B"/>
    <w:rsid w:val="00196CEC"/>
    <w:rsid w:val="001B58F5"/>
    <w:rsid w:val="001D4BF3"/>
    <w:rsid w:val="002425BC"/>
    <w:rsid w:val="002D1135"/>
    <w:rsid w:val="003132C1"/>
    <w:rsid w:val="0033054C"/>
    <w:rsid w:val="00336D3B"/>
    <w:rsid w:val="00384AD6"/>
    <w:rsid w:val="003F2244"/>
    <w:rsid w:val="004472BF"/>
    <w:rsid w:val="00533B41"/>
    <w:rsid w:val="00604D44"/>
    <w:rsid w:val="006B06BE"/>
    <w:rsid w:val="006C3BA6"/>
    <w:rsid w:val="006F02FC"/>
    <w:rsid w:val="00726471"/>
    <w:rsid w:val="00743C04"/>
    <w:rsid w:val="00760C02"/>
    <w:rsid w:val="007C75F9"/>
    <w:rsid w:val="00860D53"/>
    <w:rsid w:val="00862F62"/>
    <w:rsid w:val="009420A0"/>
    <w:rsid w:val="00946146"/>
    <w:rsid w:val="00965903"/>
    <w:rsid w:val="009670B3"/>
    <w:rsid w:val="00986967"/>
    <w:rsid w:val="009F387C"/>
    <w:rsid w:val="00A07C13"/>
    <w:rsid w:val="00A1188F"/>
    <w:rsid w:val="00AD65DE"/>
    <w:rsid w:val="00AF74E6"/>
    <w:rsid w:val="00B44190"/>
    <w:rsid w:val="00B45CDD"/>
    <w:rsid w:val="00BD0F5D"/>
    <w:rsid w:val="00BF2579"/>
    <w:rsid w:val="00C573DD"/>
    <w:rsid w:val="00C9120E"/>
    <w:rsid w:val="00D96379"/>
    <w:rsid w:val="00E101A3"/>
    <w:rsid w:val="00F35F3C"/>
    <w:rsid w:val="00F564AD"/>
    <w:rsid w:val="00F761BE"/>
    <w:rsid w:val="00FA7DAF"/>
    <w:rsid w:val="05CA0385"/>
    <w:rsid w:val="06DA4BFF"/>
    <w:rsid w:val="0CA41DB2"/>
    <w:rsid w:val="0D314E4D"/>
    <w:rsid w:val="0D4032E2"/>
    <w:rsid w:val="13DB5E35"/>
    <w:rsid w:val="14437D7F"/>
    <w:rsid w:val="17C23271"/>
    <w:rsid w:val="1F503858"/>
    <w:rsid w:val="215C44F3"/>
    <w:rsid w:val="24AA7C47"/>
    <w:rsid w:val="25824B12"/>
    <w:rsid w:val="26621115"/>
    <w:rsid w:val="298F49F7"/>
    <w:rsid w:val="2B7B31CD"/>
    <w:rsid w:val="2C732F62"/>
    <w:rsid w:val="322150A3"/>
    <w:rsid w:val="35492DCC"/>
    <w:rsid w:val="359F20BA"/>
    <w:rsid w:val="35DA3F7F"/>
    <w:rsid w:val="38D921E9"/>
    <w:rsid w:val="3B255741"/>
    <w:rsid w:val="424F296B"/>
    <w:rsid w:val="433A275B"/>
    <w:rsid w:val="437375B4"/>
    <w:rsid w:val="441C1420"/>
    <w:rsid w:val="4C431ECB"/>
    <w:rsid w:val="56462CE4"/>
    <w:rsid w:val="57AE0B41"/>
    <w:rsid w:val="580544D9"/>
    <w:rsid w:val="587378BE"/>
    <w:rsid w:val="5AAD5B0E"/>
    <w:rsid w:val="65A66D70"/>
    <w:rsid w:val="65C33931"/>
    <w:rsid w:val="66621563"/>
    <w:rsid w:val="6D5C2C79"/>
    <w:rsid w:val="6F0C258D"/>
    <w:rsid w:val="6F814935"/>
    <w:rsid w:val="72A27E3D"/>
    <w:rsid w:val="73B35314"/>
    <w:rsid w:val="79D42231"/>
    <w:rsid w:val="7A372CA4"/>
    <w:rsid w:val="7AFE32DE"/>
    <w:rsid w:val="7C9C4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460" w:lineRule="exact"/>
      <w:ind w:firstLine="560" w:firstLineChars="200"/>
    </w:pPr>
    <w:rPr>
      <w:rFonts w:ascii="Times New Roman" w:hAnsi="Times New Roman" w:eastAsia="宋体" w:cs="Times New Roman"/>
      <w:sz w:val="24"/>
      <w:szCs w:val="22"/>
      <w:lang w:val="en-US" w:eastAsia="zh-CN" w:bidi="ar-SA"/>
    </w:rPr>
  </w:style>
  <w:style w:type="paragraph" w:styleId="2">
    <w:name w:val="heading 1"/>
    <w:basedOn w:val="1"/>
    <w:next w:val="1"/>
    <w:link w:val="26"/>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47"/>
    <w:unhideWhenUsed/>
    <w:qFormat/>
    <w:uiPriority w:val="0"/>
    <w:pPr>
      <w:keepNext/>
      <w:keepLines/>
      <w:spacing w:beforeLines="0" w:beforeAutospacing="0" w:afterLines="0" w:afterAutospacing="0" w:line="240" w:lineRule="auto"/>
      <w:outlineLvl w:val="1"/>
    </w:pPr>
    <w:rPr>
      <w:rFonts w:ascii="Times New Roman" w:hAnsi="Times New Roman" w:eastAsia="宋体"/>
      <w:b/>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0"/>
    <w:rPr>
      <w:rFonts w:asciiTheme="minorHAnsi" w:hAnsiTheme="minorHAnsi" w:eastAsiaTheme="minorEastAsia" w:cstheme="minorBidi"/>
      <w:sz w:val="28"/>
      <w:szCs w:val="22"/>
    </w:rPr>
  </w:style>
  <w:style w:type="paragraph" w:styleId="5">
    <w:name w:val="annotation text"/>
    <w:basedOn w:val="1"/>
    <w:link w:val="43"/>
    <w:qFormat/>
    <w:uiPriority w:val="0"/>
  </w:style>
  <w:style w:type="paragraph" w:styleId="6">
    <w:name w:val="Body Text"/>
    <w:basedOn w:val="1"/>
    <w:qFormat/>
    <w:uiPriority w:val="0"/>
    <w:pPr>
      <w:adjustRightInd w:val="0"/>
      <w:snapToGrid w:val="0"/>
      <w:spacing w:line="480" w:lineRule="auto"/>
      <w:jc w:val="center"/>
    </w:pPr>
    <w:rPr>
      <w:sz w:val="28"/>
      <w:szCs w:val="20"/>
    </w:rPr>
  </w:style>
  <w:style w:type="paragraph" w:styleId="7">
    <w:name w:val="Body Text Indent"/>
    <w:basedOn w:val="1"/>
    <w:next w:val="6"/>
    <w:qFormat/>
    <w:uiPriority w:val="0"/>
    <w:pPr>
      <w:spacing w:after="120"/>
      <w:ind w:left="420" w:leftChars="200"/>
    </w:pPr>
  </w:style>
  <w:style w:type="paragraph" w:styleId="8">
    <w:name w:val="Block Text"/>
    <w:basedOn w:val="1"/>
    <w:qFormat/>
    <w:uiPriority w:val="0"/>
    <w:pPr>
      <w:autoSpaceDE w:val="0"/>
      <w:autoSpaceDN w:val="0"/>
      <w:adjustRightInd w:val="0"/>
      <w:spacing w:before="1" w:line="537" w:lineRule="exact"/>
      <w:ind w:left="88" w:right="6" w:firstLine="0" w:firstLineChars="0"/>
    </w:pPr>
    <w:rPr>
      <w:rFonts w:cs="宋体"/>
      <w:color w:val="000000"/>
      <w:kern w:val="0"/>
      <w:sz w:val="28"/>
      <w:szCs w:val="24"/>
    </w:rPr>
  </w:style>
  <w:style w:type="paragraph" w:styleId="9">
    <w:name w:val="Plain Text"/>
    <w:basedOn w:val="1"/>
    <w:qFormat/>
    <w:uiPriority w:val="0"/>
    <w:rPr>
      <w:rFonts w:ascii="宋体" w:hAnsi="Courier New" w:cs="Courier New"/>
      <w:szCs w:val="21"/>
    </w:rPr>
  </w:style>
  <w:style w:type="paragraph" w:styleId="10">
    <w:name w:val="Balloon Text"/>
    <w:basedOn w:val="1"/>
    <w:link w:val="23"/>
    <w:semiHidden/>
    <w:unhideWhenUsed/>
    <w:qFormat/>
    <w:uiPriority w:val="99"/>
    <w:rPr>
      <w:sz w:val="18"/>
      <w:szCs w:val="18"/>
    </w:rPr>
  </w:style>
  <w:style w:type="paragraph" w:styleId="11">
    <w:name w:val="footer"/>
    <w:basedOn w:val="1"/>
    <w:link w:val="42"/>
    <w:qFormat/>
    <w:uiPriority w:val="99"/>
    <w:pPr>
      <w:tabs>
        <w:tab w:val="center" w:pos="4153"/>
        <w:tab w:val="right" w:pos="8306"/>
      </w:tabs>
      <w:spacing w:line="240" w:lineRule="atLeast"/>
    </w:pPr>
    <w:rPr>
      <w:sz w:val="18"/>
      <w:szCs w:val="18"/>
    </w:rPr>
  </w:style>
  <w:style w:type="paragraph" w:styleId="12">
    <w:name w:val="header"/>
    <w:basedOn w:val="1"/>
    <w:link w:val="41"/>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3">
    <w:name w:val="annotation subject"/>
    <w:basedOn w:val="5"/>
    <w:next w:val="5"/>
    <w:link w:val="44"/>
    <w:semiHidden/>
    <w:unhideWhenUsed/>
    <w:qFormat/>
    <w:uiPriority w:val="99"/>
    <w:rPr>
      <w:b/>
      <w:bCs/>
    </w:rPr>
  </w:style>
  <w:style w:type="paragraph" w:styleId="14">
    <w:name w:val="Body Text First Indent 2"/>
    <w:basedOn w:val="7"/>
    <w:next w:val="1"/>
    <w:qFormat/>
    <w:uiPriority w:val="0"/>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annotation reference"/>
    <w:qFormat/>
    <w:uiPriority w:val="0"/>
    <w:rPr>
      <w:sz w:val="21"/>
      <w:szCs w:val="21"/>
    </w:rPr>
  </w:style>
  <w:style w:type="paragraph" w:customStyle="1" w:styleId="19">
    <w:name w:val="封面"/>
    <w:basedOn w:val="1"/>
    <w:link w:val="21"/>
    <w:qFormat/>
    <w:uiPriority w:val="0"/>
    <w:pPr>
      <w:spacing w:line="360" w:lineRule="auto"/>
      <w:jc w:val="center"/>
    </w:pPr>
    <w:rPr>
      <w:rFonts w:eastAsia="华文新魏"/>
      <w:b/>
      <w:sz w:val="44"/>
      <w:szCs w:val="44"/>
    </w:rPr>
  </w:style>
  <w:style w:type="paragraph" w:customStyle="1" w:styleId="20">
    <w:name w:val="大封面"/>
    <w:basedOn w:val="1"/>
    <w:next w:val="1"/>
    <w:link w:val="22"/>
    <w:qFormat/>
    <w:uiPriority w:val="0"/>
    <w:pPr>
      <w:spacing w:line="360" w:lineRule="auto"/>
      <w:jc w:val="center"/>
    </w:pPr>
    <w:rPr>
      <w:rFonts w:eastAsia="华文新魏"/>
      <w:sz w:val="36"/>
    </w:rPr>
  </w:style>
  <w:style w:type="character" w:customStyle="1" w:styleId="21">
    <w:name w:val="封面 Char"/>
    <w:basedOn w:val="17"/>
    <w:link w:val="19"/>
    <w:qFormat/>
    <w:uiPriority w:val="0"/>
    <w:rPr>
      <w:rFonts w:ascii="Times New Roman" w:hAnsi="Times New Roman" w:eastAsia="华文新魏" w:cs="Times New Roman"/>
      <w:b/>
      <w:kern w:val="0"/>
      <w:sz w:val="44"/>
      <w:szCs w:val="44"/>
    </w:rPr>
  </w:style>
  <w:style w:type="character" w:customStyle="1" w:styleId="22">
    <w:name w:val="大封面 Char"/>
    <w:basedOn w:val="17"/>
    <w:link w:val="20"/>
    <w:qFormat/>
    <w:uiPriority w:val="0"/>
    <w:rPr>
      <w:rFonts w:ascii="Times New Roman" w:hAnsi="Times New Roman" w:eastAsia="华文新魏" w:cs="Times New Roman"/>
      <w:kern w:val="0"/>
      <w:sz w:val="36"/>
    </w:rPr>
  </w:style>
  <w:style w:type="character" w:customStyle="1" w:styleId="23">
    <w:name w:val="批注框文本 Char"/>
    <w:basedOn w:val="17"/>
    <w:link w:val="10"/>
    <w:semiHidden/>
    <w:qFormat/>
    <w:uiPriority w:val="99"/>
    <w:rPr>
      <w:rFonts w:ascii="Tahoma" w:hAnsi="Tahoma" w:eastAsia="微软雅黑" w:cs="Times New Roman"/>
      <w:kern w:val="0"/>
      <w:sz w:val="18"/>
      <w:szCs w:val="18"/>
    </w:rPr>
  </w:style>
  <w:style w:type="paragraph" w:customStyle="1" w:styleId="24">
    <w:name w:val="表格大段文字"/>
    <w:basedOn w:val="25"/>
    <w:link w:val="30"/>
    <w:qFormat/>
    <w:uiPriority w:val="0"/>
    <w:pPr>
      <w:ind w:firstLine="0" w:firstLineChars="0"/>
    </w:pPr>
  </w:style>
  <w:style w:type="paragraph" w:customStyle="1" w:styleId="25">
    <w:name w:val="表格正文缩进2"/>
    <w:basedOn w:val="1"/>
    <w:link w:val="29"/>
    <w:qFormat/>
    <w:uiPriority w:val="0"/>
    <w:pPr>
      <w:widowControl w:val="0"/>
      <w:adjustRightInd/>
      <w:snapToGrid/>
      <w:spacing w:line="460" w:lineRule="exact"/>
      <w:ind w:firstLine="200" w:firstLineChars="200"/>
    </w:pPr>
    <w:rPr>
      <w:kern w:val="2"/>
      <w:sz w:val="24"/>
      <w:szCs w:val="21"/>
    </w:rPr>
  </w:style>
  <w:style w:type="character" w:customStyle="1" w:styleId="26">
    <w:name w:val="标题 1 Char"/>
    <w:basedOn w:val="17"/>
    <w:link w:val="2"/>
    <w:qFormat/>
    <w:uiPriority w:val="9"/>
    <w:rPr>
      <w:rFonts w:ascii="Times New Roman" w:hAnsi="Times New Roman" w:eastAsia="宋体" w:cs="Times New Roman"/>
      <w:b/>
      <w:bCs/>
      <w:kern w:val="44"/>
      <w:sz w:val="44"/>
      <w:szCs w:val="44"/>
    </w:rPr>
  </w:style>
  <w:style w:type="paragraph" w:customStyle="1" w:styleId="27">
    <w:name w:val="正文1"/>
    <w:basedOn w:val="1"/>
    <w:qFormat/>
    <w:uiPriority w:val="0"/>
    <w:pPr>
      <w:widowControl w:val="0"/>
      <w:adjustRightInd/>
      <w:snapToGrid/>
      <w:spacing w:before="100" w:beforeAutospacing="1" w:line="240" w:lineRule="auto"/>
      <w:ind w:firstLine="552"/>
      <w:jc w:val="both"/>
    </w:pPr>
    <w:rPr>
      <w:rFonts w:ascii="楷体_GB2312"/>
      <w:b/>
      <w:kern w:val="2"/>
      <w:sz w:val="28"/>
      <w:szCs w:val="28"/>
    </w:rPr>
  </w:style>
  <w:style w:type="paragraph" w:customStyle="1" w:styleId="28">
    <w:name w:val="表格内容"/>
    <w:basedOn w:val="1"/>
    <w:qFormat/>
    <w:uiPriority w:val="0"/>
    <w:pPr>
      <w:widowControl w:val="0"/>
      <w:adjustRightInd/>
      <w:spacing w:beforeAutospacing="0" w:line="240" w:lineRule="auto"/>
      <w:ind w:firstLine="0" w:firstLineChars="0"/>
      <w:jc w:val="center"/>
      <w:textAlignment w:val="baseline"/>
    </w:pPr>
    <w:rPr>
      <w:kern w:val="2"/>
      <w:szCs w:val="21"/>
    </w:rPr>
  </w:style>
  <w:style w:type="character" w:customStyle="1" w:styleId="29">
    <w:name w:val="表格正文缩进2 Char"/>
    <w:basedOn w:val="17"/>
    <w:link w:val="25"/>
    <w:qFormat/>
    <w:uiPriority w:val="0"/>
    <w:rPr>
      <w:rFonts w:ascii="Times New Roman" w:hAnsi="Times New Roman" w:eastAsia="宋体" w:cs="Times New Roman"/>
      <w:sz w:val="24"/>
      <w:szCs w:val="21"/>
    </w:rPr>
  </w:style>
  <w:style w:type="character" w:customStyle="1" w:styleId="30">
    <w:name w:val="表格大段文字 Char"/>
    <w:basedOn w:val="29"/>
    <w:link w:val="24"/>
    <w:qFormat/>
    <w:uiPriority w:val="0"/>
    <w:rPr>
      <w:rFonts w:ascii="Times New Roman" w:hAnsi="Times New Roman" w:eastAsia="宋体" w:cs="Times New Roman"/>
      <w:sz w:val="24"/>
      <w:szCs w:val="21"/>
    </w:rPr>
  </w:style>
  <w:style w:type="paragraph" w:customStyle="1" w:styleId="31">
    <w:name w:val="大标题"/>
    <w:basedOn w:val="1"/>
    <w:link w:val="33"/>
    <w:qFormat/>
    <w:uiPriority w:val="0"/>
    <w:pPr>
      <w:ind w:firstLine="480"/>
    </w:pPr>
    <w:rPr>
      <w:rFonts w:ascii="黑体" w:hAnsi="黑体" w:eastAsia="黑体"/>
      <w:szCs w:val="24"/>
    </w:rPr>
  </w:style>
  <w:style w:type="paragraph" w:customStyle="1" w:styleId="32">
    <w:name w:val="表名"/>
    <w:basedOn w:val="1"/>
    <w:link w:val="34"/>
    <w:qFormat/>
    <w:uiPriority w:val="0"/>
    <w:pPr>
      <w:ind w:firstLine="560" w:firstLineChars="200"/>
    </w:pPr>
    <w:rPr>
      <w:rFonts w:eastAsia="黑体" w:cs="宋体"/>
      <w:sz w:val="24"/>
      <w:szCs w:val="21"/>
    </w:rPr>
  </w:style>
  <w:style w:type="character" w:customStyle="1" w:styleId="33">
    <w:name w:val="大标题 Char"/>
    <w:basedOn w:val="17"/>
    <w:link w:val="31"/>
    <w:qFormat/>
    <w:uiPriority w:val="0"/>
    <w:rPr>
      <w:rFonts w:ascii="黑体" w:hAnsi="黑体" w:eastAsia="黑体" w:cs="Times New Roman"/>
      <w:kern w:val="0"/>
      <w:szCs w:val="24"/>
    </w:rPr>
  </w:style>
  <w:style w:type="character" w:customStyle="1" w:styleId="34">
    <w:name w:val="表头 Char"/>
    <w:basedOn w:val="17"/>
    <w:link w:val="32"/>
    <w:qFormat/>
    <w:uiPriority w:val="0"/>
    <w:rPr>
      <w:rFonts w:ascii="Times New Roman" w:hAnsi="Times New Roman" w:eastAsia="黑体" w:cs="宋体"/>
      <w:kern w:val="0"/>
      <w:sz w:val="24"/>
      <w:szCs w:val="21"/>
    </w:rPr>
  </w:style>
  <w:style w:type="paragraph" w:customStyle="1" w:styleId="35">
    <w:name w:val="小表格正文"/>
    <w:basedOn w:val="1"/>
    <w:qFormat/>
    <w:uiPriority w:val="0"/>
    <w:pPr>
      <w:spacing w:line="240" w:lineRule="auto"/>
      <w:ind w:firstLine="0" w:firstLineChars="0"/>
      <w:jc w:val="center"/>
    </w:pPr>
    <w:rPr>
      <w:rFonts w:ascii="Times New Roman" w:hAnsi="Times New Roman"/>
      <w:color w:val="000000"/>
      <w:sz w:val="21"/>
      <w:szCs w:val="21"/>
    </w:rPr>
  </w:style>
  <w:style w:type="paragraph" w:customStyle="1" w:styleId="36">
    <w:name w:val="鸿达表格文字"/>
    <w:basedOn w:val="1"/>
    <w:qFormat/>
    <w:uiPriority w:val="0"/>
    <w:pPr>
      <w:widowControl w:val="0"/>
      <w:adjustRightInd/>
      <w:snapToGrid/>
      <w:contextualSpacing/>
      <w:jc w:val="center"/>
      <w:textAlignment w:val="baseline"/>
    </w:pPr>
    <w:rPr>
      <w:szCs w:val="21"/>
    </w:rPr>
  </w:style>
  <w:style w:type="paragraph" w:customStyle="1" w:styleId="37">
    <w:name w:val="Table Paragraph"/>
    <w:basedOn w:val="1"/>
    <w:qFormat/>
    <w:uiPriority w:val="1"/>
    <w:pPr>
      <w:widowControl w:val="0"/>
      <w:autoSpaceDE w:val="0"/>
      <w:autoSpaceDN w:val="0"/>
      <w:adjustRightInd/>
      <w:snapToGrid/>
      <w:jc w:val="center"/>
    </w:pPr>
    <w:rPr>
      <w:rFonts w:eastAsia="Times New Roman"/>
      <w:lang w:val="zh-CN" w:bidi="zh-CN"/>
    </w:rPr>
  </w:style>
  <w:style w:type="paragraph" w:customStyle="1" w:styleId="38">
    <w:name w:val="段落"/>
    <w:basedOn w:val="9"/>
    <w:qFormat/>
    <w:uiPriority w:val="0"/>
    <w:pPr>
      <w:widowControl w:val="0"/>
      <w:adjustRightInd/>
      <w:snapToGrid/>
      <w:spacing w:line="500" w:lineRule="exact"/>
      <w:ind w:firstLine="578"/>
      <w:jc w:val="both"/>
    </w:pPr>
    <w:rPr>
      <w:rFonts w:cs="Times New Roman"/>
      <w:kern w:val="2"/>
      <w:sz w:val="28"/>
      <w:szCs w:val="20"/>
    </w:rPr>
  </w:style>
  <w:style w:type="paragraph" w:customStyle="1" w:styleId="39">
    <w:name w:val="Default"/>
    <w:unhideWhenUsed/>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40">
    <w:name w:val="验收表格正文"/>
    <w:basedOn w:val="1"/>
    <w:qFormat/>
    <w:uiPriority w:val="0"/>
    <w:pPr>
      <w:widowControl w:val="0"/>
      <w:adjustRightInd/>
      <w:snapToGrid/>
      <w:jc w:val="center"/>
    </w:pPr>
    <w:rPr>
      <w:kern w:val="2"/>
      <w:szCs w:val="20"/>
    </w:rPr>
  </w:style>
  <w:style w:type="character" w:customStyle="1" w:styleId="41">
    <w:name w:val="页眉 Char"/>
    <w:basedOn w:val="17"/>
    <w:link w:val="12"/>
    <w:qFormat/>
    <w:uiPriority w:val="99"/>
    <w:rPr>
      <w:rFonts w:ascii="Times New Roman" w:hAnsi="Times New Roman" w:eastAsia="宋体" w:cs="Times New Roman"/>
      <w:sz w:val="18"/>
      <w:szCs w:val="18"/>
    </w:rPr>
  </w:style>
  <w:style w:type="character" w:customStyle="1" w:styleId="42">
    <w:name w:val="页脚 Char"/>
    <w:basedOn w:val="17"/>
    <w:link w:val="11"/>
    <w:qFormat/>
    <w:uiPriority w:val="99"/>
    <w:rPr>
      <w:rFonts w:ascii="Times New Roman" w:hAnsi="Times New Roman" w:eastAsia="宋体" w:cs="Times New Roman"/>
      <w:sz w:val="18"/>
      <w:szCs w:val="18"/>
    </w:rPr>
  </w:style>
  <w:style w:type="character" w:customStyle="1" w:styleId="43">
    <w:name w:val="批注文字 Char"/>
    <w:basedOn w:val="17"/>
    <w:link w:val="5"/>
    <w:qFormat/>
    <w:uiPriority w:val="0"/>
    <w:rPr>
      <w:rFonts w:ascii="Times New Roman" w:hAnsi="Times New Roman" w:eastAsia="宋体" w:cs="Times New Roman"/>
      <w:sz w:val="21"/>
      <w:szCs w:val="22"/>
    </w:rPr>
  </w:style>
  <w:style w:type="character" w:customStyle="1" w:styleId="44">
    <w:name w:val="批注主题 Char"/>
    <w:basedOn w:val="43"/>
    <w:link w:val="13"/>
    <w:semiHidden/>
    <w:qFormat/>
    <w:uiPriority w:val="99"/>
    <w:rPr>
      <w:rFonts w:ascii="Times New Roman" w:hAnsi="Times New Roman" w:eastAsia="宋体" w:cs="Times New Roman"/>
      <w:b/>
      <w:bCs/>
      <w:sz w:val="21"/>
      <w:szCs w:val="22"/>
    </w:rPr>
  </w:style>
  <w:style w:type="paragraph" w:customStyle="1" w:styleId="45">
    <w:name w:val="图名"/>
    <w:basedOn w:val="32"/>
    <w:qFormat/>
    <w:uiPriority w:val="0"/>
    <w:pPr>
      <w:ind w:firstLine="0" w:firstLineChars="0"/>
      <w:jc w:val="center"/>
    </w:pPr>
    <w:rPr>
      <w:rFonts w:ascii="Times New Roman" w:hAnsi="Times New Roman"/>
    </w:rPr>
  </w:style>
  <w:style w:type="paragraph" w:customStyle="1" w:styleId="46">
    <w:name w:val="正文 样式"/>
    <w:basedOn w:val="1"/>
    <w:qFormat/>
    <w:uiPriority w:val="0"/>
    <w:pPr>
      <w:adjustRightInd w:val="0"/>
      <w:snapToGrid w:val="0"/>
      <w:spacing w:line="520" w:lineRule="exact"/>
      <w:ind w:firstLine="200" w:firstLineChars="200"/>
    </w:pPr>
    <w:rPr>
      <w:rFonts w:cs="Times New Roman"/>
      <w:sz w:val="24"/>
    </w:rPr>
  </w:style>
  <w:style w:type="character" w:customStyle="1" w:styleId="47">
    <w:name w:val="标题 2 Char"/>
    <w:link w:val="3"/>
    <w:qFormat/>
    <w:uiPriority w:val="0"/>
    <w:rPr>
      <w:rFonts w:ascii="Times New Roman" w:hAnsi="Times New Roman" w:eastAsia="宋体"/>
      <w:b/>
      <w:sz w:val="24"/>
    </w:rPr>
  </w:style>
  <w:style w:type="character" w:customStyle="1" w:styleId="48">
    <w:name w:val="font11"/>
    <w:basedOn w:val="17"/>
    <w:qFormat/>
    <w:uiPriority w:val="0"/>
    <w:rPr>
      <w:rFonts w:hint="default" w:ascii="Times New Roman" w:hAnsi="Times New Roman" w:cs="Times New Roman"/>
      <w:color w:val="000000"/>
      <w:sz w:val="24"/>
      <w:szCs w:val="24"/>
      <w:u w:val="none"/>
    </w:rPr>
  </w:style>
  <w:style w:type="character" w:customStyle="1" w:styleId="49">
    <w:name w:val="font21"/>
    <w:basedOn w:val="17"/>
    <w:qFormat/>
    <w:uiPriority w:val="0"/>
    <w:rPr>
      <w:rFonts w:hint="default" w:ascii="Times New Roman" w:hAnsi="Times New Roman" w:cs="Times New Roman"/>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emf"/><Relationship Id="rId17" Type="http://schemas.openxmlformats.org/officeDocument/2006/relationships/oleObject" Target="embeddings/oleObject5.bin"/><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667B6F-6D2D-4293-9ED2-2A6A4BA2D1CF}">
  <ds:schemaRefs/>
</ds:datastoreItem>
</file>

<file path=docProps/app.xml><?xml version="1.0" encoding="utf-8"?>
<Properties xmlns="http://schemas.openxmlformats.org/officeDocument/2006/extended-properties" xmlns:vt="http://schemas.openxmlformats.org/officeDocument/2006/docPropsVTypes">
  <Template>Normal</Template>
  <Company>LTGROUP</Company>
  <Pages>39</Pages>
  <Words>20196</Words>
  <Characters>23583</Characters>
  <Lines>138</Lines>
  <Paragraphs>38</Paragraphs>
  <TotalTime>0</TotalTime>
  <ScaleCrop>false</ScaleCrop>
  <LinksUpToDate>false</LinksUpToDate>
  <CharactersWithSpaces>24179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2021-12-22T02:34:00Z</dcterms:created>
  <dc:creator>ltzhangzhuxuan</dc:creator>
  <cp:lastModifiedBy>甘鸩如饴</cp:lastModifiedBy>
  <dcterms:modified xsi:type="dcterms:W3CDTF">2022-10-14T07:06:49Z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D4C1C01FC3FA4143908AC7520B543F41</vt:lpwstr>
  </property>
</Properties>
</file>