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0"/>
        <w:jc w:val="center"/>
        <w:rPr>
          <w:rFonts w:eastAsiaTheme="minorEastAsia"/>
          <w:sz w:val="28"/>
          <w:szCs w:val="28"/>
        </w:rPr>
      </w:pPr>
    </w:p>
    <w:p>
      <w:pPr>
        <w:spacing w:line="360" w:lineRule="auto"/>
        <w:ind w:firstLine="560"/>
        <w:jc w:val="center"/>
        <w:rPr>
          <w:rFonts w:eastAsiaTheme="minorEastAsia"/>
          <w:sz w:val="28"/>
          <w:szCs w:val="28"/>
        </w:rPr>
      </w:pPr>
    </w:p>
    <w:p>
      <w:pPr>
        <w:spacing w:line="360" w:lineRule="auto"/>
        <w:ind w:firstLine="560"/>
        <w:jc w:val="center"/>
        <w:rPr>
          <w:rFonts w:eastAsiaTheme="minorEastAsia"/>
          <w:sz w:val="28"/>
          <w:szCs w:val="28"/>
        </w:rPr>
      </w:pPr>
    </w:p>
    <w:p>
      <w:pPr>
        <w:spacing w:line="360" w:lineRule="auto"/>
        <w:ind w:firstLine="560"/>
        <w:rPr>
          <w:rFonts w:eastAsia="仿宋_GB2312"/>
          <w:sz w:val="28"/>
          <w:szCs w:val="28"/>
        </w:rPr>
      </w:pPr>
    </w:p>
    <w:p>
      <w:pPr>
        <w:spacing w:line="360" w:lineRule="auto"/>
        <w:jc w:val="center"/>
        <w:rPr>
          <w:rFonts w:eastAsia="华文新魏"/>
          <w:b/>
          <w:sz w:val="44"/>
          <w:szCs w:val="44"/>
        </w:rPr>
      </w:pPr>
      <w:r>
        <w:rPr>
          <w:rFonts w:hint="eastAsia" w:ascii="华文新魏" w:eastAsia="华文新魏"/>
          <w:b/>
          <w:sz w:val="44"/>
          <w:szCs w:val="44"/>
        </w:rPr>
        <w:t>年产6亿只锂电池防爆片项目</w:t>
      </w:r>
    </w:p>
    <w:p>
      <w:pPr>
        <w:jc w:val="center"/>
        <w:rPr>
          <w:rFonts w:ascii="Tahoma" w:hAnsi="Tahoma" w:eastAsia="微软雅黑"/>
          <w:sz w:val="22"/>
        </w:rPr>
      </w:pPr>
      <w:r>
        <w:rPr>
          <w:rFonts w:ascii="华文新魏" w:eastAsia="华文新魏"/>
          <w:b/>
          <w:sz w:val="44"/>
          <w:szCs w:val="44"/>
        </w:rPr>
        <w:t>竣工环境保护验收监测报告</w:t>
      </w:r>
    </w:p>
    <w:p>
      <w:pPr>
        <w:spacing w:line="360" w:lineRule="auto"/>
        <w:ind w:firstLine="560"/>
        <w:jc w:val="center"/>
        <w:rPr>
          <w:rFonts w:eastAsia="仿宋_GB2312"/>
          <w:sz w:val="28"/>
          <w:szCs w:val="28"/>
        </w:rPr>
      </w:pPr>
      <w:bookmarkStart w:id="47" w:name="_GoBack"/>
      <w:bookmarkEnd w:id="47"/>
    </w:p>
    <w:p>
      <w:pPr>
        <w:ind w:firstLine="560"/>
        <w:jc w:val="center"/>
        <w:rPr>
          <w:rFonts w:eastAsia="仿宋_GB2312"/>
          <w:sz w:val="28"/>
          <w:szCs w:val="28"/>
        </w:rPr>
      </w:pPr>
    </w:p>
    <w:p>
      <w:pPr>
        <w:ind w:firstLine="560"/>
        <w:jc w:val="center"/>
        <w:rPr>
          <w:rFonts w:eastAsia="仿宋_GB2312"/>
          <w:sz w:val="28"/>
          <w:szCs w:val="28"/>
        </w:rPr>
      </w:pPr>
    </w:p>
    <w:p>
      <w:pPr>
        <w:ind w:firstLine="560"/>
        <w:jc w:val="center"/>
        <w:rPr>
          <w:rFonts w:eastAsia="仿宋_GB2312"/>
          <w:sz w:val="28"/>
          <w:szCs w:val="28"/>
        </w:rPr>
      </w:pPr>
    </w:p>
    <w:p>
      <w:pPr>
        <w:ind w:firstLine="560"/>
        <w:jc w:val="center"/>
        <w:rPr>
          <w:rFonts w:eastAsia="仿宋_GB2312"/>
          <w:sz w:val="28"/>
          <w:szCs w:val="28"/>
        </w:rPr>
      </w:pPr>
    </w:p>
    <w:p>
      <w:pPr>
        <w:ind w:firstLine="560"/>
        <w:jc w:val="center"/>
        <w:rPr>
          <w:rFonts w:eastAsia="仿宋_GB2312"/>
          <w:sz w:val="28"/>
          <w:szCs w:val="28"/>
        </w:rPr>
      </w:pPr>
    </w:p>
    <w:p>
      <w:pPr>
        <w:ind w:firstLine="560"/>
        <w:jc w:val="center"/>
        <w:rPr>
          <w:rFonts w:eastAsia="仿宋_GB2312"/>
          <w:sz w:val="28"/>
          <w:szCs w:val="28"/>
        </w:rPr>
      </w:pPr>
    </w:p>
    <w:p>
      <w:pPr>
        <w:ind w:firstLine="560"/>
        <w:jc w:val="center"/>
        <w:rPr>
          <w:rFonts w:eastAsia="仿宋_GB2312"/>
          <w:sz w:val="28"/>
          <w:szCs w:val="28"/>
        </w:rPr>
      </w:pPr>
    </w:p>
    <w:p>
      <w:pPr>
        <w:ind w:firstLine="560"/>
        <w:jc w:val="center"/>
        <w:rPr>
          <w:rFonts w:eastAsia="仿宋_GB2312"/>
          <w:sz w:val="28"/>
          <w:szCs w:val="28"/>
        </w:rPr>
      </w:pPr>
    </w:p>
    <w:p>
      <w:pPr>
        <w:rPr>
          <w:rFonts w:eastAsia="华文新魏"/>
          <w:sz w:val="28"/>
          <w:szCs w:val="28"/>
        </w:rPr>
      </w:pPr>
      <w:r>
        <w:rPr>
          <w:rFonts w:eastAsia="仿宋_GB2312"/>
          <w:sz w:val="28"/>
          <w:szCs w:val="28"/>
        </w:rPr>
        <w:tab/>
      </w:r>
    </w:p>
    <w:p>
      <w:pPr>
        <w:ind w:firstLine="560"/>
        <w:jc w:val="center"/>
        <w:rPr>
          <w:rFonts w:ascii="宋体" w:hAnsi="宋体"/>
          <w:sz w:val="28"/>
          <w:szCs w:val="28"/>
        </w:rPr>
      </w:pPr>
      <w:r>
        <w:rPr>
          <w:rFonts w:hint="eastAsia" w:ascii="宋体" w:hAnsi="宋体"/>
          <w:sz w:val="28"/>
          <w:szCs w:val="28"/>
        </w:rPr>
        <w:t>建设单位：新乡市华强电源材料有限公司</w:t>
      </w:r>
    </w:p>
    <w:p>
      <w:pPr>
        <w:spacing w:line="360" w:lineRule="auto"/>
        <w:ind w:firstLine="560"/>
        <w:jc w:val="center"/>
        <w:rPr>
          <w:rFonts w:ascii="宋体" w:hAnsi="宋体"/>
          <w:sz w:val="28"/>
          <w:szCs w:val="28"/>
        </w:rPr>
      </w:pPr>
      <w:r>
        <w:rPr>
          <w:rFonts w:hint="eastAsia" w:ascii="宋体" w:hAnsi="宋体"/>
          <w:sz w:val="28"/>
          <w:szCs w:val="28"/>
        </w:rPr>
        <w:t>编制单位：新乡市华强电源材料有限公司</w:t>
      </w:r>
    </w:p>
    <w:p>
      <w:pPr>
        <w:ind w:firstLine="560"/>
        <w:rPr>
          <w:rFonts w:eastAsia="仿宋_GB2312"/>
          <w:sz w:val="28"/>
          <w:szCs w:val="28"/>
        </w:rPr>
      </w:pPr>
    </w:p>
    <w:p>
      <w:pPr>
        <w:ind w:firstLine="560"/>
        <w:rPr>
          <w:rFonts w:eastAsia="仿宋_GB2312"/>
          <w:sz w:val="28"/>
          <w:szCs w:val="28"/>
        </w:rPr>
      </w:pPr>
    </w:p>
    <w:p>
      <w:pPr>
        <w:ind w:firstLine="561"/>
        <w:jc w:val="center"/>
        <w:rPr>
          <w:rFonts w:eastAsia="华文新魏"/>
          <w:sz w:val="28"/>
          <w:szCs w:val="28"/>
        </w:rPr>
      </w:pPr>
      <w:r>
        <w:rPr>
          <w:rFonts w:eastAsia="华文新魏"/>
          <w:b/>
          <w:sz w:val="28"/>
          <w:szCs w:val="28"/>
        </w:rPr>
        <w:t>20</w:t>
      </w:r>
      <w:r>
        <w:rPr>
          <w:rFonts w:hint="eastAsia" w:eastAsia="华文新魏"/>
          <w:b/>
          <w:sz w:val="28"/>
          <w:szCs w:val="28"/>
        </w:rPr>
        <w:t>2</w:t>
      </w:r>
      <w:r>
        <w:rPr>
          <w:rFonts w:hint="eastAsia" w:eastAsia="华文新魏"/>
          <w:b/>
          <w:sz w:val="28"/>
          <w:szCs w:val="28"/>
          <w:lang w:val="en-US" w:eastAsia="zh-CN"/>
        </w:rPr>
        <w:t>2</w:t>
      </w:r>
      <w:r>
        <w:rPr>
          <w:rFonts w:ascii="华文新魏" w:eastAsia="华文新魏"/>
          <w:sz w:val="28"/>
          <w:szCs w:val="28"/>
        </w:rPr>
        <w:t>年</w:t>
      </w:r>
      <w:r>
        <w:rPr>
          <w:rFonts w:hint="eastAsia" w:eastAsia="华文新魏"/>
          <w:b/>
          <w:sz w:val="28"/>
          <w:szCs w:val="28"/>
        </w:rPr>
        <w:t>1</w:t>
      </w:r>
      <w:r>
        <w:rPr>
          <w:rFonts w:hint="eastAsia" w:eastAsia="华文新魏"/>
          <w:b/>
          <w:sz w:val="28"/>
          <w:szCs w:val="28"/>
          <w:lang w:val="en-US" w:eastAsia="zh-CN"/>
        </w:rPr>
        <w:t>1</w:t>
      </w:r>
      <w:r>
        <w:rPr>
          <w:rFonts w:ascii="华文新魏" w:eastAsia="华文新魏"/>
          <w:sz w:val="28"/>
          <w:szCs w:val="28"/>
        </w:rPr>
        <w:t>月</w:t>
      </w:r>
    </w:p>
    <w:p>
      <w:pPr>
        <w:ind w:firstLine="640"/>
        <w:rPr>
          <w:rFonts w:eastAsia="仿宋_GB2312"/>
          <w:sz w:val="32"/>
          <w:szCs w:val="32"/>
        </w:rPr>
      </w:pPr>
      <w:r>
        <w:rPr>
          <w:rFonts w:eastAsia="仿宋_GB2312"/>
          <w:sz w:val="32"/>
          <w:szCs w:val="32"/>
        </w:rPr>
        <w:br w:type="page"/>
      </w:r>
    </w:p>
    <w:p>
      <w:pPr>
        <w:autoSpaceDE w:val="0"/>
        <w:jc w:val="both"/>
        <w:rPr>
          <w:rFonts w:eastAsia="仿宋_GB2312"/>
          <w:b/>
          <w:bCs/>
          <w:sz w:val="32"/>
          <w:szCs w:val="32"/>
        </w:rPr>
      </w:pPr>
      <w:r>
        <w:rPr>
          <w:rFonts w:ascii="仿宋_GB2312" w:hAnsi="仿宋_GB2312" w:eastAsia="仿宋_GB2312"/>
          <w:b/>
          <w:bCs/>
          <w:sz w:val="28"/>
          <w:szCs w:val="28"/>
        </w:rPr>
        <w:t>建设单位法人代表</w:t>
      </w:r>
      <w:r>
        <w:rPr>
          <w:rFonts w:eastAsia="仿宋_GB2312"/>
          <w:b/>
          <w:bCs/>
          <w:sz w:val="28"/>
          <w:szCs w:val="28"/>
        </w:rPr>
        <w:t>:</w:t>
      </w:r>
      <w:r>
        <w:rPr>
          <w:rFonts w:eastAsia="仿宋_GB2312"/>
          <w:b/>
          <w:bCs/>
          <w:sz w:val="28"/>
          <w:szCs w:val="28"/>
        </w:rPr>
        <w:tab/>
      </w:r>
      <w:r>
        <w:rPr>
          <w:rFonts w:ascii="仿宋_GB2312" w:hAnsi="仿宋_GB2312" w:eastAsia="仿宋_GB2312"/>
          <w:b/>
          <w:bCs/>
          <w:sz w:val="28"/>
          <w:szCs w:val="28"/>
        </w:rPr>
        <w:t>（</w:t>
      </w:r>
      <w:r>
        <w:rPr>
          <w:rFonts w:ascii="仿宋" w:hAnsi="仿宋" w:eastAsia="仿宋"/>
          <w:b/>
          <w:bCs/>
          <w:sz w:val="28"/>
          <w:szCs w:val="28"/>
        </w:rPr>
        <w:t>签名</w:t>
      </w:r>
      <w:r>
        <w:rPr>
          <w:rFonts w:hint="eastAsia" w:ascii="宋体" w:hAnsi="宋体" w:cs="宋体"/>
          <w:b/>
          <w:bCs/>
          <w:sz w:val="28"/>
          <w:szCs w:val="28"/>
        </w:rPr>
        <w:t>）</w:t>
      </w:r>
    </w:p>
    <w:p>
      <w:pPr>
        <w:autoSpaceDE w:val="0"/>
        <w:spacing w:line="360" w:lineRule="auto"/>
        <w:jc w:val="both"/>
        <w:rPr>
          <w:rFonts w:eastAsia="仿宋_GB2312"/>
          <w:b/>
          <w:bCs/>
          <w:sz w:val="28"/>
          <w:szCs w:val="28"/>
        </w:rPr>
      </w:pPr>
      <w:r>
        <w:rPr>
          <w:rFonts w:ascii="仿宋_GB2312" w:hAnsi="仿宋_GB2312" w:eastAsia="仿宋_GB2312"/>
          <w:b/>
          <w:bCs/>
          <w:sz w:val="28"/>
          <w:szCs w:val="28"/>
        </w:rPr>
        <w:t>编制单位法人代表</w:t>
      </w:r>
      <w:r>
        <w:rPr>
          <w:rFonts w:eastAsia="仿宋_GB2312"/>
          <w:b/>
          <w:bCs/>
          <w:sz w:val="28"/>
          <w:szCs w:val="28"/>
        </w:rPr>
        <w:t>:</w:t>
      </w:r>
      <w:r>
        <w:rPr>
          <w:rFonts w:eastAsia="仿宋_GB2312"/>
          <w:b/>
          <w:bCs/>
          <w:sz w:val="28"/>
          <w:szCs w:val="28"/>
        </w:rPr>
        <w:tab/>
      </w:r>
      <w:r>
        <w:rPr>
          <w:rFonts w:ascii="仿宋_GB2312" w:hAnsi="仿宋_GB2312" w:eastAsia="仿宋_GB2312"/>
          <w:b/>
          <w:bCs/>
          <w:sz w:val="28"/>
          <w:szCs w:val="28"/>
        </w:rPr>
        <w:t>（</w:t>
      </w:r>
      <w:r>
        <w:rPr>
          <w:rFonts w:ascii="仿宋" w:hAnsi="仿宋" w:eastAsia="仿宋"/>
          <w:b/>
          <w:bCs/>
          <w:sz w:val="28"/>
          <w:szCs w:val="28"/>
        </w:rPr>
        <w:t>签名</w:t>
      </w:r>
      <w:r>
        <w:rPr>
          <w:rFonts w:hint="eastAsia" w:ascii="宋体" w:hAnsi="宋体" w:cs="宋体"/>
          <w:b/>
          <w:bCs/>
          <w:sz w:val="28"/>
          <w:szCs w:val="28"/>
        </w:rPr>
        <w:t>）</w:t>
      </w:r>
    </w:p>
    <w:p>
      <w:pPr>
        <w:autoSpaceDE w:val="0"/>
        <w:spacing w:line="360" w:lineRule="auto"/>
        <w:jc w:val="both"/>
        <w:rPr>
          <w:rFonts w:hint="eastAsia" w:eastAsia="宋体"/>
          <w:b/>
          <w:bCs/>
          <w:spacing w:val="10"/>
          <w:sz w:val="28"/>
          <w:szCs w:val="28"/>
          <w:lang w:eastAsia="zh-CN"/>
        </w:rPr>
      </w:pPr>
      <w:r>
        <w:rPr>
          <w:rFonts w:ascii="仿宋_GB2312" w:hAnsi="仿宋_GB2312" w:eastAsia="仿宋_GB2312"/>
          <w:b/>
          <w:bCs/>
          <w:spacing w:val="20"/>
          <w:sz w:val="28"/>
          <w:szCs w:val="28"/>
        </w:rPr>
        <w:t>项目负责人</w:t>
      </w:r>
      <w:r>
        <w:rPr>
          <w:rFonts w:ascii="仿宋_GB2312" w:hAnsi="仿宋_GB2312"/>
          <w:b/>
          <w:bCs/>
          <w:spacing w:val="10"/>
          <w:sz w:val="28"/>
          <w:szCs w:val="28"/>
        </w:rPr>
        <w:t>：</w:t>
      </w:r>
      <w:r>
        <w:rPr>
          <w:rFonts w:hint="eastAsia" w:ascii="仿宋_GB2312" w:hAnsi="仿宋_GB2312" w:eastAsia="仿宋_GB2312"/>
          <w:b/>
          <w:bCs/>
          <w:spacing w:val="10"/>
          <w:sz w:val="28"/>
          <w:szCs w:val="28"/>
          <w:lang w:val="en-US" w:eastAsia="zh-CN"/>
        </w:rPr>
        <w:t>郭小花</w:t>
      </w:r>
    </w:p>
    <w:p>
      <w:pPr>
        <w:spacing w:line="360" w:lineRule="auto"/>
        <w:jc w:val="both"/>
        <w:rPr>
          <w:rFonts w:hint="eastAsia" w:eastAsia="仿宋_GB2312"/>
          <w:b/>
          <w:bCs/>
          <w:spacing w:val="10"/>
          <w:sz w:val="28"/>
          <w:szCs w:val="28"/>
          <w:lang w:eastAsia="zh-CN"/>
        </w:rPr>
      </w:pPr>
      <w:r>
        <w:rPr>
          <w:rFonts w:ascii="仿宋_GB2312" w:hAnsi="仿宋_GB2312" w:eastAsia="仿宋_GB2312"/>
          <w:b/>
          <w:bCs/>
          <w:spacing w:val="141"/>
          <w:sz w:val="28"/>
          <w:szCs w:val="28"/>
        </w:rPr>
        <w:t>填表人</w:t>
      </w:r>
      <w:r>
        <w:rPr>
          <w:rFonts w:ascii="仿宋_GB2312" w:hAnsi="仿宋_GB2312" w:eastAsia="仿宋_GB2312"/>
          <w:b/>
          <w:bCs/>
          <w:spacing w:val="2"/>
          <w:sz w:val="28"/>
          <w:szCs w:val="28"/>
        </w:rPr>
        <w:t>：</w:t>
      </w:r>
      <w:r>
        <w:rPr>
          <w:rFonts w:hint="eastAsia" w:ascii="仿宋_GB2312" w:hAnsi="仿宋_GB2312" w:eastAsia="仿宋_GB2312"/>
          <w:b/>
          <w:bCs/>
          <w:spacing w:val="10"/>
          <w:sz w:val="28"/>
          <w:szCs w:val="28"/>
          <w:lang w:val="en-US" w:eastAsia="zh-CN"/>
        </w:rPr>
        <w:t>郭小花</w:t>
      </w:r>
    </w:p>
    <w:p>
      <w:pPr>
        <w:spacing w:line="360" w:lineRule="auto"/>
        <w:ind w:firstLine="560"/>
        <w:rPr>
          <w:rFonts w:eastAsia="仿宋_GB2312"/>
          <w:sz w:val="28"/>
          <w:szCs w:val="28"/>
        </w:rPr>
      </w:pPr>
    </w:p>
    <w:p>
      <w:pPr>
        <w:spacing w:line="360" w:lineRule="auto"/>
        <w:ind w:firstLine="560"/>
        <w:rPr>
          <w:rFonts w:eastAsia="仿宋_GB2312"/>
          <w:sz w:val="28"/>
          <w:szCs w:val="28"/>
        </w:rPr>
      </w:pPr>
    </w:p>
    <w:p>
      <w:pPr>
        <w:spacing w:line="360" w:lineRule="auto"/>
        <w:ind w:firstLine="560"/>
        <w:rPr>
          <w:rFonts w:eastAsia="仿宋_GB2312"/>
          <w:sz w:val="28"/>
          <w:szCs w:val="28"/>
        </w:rPr>
      </w:pPr>
    </w:p>
    <w:p>
      <w:pPr>
        <w:spacing w:line="360" w:lineRule="auto"/>
        <w:ind w:left="-687" w:leftChars="-327" w:right="-317" w:rightChars="-151" w:firstLine="642"/>
        <w:rPr>
          <w:rFonts w:eastAsia="仿宋_GB2312"/>
          <w:b/>
          <w:spacing w:val="20"/>
          <w:sz w:val="28"/>
          <w:szCs w:val="28"/>
        </w:rPr>
      </w:pPr>
    </w:p>
    <w:p>
      <w:pPr>
        <w:spacing w:line="360" w:lineRule="auto"/>
        <w:ind w:left="-687" w:leftChars="-327" w:right="-317" w:rightChars="-151" w:firstLine="642"/>
        <w:rPr>
          <w:rFonts w:eastAsia="仿宋_GB2312"/>
          <w:b/>
          <w:spacing w:val="20"/>
          <w:sz w:val="28"/>
          <w:szCs w:val="28"/>
        </w:rPr>
      </w:pPr>
    </w:p>
    <w:p>
      <w:pPr>
        <w:spacing w:line="360" w:lineRule="auto"/>
        <w:ind w:left="-687" w:leftChars="-327" w:right="-317" w:rightChars="-151" w:firstLine="562"/>
        <w:rPr>
          <w:rFonts w:eastAsia="仿宋_GB2312"/>
          <w:b/>
          <w:spacing w:val="20"/>
          <w:szCs w:val="24"/>
        </w:rPr>
      </w:pPr>
    </w:p>
    <w:p>
      <w:pPr>
        <w:spacing w:line="360" w:lineRule="auto"/>
        <w:ind w:left="-687" w:leftChars="-327" w:right="-317" w:rightChars="-151" w:firstLine="562"/>
        <w:rPr>
          <w:rFonts w:eastAsia="仿宋_GB2312"/>
          <w:b/>
          <w:spacing w:val="20"/>
          <w:szCs w:val="24"/>
        </w:rPr>
      </w:pPr>
    </w:p>
    <w:p>
      <w:pPr>
        <w:spacing w:line="360" w:lineRule="auto"/>
        <w:ind w:left="-687" w:leftChars="-327" w:right="-317" w:rightChars="-151" w:firstLine="562"/>
        <w:rPr>
          <w:rFonts w:eastAsia="仿宋_GB2312"/>
          <w:b/>
          <w:spacing w:val="20"/>
          <w:szCs w:val="24"/>
        </w:rPr>
      </w:pPr>
    </w:p>
    <w:p>
      <w:pPr>
        <w:spacing w:line="360" w:lineRule="auto"/>
        <w:ind w:right="-317" w:rightChars="-151" w:firstLine="562"/>
        <w:rPr>
          <w:rFonts w:eastAsia="仿宋_GB2312"/>
          <w:b/>
          <w:spacing w:val="20"/>
          <w:szCs w:val="24"/>
        </w:rPr>
      </w:pPr>
    </w:p>
    <w:p>
      <w:pPr>
        <w:spacing w:line="360" w:lineRule="auto"/>
        <w:ind w:right="-317" w:rightChars="-151" w:firstLine="562"/>
        <w:rPr>
          <w:rFonts w:eastAsiaTheme="minorEastAsia"/>
          <w:b/>
          <w:spacing w:val="20"/>
          <w:szCs w:val="24"/>
        </w:rPr>
      </w:pPr>
    </w:p>
    <w:p>
      <w:pPr>
        <w:spacing w:line="360" w:lineRule="auto"/>
        <w:ind w:right="-317" w:rightChars="-151" w:firstLine="562"/>
        <w:rPr>
          <w:rFonts w:eastAsiaTheme="minorEastAsia"/>
          <w:b/>
          <w:spacing w:val="20"/>
          <w:szCs w:val="24"/>
        </w:rPr>
      </w:pPr>
    </w:p>
    <w:p>
      <w:pPr>
        <w:spacing w:line="360" w:lineRule="auto"/>
        <w:ind w:right="-317" w:rightChars="-151" w:firstLine="562"/>
        <w:rPr>
          <w:rFonts w:eastAsiaTheme="minorEastAsia"/>
          <w:b/>
          <w:spacing w:val="20"/>
          <w:szCs w:val="24"/>
        </w:rPr>
      </w:pPr>
    </w:p>
    <w:p>
      <w:pPr>
        <w:spacing w:line="360" w:lineRule="auto"/>
        <w:ind w:right="-317" w:rightChars="-151" w:firstLine="562"/>
        <w:rPr>
          <w:rFonts w:eastAsiaTheme="minorEastAsia"/>
          <w:b/>
          <w:spacing w:val="20"/>
          <w:szCs w:val="24"/>
        </w:rPr>
      </w:pPr>
    </w:p>
    <w:p>
      <w:pPr>
        <w:spacing w:line="360" w:lineRule="auto"/>
        <w:ind w:right="-317" w:rightChars="-151" w:firstLine="562"/>
        <w:rPr>
          <w:rFonts w:hint="eastAsia" w:eastAsiaTheme="minorEastAsia"/>
          <w:b/>
          <w:spacing w:val="20"/>
          <w:szCs w:val="24"/>
          <w:lang w:val="en-US" w:eastAsia="zh-CN"/>
        </w:rPr>
      </w:pPr>
      <w:r>
        <w:rPr>
          <w:rFonts w:hint="eastAsia" w:eastAsiaTheme="minorEastAsia"/>
          <w:b/>
          <w:spacing w:val="20"/>
          <w:szCs w:val="24"/>
          <w:lang w:val="en-US" w:eastAsia="zh-CN"/>
        </w:rPr>
        <w:t xml:space="preserve"> </w:t>
      </w:r>
    </w:p>
    <w:p>
      <w:pPr>
        <w:spacing w:line="360" w:lineRule="auto"/>
        <w:ind w:left="-687" w:leftChars="-327" w:right="-317" w:rightChars="-151" w:firstLine="430" w:firstLineChars="200"/>
        <w:rPr>
          <w:rFonts w:eastAsia="仿宋_GB2312"/>
          <w:b/>
          <w:bCs/>
          <w:spacing w:val="23"/>
          <w:w w:val="70"/>
          <w:sz w:val="24"/>
          <w:szCs w:val="24"/>
        </w:rPr>
      </w:pPr>
      <w:r>
        <w:rPr>
          <w:rFonts w:eastAsia="仿宋_GB2312"/>
          <w:b/>
          <w:bCs/>
          <w:spacing w:val="23"/>
          <w:w w:val="70"/>
          <w:sz w:val="24"/>
          <w:szCs w:val="24"/>
        </w:rPr>
        <w:t>建设单位:</w:t>
      </w:r>
      <w:r>
        <w:rPr>
          <w:rFonts w:hint="eastAsia" w:eastAsia="仿宋_GB2312"/>
          <w:b/>
          <w:bCs/>
          <w:spacing w:val="23"/>
          <w:w w:val="70"/>
          <w:sz w:val="24"/>
          <w:szCs w:val="24"/>
        </w:rPr>
        <w:t>新乡市华强电源材料有限公司</w:t>
      </w:r>
      <w:r>
        <w:rPr>
          <w:rFonts w:eastAsia="仿宋_GB2312"/>
          <w:b/>
          <w:bCs/>
          <w:spacing w:val="23"/>
          <w:w w:val="70"/>
          <w:sz w:val="24"/>
          <w:szCs w:val="24"/>
        </w:rPr>
        <w:t xml:space="preserve">  </w:t>
      </w:r>
      <w:r>
        <w:rPr>
          <w:rFonts w:hint="eastAsia" w:eastAsia="仿宋_GB2312"/>
          <w:b/>
          <w:bCs/>
          <w:spacing w:val="23"/>
          <w:w w:val="70"/>
          <w:sz w:val="24"/>
          <w:szCs w:val="24"/>
          <w:lang w:val="en-US" w:eastAsia="zh-CN"/>
        </w:rPr>
        <w:t xml:space="preserve"> </w:t>
      </w:r>
      <w:r>
        <w:rPr>
          <w:rFonts w:eastAsia="仿宋_GB2312"/>
          <w:b/>
          <w:bCs/>
          <w:spacing w:val="23"/>
          <w:w w:val="70"/>
          <w:sz w:val="24"/>
          <w:szCs w:val="24"/>
        </w:rPr>
        <w:t xml:space="preserve"> 编制单位:</w:t>
      </w:r>
      <w:r>
        <w:rPr>
          <w:rFonts w:hint="eastAsia" w:eastAsia="仿宋_GB2312"/>
          <w:b/>
          <w:bCs/>
          <w:spacing w:val="23"/>
          <w:w w:val="70"/>
          <w:sz w:val="24"/>
          <w:szCs w:val="24"/>
        </w:rPr>
        <w:t>新乡市华强电源材料有限公司</w:t>
      </w:r>
    </w:p>
    <w:p>
      <w:pPr>
        <w:spacing w:line="360" w:lineRule="auto"/>
        <w:ind w:left="-687" w:leftChars="-327" w:right="-317" w:rightChars="-151" w:firstLine="430" w:firstLineChars="200"/>
        <w:rPr>
          <w:rFonts w:hint="eastAsia" w:eastAsia="仿宋_GB2312"/>
          <w:b/>
          <w:bCs/>
          <w:spacing w:val="23"/>
          <w:w w:val="70"/>
          <w:sz w:val="24"/>
          <w:szCs w:val="24"/>
          <w:lang w:val="en-US" w:eastAsia="zh-CN"/>
        </w:rPr>
      </w:pPr>
      <w:r>
        <w:rPr>
          <w:rFonts w:eastAsia="仿宋_GB2312"/>
          <w:b/>
          <w:bCs/>
          <w:spacing w:val="23"/>
          <w:w w:val="70"/>
          <w:sz w:val="24"/>
          <w:szCs w:val="24"/>
        </w:rPr>
        <w:t>电话:</w:t>
      </w:r>
      <w:r>
        <w:rPr>
          <w:rFonts w:hint="eastAsia" w:eastAsia="仿宋_GB2312"/>
          <w:b/>
          <w:bCs/>
          <w:spacing w:val="23"/>
          <w:w w:val="70"/>
          <w:sz w:val="24"/>
          <w:szCs w:val="24"/>
        </w:rPr>
        <w:t>13700739323</w:t>
      </w:r>
      <w:r>
        <w:rPr>
          <w:rFonts w:eastAsia="仿宋_GB2312"/>
          <w:b/>
          <w:bCs/>
          <w:spacing w:val="23"/>
          <w:w w:val="70"/>
          <w:sz w:val="24"/>
          <w:szCs w:val="24"/>
        </w:rPr>
        <w:t xml:space="preserve">4               </w:t>
      </w:r>
      <w:r>
        <w:rPr>
          <w:rFonts w:hint="eastAsia" w:eastAsia="仿宋_GB2312"/>
          <w:b/>
          <w:bCs/>
          <w:spacing w:val="23"/>
          <w:w w:val="70"/>
          <w:sz w:val="24"/>
          <w:szCs w:val="24"/>
          <w:lang w:val="en-US" w:eastAsia="zh-CN"/>
        </w:rPr>
        <w:t xml:space="preserve">  </w:t>
      </w:r>
      <w:r>
        <w:rPr>
          <w:rFonts w:eastAsia="仿宋_GB2312"/>
          <w:b/>
          <w:bCs/>
          <w:spacing w:val="23"/>
          <w:w w:val="70"/>
          <w:sz w:val="24"/>
          <w:szCs w:val="24"/>
        </w:rPr>
        <w:t xml:space="preserve">  电话:</w:t>
      </w:r>
      <w:r>
        <w:rPr>
          <w:rFonts w:hint="eastAsia" w:eastAsia="仿宋_GB2312"/>
          <w:b/>
          <w:bCs/>
          <w:spacing w:val="23"/>
          <w:w w:val="70"/>
          <w:sz w:val="24"/>
          <w:szCs w:val="24"/>
        </w:rPr>
        <w:t>13700739323</w:t>
      </w:r>
      <w:r>
        <w:rPr>
          <w:rFonts w:hint="eastAsia" w:eastAsia="仿宋_GB2312"/>
          <w:b/>
          <w:bCs/>
          <w:spacing w:val="23"/>
          <w:w w:val="70"/>
          <w:sz w:val="24"/>
          <w:szCs w:val="24"/>
          <w:lang w:val="en-US" w:eastAsia="zh-CN"/>
        </w:rPr>
        <w:t xml:space="preserve"> </w:t>
      </w:r>
    </w:p>
    <w:p>
      <w:pPr>
        <w:spacing w:line="360" w:lineRule="auto"/>
        <w:ind w:left="-687" w:leftChars="-327" w:right="-317" w:rightChars="-151" w:firstLine="430" w:firstLineChars="200"/>
        <w:rPr>
          <w:rFonts w:eastAsia="仿宋_GB2312"/>
          <w:b/>
          <w:bCs/>
          <w:spacing w:val="23"/>
          <w:w w:val="70"/>
          <w:sz w:val="24"/>
          <w:szCs w:val="24"/>
        </w:rPr>
      </w:pPr>
      <w:r>
        <w:rPr>
          <w:rFonts w:eastAsia="仿宋_GB2312"/>
          <w:b/>
          <w:bCs/>
          <w:spacing w:val="23"/>
          <w:w w:val="70"/>
          <w:sz w:val="24"/>
          <w:szCs w:val="24"/>
        </w:rPr>
        <w:t xml:space="preserve">传真:/                    </w:t>
      </w:r>
      <w:r>
        <w:rPr>
          <w:rFonts w:hint="eastAsia" w:eastAsia="仿宋_GB2312"/>
          <w:b/>
          <w:bCs/>
          <w:spacing w:val="23"/>
          <w:w w:val="70"/>
          <w:sz w:val="24"/>
          <w:szCs w:val="24"/>
          <w:lang w:val="en-US" w:eastAsia="zh-CN"/>
        </w:rPr>
        <w:t xml:space="preserve">   </w:t>
      </w:r>
      <w:r>
        <w:rPr>
          <w:rFonts w:eastAsia="仿宋_GB2312"/>
          <w:b/>
          <w:bCs/>
          <w:spacing w:val="23"/>
          <w:w w:val="70"/>
          <w:sz w:val="24"/>
          <w:szCs w:val="24"/>
        </w:rPr>
        <w:t xml:space="preserve">    </w:t>
      </w:r>
      <w:r>
        <w:rPr>
          <w:rFonts w:hint="eastAsia" w:eastAsia="仿宋_GB2312"/>
          <w:b/>
          <w:bCs/>
          <w:spacing w:val="23"/>
          <w:w w:val="70"/>
          <w:sz w:val="24"/>
          <w:szCs w:val="24"/>
          <w:lang w:val="en-US" w:eastAsia="zh-CN"/>
        </w:rPr>
        <w:t xml:space="preserve"> </w:t>
      </w:r>
      <w:r>
        <w:rPr>
          <w:rFonts w:eastAsia="仿宋_GB2312"/>
          <w:b/>
          <w:bCs/>
          <w:spacing w:val="23"/>
          <w:w w:val="70"/>
          <w:sz w:val="24"/>
          <w:szCs w:val="24"/>
        </w:rPr>
        <w:t xml:space="preserve"> 传真:/</w:t>
      </w:r>
    </w:p>
    <w:p>
      <w:pPr>
        <w:spacing w:line="360" w:lineRule="auto"/>
        <w:ind w:left="-687" w:leftChars="-327" w:right="-317" w:rightChars="-151" w:firstLine="430" w:firstLineChars="200"/>
        <w:rPr>
          <w:rFonts w:hint="default" w:eastAsia="仿宋_GB2312"/>
          <w:b/>
          <w:bCs/>
          <w:spacing w:val="23"/>
          <w:w w:val="70"/>
          <w:sz w:val="24"/>
          <w:szCs w:val="24"/>
          <w:lang w:val="en-US" w:eastAsia="zh-CN"/>
        </w:rPr>
      </w:pPr>
      <w:r>
        <w:rPr>
          <w:rFonts w:eastAsia="仿宋_GB2312"/>
          <w:b/>
          <w:bCs/>
          <w:spacing w:val="23"/>
          <w:w w:val="70"/>
          <w:sz w:val="24"/>
          <w:szCs w:val="24"/>
        </w:rPr>
        <w:t>邮编:4530</w:t>
      </w:r>
      <w:r>
        <w:rPr>
          <w:rFonts w:hint="eastAsia" w:eastAsia="仿宋_GB2312"/>
          <w:b/>
          <w:bCs/>
          <w:spacing w:val="23"/>
          <w:w w:val="70"/>
          <w:sz w:val="24"/>
          <w:szCs w:val="24"/>
          <w:lang w:val="en-US" w:eastAsia="zh-CN"/>
        </w:rPr>
        <w:t>00</w:t>
      </w:r>
      <w:r>
        <w:rPr>
          <w:rFonts w:eastAsia="仿宋_GB2312"/>
          <w:b/>
          <w:bCs/>
          <w:spacing w:val="23"/>
          <w:w w:val="70"/>
          <w:sz w:val="24"/>
          <w:szCs w:val="24"/>
        </w:rPr>
        <w:t xml:space="preserve">                 </w:t>
      </w:r>
      <w:r>
        <w:rPr>
          <w:rFonts w:hint="eastAsia" w:eastAsia="仿宋_GB2312"/>
          <w:b/>
          <w:bCs/>
          <w:spacing w:val="23"/>
          <w:w w:val="70"/>
          <w:sz w:val="24"/>
          <w:szCs w:val="24"/>
          <w:lang w:val="en-US" w:eastAsia="zh-CN"/>
        </w:rPr>
        <w:t xml:space="preserve">   </w:t>
      </w:r>
      <w:r>
        <w:rPr>
          <w:rFonts w:eastAsia="仿宋_GB2312"/>
          <w:b/>
          <w:bCs/>
          <w:spacing w:val="23"/>
          <w:w w:val="70"/>
          <w:sz w:val="24"/>
          <w:szCs w:val="24"/>
        </w:rPr>
        <w:t xml:space="preserve">   </w:t>
      </w:r>
      <w:r>
        <w:rPr>
          <w:rFonts w:hint="eastAsia" w:eastAsia="仿宋_GB2312"/>
          <w:b/>
          <w:bCs/>
          <w:spacing w:val="23"/>
          <w:w w:val="70"/>
          <w:sz w:val="24"/>
          <w:szCs w:val="24"/>
          <w:lang w:val="en-US" w:eastAsia="zh-CN"/>
        </w:rPr>
        <w:t xml:space="preserve"> </w:t>
      </w:r>
      <w:r>
        <w:rPr>
          <w:rFonts w:eastAsia="仿宋_GB2312"/>
          <w:b/>
          <w:bCs/>
          <w:spacing w:val="23"/>
          <w:w w:val="70"/>
          <w:sz w:val="24"/>
          <w:szCs w:val="24"/>
        </w:rPr>
        <w:t xml:space="preserve"> 邮编:4530</w:t>
      </w:r>
      <w:r>
        <w:rPr>
          <w:rFonts w:hint="eastAsia" w:eastAsia="仿宋_GB2312"/>
          <w:b/>
          <w:bCs/>
          <w:spacing w:val="23"/>
          <w:w w:val="70"/>
          <w:sz w:val="24"/>
          <w:szCs w:val="24"/>
          <w:lang w:val="en-US" w:eastAsia="zh-CN"/>
        </w:rPr>
        <w:t>00</w:t>
      </w:r>
    </w:p>
    <w:p>
      <w:pPr>
        <w:spacing w:line="360" w:lineRule="auto"/>
        <w:ind w:left="-687" w:leftChars="-327" w:right="-317" w:rightChars="-151" w:firstLine="430" w:firstLineChars="200"/>
        <w:rPr>
          <w:rFonts w:eastAsia="仿宋_GB2312"/>
          <w:b/>
          <w:bCs/>
          <w:spacing w:val="20"/>
          <w:w w:val="70"/>
          <w:sz w:val="24"/>
          <w:szCs w:val="24"/>
        </w:rPr>
      </w:pPr>
      <w:r>
        <w:rPr>
          <w:rFonts w:eastAsia="仿宋_GB2312"/>
          <w:b/>
          <w:bCs/>
          <w:spacing w:val="23"/>
          <w:w w:val="70"/>
          <w:sz w:val="24"/>
          <w:szCs w:val="24"/>
        </w:rPr>
        <w:t>地址:</w:t>
      </w:r>
      <w:r>
        <w:rPr>
          <w:rFonts w:hint="eastAsia" w:eastAsia="仿宋_GB2312"/>
          <w:b/>
          <w:bCs/>
          <w:spacing w:val="23"/>
          <w:w w:val="70"/>
          <w:sz w:val="24"/>
          <w:szCs w:val="24"/>
        </w:rPr>
        <w:t>河南省新乡市凤泉区大块镇陈堡村109号</w:t>
      </w:r>
      <w:r>
        <w:rPr>
          <w:rFonts w:eastAsia="仿宋_GB2312"/>
          <w:b/>
          <w:bCs/>
          <w:spacing w:val="23"/>
          <w:w w:val="70"/>
          <w:sz w:val="24"/>
          <w:szCs w:val="24"/>
        </w:rPr>
        <w:t xml:space="preserve"> 地址:</w:t>
      </w:r>
      <w:r>
        <w:rPr>
          <w:rFonts w:hint="eastAsia" w:eastAsia="仿宋_GB2312"/>
          <w:b/>
          <w:bCs/>
          <w:spacing w:val="23"/>
          <w:w w:val="70"/>
          <w:sz w:val="24"/>
          <w:szCs w:val="24"/>
        </w:rPr>
        <w:t>河南省新乡市凤泉区大块镇陈堡村109</w:t>
      </w:r>
      <w:r>
        <w:rPr>
          <w:rFonts w:hint="eastAsia" w:eastAsia="仿宋_GB2312"/>
          <w:b/>
          <w:bCs/>
          <w:spacing w:val="20"/>
          <w:w w:val="70"/>
          <w:sz w:val="24"/>
          <w:szCs w:val="24"/>
        </w:rPr>
        <w:t>号</w:t>
      </w:r>
    </w:p>
    <w:p>
      <w:pPr>
        <w:spacing w:line="360" w:lineRule="auto"/>
        <w:ind w:right="-317" w:rightChars="-151" w:firstLine="562" w:firstLineChars="200"/>
        <w:rPr>
          <w:rFonts w:ascii="仿宋_GB2312" w:hAnsi="仿宋_GB2312" w:eastAsia="仿宋_GB2312"/>
          <w:b/>
          <w:bCs/>
          <w:spacing w:val="20"/>
          <w:sz w:val="24"/>
          <w:szCs w:val="24"/>
        </w:rPr>
      </w:pPr>
    </w:p>
    <w:p>
      <w:pPr>
        <w:spacing w:line="360" w:lineRule="auto"/>
        <w:ind w:right="-317" w:rightChars="-151" w:firstLine="562" w:firstLineChars="200"/>
        <w:rPr>
          <w:rFonts w:ascii="仿宋_GB2312" w:hAnsi="仿宋_GB2312" w:eastAsia="仿宋_GB2312"/>
          <w:b/>
          <w:bCs/>
          <w:spacing w:val="20"/>
          <w:sz w:val="24"/>
          <w:szCs w:val="24"/>
        </w:rPr>
        <w:sectPr>
          <w:pgSz w:w="11906" w:h="16838"/>
          <w:pgMar w:top="1440" w:right="1800" w:bottom="1440" w:left="1800" w:header="708" w:footer="708" w:gutter="0"/>
          <w:pgBorders>
            <w:top w:val="none" w:sz="0" w:space="0"/>
            <w:left w:val="none" w:sz="0" w:space="0"/>
            <w:bottom w:val="none" w:sz="0" w:space="0"/>
            <w:right w:val="none" w:sz="0" w:space="0"/>
          </w:pgBorders>
          <w:cols w:space="720" w:num="1"/>
          <w:docGrid w:type="lines" w:linePitch="360" w:charSpace="0"/>
        </w:sectPr>
      </w:pPr>
    </w:p>
    <w:p>
      <w:pPr>
        <w:spacing w:line="440" w:lineRule="exact"/>
        <w:rPr>
          <w:rFonts w:eastAsia="仿宋_GB2312"/>
          <w:b/>
          <w:sz w:val="24"/>
          <w:szCs w:val="24"/>
        </w:rPr>
      </w:pPr>
      <w:r>
        <w:rPr>
          <w:rFonts w:eastAsia="仿宋_GB2312"/>
          <w:b/>
          <w:sz w:val="24"/>
          <w:szCs w:val="24"/>
        </w:rPr>
        <w:t>表一</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691"/>
        <w:gridCol w:w="1602"/>
        <w:gridCol w:w="834"/>
        <w:gridCol w:w="76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78" w:type="pct"/>
            <w:vAlign w:val="center"/>
          </w:tcPr>
          <w:p>
            <w:pPr>
              <w:pStyle w:val="27"/>
              <w:rPr>
                <w:sz w:val="24"/>
                <w:szCs w:val="24"/>
              </w:rPr>
            </w:pPr>
            <w:r>
              <w:rPr>
                <w:sz w:val="24"/>
                <w:szCs w:val="24"/>
              </w:rPr>
              <w:t>建设项目名称</w:t>
            </w:r>
          </w:p>
        </w:tc>
        <w:tc>
          <w:tcPr>
            <w:tcW w:w="4021" w:type="pct"/>
            <w:gridSpan w:val="5"/>
            <w:vAlign w:val="center"/>
          </w:tcPr>
          <w:p>
            <w:pPr>
              <w:pStyle w:val="27"/>
              <w:rPr>
                <w:sz w:val="24"/>
                <w:szCs w:val="24"/>
              </w:rPr>
            </w:pPr>
            <w:r>
              <w:rPr>
                <w:rFonts w:hint="eastAsia"/>
                <w:sz w:val="24"/>
                <w:szCs w:val="24"/>
              </w:rPr>
              <w:t>年产6亿只锂电池防爆片项目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78" w:type="pct"/>
            <w:vAlign w:val="center"/>
          </w:tcPr>
          <w:p>
            <w:pPr>
              <w:pStyle w:val="27"/>
              <w:rPr>
                <w:sz w:val="24"/>
                <w:szCs w:val="24"/>
              </w:rPr>
            </w:pPr>
            <w:r>
              <w:rPr>
                <w:sz w:val="24"/>
                <w:szCs w:val="24"/>
              </w:rPr>
              <w:t>建设单位名称</w:t>
            </w:r>
          </w:p>
        </w:tc>
        <w:tc>
          <w:tcPr>
            <w:tcW w:w="4021" w:type="pct"/>
            <w:gridSpan w:val="5"/>
            <w:vAlign w:val="center"/>
          </w:tcPr>
          <w:p>
            <w:pPr>
              <w:pStyle w:val="27"/>
              <w:rPr>
                <w:sz w:val="24"/>
                <w:szCs w:val="24"/>
              </w:rPr>
            </w:pPr>
            <w:r>
              <w:rPr>
                <w:rFonts w:hint="eastAsia"/>
                <w:sz w:val="24"/>
                <w:szCs w:val="24"/>
              </w:rPr>
              <w:t>新乡市华强电源材料有限公司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78" w:type="pct"/>
            <w:vAlign w:val="center"/>
          </w:tcPr>
          <w:p>
            <w:pPr>
              <w:pStyle w:val="27"/>
              <w:rPr>
                <w:sz w:val="24"/>
                <w:szCs w:val="24"/>
              </w:rPr>
            </w:pPr>
            <w:r>
              <w:rPr>
                <w:sz w:val="24"/>
                <w:szCs w:val="24"/>
              </w:rPr>
              <w:t>建设项目性质</w:t>
            </w:r>
          </w:p>
        </w:tc>
        <w:tc>
          <w:tcPr>
            <w:tcW w:w="4021" w:type="pct"/>
            <w:gridSpan w:val="5"/>
            <w:vAlign w:val="center"/>
          </w:tcPr>
          <w:p>
            <w:pPr>
              <w:pStyle w:val="27"/>
              <w:rPr>
                <w:sz w:val="24"/>
                <w:szCs w:val="24"/>
              </w:rPr>
            </w:pPr>
            <w:r>
              <w:rPr>
                <w:sz w:val="24"/>
                <w:szCs w:val="24"/>
              </w:rPr>
              <w:t>新建√</w:t>
            </w:r>
            <w:r>
              <w:rPr>
                <w:rFonts w:hint="eastAsia"/>
                <w:sz w:val="24"/>
                <w:szCs w:val="24"/>
              </w:rPr>
              <w:t xml:space="preserve">   </w:t>
            </w:r>
            <w:r>
              <w:rPr>
                <w:sz w:val="24"/>
                <w:szCs w:val="24"/>
              </w:rPr>
              <w:t>改扩建</w:t>
            </w:r>
            <w:r>
              <w:rPr>
                <w:rFonts w:hint="eastAsia"/>
                <w:sz w:val="24"/>
                <w:szCs w:val="24"/>
              </w:rPr>
              <w:t xml:space="preserve">   </w:t>
            </w:r>
            <w:r>
              <w:rPr>
                <w:sz w:val="24"/>
                <w:szCs w:val="24"/>
              </w:rPr>
              <w:t>技改迁建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78" w:type="pct"/>
            <w:vAlign w:val="center"/>
          </w:tcPr>
          <w:p>
            <w:pPr>
              <w:pStyle w:val="27"/>
              <w:rPr>
                <w:sz w:val="24"/>
                <w:szCs w:val="24"/>
              </w:rPr>
            </w:pPr>
            <w:r>
              <w:rPr>
                <w:sz w:val="24"/>
                <w:szCs w:val="24"/>
              </w:rPr>
              <w:t>建设地点</w:t>
            </w:r>
          </w:p>
        </w:tc>
        <w:tc>
          <w:tcPr>
            <w:tcW w:w="4021" w:type="pct"/>
            <w:gridSpan w:val="5"/>
            <w:vAlign w:val="center"/>
          </w:tcPr>
          <w:p>
            <w:pPr>
              <w:pStyle w:val="27"/>
              <w:rPr>
                <w:sz w:val="24"/>
                <w:szCs w:val="24"/>
              </w:rPr>
            </w:pPr>
            <w:r>
              <w:rPr>
                <w:rFonts w:hint="eastAsia"/>
                <w:sz w:val="24"/>
                <w:szCs w:val="24"/>
              </w:rPr>
              <w:t>河南省新乡市凤泉区大块镇陈堡村109号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78" w:type="pct"/>
            <w:vAlign w:val="center"/>
          </w:tcPr>
          <w:p>
            <w:pPr>
              <w:pStyle w:val="27"/>
              <w:rPr>
                <w:sz w:val="24"/>
                <w:szCs w:val="24"/>
              </w:rPr>
            </w:pPr>
            <w:r>
              <w:rPr>
                <w:sz w:val="24"/>
                <w:szCs w:val="24"/>
              </w:rPr>
              <w:t>主要产品名称</w:t>
            </w:r>
          </w:p>
        </w:tc>
        <w:tc>
          <w:tcPr>
            <w:tcW w:w="4021" w:type="pct"/>
            <w:gridSpan w:val="5"/>
            <w:vAlign w:val="center"/>
          </w:tcPr>
          <w:p>
            <w:pPr>
              <w:pStyle w:val="27"/>
              <w:rPr>
                <w:rFonts w:hint="eastAsia" w:eastAsia="宋体"/>
                <w:sz w:val="24"/>
                <w:szCs w:val="24"/>
                <w:lang w:eastAsia="zh-CN"/>
              </w:rPr>
            </w:pPr>
            <w:r>
              <w:rPr>
                <w:rFonts w:hint="eastAsia"/>
                <w:sz w:val="24"/>
                <w:szCs w:val="24"/>
                <w:lang w:val="en-US" w:eastAsia="zh-CN"/>
              </w:rPr>
              <w:t>锂电池防爆片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78" w:type="pct"/>
            <w:vAlign w:val="center"/>
          </w:tcPr>
          <w:p>
            <w:pPr>
              <w:pStyle w:val="27"/>
              <w:rPr>
                <w:sz w:val="24"/>
                <w:szCs w:val="24"/>
              </w:rPr>
            </w:pPr>
            <w:r>
              <w:rPr>
                <w:sz w:val="24"/>
                <w:szCs w:val="24"/>
              </w:rPr>
              <w:t>设计生产能力</w:t>
            </w:r>
          </w:p>
        </w:tc>
        <w:tc>
          <w:tcPr>
            <w:tcW w:w="4021" w:type="pct"/>
            <w:gridSpan w:val="5"/>
            <w:vAlign w:val="center"/>
          </w:tcPr>
          <w:p>
            <w:pPr>
              <w:pStyle w:val="27"/>
              <w:rPr>
                <w:sz w:val="24"/>
                <w:szCs w:val="24"/>
                <w:highlight w:val="yellow"/>
              </w:rPr>
            </w:pPr>
            <w:r>
              <w:rPr>
                <w:rFonts w:hint="eastAsia"/>
                <w:sz w:val="24"/>
                <w:szCs w:val="24"/>
                <w:lang w:val="en-US" w:eastAsia="zh-CN"/>
              </w:rPr>
              <w:t>锂电池防爆片</w:t>
            </w:r>
            <w:r>
              <w:rPr>
                <w:rFonts w:hint="eastAsia"/>
                <w:sz w:val="24"/>
                <w:szCs w:val="24"/>
              </w:rPr>
              <w:t>：</w:t>
            </w:r>
            <w:r>
              <w:rPr>
                <w:rFonts w:hint="eastAsia"/>
                <w:sz w:val="24"/>
                <w:szCs w:val="24"/>
                <w:lang w:val="en-US" w:eastAsia="zh-CN"/>
              </w:rPr>
              <w:t>6亿只</w:t>
            </w:r>
            <w:r>
              <w:rPr>
                <w:rFonts w:hint="eastAsia"/>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78" w:type="pct"/>
            <w:vAlign w:val="center"/>
          </w:tcPr>
          <w:p>
            <w:pPr>
              <w:pStyle w:val="27"/>
              <w:rPr>
                <w:sz w:val="24"/>
                <w:szCs w:val="24"/>
              </w:rPr>
            </w:pPr>
            <w:r>
              <w:rPr>
                <w:sz w:val="24"/>
                <w:szCs w:val="24"/>
              </w:rPr>
              <w:t>实际生产能力</w:t>
            </w:r>
          </w:p>
        </w:tc>
        <w:tc>
          <w:tcPr>
            <w:tcW w:w="4021" w:type="pct"/>
            <w:gridSpan w:val="5"/>
            <w:vAlign w:val="center"/>
          </w:tcPr>
          <w:p>
            <w:pPr>
              <w:pStyle w:val="27"/>
              <w:rPr>
                <w:sz w:val="24"/>
                <w:szCs w:val="24"/>
                <w:highlight w:val="yellow"/>
              </w:rPr>
            </w:pPr>
            <w:r>
              <w:rPr>
                <w:rFonts w:hint="eastAsia"/>
                <w:sz w:val="24"/>
                <w:szCs w:val="24"/>
                <w:lang w:val="en-US" w:eastAsia="zh-CN"/>
              </w:rPr>
              <w:t>锂电池防爆片</w:t>
            </w:r>
            <w:r>
              <w:rPr>
                <w:rFonts w:hint="eastAsia"/>
                <w:sz w:val="24"/>
                <w:szCs w:val="24"/>
              </w:rPr>
              <w:t>：</w:t>
            </w:r>
            <w:r>
              <w:rPr>
                <w:rFonts w:hint="eastAsia"/>
                <w:sz w:val="24"/>
                <w:szCs w:val="24"/>
                <w:lang w:val="en-US" w:eastAsia="zh-CN"/>
              </w:rPr>
              <w:t>2.4亿只</w:t>
            </w:r>
            <w:r>
              <w:rPr>
                <w:rFonts w:hint="eastAsia"/>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78" w:type="pct"/>
            <w:vAlign w:val="center"/>
          </w:tcPr>
          <w:p>
            <w:pPr>
              <w:pStyle w:val="27"/>
              <w:rPr>
                <w:sz w:val="24"/>
                <w:szCs w:val="24"/>
              </w:rPr>
            </w:pPr>
            <w:r>
              <w:rPr>
                <w:sz w:val="24"/>
                <w:szCs w:val="24"/>
              </w:rPr>
              <w:t>建设项目环评时间</w:t>
            </w:r>
          </w:p>
        </w:tc>
        <w:tc>
          <w:tcPr>
            <w:tcW w:w="1578" w:type="pct"/>
            <w:vAlign w:val="center"/>
          </w:tcPr>
          <w:p>
            <w:pPr>
              <w:pStyle w:val="27"/>
              <w:rPr>
                <w:rFonts w:hint="default" w:eastAsia="宋体"/>
                <w:color w:val="000000"/>
                <w:sz w:val="24"/>
                <w:szCs w:val="24"/>
                <w:lang w:val="en-US" w:eastAsia="zh-CN"/>
              </w:rPr>
            </w:pPr>
            <w:r>
              <w:rPr>
                <w:rFonts w:hint="eastAsia"/>
                <w:color w:val="000000"/>
                <w:sz w:val="24"/>
                <w:szCs w:val="24"/>
              </w:rPr>
              <w:t>202</w:t>
            </w:r>
            <w:r>
              <w:rPr>
                <w:rFonts w:hint="eastAsia"/>
                <w:color w:val="000000"/>
                <w:sz w:val="24"/>
                <w:szCs w:val="24"/>
                <w:lang w:val="en-US" w:eastAsia="zh-CN"/>
              </w:rPr>
              <w:t>0</w:t>
            </w:r>
            <w:r>
              <w:rPr>
                <w:rFonts w:hint="eastAsia"/>
                <w:color w:val="000000"/>
                <w:sz w:val="24"/>
                <w:szCs w:val="24"/>
              </w:rPr>
              <w:t>.</w:t>
            </w:r>
            <w:r>
              <w:rPr>
                <w:rFonts w:hint="eastAsia"/>
                <w:color w:val="000000"/>
                <w:sz w:val="24"/>
                <w:szCs w:val="24"/>
                <w:lang w:val="en-US" w:eastAsia="zh-CN"/>
              </w:rPr>
              <w:t>9</w:t>
            </w:r>
          </w:p>
        </w:tc>
        <w:tc>
          <w:tcPr>
            <w:tcW w:w="939" w:type="pct"/>
            <w:vAlign w:val="center"/>
          </w:tcPr>
          <w:p>
            <w:pPr>
              <w:pStyle w:val="27"/>
              <w:rPr>
                <w:sz w:val="24"/>
                <w:szCs w:val="24"/>
              </w:rPr>
            </w:pPr>
            <w:r>
              <w:rPr>
                <w:sz w:val="24"/>
                <w:szCs w:val="24"/>
              </w:rPr>
              <w:t>开工建设时间</w:t>
            </w:r>
          </w:p>
        </w:tc>
        <w:tc>
          <w:tcPr>
            <w:tcW w:w="1502" w:type="pct"/>
            <w:gridSpan w:val="3"/>
            <w:vAlign w:val="center"/>
          </w:tcPr>
          <w:p>
            <w:pPr>
              <w:pStyle w:val="27"/>
              <w:rPr>
                <w:rFonts w:hint="default" w:eastAsia="宋体"/>
                <w:sz w:val="24"/>
                <w:szCs w:val="24"/>
                <w:highlight w:val="yellow"/>
                <w:lang w:val="en-US" w:eastAsia="zh-CN"/>
              </w:rPr>
            </w:pPr>
            <w:r>
              <w:rPr>
                <w:rFonts w:hint="eastAsia"/>
                <w:sz w:val="24"/>
                <w:szCs w:val="24"/>
              </w:rPr>
              <w:t>202</w:t>
            </w:r>
            <w:r>
              <w:rPr>
                <w:rFonts w:hint="eastAsia"/>
                <w:sz w:val="24"/>
                <w:szCs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78" w:type="pct"/>
            <w:vAlign w:val="center"/>
          </w:tcPr>
          <w:p>
            <w:pPr>
              <w:pStyle w:val="27"/>
              <w:rPr>
                <w:sz w:val="24"/>
                <w:szCs w:val="24"/>
              </w:rPr>
            </w:pPr>
            <w:r>
              <w:rPr>
                <w:sz w:val="24"/>
                <w:szCs w:val="24"/>
              </w:rPr>
              <w:t>调试时间</w:t>
            </w:r>
          </w:p>
        </w:tc>
        <w:tc>
          <w:tcPr>
            <w:tcW w:w="1578" w:type="pct"/>
            <w:vAlign w:val="center"/>
          </w:tcPr>
          <w:p>
            <w:pPr>
              <w:pStyle w:val="27"/>
              <w:rPr>
                <w:color w:val="000000"/>
                <w:sz w:val="24"/>
                <w:szCs w:val="24"/>
              </w:rPr>
            </w:pPr>
            <w:r>
              <w:rPr>
                <w:rFonts w:hint="eastAsia"/>
                <w:color w:val="000000"/>
                <w:sz w:val="24"/>
                <w:szCs w:val="24"/>
              </w:rPr>
              <w:t>202</w:t>
            </w:r>
            <w:r>
              <w:rPr>
                <w:rFonts w:hint="eastAsia"/>
                <w:color w:val="000000"/>
                <w:sz w:val="24"/>
                <w:szCs w:val="24"/>
                <w:lang w:val="en-US" w:eastAsia="zh-CN"/>
              </w:rPr>
              <w:t>2</w:t>
            </w:r>
            <w:r>
              <w:rPr>
                <w:rFonts w:hint="eastAsia"/>
                <w:color w:val="000000"/>
                <w:sz w:val="24"/>
                <w:szCs w:val="24"/>
              </w:rPr>
              <w:t>.11.14.-202</w:t>
            </w:r>
            <w:r>
              <w:rPr>
                <w:rFonts w:hint="eastAsia"/>
                <w:color w:val="000000"/>
                <w:sz w:val="24"/>
                <w:szCs w:val="24"/>
                <w:lang w:val="en-US" w:eastAsia="zh-CN"/>
              </w:rPr>
              <w:t>2</w:t>
            </w:r>
            <w:r>
              <w:rPr>
                <w:rFonts w:hint="eastAsia"/>
                <w:color w:val="000000"/>
                <w:sz w:val="24"/>
                <w:szCs w:val="24"/>
              </w:rPr>
              <w:t>.1</w:t>
            </w:r>
            <w:r>
              <w:rPr>
                <w:rFonts w:hint="eastAsia"/>
                <w:color w:val="000000"/>
                <w:sz w:val="24"/>
                <w:szCs w:val="24"/>
                <w:lang w:val="en-US" w:eastAsia="zh-CN"/>
              </w:rPr>
              <w:t>1</w:t>
            </w:r>
            <w:r>
              <w:rPr>
                <w:rFonts w:hint="eastAsia"/>
                <w:color w:val="000000"/>
                <w:sz w:val="24"/>
                <w:szCs w:val="24"/>
              </w:rPr>
              <w:t>.</w:t>
            </w:r>
            <w:r>
              <w:rPr>
                <w:rFonts w:hint="eastAsia"/>
                <w:color w:val="000000"/>
                <w:sz w:val="24"/>
                <w:szCs w:val="24"/>
                <w:lang w:val="en-US" w:eastAsia="zh-CN"/>
              </w:rPr>
              <w:t>1</w:t>
            </w:r>
            <w:r>
              <w:rPr>
                <w:rFonts w:hint="eastAsia"/>
                <w:color w:val="000000"/>
                <w:sz w:val="24"/>
                <w:szCs w:val="24"/>
              </w:rPr>
              <w:t>5</w:t>
            </w:r>
          </w:p>
        </w:tc>
        <w:tc>
          <w:tcPr>
            <w:tcW w:w="939" w:type="pct"/>
            <w:vAlign w:val="center"/>
          </w:tcPr>
          <w:p>
            <w:pPr>
              <w:pStyle w:val="27"/>
              <w:rPr>
                <w:sz w:val="24"/>
                <w:szCs w:val="24"/>
              </w:rPr>
            </w:pPr>
            <w:r>
              <w:rPr>
                <w:sz w:val="24"/>
                <w:szCs w:val="24"/>
              </w:rPr>
              <w:t>验收现场监测时间</w:t>
            </w:r>
          </w:p>
        </w:tc>
        <w:tc>
          <w:tcPr>
            <w:tcW w:w="1502" w:type="pct"/>
            <w:gridSpan w:val="3"/>
            <w:vAlign w:val="center"/>
          </w:tcPr>
          <w:p>
            <w:pPr>
              <w:pStyle w:val="27"/>
              <w:rPr>
                <w:rFonts w:hint="default" w:eastAsia="宋体"/>
                <w:sz w:val="24"/>
                <w:szCs w:val="24"/>
                <w:highlight w:val="yellow"/>
                <w:lang w:val="en-US" w:eastAsia="zh-CN"/>
              </w:rPr>
            </w:pPr>
            <w:r>
              <w:rPr>
                <w:rFonts w:hint="eastAsia"/>
                <w:sz w:val="24"/>
                <w:szCs w:val="24"/>
              </w:rPr>
              <w:t>202</w:t>
            </w:r>
            <w:r>
              <w:rPr>
                <w:rFonts w:hint="eastAsia"/>
                <w:sz w:val="24"/>
                <w:szCs w:val="24"/>
                <w:lang w:val="en-US" w:eastAsia="zh-CN"/>
              </w:rPr>
              <w:t>2</w:t>
            </w:r>
            <w:r>
              <w:rPr>
                <w:rFonts w:hint="eastAsia"/>
                <w:sz w:val="24"/>
                <w:szCs w:val="24"/>
              </w:rPr>
              <w:t>.11.1</w:t>
            </w:r>
            <w:r>
              <w:rPr>
                <w:rFonts w:hint="eastAsia"/>
                <w:sz w:val="24"/>
                <w:szCs w:val="24"/>
                <w:lang w:val="en-US" w:eastAsia="zh-CN"/>
              </w:rPr>
              <w:t>4</w:t>
            </w:r>
            <w:r>
              <w:rPr>
                <w:rFonts w:hint="eastAsia"/>
                <w:sz w:val="24"/>
                <w:szCs w:val="24"/>
              </w:rPr>
              <w:t>-202</w:t>
            </w:r>
            <w:r>
              <w:rPr>
                <w:rFonts w:hint="eastAsia"/>
                <w:sz w:val="24"/>
                <w:szCs w:val="24"/>
                <w:lang w:val="en-US" w:eastAsia="zh-CN"/>
              </w:rPr>
              <w:t>2</w:t>
            </w:r>
            <w:r>
              <w:rPr>
                <w:rFonts w:hint="eastAsia"/>
                <w:sz w:val="24"/>
                <w:szCs w:val="24"/>
              </w:rPr>
              <w:t>.11.</w:t>
            </w:r>
            <w:r>
              <w:rPr>
                <w:rFonts w:hint="eastAsia"/>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78" w:type="pct"/>
            <w:vAlign w:val="center"/>
          </w:tcPr>
          <w:p>
            <w:pPr>
              <w:pStyle w:val="27"/>
              <w:rPr>
                <w:sz w:val="24"/>
                <w:szCs w:val="24"/>
              </w:rPr>
            </w:pPr>
            <w:r>
              <w:rPr>
                <w:sz w:val="24"/>
                <w:szCs w:val="24"/>
              </w:rPr>
              <w:t>环评报告表审批部门</w:t>
            </w:r>
          </w:p>
        </w:tc>
        <w:tc>
          <w:tcPr>
            <w:tcW w:w="1578" w:type="pct"/>
            <w:vAlign w:val="center"/>
          </w:tcPr>
          <w:p>
            <w:pPr>
              <w:pStyle w:val="27"/>
              <w:rPr>
                <w:rFonts w:hint="default"/>
                <w:color w:val="000000"/>
                <w:sz w:val="24"/>
                <w:szCs w:val="24"/>
                <w:lang w:val="en-US" w:eastAsia="zh-CN"/>
              </w:rPr>
            </w:pPr>
            <w:r>
              <w:rPr>
                <w:rFonts w:hint="eastAsia"/>
                <w:color w:val="000000"/>
                <w:sz w:val="24"/>
                <w:szCs w:val="24"/>
                <w:lang w:val="en-US" w:eastAsia="zh-CN"/>
              </w:rPr>
              <w:t>凤环告表[2020]20号</w:t>
            </w:r>
          </w:p>
        </w:tc>
        <w:tc>
          <w:tcPr>
            <w:tcW w:w="939" w:type="pct"/>
            <w:vAlign w:val="center"/>
          </w:tcPr>
          <w:p>
            <w:pPr>
              <w:pStyle w:val="27"/>
              <w:rPr>
                <w:rFonts w:hint="eastAsia"/>
                <w:color w:val="000000"/>
                <w:sz w:val="24"/>
                <w:szCs w:val="24"/>
              </w:rPr>
            </w:pPr>
            <w:r>
              <w:rPr>
                <w:rFonts w:hint="eastAsia"/>
                <w:color w:val="000000"/>
                <w:sz w:val="24"/>
                <w:szCs w:val="24"/>
              </w:rPr>
              <w:t>环评报告表编制单位</w:t>
            </w:r>
          </w:p>
        </w:tc>
        <w:tc>
          <w:tcPr>
            <w:tcW w:w="1502" w:type="pct"/>
            <w:gridSpan w:val="3"/>
            <w:vAlign w:val="center"/>
          </w:tcPr>
          <w:p>
            <w:pPr>
              <w:pStyle w:val="27"/>
              <w:rPr>
                <w:rFonts w:hint="eastAsia"/>
                <w:color w:val="000000"/>
                <w:sz w:val="24"/>
                <w:szCs w:val="24"/>
              </w:rPr>
            </w:pPr>
            <w:r>
              <w:rPr>
                <w:rFonts w:hint="eastAsia"/>
                <w:color w:val="000000"/>
                <w:sz w:val="24"/>
                <w:szCs w:val="24"/>
              </w:rPr>
              <w:t>新乡市</w:t>
            </w:r>
            <w:r>
              <w:rPr>
                <w:rFonts w:hint="eastAsia"/>
                <w:color w:val="000000"/>
                <w:sz w:val="24"/>
                <w:szCs w:val="24"/>
                <w:lang w:val="en-US" w:eastAsia="zh-CN"/>
              </w:rPr>
              <w:t>天之蓝环保技术</w:t>
            </w:r>
            <w:r>
              <w:rPr>
                <w:rFonts w:hint="eastAsia"/>
                <w:color w:val="000000"/>
                <w:sz w:val="24"/>
                <w:szCs w:val="24"/>
              </w:rPr>
              <w:t>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78" w:type="pct"/>
            <w:vAlign w:val="center"/>
          </w:tcPr>
          <w:p>
            <w:pPr>
              <w:pStyle w:val="27"/>
              <w:rPr>
                <w:sz w:val="24"/>
                <w:szCs w:val="24"/>
              </w:rPr>
            </w:pPr>
            <w:r>
              <w:rPr>
                <w:sz w:val="24"/>
                <w:szCs w:val="24"/>
              </w:rPr>
              <w:t>环保设施设计单位</w:t>
            </w:r>
          </w:p>
        </w:tc>
        <w:tc>
          <w:tcPr>
            <w:tcW w:w="1578" w:type="pct"/>
            <w:vAlign w:val="center"/>
          </w:tcPr>
          <w:p>
            <w:pPr>
              <w:pStyle w:val="27"/>
              <w:rPr>
                <w:rFonts w:hint="eastAsia"/>
                <w:color w:val="000000"/>
                <w:sz w:val="24"/>
                <w:szCs w:val="24"/>
              </w:rPr>
            </w:pPr>
            <w:r>
              <w:rPr>
                <w:rFonts w:hint="eastAsia"/>
                <w:color w:val="000000"/>
                <w:sz w:val="24"/>
                <w:szCs w:val="24"/>
              </w:rPr>
              <w:t>新乡市华强电源材料有限公司</w:t>
            </w:r>
          </w:p>
        </w:tc>
        <w:tc>
          <w:tcPr>
            <w:tcW w:w="939" w:type="pct"/>
            <w:vAlign w:val="center"/>
          </w:tcPr>
          <w:p>
            <w:pPr>
              <w:pStyle w:val="27"/>
              <w:rPr>
                <w:rFonts w:hint="eastAsia"/>
                <w:color w:val="000000"/>
                <w:sz w:val="24"/>
                <w:szCs w:val="24"/>
              </w:rPr>
            </w:pPr>
            <w:r>
              <w:rPr>
                <w:rFonts w:hint="eastAsia"/>
                <w:color w:val="000000"/>
                <w:sz w:val="24"/>
                <w:szCs w:val="24"/>
              </w:rPr>
              <w:t>环保设施施工单位</w:t>
            </w:r>
          </w:p>
        </w:tc>
        <w:tc>
          <w:tcPr>
            <w:tcW w:w="1502" w:type="pct"/>
            <w:gridSpan w:val="3"/>
            <w:vAlign w:val="center"/>
          </w:tcPr>
          <w:p>
            <w:pPr>
              <w:pStyle w:val="27"/>
              <w:rPr>
                <w:rFonts w:hint="eastAsia"/>
                <w:color w:val="000000"/>
                <w:sz w:val="24"/>
                <w:szCs w:val="24"/>
              </w:rPr>
            </w:pPr>
            <w:r>
              <w:rPr>
                <w:rFonts w:hint="eastAsia"/>
                <w:color w:val="000000"/>
                <w:sz w:val="24"/>
                <w:szCs w:val="24"/>
              </w:rPr>
              <w:t>新乡市华强电源材料有限公司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78" w:type="pct"/>
            <w:vAlign w:val="center"/>
          </w:tcPr>
          <w:p>
            <w:pPr>
              <w:pStyle w:val="27"/>
              <w:rPr>
                <w:sz w:val="24"/>
                <w:szCs w:val="24"/>
              </w:rPr>
            </w:pPr>
            <w:r>
              <w:rPr>
                <w:sz w:val="24"/>
                <w:szCs w:val="24"/>
              </w:rPr>
              <w:t>投资总概算</w:t>
            </w:r>
          </w:p>
        </w:tc>
        <w:tc>
          <w:tcPr>
            <w:tcW w:w="1578" w:type="pct"/>
            <w:vAlign w:val="center"/>
          </w:tcPr>
          <w:p>
            <w:pPr>
              <w:pStyle w:val="27"/>
              <w:rPr>
                <w:rFonts w:hint="eastAsia"/>
                <w:color w:val="000000"/>
                <w:sz w:val="24"/>
                <w:szCs w:val="24"/>
              </w:rPr>
            </w:pPr>
            <w:r>
              <w:rPr>
                <w:rFonts w:hint="eastAsia"/>
                <w:color w:val="000000"/>
                <w:sz w:val="24"/>
                <w:szCs w:val="24"/>
                <w:lang w:val="en-US" w:eastAsia="zh-CN"/>
              </w:rPr>
              <w:t>100</w:t>
            </w:r>
            <w:r>
              <w:rPr>
                <w:rFonts w:hint="eastAsia"/>
                <w:color w:val="000000"/>
                <w:sz w:val="24"/>
                <w:szCs w:val="24"/>
              </w:rPr>
              <w:t>万</w:t>
            </w:r>
          </w:p>
        </w:tc>
        <w:tc>
          <w:tcPr>
            <w:tcW w:w="939" w:type="pct"/>
            <w:vAlign w:val="center"/>
          </w:tcPr>
          <w:p>
            <w:pPr>
              <w:pStyle w:val="27"/>
              <w:rPr>
                <w:rFonts w:hint="eastAsia"/>
                <w:color w:val="000000"/>
                <w:sz w:val="24"/>
                <w:szCs w:val="24"/>
              </w:rPr>
            </w:pPr>
            <w:r>
              <w:rPr>
                <w:rFonts w:hint="eastAsia"/>
                <w:color w:val="000000"/>
                <w:sz w:val="24"/>
                <w:szCs w:val="24"/>
              </w:rPr>
              <w:t>环保投资总概算</w:t>
            </w:r>
          </w:p>
        </w:tc>
        <w:tc>
          <w:tcPr>
            <w:tcW w:w="489" w:type="pct"/>
            <w:vAlign w:val="center"/>
          </w:tcPr>
          <w:p>
            <w:pPr>
              <w:pStyle w:val="27"/>
              <w:rPr>
                <w:rFonts w:hint="eastAsia"/>
                <w:color w:val="000000"/>
                <w:sz w:val="24"/>
                <w:szCs w:val="24"/>
              </w:rPr>
            </w:pPr>
            <w:r>
              <w:rPr>
                <w:rFonts w:hint="eastAsia"/>
                <w:color w:val="000000"/>
                <w:sz w:val="24"/>
                <w:szCs w:val="24"/>
                <w:lang w:val="en-US" w:eastAsia="zh-CN"/>
              </w:rPr>
              <w:t>5</w:t>
            </w:r>
            <w:r>
              <w:rPr>
                <w:rFonts w:hint="eastAsia"/>
                <w:color w:val="000000"/>
                <w:sz w:val="24"/>
                <w:szCs w:val="24"/>
              </w:rPr>
              <w:t>万</w:t>
            </w:r>
          </w:p>
        </w:tc>
        <w:tc>
          <w:tcPr>
            <w:tcW w:w="451" w:type="pct"/>
            <w:vAlign w:val="center"/>
          </w:tcPr>
          <w:p>
            <w:pPr>
              <w:pStyle w:val="27"/>
              <w:rPr>
                <w:rFonts w:hint="eastAsia"/>
                <w:color w:val="000000"/>
                <w:sz w:val="24"/>
                <w:szCs w:val="24"/>
              </w:rPr>
            </w:pPr>
            <w:r>
              <w:rPr>
                <w:rFonts w:hint="eastAsia"/>
                <w:color w:val="000000"/>
                <w:sz w:val="24"/>
                <w:szCs w:val="24"/>
              </w:rPr>
              <w:t>比例</w:t>
            </w:r>
          </w:p>
        </w:tc>
        <w:tc>
          <w:tcPr>
            <w:tcW w:w="562" w:type="pct"/>
            <w:vAlign w:val="center"/>
          </w:tcPr>
          <w:p>
            <w:pPr>
              <w:pStyle w:val="27"/>
              <w:rPr>
                <w:rFonts w:hint="eastAsia"/>
                <w:color w:val="000000"/>
                <w:sz w:val="24"/>
                <w:szCs w:val="24"/>
              </w:rPr>
            </w:pPr>
            <w:r>
              <w:rPr>
                <w:rFonts w:hint="eastAsia"/>
                <w:color w:val="000000"/>
                <w:sz w:val="24"/>
                <w:szCs w:val="24"/>
                <w:lang w:val="en-US" w:eastAsia="zh-CN"/>
              </w:rPr>
              <w:t>5</w:t>
            </w:r>
            <w:r>
              <w:rPr>
                <w:rFonts w:hint="eastAsia"/>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78" w:type="pct"/>
            <w:vAlign w:val="center"/>
          </w:tcPr>
          <w:p>
            <w:pPr>
              <w:pStyle w:val="27"/>
              <w:rPr>
                <w:sz w:val="24"/>
                <w:szCs w:val="24"/>
              </w:rPr>
            </w:pPr>
            <w:r>
              <w:rPr>
                <w:sz w:val="24"/>
                <w:szCs w:val="24"/>
              </w:rPr>
              <w:t>实际总概算</w:t>
            </w:r>
          </w:p>
        </w:tc>
        <w:tc>
          <w:tcPr>
            <w:tcW w:w="1578" w:type="pct"/>
            <w:vAlign w:val="center"/>
          </w:tcPr>
          <w:p>
            <w:pPr>
              <w:pStyle w:val="27"/>
              <w:rPr>
                <w:rFonts w:hint="eastAsia"/>
                <w:color w:val="000000"/>
                <w:sz w:val="24"/>
                <w:szCs w:val="24"/>
              </w:rPr>
            </w:pPr>
            <w:r>
              <w:rPr>
                <w:rFonts w:hint="eastAsia"/>
                <w:color w:val="000000"/>
                <w:sz w:val="24"/>
                <w:szCs w:val="24"/>
                <w:lang w:val="en-US" w:eastAsia="zh-CN"/>
              </w:rPr>
              <w:t>60</w:t>
            </w:r>
            <w:r>
              <w:rPr>
                <w:rFonts w:hint="eastAsia"/>
                <w:color w:val="000000"/>
                <w:sz w:val="24"/>
                <w:szCs w:val="24"/>
              </w:rPr>
              <w:t>万</w:t>
            </w:r>
          </w:p>
        </w:tc>
        <w:tc>
          <w:tcPr>
            <w:tcW w:w="939" w:type="pct"/>
            <w:vAlign w:val="center"/>
          </w:tcPr>
          <w:p>
            <w:pPr>
              <w:pStyle w:val="27"/>
              <w:rPr>
                <w:rFonts w:hint="eastAsia"/>
                <w:color w:val="000000"/>
                <w:sz w:val="24"/>
                <w:szCs w:val="24"/>
              </w:rPr>
            </w:pPr>
            <w:r>
              <w:rPr>
                <w:rFonts w:hint="eastAsia"/>
                <w:color w:val="000000"/>
                <w:sz w:val="24"/>
                <w:szCs w:val="24"/>
              </w:rPr>
              <w:t>环保投资</w:t>
            </w:r>
          </w:p>
        </w:tc>
        <w:tc>
          <w:tcPr>
            <w:tcW w:w="489" w:type="pct"/>
            <w:vAlign w:val="center"/>
          </w:tcPr>
          <w:p>
            <w:pPr>
              <w:pStyle w:val="27"/>
              <w:rPr>
                <w:rFonts w:hint="eastAsia"/>
                <w:color w:val="000000"/>
                <w:sz w:val="24"/>
                <w:szCs w:val="24"/>
              </w:rPr>
            </w:pPr>
            <w:r>
              <w:rPr>
                <w:rFonts w:hint="eastAsia"/>
                <w:color w:val="000000"/>
                <w:sz w:val="24"/>
                <w:szCs w:val="24"/>
                <w:lang w:val="en-US" w:eastAsia="zh-CN"/>
              </w:rPr>
              <w:t>5</w:t>
            </w:r>
            <w:r>
              <w:rPr>
                <w:rFonts w:hint="eastAsia"/>
                <w:color w:val="000000"/>
                <w:sz w:val="24"/>
                <w:szCs w:val="24"/>
              </w:rPr>
              <w:t>万</w:t>
            </w:r>
          </w:p>
        </w:tc>
        <w:tc>
          <w:tcPr>
            <w:tcW w:w="451" w:type="pct"/>
            <w:vAlign w:val="center"/>
          </w:tcPr>
          <w:p>
            <w:pPr>
              <w:pStyle w:val="27"/>
              <w:rPr>
                <w:rFonts w:hint="eastAsia"/>
                <w:color w:val="000000"/>
                <w:sz w:val="24"/>
                <w:szCs w:val="24"/>
              </w:rPr>
            </w:pPr>
            <w:r>
              <w:rPr>
                <w:rFonts w:hint="eastAsia"/>
                <w:color w:val="000000"/>
                <w:sz w:val="24"/>
                <w:szCs w:val="24"/>
              </w:rPr>
              <w:t>比例</w:t>
            </w:r>
          </w:p>
        </w:tc>
        <w:tc>
          <w:tcPr>
            <w:tcW w:w="562" w:type="pct"/>
            <w:vAlign w:val="center"/>
          </w:tcPr>
          <w:p>
            <w:pPr>
              <w:pStyle w:val="27"/>
              <w:rPr>
                <w:rFonts w:hint="eastAsia"/>
                <w:color w:val="000000"/>
                <w:sz w:val="24"/>
                <w:szCs w:val="24"/>
              </w:rPr>
            </w:pPr>
            <w:r>
              <w:rPr>
                <w:rFonts w:hint="eastAsia"/>
                <w:color w:val="000000"/>
                <w:sz w:val="24"/>
                <w:szCs w:val="24"/>
                <w:lang w:val="en-US" w:eastAsia="zh-CN"/>
              </w:rPr>
              <w:t>8.33</w:t>
            </w:r>
            <w:r>
              <w:rPr>
                <w:rFonts w:hint="eastAsia"/>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78" w:type="pct"/>
            <w:vAlign w:val="center"/>
          </w:tcPr>
          <w:p>
            <w:pPr>
              <w:pStyle w:val="23"/>
              <w:rPr>
                <w:szCs w:val="24"/>
              </w:rPr>
            </w:pPr>
            <w:r>
              <w:rPr>
                <w:szCs w:val="24"/>
              </w:rPr>
              <w:t>验收监测依据</w:t>
            </w:r>
          </w:p>
        </w:tc>
        <w:tc>
          <w:tcPr>
            <w:tcW w:w="4021" w:type="pct"/>
            <w:gridSpan w:val="5"/>
            <w:vAlign w:val="center"/>
          </w:tcPr>
          <w:p>
            <w:pPr>
              <w:pStyle w:val="23"/>
              <w:rPr>
                <w:szCs w:val="24"/>
              </w:rPr>
            </w:pPr>
            <w:r>
              <w:rPr>
                <w:szCs w:val="24"/>
              </w:rPr>
              <w:t>1.《中华人民共和国环境保护法》（主席令2014年第9号）</w:t>
            </w:r>
          </w:p>
          <w:p>
            <w:pPr>
              <w:pStyle w:val="23"/>
              <w:rPr>
                <w:szCs w:val="24"/>
              </w:rPr>
            </w:pPr>
            <w:r>
              <w:rPr>
                <w:szCs w:val="24"/>
              </w:rPr>
              <w:t>2.《中华人民共和国环境影响评价法》</w:t>
            </w:r>
            <w:r>
              <w:rPr>
                <w:rFonts w:hint="eastAsia"/>
                <w:szCs w:val="24"/>
              </w:rPr>
              <w:t>（</w:t>
            </w:r>
            <w:r>
              <w:rPr>
                <w:szCs w:val="24"/>
              </w:rPr>
              <w:t>2018</w:t>
            </w:r>
            <w:r>
              <w:rPr>
                <w:rFonts w:hint="eastAsia"/>
                <w:szCs w:val="24"/>
              </w:rPr>
              <w:t>修正版）</w:t>
            </w:r>
          </w:p>
          <w:p>
            <w:pPr>
              <w:pStyle w:val="23"/>
              <w:rPr>
                <w:szCs w:val="24"/>
              </w:rPr>
            </w:pPr>
            <w:r>
              <w:rPr>
                <w:szCs w:val="24"/>
              </w:rPr>
              <w:t>3.《中华人民共和国环境噪声污染防治法》</w:t>
            </w:r>
            <w:r>
              <w:rPr>
                <w:rFonts w:hint="eastAsia"/>
                <w:szCs w:val="24"/>
              </w:rPr>
              <w:t>（</w:t>
            </w:r>
            <w:r>
              <w:rPr>
                <w:szCs w:val="24"/>
              </w:rPr>
              <w:t>2018</w:t>
            </w:r>
            <w:r>
              <w:rPr>
                <w:rFonts w:hint="eastAsia"/>
                <w:szCs w:val="24"/>
              </w:rPr>
              <w:t>修正版）</w:t>
            </w:r>
          </w:p>
          <w:p>
            <w:pPr>
              <w:pStyle w:val="23"/>
              <w:rPr>
                <w:szCs w:val="24"/>
              </w:rPr>
            </w:pPr>
            <w:r>
              <w:rPr>
                <w:szCs w:val="24"/>
              </w:rPr>
              <w:t>4.《建设项目环境保护管理条例》</w:t>
            </w:r>
            <w:r>
              <w:rPr>
                <w:rFonts w:hint="eastAsia"/>
                <w:szCs w:val="24"/>
              </w:rPr>
              <w:t>（</w:t>
            </w:r>
            <w:r>
              <w:rPr>
                <w:szCs w:val="24"/>
              </w:rPr>
              <w:t>国务院令第253号</w:t>
            </w:r>
            <w:r>
              <w:rPr>
                <w:rFonts w:hint="eastAsia"/>
                <w:szCs w:val="24"/>
              </w:rPr>
              <w:t>）</w:t>
            </w:r>
          </w:p>
          <w:p>
            <w:pPr>
              <w:pStyle w:val="23"/>
              <w:rPr>
                <w:szCs w:val="24"/>
              </w:rPr>
            </w:pPr>
            <w:r>
              <w:rPr>
                <w:szCs w:val="24"/>
              </w:rPr>
              <w:t>5.《建设项目竣工环境保护验收暂行办法》（国环规环评[2017]4号）</w:t>
            </w:r>
          </w:p>
          <w:p>
            <w:pPr>
              <w:pStyle w:val="23"/>
              <w:rPr>
                <w:szCs w:val="24"/>
              </w:rPr>
            </w:pPr>
            <w:r>
              <w:rPr>
                <w:szCs w:val="24"/>
              </w:rPr>
              <w:t>6.《建设项目竣工环境保护验收技术指南污染影响类》（生态环境部，2018.5.16）</w:t>
            </w:r>
          </w:p>
          <w:p>
            <w:pPr>
              <w:pStyle w:val="23"/>
              <w:rPr>
                <w:szCs w:val="24"/>
              </w:rPr>
            </w:pPr>
            <w:r>
              <w:rPr>
                <w:szCs w:val="24"/>
              </w:rPr>
              <w:t>7.《河南省建设项目环境保护条例》（2016年修正）</w:t>
            </w:r>
          </w:p>
          <w:p>
            <w:pPr>
              <w:pStyle w:val="23"/>
              <w:rPr>
                <w:sz w:val="24"/>
              </w:rPr>
            </w:pPr>
            <w:r>
              <w:rPr>
                <w:szCs w:val="24"/>
              </w:rPr>
              <w:t>8.</w:t>
            </w:r>
            <w:r>
              <w:rPr>
                <w:rFonts w:hint="eastAsia"/>
                <w:sz w:val="24"/>
              </w:rPr>
              <w:t>《排污单位自行监测技术指南</w:t>
            </w:r>
            <w:r>
              <w:rPr>
                <w:sz w:val="24"/>
              </w:rPr>
              <w:t xml:space="preserve">  </w:t>
            </w:r>
            <w:r>
              <w:rPr>
                <w:rFonts w:hint="eastAsia"/>
                <w:sz w:val="24"/>
                <w:lang w:val="en-US" w:eastAsia="zh-CN"/>
              </w:rPr>
              <w:t>总则</w:t>
            </w:r>
            <w:r>
              <w:rPr>
                <w:rFonts w:hint="eastAsia"/>
                <w:sz w:val="24"/>
              </w:rPr>
              <w:t>》</w:t>
            </w:r>
            <w:r>
              <w:rPr>
                <w:sz w:val="24"/>
              </w:rPr>
              <w:t>(</w:t>
            </w:r>
            <w:r>
              <w:rPr>
                <w:rFonts w:hint="eastAsia"/>
                <w:sz w:val="24"/>
              </w:rPr>
              <w:t>HJ 819-2017</w:t>
            </w:r>
            <w:r>
              <w:rPr>
                <w:sz w:val="24"/>
              </w:rPr>
              <w:t>)</w:t>
            </w:r>
          </w:p>
          <w:p>
            <w:pPr>
              <w:pStyle w:val="23"/>
              <w:rPr>
                <w:szCs w:val="24"/>
              </w:rPr>
            </w:pPr>
            <w:r>
              <w:rPr>
                <w:szCs w:val="24"/>
              </w:rPr>
              <w:t>9.《关于印发建设项目竣工环境保护验收现场检查及审查要点的通知》（环办[2015]113号）</w:t>
            </w:r>
          </w:p>
          <w:p>
            <w:pPr>
              <w:pStyle w:val="23"/>
              <w:rPr>
                <w:szCs w:val="24"/>
              </w:rPr>
            </w:pPr>
            <w:r>
              <w:rPr>
                <w:szCs w:val="24"/>
              </w:rPr>
              <w:t>10.</w:t>
            </w:r>
            <w:r>
              <w:rPr>
                <w:rFonts w:hint="eastAsia"/>
                <w:szCs w:val="24"/>
              </w:rPr>
              <w:t>关于印发《污染影响类建设项目重大变动清单（试行）》的通知（生态环境部办公厅，环办环评函〔2020〕688号）</w:t>
            </w:r>
          </w:p>
          <w:p>
            <w:pPr>
              <w:pStyle w:val="23"/>
              <w:rPr>
                <w:rFonts w:hint="default" w:eastAsia="宋体"/>
                <w:szCs w:val="24"/>
                <w:highlight w:val="yellow"/>
                <w:lang w:val="en-US" w:eastAsia="zh-CN"/>
              </w:rPr>
            </w:pPr>
            <w:r>
              <w:rPr>
                <w:szCs w:val="24"/>
              </w:rPr>
              <w:t>1</w:t>
            </w:r>
            <w:r>
              <w:rPr>
                <w:rFonts w:hint="eastAsia"/>
                <w:szCs w:val="24"/>
              </w:rPr>
              <w:t>1</w:t>
            </w:r>
            <w:r>
              <w:rPr>
                <w:szCs w:val="24"/>
              </w:rPr>
              <w:t>.《</w:t>
            </w:r>
            <w:r>
              <w:rPr>
                <w:rFonts w:hint="eastAsia"/>
                <w:szCs w:val="24"/>
                <w:lang w:val="en-US" w:eastAsia="zh-CN"/>
              </w:rPr>
              <w:t>年产6亿只锂电池防爆片</w:t>
            </w:r>
            <w:r>
              <w:rPr>
                <w:rFonts w:hint="eastAsia"/>
                <w:szCs w:val="24"/>
              </w:rPr>
              <w:t>项目环境影响报告表</w:t>
            </w:r>
            <w:r>
              <w:rPr>
                <w:szCs w:val="24"/>
              </w:rPr>
              <w:t>》，</w:t>
            </w:r>
            <w:r>
              <w:rPr>
                <w:rFonts w:hint="eastAsia"/>
                <w:szCs w:val="24"/>
              </w:rPr>
              <w:t>新乡市</w:t>
            </w:r>
            <w:r>
              <w:rPr>
                <w:rFonts w:hint="eastAsia"/>
                <w:szCs w:val="24"/>
                <w:lang w:val="en-US" w:eastAsia="zh-CN"/>
              </w:rPr>
              <w:t>天之蓝环保</w:t>
            </w:r>
            <w:r>
              <w:rPr>
                <w:szCs w:val="24"/>
              </w:rPr>
              <w:t>技术有限公司，</w:t>
            </w:r>
            <w:r>
              <w:rPr>
                <w:rFonts w:hint="eastAsia"/>
                <w:szCs w:val="24"/>
              </w:rPr>
              <w:t>202</w:t>
            </w:r>
            <w:r>
              <w:rPr>
                <w:rFonts w:hint="eastAsia"/>
                <w:szCs w:val="24"/>
                <w:lang w:val="en-US" w:eastAsia="zh-CN"/>
              </w:rPr>
              <w:t>0</w:t>
            </w:r>
            <w:r>
              <w:rPr>
                <w:rFonts w:hint="eastAsia"/>
                <w:szCs w:val="24"/>
              </w:rPr>
              <w:t>.</w:t>
            </w:r>
            <w:r>
              <w:rPr>
                <w:rFonts w:hint="eastAsia"/>
                <w:szCs w:val="24"/>
                <w:lang w:val="en-US" w:eastAsia="zh-CN"/>
              </w:rPr>
              <w:t>9</w:t>
            </w:r>
          </w:p>
          <w:p>
            <w:pPr>
              <w:pStyle w:val="23"/>
              <w:rPr>
                <w:szCs w:val="24"/>
                <w:highlight w:val="yellow"/>
              </w:rPr>
            </w:pPr>
            <w:r>
              <w:rPr>
                <w:szCs w:val="24"/>
              </w:rPr>
              <w:t>1</w:t>
            </w:r>
            <w:r>
              <w:rPr>
                <w:rFonts w:hint="eastAsia"/>
                <w:szCs w:val="24"/>
              </w:rPr>
              <w:t>2</w:t>
            </w:r>
            <w:r>
              <w:rPr>
                <w:szCs w:val="24"/>
              </w:rPr>
              <w:t>.</w:t>
            </w:r>
            <w:r>
              <w:rPr>
                <w:rFonts w:hint="eastAsia"/>
                <w:szCs w:val="24"/>
              </w:rPr>
              <w:t>《</w:t>
            </w:r>
            <w:r>
              <w:rPr>
                <w:rFonts w:hint="eastAsia"/>
                <w:szCs w:val="24"/>
                <w:lang w:val="en-US" w:eastAsia="zh-CN"/>
              </w:rPr>
              <w:t>年产6亿只锂电池防爆片</w:t>
            </w:r>
            <w:r>
              <w:rPr>
                <w:rFonts w:hint="eastAsia"/>
                <w:szCs w:val="24"/>
              </w:rPr>
              <w:t>项目环境影响报告表》的批复（</w:t>
            </w:r>
            <w:r>
              <w:rPr>
                <w:rFonts w:hint="eastAsia"/>
                <w:szCs w:val="24"/>
                <w:lang w:val="en-US" w:eastAsia="zh-CN"/>
              </w:rPr>
              <w:t>凤环告表</w:t>
            </w:r>
            <w:r>
              <w:rPr>
                <w:rFonts w:hint="eastAsia"/>
                <w:szCs w:val="24"/>
              </w:rPr>
              <w:t>（202</w:t>
            </w:r>
            <w:r>
              <w:rPr>
                <w:rFonts w:hint="eastAsia"/>
                <w:szCs w:val="24"/>
                <w:lang w:val="en-US" w:eastAsia="zh-CN"/>
              </w:rPr>
              <w:t>0</w:t>
            </w:r>
            <w:r>
              <w:rPr>
                <w:rFonts w:hint="eastAsia"/>
                <w:szCs w:val="24"/>
              </w:rPr>
              <w:t>）</w:t>
            </w:r>
            <w:r>
              <w:rPr>
                <w:rFonts w:hint="eastAsia"/>
                <w:szCs w:val="24"/>
                <w:lang w:val="en-US" w:eastAsia="zh-CN"/>
              </w:rPr>
              <w:t>20</w:t>
            </w:r>
            <w:r>
              <w:rPr>
                <w:rFonts w:hint="eastAsia"/>
                <w:szCs w:val="24"/>
              </w:rPr>
              <w:t>号），</w:t>
            </w:r>
            <w:r>
              <w:rPr>
                <w:rFonts w:hint="eastAsia"/>
                <w:szCs w:val="24"/>
                <w:lang w:val="en-US" w:eastAsia="zh-CN"/>
              </w:rPr>
              <w:t>新乡市凤泉区环境保护局</w:t>
            </w:r>
            <w:r>
              <w:rPr>
                <w:rFonts w:hint="eastAsia"/>
                <w:szCs w:val="24"/>
              </w:rPr>
              <w:t>，202</w:t>
            </w:r>
            <w:r>
              <w:rPr>
                <w:rFonts w:hint="eastAsia"/>
                <w:szCs w:val="24"/>
                <w:lang w:val="en-US" w:eastAsia="zh-CN"/>
              </w:rPr>
              <w:t>0</w:t>
            </w:r>
            <w:r>
              <w:rPr>
                <w:rFonts w:hint="eastAsia"/>
                <w:szCs w:val="24"/>
              </w:rPr>
              <w:t>.</w:t>
            </w:r>
            <w:r>
              <w:rPr>
                <w:rFonts w:hint="eastAsia"/>
                <w:szCs w:val="24"/>
                <w:lang w:val="en-US" w:eastAsia="zh-CN"/>
              </w:rPr>
              <w:t>11</w:t>
            </w:r>
            <w:r>
              <w:rPr>
                <w:rFonts w:hint="eastAsia"/>
                <w:szCs w:val="24"/>
              </w:rPr>
              <w:t>.</w:t>
            </w:r>
            <w:r>
              <w:rPr>
                <w:rFonts w:hint="eastAsia"/>
                <w:szCs w:val="24"/>
                <w:lang w:val="en-US" w:eastAsia="zh-CN"/>
              </w:rPr>
              <w:t>5</w:t>
            </w:r>
            <w:r>
              <w:rPr>
                <w:rFonts w:hint="eastAsia"/>
                <w:szCs w:val="24"/>
              </w:rPr>
              <w:t>；</w:t>
            </w:r>
          </w:p>
          <w:p>
            <w:pPr>
              <w:keepNext w:val="0"/>
              <w:keepLines w:val="0"/>
              <w:widowControl/>
              <w:suppressLineNumbers w:val="0"/>
              <w:jc w:val="left"/>
              <w:rPr>
                <w:rFonts w:hint="eastAsia" w:ascii="Times New Roman" w:hAnsi="Times New Roman" w:eastAsia="宋体" w:cs="Times New Roman"/>
                <w:kern w:val="2"/>
                <w:sz w:val="24"/>
                <w:szCs w:val="24"/>
                <w:lang w:val="en-US" w:eastAsia="zh-CN" w:bidi="ar-SA"/>
              </w:rPr>
            </w:pPr>
            <w:r>
              <w:rPr>
                <w:rFonts w:hint="eastAsia"/>
                <w:sz w:val="24"/>
                <w:szCs w:val="24"/>
              </w:rPr>
              <w:t>1</w:t>
            </w:r>
            <w:r>
              <w:rPr>
                <w:rFonts w:hint="eastAsia" w:ascii="Times New Roman" w:hAnsi="Times New Roman" w:eastAsia="宋体" w:cs="Times New Roman"/>
                <w:kern w:val="2"/>
                <w:sz w:val="24"/>
                <w:szCs w:val="24"/>
                <w:lang w:val="en-US" w:eastAsia="zh-CN" w:bidi="ar-SA"/>
              </w:rPr>
              <w:t>3.《年产6亿只锂电池防爆片项目环境影响报告表》检测报告，河南中弘国泰检测技术有限公司，2022.11.15，</w:t>
            </w:r>
            <w:r>
              <w:rPr>
                <w:rFonts w:hint="default" w:ascii="Times New Roman" w:hAnsi="Times New Roman" w:eastAsia="宋体" w:cs="Times New Roman"/>
                <w:kern w:val="2"/>
                <w:sz w:val="24"/>
                <w:szCs w:val="24"/>
                <w:lang w:val="en-US" w:eastAsia="zh-CN" w:bidi="ar-SA"/>
              </w:rPr>
              <w:t>ZHGT202211074</w:t>
            </w:r>
          </w:p>
          <w:p>
            <w:pPr>
              <w:pStyle w:val="23"/>
              <w:rPr>
                <w:szCs w:val="24"/>
              </w:rPr>
            </w:pPr>
            <w:r>
              <w:rPr>
                <w:rFonts w:hint="eastAsia" w:ascii="Times New Roman" w:hAnsi="Times New Roman" w:eastAsia="宋体" w:cs="Times New Roman"/>
                <w:kern w:val="2"/>
                <w:sz w:val="24"/>
                <w:szCs w:val="24"/>
                <w:lang w:val="en-US" w:eastAsia="zh-CN" w:bidi="ar-SA"/>
              </w:rPr>
              <w:t>14.排污单位名称：新乡市华强电源材料有限公司；固</w:t>
            </w:r>
            <w:r>
              <w:rPr>
                <w:rFonts w:hint="eastAsia"/>
                <w:szCs w:val="24"/>
              </w:rPr>
              <w:t>定污染源排污登记回执登记编号：91410704MA47HNXF91001Z；排污类型：</w:t>
            </w:r>
            <w:r>
              <w:rPr>
                <w:rFonts w:hint="eastAsia"/>
                <w:szCs w:val="24"/>
                <w:lang w:val="en-US" w:eastAsia="zh-CN"/>
              </w:rPr>
              <w:t>登记</w:t>
            </w:r>
            <w:r>
              <w:rPr>
                <w:rFonts w:hint="eastAsia"/>
                <w:szCs w:val="24"/>
              </w:rPr>
              <w:t>；登记日期：</w:t>
            </w:r>
            <w:r>
              <w:rPr>
                <w:szCs w:val="24"/>
              </w:rPr>
              <w:t>202</w:t>
            </w:r>
            <w:r>
              <w:rPr>
                <w:rFonts w:hint="eastAsia"/>
                <w:szCs w:val="24"/>
                <w:lang w:val="en-US" w:eastAsia="zh-CN"/>
              </w:rPr>
              <w:t>2</w:t>
            </w:r>
            <w:r>
              <w:rPr>
                <w:szCs w:val="24"/>
              </w:rPr>
              <w:t>.11.1</w:t>
            </w:r>
            <w:r>
              <w:rPr>
                <w:rFonts w:hint="eastAsia"/>
                <w:szCs w:val="24"/>
                <w:lang w:val="en-US" w:eastAsia="zh-CN"/>
              </w:rPr>
              <w:t>4</w:t>
            </w:r>
            <w:r>
              <w:rPr>
                <w:rFonts w:hint="eastAsia"/>
                <w:szCs w:val="24"/>
              </w:rPr>
              <w:t>；有效期：</w:t>
            </w:r>
            <w:r>
              <w:rPr>
                <w:szCs w:val="24"/>
              </w:rPr>
              <w:t>202</w:t>
            </w:r>
            <w:r>
              <w:rPr>
                <w:rFonts w:hint="eastAsia"/>
                <w:szCs w:val="24"/>
                <w:lang w:val="en-US" w:eastAsia="zh-CN"/>
              </w:rPr>
              <w:t>2</w:t>
            </w:r>
            <w:r>
              <w:rPr>
                <w:szCs w:val="24"/>
              </w:rPr>
              <w:t>.11.1</w:t>
            </w:r>
            <w:r>
              <w:rPr>
                <w:rFonts w:hint="eastAsia"/>
                <w:szCs w:val="24"/>
                <w:lang w:val="en-US" w:eastAsia="zh-CN"/>
              </w:rPr>
              <w:t>4</w:t>
            </w:r>
            <w:r>
              <w:rPr>
                <w:szCs w:val="24"/>
              </w:rPr>
              <w:t>-202</w:t>
            </w:r>
            <w:r>
              <w:rPr>
                <w:rFonts w:hint="eastAsia"/>
                <w:szCs w:val="24"/>
                <w:lang w:val="en-US" w:eastAsia="zh-CN"/>
              </w:rPr>
              <w:t>7</w:t>
            </w:r>
            <w:r>
              <w:rPr>
                <w:szCs w:val="24"/>
              </w:rPr>
              <w:t>.11.1</w:t>
            </w:r>
            <w:r>
              <w:rPr>
                <w:rFonts w:hint="eastAsia"/>
                <w:szCs w:val="24"/>
                <w:lang w:val="en-US" w:eastAsia="zh-CN"/>
              </w:rPr>
              <w:t>3</w:t>
            </w:r>
            <w:r>
              <w:rPr>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78" w:type="pct"/>
            <w:vAlign w:val="center"/>
          </w:tcPr>
          <w:p>
            <w:pPr>
              <w:pStyle w:val="27"/>
              <w:rPr>
                <w:sz w:val="24"/>
                <w:szCs w:val="24"/>
              </w:rPr>
            </w:pPr>
            <w:r>
              <w:rPr>
                <w:sz w:val="24"/>
                <w:szCs w:val="24"/>
              </w:rPr>
              <w:t>验收监测评价标准、标号、级别、限值</w:t>
            </w:r>
          </w:p>
        </w:tc>
        <w:tc>
          <w:tcPr>
            <w:tcW w:w="4021" w:type="pct"/>
            <w:gridSpan w:val="5"/>
            <w:vAlign w:val="center"/>
          </w:tcPr>
          <w:p>
            <w:pPr>
              <w:pStyle w:val="23"/>
              <w:rPr>
                <w:b/>
                <w:szCs w:val="24"/>
              </w:rPr>
            </w:pPr>
            <w:r>
              <w:rPr>
                <w:b/>
                <w:szCs w:val="24"/>
              </w:rPr>
              <w:t>1、噪声</w:t>
            </w:r>
          </w:p>
          <w:p>
            <w:pPr>
              <w:pStyle w:val="24"/>
              <w:keepNext w:val="0"/>
              <w:keepLines w:val="0"/>
              <w:pageBreakBefore w:val="0"/>
              <w:widowControl w:val="0"/>
              <w:kinsoku/>
              <w:wordWrap/>
              <w:overflowPunct/>
              <w:topLinePunct w:val="0"/>
              <w:autoSpaceDE/>
              <w:autoSpaceDN/>
              <w:bidi w:val="0"/>
              <w:adjustRightInd/>
              <w:snapToGrid/>
              <w:textAlignment w:val="auto"/>
            </w:pPr>
            <w:r>
              <w:t>营运期厂界噪声执行《工业企业厂界环境噪声排放标准》（GB12348-2008）</w:t>
            </w:r>
            <w:r>
              <w:rPr>
                <w:rFonts w:hint="eastAsia"/>
                <w:lang w:val="en-US" w:eastAsia="zh-CN"/>
              </w:rPr>
              <w:t>2</w:t>
            </w:r>
            <w:r>
              <w:t>类标准</w:t>
            </w:r>
            <w:r>
              <w:rPr>
                <w:rFonts w:hint="eastAsia"/>
              </w:rPr>
              <w:t>，</w:t>
            </w:r>
            <w:r>
              <w:t>具体标准值见</w:t>
            </w:r>
            <w:r>
              <w:rPr>
                <w:rFonts w:hint="eastAsia"/>
              </w:rPr>
              <w:t>下</w:t>
            </w:r>
            <w:r>
              <w:t>表。</w:t>
            </w:r>
          </w:p>
          <w:p>
            <w:pPr>
              <w:pStyle w:val="31"/>
              <w:ind w:firstLine="480"/>
              <w:rPr>
                <w:szCs w:val="24"/>
              </w:rPr>
            </w:pPr>
            <w:r>
              <w:rPr>
                <w:szCs w:val="24"/>
              </w:rPr>
              <w:t>表</w:t>
            </w:r>
            <w:r>
              <w:rPr>
                <w:rFonts w:hint="eastAsia"/>
                <w:szCs w:val="24"/>
                <w:lang w:val="en-US" w:eastAsia="zh-CN"/>
              </w:rPr>
              <w:t>1</w:t>
            </w:r>
            <w:r>
              <w:rPr>
                <w:rFonts w:hint="eastAsia"/>
                <w:szCs w:val="24"/>
              </w:rPr>
              <w:t xml:space="preserve">     </w:t>
            </w:r>
            <w:r>
              <w:rPr>
                <w:szCs w:val="24"/>
              </w:rPr>
              <w:t>工业企业厂界环境噪声排放标准</w:t>
            </w:r>
            <w:r>
              <w:rPr>
                <w:rFonts w:hint="eastAsia"/>
                <w:szCs w:val="24"/>
              </w:rPr>
              <w:t xml:space="preserve">    </w:t>
            </w:r>
            <w:r>
              <w:rPr>
                <w:szCs w:val="24"/>
              </w:rPr>
              <w:t>单位：dB(A)</w:t>
            </w:r>
          </w:p>
          <w:tbl>
            <w:tblPr>
              <w:tblStyle w:val="14"/>
              <w:tblW w:w="5000" w:type="pct"/>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318"/>
              <w:gridCol w:w="3320"/>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489" w:type="dxa"/>
                  <w:tcBorders>
                    <w:top w:val="single" w:color="auto" w:sz="8" w:space="0"/>
                    <w:left w:val="nil"/>
                    <w:bottom w:val="single" w:color="auto" w:sz="4" w:space="0"/>
                    <w:right w:val="single" w:color="auto" w:sz="4" w:space="0"/>
                  </w:tcBorders>
                  <w:vAlign w:val="center"/>
                </w:tcPr>
                <w:p>
                  <w:pPr>
                    <w:pStyle w:val="34"/>
                    <w:bidi w:val="0"/>
                    <w:rPr>
                      <w:b/>
                      <w:bCs/>
                    </w:rPr>
                  </w:pPr>
                  <w:r>
                    <w:rPr>
                      <w:b/>
                      <w:bCs/>
                    </w:rPr>
                    <w:t>类别</w:t>
                  </w:r>
                </w:p>
              </w:tc>
              <w:tc>
                <w:tcPr>
                  <w:tcW w:w="3492" w:type="dxa"/>
                  <w:tcBorders>
                    <w:top w:val="single" w:color="auto" w:sz="8" w:space="0"/>
                    <w:left w:val="single" w:color="auto" w:sz="4" w:space="0"/>
                    <w:bottom w:val="single" w:color="auto" w:sz="4" w:space="0"/>
                    <w:right w:val="nil"/>
                  </w:tcBorders>
                  <w:vAlign w:val="center"/>
                </w:tcPr>
                <w:p>
                  <w:pPr>
                    <w:pStyle w:val="34"/>
                    <w:bidi w:val="0"/>
                    <w:rPr>
                      <w:b/>
                      <w:bCs/>
                    </w:rPr>
                  </w:pPr>
                  <w:r>
                    <w:rPr>
                      <w:b/>
                      <w:bCs/>
                    </w:rPr>
                    <w:t>昼间</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489" w:type="dxa"/>
                  <w:tcBorders>
                    <w:top w:val="single" w:color="auto" w:sz="4" w:space="0"/>
                    <w:left w:val="nil"/>
                    <w:bottom w:val="single" w:color="auto" w:sz="8" w:space="0"/>
                    <w:right w:val="single" w:color="auto" w:sz="4" w:space="0"/>
                  </w:tcBorders>
                  <w:vAlign w:val="center"/>
                </w:tcPr>
                <w:p>
                  <w:pPr>
                    <w:pStyle w:val="34"/>
                    <w:bidi w:val="0"/>
                  </w:pPr>
                  <w:r>
                    <w:rPr>
                      <w:rFonts w:hint="eastAsia"/>
                      <w:lang w:val="en-US" w:eastAsia="zh-CN"/>
                    </w:rPr>
                    <w:t>2</w:t>
                  </w:r>
                  <w:r>
                    <w:t>类</w:t>
                  </w:r>
                </w:p>
              </w:tc>
              <w:tc>
                <w:tcPr>
                  <w:tcW w:w="3492" w:type="dxa"/>
                  <w:tcBorders>
                    <w:top w:val="single" w:color="auto" w:sz="4" w:space="0"/>
                    <w:left w:val="single" w:color="auto" w:sz="4" w:space="0"/>
                    <w:bottom w:val="single" w:color="auto" w:sz="8" w:space="0"/>
                    <w:right w:val="nil"/>
                  </w:tcBorders>
                  <w:vAlign w:val="center"/>
                </w:tcPr>
                <w:p>
                  <w:pPr>
                    <w:pStyle w:val="34"/>
                    <w:bidi w:val="0"/>
                    <w:rPr>
                      <w:rFonts w:hint="eastAsia" w:eastAsia="宋体"/>
                      <w:lang w:eastAsia="zh-CN"/>
                    </w:rPr>
                  </w:pPr>
                  <w:r>
                    <w:rPr>
                      <w:rFonts w:hint="eastAsia"/>
                    </w:rPr>
                    <w:t>6</w:t>
                  </w:r>
                  <w:r>
                    <w:rPr>
                      <w:rFonts w:hint="eastAsia"/>
                      <w:lang w:val="en-US" w:eastAsia="zh-CN"/>
                    </w:rPr>
                    <w:t>0</w:t>
                  </w:r>
                </w:p>
              </w:tc>
            </w:tr>
          </w:tbl>
          <w:p>
            <w:pPr>
              <w:pStyle w:val="23"/>
              <w:rPr>
                <w:b/>
                <w:szCs w:val="24"/>
              </w:rPr>
            </w:pPr>
            <w:r>
              <w:rPr>
                <w:rFonts w:hint="eastAsia"/>
                <w:b/>
                <w:szCs w:val="24"/>
                <w:lang w:val="en-US" w:eastAsia="zh-CN"/>
              </w:rPr>
              <w:t>2</w:t>
            </w:r>
            <w:r>
              <w:rPr>
                <w:b/>
                <w:szCs w:val="24"/>
              </w:rPr>
              <w:t>、固废</w:t>
            </w:r>
          </w:p>
          <w:p>
            <w:pPr>
              <w:pStyle w:val="24"/>
              <w:keepNext w:val="0"/>
              <w:keepLines w:val="0"/>
              <w:pageBreakBefore w:val="0"/>
              <w:widowControl w:val="0"/>
              <w:kinsoku/>
              <w:wordWrap/>
              <w:overflowPunct/>
              <w:topLinePunct w:val="0"/>
              <w:autoSpaceDE/>
              <w:autoSpaceDN/>
              <w:bidi w:val="0"/>
              <w:adjustRightInd/>
              <w:snapToGrid/>
              <w:ind w:firstLine="480"/>
              <w:textAlignment w:val="auto"/>
              <w:rPr>
                <w:szCs w:val="24"/>
              </w:rPr>
            </w:pPr>
            <w:r>
              <w:rPr>
                <w:szCs w:val="24"/>
              </w:rPr>
              <w:t>生产过程产生的一般固体废物储存应满足《一般工业固体废物贮存和填埋污染控制标准》（GB18599-2020）防渗漏、防雨淋、防扬尘等环境保护要求。</w:t>
            </w:r>
            <w:r>
              <w:rPr>
                <w:rFonts w:hint="eastAsia"/>
                <w:szCs w:val="24"/>
              </w:rPr>
              <w:t>危废暂存间应满足《危险废物贮存污染控制标准》（GB18597-2001）及其2013修改单的要求</w:t>
            </w:r>
            <w:r>
              <w:rPr>
                <w:szCs w:val="24"/>
              </w:rPr>
              <w:t>。</w:t>
            </w:r>
          </w:p>
          <w:p>
            <w:pPr>
              <w:pStyle w:val="24"/>
              <w:keepNext w:val="0"/>
              <w:keepLines w:val="0"/>
              <w:pageBreakBefore w:val="0"/>
              <w:widowControl w:val="0"/>
              <w:kinsoku/>
              <w:wordWrap/>
              <w:overflowPunct/>
              <w:topLinePunct w:val="0"/>
              <w:autoSpaceDE/>
              <w:autoSpaceDN/>
              <w:bidi w:val="0"/>
              <w:adjustRightInd/>
              <w:snapToGrid/>
              <w:ind w:firstLine="480"/>
              <w:textAlignment w:val="auto"/>
              <w:rPr>
                <w:szCs w:val="24"/>
              </w:rPr>
            </w:pPr>
          </w:p>
          <w:p>
            <w:pPr>
              <w:pStyle w:val="24"/>
              <w:keepNext w:val="0"/>
              <w:keepLines w:val="0"/>
              <w:pageBreakBefore w:val="0"/>
              <w:widowControl w:val="0"/>
              <w:kinsoku/>
              <w:wordWrap/>
              <w:overflowPunct/>
              <w:topLinePunct w:val="0"/>
              <w:autoSpaceDE/>
              <w:autoSpaceDN/>
              <w:bidi w:val="0"/>
              <w:adjustRightInd/>
              <w:snapToGrid/>
              <w:ind w:firstLine="480"/>
              <w:textAlignment w:val="auto"/>
              <w:rPr>
                <w:szCs w:val="24"/>
              </w:rPr>
            </w:pPr>
          </w:p>
          <w:p>
            <w:pPr>
              <w:pStyle w:val="24"/>
              <w:keepNext w:val="0"/>
              <w:keepLines w:val="0"/>
              <w:pageBreakBefore w:val="0"/>
              <w:widowControl w:val="0"/>
              <w:kinsoku/>
              <w:wordWrap/>
              <w:overflowPunct/>
              <w:topLinePunct w:val="0"/>
              <w:autoSpaceDE/>
              <w:autoSpaceDN/>
              <w:bidi w:val="0"/>
              <w:adjustRightInd/>
              <w:snapToGrid/>
              <w:ind w:firstLine="480"/>
              <w:textAlignment w:val="auto"/>
              <w:rPr>
                <w:szCs w:val="24"/>
              </w:rPr>
            </w:pPr>
          </w:p>
          <w:p>
            <w:pPr>
              <w:pStyle w:val="24"/>
              <w:keepNext w:val="0"/>
              <w:keepLines w:val="0"/>
              <w:pageBreakBefore w:val="0"/>
              <w:widowControl w:val="0"/>
              <w:kinsoku/>
              <w:wordWrap/>
              <w:overflowPunct/>
              <w:topLinePunct w:val="0"/>
              <w:autoSpaceDE/>
              <w:autoSpaceDN/>
              <w:bidi w:val="0"/>
              <w:adjustRightInd/>
              <w:snapToGrid/>
              <w:ind w:firstLine="480"/>
              <w:textAlignment w:val="auto"/>
              <w:rPr>
                <w:szCs w:val="24"/>
              </w:rPr>
            </w:pPr>
          </w:p>
          <w:p>
            <w:pPr>
              <w:pStyle w:val="24"/>
              <w:keepNext w:val="0"/>
              <w:keepLines w:val="0"/>
              <w:pageBreakBefore w:val="0"/>
              <w:widowControl w:val="0"/>
              <w:kinsoku/>
              <w:wordWrap/>
              <w:overflowPunct/>
              <w:topLinePunct w:val="0"/>
              <w:autoSpaceDE/>
              <w:autoSpaceDN/>
              <w:bidi w:val="0"/>
              <w:adjustRightInd/>
              <w:snapToGrid/>
              <w:ind w:firstLine="480"/>
              <w:textAlignment w:val="auto"/>
              <w:rPr>
                <w:szCs w:val="24"/>
              </w:rPr>
            </w:pPr>
          </w:p>
          <w:p>
            <w:pPr>
              <w:pStyle w:val="24"/>
              <w:keepNext w:val="0"/>
              <w:keepLines w:val="0"/>
              <w:pageBreakBefore w:val="0"/>
              <w:widowControl w:val="0"/>
              <w:kinsoku/>
              <w:wordWrap/>
              <w:overflowPunct/>
              <w:topLinePunct w:val="0"/>
              <w:autoSpaceDE/>
              <w:autoSpaceDN/>
              <w:bidi w:val="0"/>
              <w:adjustRightInd/>
              <w:snapToGrid/>
              <w:ind w:firstLine="480"/>
              <w:textAlignment w:val="auto"/>
              <w:rPr>
                <w:szCs w:val="24"/>
              </w:rPr>
            </w:pPr>
          </w:p>
          <w:p>
            <w:pPr>
              <w:pStyle w:val="24"/>
              <w:keepNext w:val="0"/>
              <w:keepLines w:val="0"/>
              <w:pageBreakBefore w:val="0"/>
              <w:widowControl w:val="0"/>
              <w:kinsoku/>
              <w:wordWrap/>
              <w:overflowPunct/>
              <w:topLinePunct w:val="0"/>
              <w:autoSpaceDE/>
              <w:autoSpaceDN/>
              <w:bidi w:val="0"/>
              <w:adjustRightInd/>
              <w:snapToGrid/>
              <w:ind w:firstLine="480"/>
              <w:textAlignment w:val="auto"/>
              <w:rPr>
                <w:szCs w:val="24"/>
              </w:rPr>
            </w:pPr>
          </w:p>
          <w:p>
            <w:pPr>
              <w:pStyle w:val="24"/>
              <w:keepNext w:val="0"/>
              <w:keepLines w:val="0"/>
              <w:pageBreakBefore w:val="0"/>
              <w:widowControl w:val="0"/>
              <w:kinsoku/>
              <w:wordWrap/>
              <w:overflowPunct/>
              <w:topLinePunct w:val="0"/>
              <w:autoSpaceDE/>
              <w:autoSpaceDN/>
              <w:bidi w:val="0"/>
              <w:adjustRightInd/>
              <w:snapToGrid/>
              <w:ind w:firstLine="480"/>
              <w:textAlignment w:val="auto"/>
              <w:rPr>
                <w:szCs w:val="24"/>
              </w:rPr>
            </w:pPr>
          </w:p>
          <w:p>
            <w:pPr>
              <w:pStyle w:val="24"/>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szCs w:val="24"/>
              </w:rPr>
            </w:pPr>
          </w:p>
          <w:p>
            <w:pPr>
              <w:pStyle w:val="24"/>
              <w:ind w:firstLine="480"/>
              <w:rPr>
                <w:szCs w:val="24"/>
              </w:rPr>
            </w:pPr>
          </w:p>
        </w:tc>
      </w:tr>
    </w:tbl>
    <w:p>
      <w:pPr>
        <w:pStyle w:val="31"/>
        <w:ind w:firstLine="480"/>
        <w:sectPr>
          <w:pgSz w:w="11906" w:h="16838"/>
          <w:pgMar w:top="1440" w:right="1800" w:bottom="1440" w:left="1800" w:header="708" w:footer="708" w:gutter="0"/>
          <w:pgBorders>
            <w:top w:val="none" w:sz="0" w:space="0"/>
            <w:left w:val="none" w:sz="0" w:space="0"/>
            <w:bottom w:val="none" w:sz="0" w:space="0"/>
            <w:right w:val="none" w:sz="0" w:space="0"/>
          </w:pgBorders>
          <w:cols w:space="720" w:num="1"/>
          <w:docGrid w:type="lines" w:linePitch="360" w:charSpace="0"/>
        </w:sectPr>
      </w:pPr>
    </w:p>
    <w:p>
      <w:pPr>
        <w:spacing w:line="440" w:lineRule="exact"/>
        <w:rPr>
          <w:rFonts w:eastAsia="仿宋_GB2312"/>
          <w:b/>
          <w:sz w:val="24"/>
          <w:szCs w:val="24"/>
        </w:rPr>
      </w:pPr>
      <w:r>
        <w:rPr>
          <w:rFonts w:hint="eastAsia" w:eastAsia="仿宋_GB2312"/>
          <w:b/>
          <w:sz w:val="24"/>
          <w:szCs w:val="24"/>
        </w:rPr>
        <w:t>表二</w:t>
      </w:r>
    </w:p>
    <w:tbl>
      <w:tblPr>
        <w:tblStyle w:val="14"/>
        <w:tblW w:w="500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092" w:hRule="atLeast"/>
          <w:jc w:val="center"/>
        </w:trPr>
        <w:tc>
          <w:tcPr>
            <w:tcW w:w="8522" w:type="dxa"/>
            <w:tcBorders>
              <w:tl2br w:val="nil"/>
              <w:tr2bl w:val="nil"/>
            </w:tcBorders>
            <w:vAlign w:val="top"/>
          </w:tcPr>
          <w:p>
            <w:pPr>
              <w:pStyle w:val="23"/>
              <w:keepNext w:val="0"/>
              <w:keepLines w:val="0"/>
              <w:pageBreakBefore w:val="0"/>
              <w:widowControl w:val="0"/>
              <w:kinsoku/>
              <w:wordWrap/>
              <w:overflowPunct/>
              <w:topLinePunct w:val="0"/>
              <w:autoSpaceDE/>
              <w:autoSpaceDN/>
              <w:bidi w:val="0"/>
              <w:adjustRightInd/>
              <w:snapToGrid/>
              <w:textAlignment w:val="auto"/>
              <w:rPr>
                <w:szCs w:val="24"/>
              </w:rPr>
            </w:pPr>
            <w:r>
              <w:rPr>
                <w:szCs w:val="24"/>
              </w:rPr>
              <w:t>工程建设内容：</w:t>
            </w:r>
            <w:bookmarkStart w:id="0" w:name="_Toc502673683"/>
            <w:bookmarkEnd w:id="0"/>
          </w:p>
          <w:p>
            <w:pPr>
              <w:spacing w:line="520" w:lineRule="exact"/>
              <w:rPr>
                <w:color w:val="000000"/>
                <w:sz w:val="24"/>
                <w:szCs w:val="24"/>
              </w:rPr>
            </w:pPr>
            <w:r>
              <w:rPr>
                <w:color w:val="000000"/>
                <w:sz w:val="24"/>
                <w:szCs w:val="24"/>
              </w:rPr>
              <w:t>1、</w:t>
            </w:r>
            <w:r>
              <w:rPr>
                <w:bCs/>
                <w:color w:val="000000"/>
                <w:sz w:val="24"/>
                <w:szCs w:val="24"/>
              </w:rPr>
              <w:t>地理位置</w:t>
            </w:r>
          </w:p>
          <w:p>
            <w:pPr>
              <w:pStyle w:val="24"/>
              <w:keepNext w:val="0"/>
              <w:keepLines w:val="0"/>
              <w:pageBreakBefore w:val="0"/>
              <w:widowControl w:val="0"/>
              <w:kinsoku/>
              <w:wordWrap/>
              <w:overflowPunct/>
              <w:topLinePunct w:val="0"/>
              <w:autoSpaceDE/>
              <w:autoSpaceDN/>
              <w:bidi w:val="0"/>
              <w:adjustRightInd/>
              <w:snapToGrid/>
              <w:ind w:firstLine="480"/>
              <w:textAlignment w:val="auto"/>
              <w:rPr>
                <w:szCs w:val="24"/>
              </w:rPr>
            </w:pPr>
            <w:r>
              <w:t>本项目位于新乡市</w:t>
            </w:r>
            <w:r>
              <w:rPr>
                <w:rFonts w:hint="eastAsia"/>
                <w:lang w:val="en-US" w:eastAsia="zh-CN"/>
              </w:rPr>
              <w:t>动力电池专业园区西片</w:t>
            </w:r>
            <w:r>
              <w:t>区，</w:t>
            </w:r>
            <w:r>
              <w:rPr>
                <w:rFonts w:hint="eastAsia"/>
                <w:lang w:val="en-US" w:eastAsia="zh-CN"/>
              </w:rPr>
              <w:t>租赁现厂房</w:t>
            </w:r>
            <w:r>
              <w:t>进行生产。距离项目最近的环境保护目标是东南547m的洪洲乡,东北方向距离1182m处为段庄，西侧</w:t>
            </w:r>
            <w:r>
              <w:rPr>
                <w:rFonts w:hint="eastAsia"/>
                <w:lang w:val="en-US" w:eastAsia="zh-CN"/>
              </w:rPr>
              <w:t>625m处</w:t>
            </w:r>
            <w:r>
              <w:t>为茅草屋村，西南方向距离1408m为张货郎庄，</w:t>
            </w:r>
            <w:r>
              <w:rPr>
                <w:szCs w:val="24"/>
              </w:rPr>
              <w:t>根据实际勘查，项目实际建设地点以及周围环境敏感点位置与环评及批复内容一致。</w:t>
            </w:r>
          </w:p>
          <w:p>
            <w:pPr>
              <w:spacing w:line="240" w:lineRule="auto"/>
              <w:jc w:val="center"/>
              <w:rPr>
                <w:sz w:val="24"/>
                <w:szCs w:val="24"/>
              </w:rPr>
            </w:pPr>
            <w:r>
              <w:rPr>
                <w:sz w:val="21"/>
              </w:rPr>
              <mc:AlternateContent>
                <mc:Choice Requires="wps">
                  <w:drawing>
                    <wp:anchor distT="0" distB="0" distL="114300" distR="114300" simplePos="0" relativeHeight="251660288" behindDoc="0" locked="0" layoutInCell="1" allowOverlap="1">
                      <wp:simplePos x="0" y="0"/>
                      <wp:positionH relativeFrom="column">
                        <wp:posOffset>5039360</wp:posOffset>
                      </wp:positionH>
                      <wp:positionV relativeFrom="paragraph">
                        <wp:posOffset>367665</wp:posOffset>
                      </wp:positionV>
                      <wp:extent cx="139065" cy="447040"/>
                      <wp:effectExtent l="12700" t="12700" r="19685" b="16510"/>
                      <wp:wrapNone/>
                      <wp:docPr id="17" name="上箭头 17"/>
                      <wp:cNvGraphicFramePr/>
                      <a:graphic xmlns:a="http://schemas.openxmlformats.org/drawingml/2006/main">
                        <a:graphicData uri="http://schemas.microsoft.com/office/word/2010/wordprocessingShape">
                          <wps:wsp>
                            <wps:cNvSpPr/>
                            <wps:spPr>
                              <a:xfrm>
                                <a:off x="6238240" y="3498215"/>
                                <a:ext cx="139065" cy="447040"/>
                              </a:xfrm>
                              <a:prstGeom prst="upArrow">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8" type="#_x0000_t68" style="position:absolute;left:0pt;margin-left:396.8pt;margin-top:28.95pt;height:35.2pt;width:10.95pt;z-index:251660288;v-text-anchor:middle;mso-width-relative:page;mso-height-relative:page;" fillcolor="#FFFFFF [3201]" filled="t" stroked="t" coordsize="21600,21600" o:gfxdata="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DT//j62gAAAAoBAAAPAAAAAAAAAAEAIAAA&#10;ACIAAABkcnMvZG93bnJldi54bWxQSwECFAAUAAAACACHTuJAw+7x6nwCAADwBAAADgAAAAAAAAAB&#10;ACAAAAApAQAAZHJzL2Uyb0RvYy54bWxQSwUGAAAAAAYABgBZAQAAFwYAAAAA&#10;" adj="3359,5400">
                      <v:fill on="t" focussize="0,0"/>
                      <v:stroke weight="2pt" color="#C0504D [3205]" joinstyle="round"/>
                      <v:imagedata o:title=""/>
                      <o:lock v:ext="edit" aspectratio="f"/>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4941570</wp:posOffset>
                      </wp:positionH>
                      <wp:positionV relativeFrom="paragraph">
                        <wp:posOffset>74930</wp:posOffset>
                      </wp:positionV>
                      <wp:extent cx="306705" cy="267335"/>
                      <wp:effectExtent l="0" t="0" r="17145" b="18415"/>
                      <wp:wrapNone/>
                      <wp:docPr id="13" name="文本框 13"/>
                      <wp:cNvGraphicFramePr/>
                      <a:graphic xmlns:a="http://schemas.openxmlformats.org/drawingml/2006/main">
                        <a:graphicData uri="http://schemas.microsoft.com/office/word/2010/wordprocessingShape">
                          <wps:wsp>
                            <wps:cNvSpPr txBox="1"/>
                            <wps:spPr>
                              <a:xfrm>
                                <a:off x="6099175" y="3065780"/>
                                <a:ext cx="306705" cy="267335"/>
                              </a:xfrm>
                              <a:prstGeom prst="rect">
                                <a:avLst/>
                              </a:prstGeom>
                              <a:solidFill>
                                <a:schemeClr val="bg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eastAsia="宋体"/>
                                      <w:lang w:val="en-US" w:eastAsia="zh-CN"/>
                                    </w:rPr>
                                  </w:pPr>
                                  <w:r>
                                    <w:rPr>
                                      <w:rFonts w:hint="eastAsia"/>
                                      <w:color w:val="000000" w:themeColor="text1"/>
                                      <w:lang w:val="en-US" w:eastAsia="zh-CN"/>
                                      <w14:textFill>
                                        <w14:solidFill>
                                          <w14:schemeClr w14:val="tx1"/>
                                        </w14:solidFill>
                                      </w14:textFill>
                                    </w:rPr>
                                    <w:t>北</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1pt;margin-top:5.9pt;height:21.05pt;width:24.15pt;z-index:251659264;mso-width-relative:page;mso-height-relative:page;" fillcolor="#FFFFFF [3212]" filled="t" stroked="f" coordsize="21600,21600" o:gfxdata="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OwBZ0HVAAAA&#10;CQEAAA8AAAAAAAAAAQAgAAAAIgAAAGRycy9kb3ducmV2LnhtbFBLAQIUABQAAAAIAIdO4kCa7mEJ&#10;WQIAAJwEAAAOAAAAAAAAAAEAIAAAACQBAABkcnMvZTJvRG9jLnhtbFBLBQYAAAAABgAGAFkBAADv&#10;BQAAAAA=&#10;">
                      <v:fill on="t" focussize="0,0"/>
                      <v:stroke on="f" weight="0.5pt"/>
                      <v:imagedata o:title=""/>
                      <o:lock v:ext="edit" aspectratio="f"/>
                      <v:textbox>
                        <w:txbxContent>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eastAsia="宋体"/>
                                <w:lang w:val="en-US" w:eastAsia="zh-CN"/>
                              </w:rPr>
                            </w:pPr>
                            <w:r>
                              <w:rPr>
                                <w:rFonts w:hint="eastAsia"/>
                                <w:color w:val="000000" w:themeColor="text1"/>
                                <w:lang w:val="en-US" w:eastAsia="zh-CN"/>
                                <w14:textFill>
                                  <w14:solidFill>
                                    <w14:schemeClr w14:val="tx1"/>
                                  </w14:solidFill>
                                </w14:textFill>
                              </w:rPr>
                              <w:t>北</w:t>
                            </w:r>
                          </w:p>
                        </w:txbxContent>
                      </v:textbox>
                    </v:shape>
                  </w:pict>
                </mc:Fallback>
              </mc:AlternateContent>
            </w:r>
            <w:r>
              <w:drawing>
                <wp:inline distT="0" distB="0" distL="114300" distR="114300">
                  <wp:extent cx="5273040" cy="4340225"/>
                  <wp:effectExtent l="9525" t="9525" r="13335" b="1270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273040" cy="4340225"/>
                          </a:xfrm>
                          <a:prstGeom prst="rect">
                            <a:avLst/>
                          </a:prstGeom>
                          <a:noFill/>
                          <a:ln>
                            <a:solidFill>
                              <a:schemeClr val="tx1"/>
                            </a:solidFill>
                          </a:ln>
                        </pic:spPr>
                      </pic:pic>
                    </a:graphicData>
                  </a:graphic>
                </wp:inline>
              </w:drawing>
            </w:r>
          </w:p>
          <w:p>
            <w:pPr>
              <w:pStyle w:val="44"/>
              <w:bidi w:val="0"/>
            </w:pPr>
            <w:r>
              <w:t>图1</w:t>
            </w:r>
            <w:r>
              <w:rPr>
                <w:rFonts w:hint="eastAsia"/>
              </w:rPr>
              <w:t xml:space="preserve">  </w:t>
            </w:r>
            <w:r>
              <w:t>项目周围环境及周边环境保护目标示意图</w:t>
            </w:r>
          </w:p>
          <w:p>
            <w:pPr>
              <w:spacing w:line="520" w:lineRule="exact"/>
              <w:rPr>
                <w:color w:val="000000"/>
                <w:sz w:val="24"/>
                <w:szCs w:val="24"/>
              </w:rPr>
            </w:pPr>
            <w:r>
              <w:rPr>
                <w:color w:val="000000"/>
                <w:sz w:val="24"/>
                <w:szCs w:val="24"/>
              </w:rPr>
              <w:t>2、项目建设情况</w:t>
            </w:r>
          </w:p>
          <w:p>
            <w:pPr>
              <w:pStyle w:val="31"/>
              <w:ind w:firstLine="480"/>
            </w:pPr>
            <w:r>
              <w:t>表</w:t>
            </w:r>
            <w:r>
              <w:rPr>
                <w:rFonts w:hint="eastAsia"/>
                <w:lang w:val="en-US" w:eastAsia="zh-CN"/>
              </w:rPr>
              <w:t>2</w:t>
            </w:r>
            <w:r>
              <w:rPr>
                <w:rFonts w:hint="eastAsia"/>
              </w:rPr>
              <w:t xml:space="preserve">                </w:t>
            </w:r>
            <w:r>
              <w:t>项目基本概况一览表</w:t>
            </w:r>
          </w:p>
          <w:tbl>
            <w:tblPr>
              <w:tblStyle w:val="14"/>
              <w:tblW w:w="8307" w:type="dxa"/>
              <w:jc w:val="center"/>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572"/>
              <w:gridCol w:w="1407"/>
              <w:gridCol w:w="2366"/>
              <w:gridCol w:w="2484"/>
              <w:gridCol w:w="1478"/>
            </w:tblGrid>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72" w:type="dxa"/>
                  <w:vMerge w:val="restart"/>
                  <w:tcBorders>
                    <w:tl2br w:val="nil"/>
                    <w:tr2bl w:val="nil"/>
                  </w:tcBorders>
                  <w:vAlign w:val="center"/>
                </w:tcPr>
                <w:p>
                  <w:pPr>
                    <w:pStyle w:val="34"/>
                    <w:rPr>
                      <w:b/>
                      <w:bCs/>
                      <w:sz w:val="21"/>
                      <w:szCs w:val="21"/>
                    </w:rPr>
                  </w:pPr>
                  <w:r>
                    <w:rPr>
                      <w:b/>
                      <w:bCs/>
                      <w:sz w:val="21"/>
                      <w:szCs w:val="21"/>
                    </w:rPr>
                    <w:t>序号</w:t>
                  </w:r>
                </w:p>
              </w:tc>
              <w:tc>
                <w:tcPr>
                  <w:tcW w:w="1407" w:type="dxa"/>
                  <w:vMerge w:val="restart"/>
                  <w:tcBorders>
                    <w:tl2br w:val="nil"/>
                    <w:tr2bl w:val="nil"/>
                  </w:tcBorders>
                  <w:vAlign w:val="center"/>
                </w:tcPr>
                <w:p>
                  <w:pPr>
                    <w:pStyle w:val="34"/>
                    <w:rPr>
                      <w:b/>
                      <w:bCs/>
                      <w:sz w:val="21"/>
                      <w:szCs w:val="21"/>
                    </w:rPr>
                  </w:pPr>
                  <w:r>
                    <w:rPr>
                      <w:b/>
                      <w:bCs/>
                      <w:sz w:val="21"/>
                      <w:szCs w:val="21"/>
                    </w:rPr>
                    <w:t>项目</w:t>
                  </w:r>
                </w:p>
              </w:tc>
              <w:tc>
                <w:tcPr>
                  <w:tcW w:w="4850" w:type="dxa"/>
                  <w:gridSpan w:val="2"/>
                  <w:tcBorders>
                    <w:tl2br w:val="nil"/>
                    <w:tr2bl w:val="nil"/>
                  </w:tcBorders>
                  <w:vAlign w:val="center"/>
                </w:tcPr>
                <w:p>
                  <w:pPr>
                    <w:pStyle w:val="34"/>
                    <w:rPr>
                      <w:b/>
                      <w:bCs/>
                      <w:sz w:val="21"/>
                      <w:szCs w:val="21"/>
                    </w:rPr>
                  </w:pPr>
                  <w:r>
                    <w:rPr>
                      <w:b/>
                      <w:bCs/>
                      <w:sz w:val="21"/>
                      <w:szCs w:val="21"/>
                    </w:rPr>
                    <w:t>内容</w:t>
                  </w:r>
                </w:p>
              </w:tc>
              <w:tc>
                <w:tcPr>
                  <w:tcW w:w="1478" w:type="dxa"/>
                  <w:vMerge w:val="restart"/>
                  <w:tcBorders>
                    <w:tl2br w:val="nil"/>
                    <w:tr2bl w:val="nil"/>
                  </w:tcBorders>
                  <w:vAlign w:val="center"/>
                </w:tcPr>
                <w:p>
                  <w:pPr>
                    <w:pStyle w:val="34"/>
                    <w:rPr>
                      <w:b/>
                      <w:bCs/>
                      <w:sz w:val="21"/>
                      <w:szCs w:val="21"/>
                    </w:rPr>
                  </w:pPr>
                  <w:r>
                    <w:rPr>
                      <w:b/>
                      <w:bCs/>
                      <w:sz w:val="21"/>
                      <w:szCs w:val="21"/>
                    </w:rPr>
                    <w:t>备注</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72" w:type="dxa"/>
                  <w:vMerge w:val="continue"/>
                  <w:tcBorders>
                    <w:tl2br w:val="nil"/>
                    <w:tr2bl w:val="nil"/>
                  </w:tcBorders>
                  <w:vAlign w:val="center"/>
                </w:tcPr>
                <w:p>
                  <w:pPr>
                    <w:pStyle w:val="34"/>
                    <w:rPr>
                      <w:sz w:val="21"/>
                      <w:szCs w:val="21"/>
                    </w:rPr>
                  </w:pPr>
                </w:p>
              </w:tc>
              <w:tc>
                <w:tcPr>
                  <w:tcW w:w="1407" w:type="dxa"/>
                  <w:vMerge w:val="continue"/>
                  <w:tcBorders>
                    <w:tl2br w:val="nil"/>
                    <w:tr2bl w:val="nil"/>
                  </w:tcBorders>
                  <w:vAlign w:val="center"/>
                </w:tcPr>
                <w:p>
                  <w:pPr>
                    <w:pStyle w:val="34"/>
                    <w:rPr>
                      <w:sz w:val="21"/>
                      <w:szCs w:val="21"/>
                    </w:rPr>
                  </w:pPr>
                </w:p>
              </w:tc>
              <w:tc>
                <w:tcPr>
                  <w:tcW w:w="2366" w:type="dxa"/>
                  <w:tcBorders>
                    <w:tl2br w:val="nil"/>
                    <w:tr2bl w:val="nil"/>
                  </w:tcBorders>
                  <w:vAlign w:val="center"/>
                </w:tcPr>
                <w:p>
                  <w:pPr>
                    <w:pStyle w:val="34"/>
                    <w:rPr>
                      <w:sz w:val="21"/>
                      <w:szCs w:val="21"/>
                    </w:rPr>
                  </w:pPr>
                  <w:r>
                    <w:rPr>
                      <w:sz w:val="21"/>
                      <w:szCs w:val="21"/>
                    </w:rPr>
                    <w:t>环评批复</w:t>
                  </w:r>
                </w:p>
              </w:tc>
              <w:tc>
                <w:tcPr>
                  <w:tcW w:w="2484" w:type="dxa"/>
                  <w:tcBorders>
                    <w:tl2br w:val="nil"/>
                    <w:tr2bl w:val="nil"/>
                  </w:tcBorders>
                  <w:vAlign w:val="center"/>
                </w:tcPr>
                <w:p>
                  <w:pPr>
                    <w:pStyle w:val="34"/>
                    <w:rPr>
                      <w:sz w:val="21"/>
                      <w:szCs w:val="21"/>
                    </w:rPr>
                  </w:pPr>
                  <w:r>
                    <w:rPr>
                      <w:sz w:val="21"/>
                      <w:szCs w:val="21"/>
                    </w:rPr>
                    <w:t>实际建设</w:t>
                  </w:r>
                </w:p>
              </w:tc>
              <w:tc>
                <w:tcPr>
                  <w:tcW w:w="1478" w:type="dxa"/>
                  <w:vMerge w:val="continue"/>
                  <w:tcBorders>
                    <w:tl2br w:val="nil"/>
                    <w:tr2bl w:val="nil"/>
                  </w:tcBorders>
                  <w:vAlign w:val="center"/>
                </w:tcPr>
                <w:p>
                  <w:pPr>
                    <w:pStyle w:val="34"/>
                    <w:rPr>
                      <w:sz w:val="21"/>
                      <w:szCs w:val="21"/>
                    </w:rPr>
                  </w:pP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72" w:type="dxa"/>
                  <w:tcBorders>
                    <w:tl2br w:val="nil"/>
                    <w:tr2bl w:val="nil"/>
                  </w:tcBorders>
                  <w:vAlign w:val="center"/>
                </w:tcPr>
                <w:p>
                  <w:pPr>
                    <w:pStyle w:val="34"/>
                    <w:rPr>
                      <w:sz w:val="21"/>
                      <w:szCs w:val="21"/>
                    </w:rPr>
                  </w:pPr>
                  <w:r>
                    <w:rPr>
                      <w:sz w:val="21"/>
                      <w:szCs w:val="21"/>
                    </w:rPr>
                    <w:t>1</w:t>
                  </w:r>
                </w:p>
              </w:tc>
              <w:tc>
                <w:tcPr>
                  <w:tcW w:w="1407" w:type="dxa"/>
                  <w:tcBorders>
                    <w:tl2br w:val="nil"/>
                    <w:tr2bl w:val="nil"/>
                  </w:tcBorders>
                  <w:vAlign w:val="center"/>
                </w:tcPr>
                <w:p>
                  <w:pPr>
                    <w:pStyle w:val="34"/>
                    <w:rPr>
                      <w:sz w:val="21"/>
                      <w:szCs w:val="21"/>
                    </w:rPr>
                  </w:pPr>
                  <w:r>
                    <w:rPr>
                      <w:sz w:val="21"/>
                      <w:szCs w:val="21"/>
                    </w:rPr>
                    <w:t>项目名称</w:t>
                  </w:r>
                </w:p>
              </w:tc>
              <w:tc>
                <w:tcPr>
                  <w:tcW w:w="2366" w:type="dxa"/>
                  <w:tcBorders>
                    <w:tl2br w:val="nil"/>
                    <w:tr2bl w:val="nil"/>
                  </w:tcBorders>
                  <w:vAlign w:val="center"/>
                </w:tcPr>
                <w:p>
                  <w:pPr>
                    <w:pStyle w:val="34"/>
                    <w:rPr>
                      <w:sz w:val="21"/>
                      <w:szCs w:val="21"/>
                    </w:rPr>
                  </w:pPr>
                  <w:r>
                    <w:rPr>
                      <w:rFonts w:hint="eastAsia"/>
                      <w:sz w:val="21"/>
                      <w:szCs w:val="21"/>
                    </w:rPr>
                    <w:t>年产6亿只锂电池防爆片项目</w:t>
                  </w:r>
                </w:p>
              </w:tc>
              <w:tc>
                <w:tcPr>
                  <w:tcW w:w="2484" w:type="dxa"/>
                  <w:tcBorders>
                    <w:tl2br w:val="nil"/>
                    <w:tr2bl w:val="nil"/>
                  </w:tcBorders>
                  <w:vAlign w:val="center"/>
                </w:tcPr>
                <w:p>
                  <w:pPr>
                    <w:pStyle w:val="34"/>
                    <w:rPr>
                      <w:sz w:val="21"/>
                      <w:szCs w:val="21"/>
                    </w:rPr>
                  </w:pPr>
                  <w:r>
                    <w:rPr>
                      <w:rFonts w:hint="eastAsia"/>
                      <w:sz w:val="21"/>
                      <w:szCs w:val="21"/>
                    </w:rPr>
                    <w:t>年产</w:t>
                  </w:r>
                  <w:r>
                    <w:rPr>
                      <w:rFonts w:hint="eastAsia"/>
                      <w:sz w:val="21"/>
                      <w:szCs w:val="21"/>
                      <w:lang w:val="en-US" w:eastAsia="zh-CN"/>
                    </w:rPr>
                    <w:t>2.4</w:t>
                  </w:r>
                  <w:r>
                    <w:rPr>
                      <w:rFonts w:hint="eastAsia"/>
                      <w:sz w:val="21"/>
                      <w:szCs w:val="21"/>
                    </w:rPr>
                    <w:t>亿只锂电池防爆片项目</w:t>
                  </w:r>
                </w:p>
              </w:tc>
              <w:tc>
                <w:tcPr>
                  <w:tcW w:w="1478" w:type="dxa"/>
                  <w:tcBorders>
                    <w:tl2br w:val="nil"/>
                    <w:tr2bl w:val="nil"/>
                  </w:tcBorders>
                  <w:vAlign w:val="center"/>
                </w:tcPr>
                <w:p>
                  <w:pPr>
                    <w:pStyle w:val="34"/>
                    <w:rPr>
                      <w:sz w:val="21"/>
                      <w:szCs w:val="21"/>
                    </w:rPr>
                  </w:pPr>
                  <w:r>
                    <w:rPr>
                      <w:sz w:val="21"/>
                      <w:szCs w:val="21"/>
                    </w:rPr>
                    <w:t>一致</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72" w:type="dxa"/>
                  <w:tcBorders>
                    <w:tl2br w:val="nil"/>
                    <w:tr2bl w:val="nil"/>
                  </w:tcBorders>
                  <w:vAlign w:val="center"/>
                </w:tcPr>
                <w:p>
                  <w:pPr>
                    <w:pStyle w:val="34"/>
                    <w:rPr>
                      <w:sz w:val="21"/>
                      <w:szCs w:val="21"/>
                    </w:rPr>
                  </w:pPr>
                  <w:r>
                    <w:rPr>
                      <w:sz w:val="21"/>
                      <w:szCs w:val="21"/>
                    </w:rPr>
                    <w:t>2</w:t>
                  </w:r>
                </w:p>
              </w:tc>
              <w:tc>
                <w:tcPr>
                  <w:tcW w:w="1407" w:type="dxa"/>
                  <w:tcBorders>
                    <w:tl2br w:val="nil"/>
                    <w:tr2bl w:val="nil"/>
                  </w:tcBorders>
                  <w:vAlign w:val="center"/>
                </w:tcPr>
                <w:p>
                  <w:pPr>
                    <w:pStyle w:val="34"/>
                    <w:rPr>
                      <w:sz w:val="21"/>
                      <w:szCs w:val="21"/>
                    </w:rPr>
                  </w:pPr>
                  <w:r>
                    <w:rPr>
                      <w:sz w:val="21"/>
                      <w:szCs w:val="21"/>
                    </w:rPr>
                    <w:t>建设单位</w:t>
                  </w:r>
                </w:p>
              </w:tc>
              <w:tc>
                <w:tcPr>
                  <w:tcW w:w="2366" w:type="dxa"/>
                  <w:tcBorders>
                    <w:tl2br w:val="nil"/>
                    <w:tr2bl w:val="nil"/>
                  </w:tcBorders>
                  <w:vAlign w:val="center"/>
                </w:tcPr>
                <w:p>
                  <w:pPr>
                    <w:pStyle w:val="34"/>
                    <w:rPr>
                      <w:sz w:val="21"/>
                      <w:szCs w:val="21"/>
                    </w:rPr>
                  </w:pPr>
                  <w:r>
                    <w:rPr>
                      <w:rFonts w:hint="eastAsia"/>
                      <w:sz w:val="21"/>
                      <w:szCs w:val="21"/>
                    </w:rPr>
                    <w:t>新乡市华强电源材料有限公司</w:t>
                  </w:r>
                </w:p>
              </w:tc>
              <w:tc>
                <w:tcPr>
                  <w:tcW w:w="2484" w:type="dxa"/>
                  <w:tcBorders>
                    <w:tl2br w:val="nil"/>
                    <w:tr2bl w:val="nil"/>
                  </w:tcBorders>
                  <w:vAlign w:val="center"/>
                </w:tcPr>
                <w:p>
                  <w:pPr>
                    <w:pStyle w:val="34"/>
                    <w:rPr>
                      <w:sz w:val="21"/>
                      <w:szCs w:val="21"/>
                    </w:rPr>
                  </w:pPr>
                  <w:r>
                    <w:rPr>
                      <w:rFonts w:hint="eastAsia"/>
                      <w:sz w:val="21"/>
                      <w:szCs w:val="21"/>
                    </w:rPr>
                    <w:t>新乡市华强电源材料有限公司</w:t>
                  </w:r>
                </w:p>
              </w:tc>
              <w:tc>
                <w:tcPr>
                  <w:tcW w:w="1478" w:type="dxa"/>
                  <w:tcBorders>
                    <w:tl2br w:val="nil"/>
                    <w:tr2bl w:val="nil"/>
                  </w:tcBorders>
                  <w:vAlign w:val="center"/>
                </w:tcPr>
                <w:p>
                  <w:pPr>
                    <w:pStyle w:val="34"/>
                    <w:rPr>
                      <w:sz w:val="21"/>
                      <w:szCs w:val="21"/>
                    </w:rPr>
                  </w:pPr>
                  <w:r>
                    <w:rPr>
                      <w:sz w:val="21"/>
                      <w:szCs w:val="21"/>
                    </w:rPr>
                    <w:t>一致</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72" w:type="dxa"/>
                  <w:tcBorders>
                    <w:tl2br w:val="nil"/>
                    <w:tr2bl w:val="nil"/>
                  </w:tcBorders>
                  <w:vAlign w:val="center"/>
                </w:tcPr>
                <w:p>
                  <w:pPr>
                    <w:pStyle w:val="34"/>
                    <w:rPr>
                      <w:sz w:val="21"/>
                      <w:szCs w:val="21"/>
                    </w:rPr>
                  </w:pPr>
                  <w:r>
                    <w:rPr>
                      <w:sz w:val="21"/>
                      <w:szCs w:val="21"/>
                    </w:rPr>
                    <w:t>3</w:t>
                  </w:r>
                </w:p>
              </w:tc>
              <w:tc>
                <w:tcPr>
                  <w:tcW w:w="1407" w:type="dxa"/>
                  <w:tcBorders>
                    <w:tl2br w:val="nil"/>
                    <w:tr2bl w:val="nil"/>
                  </w:tcBorders>
                  <w:vAlign w:val="center"/>
                </w:tcPr>
                <w:p>
                  <w:pPr>
                    <w:pStyle w:val="34"/>
                    <w:rPr>
                      <w:sz w:val="21"/>
                      <w:szCs w:val="21"/>
                    </w:rPr>
                  </w:pPr>
                  <w:r>
                    <w:rPr>
                      <w:sz w:val="21"/>
                      <w:szCs w:val="21"/>
                    </w:rPr>
                    <w:t>产品方案</w:t>
                  </w:r>
                </w:p>
              </w:tc>
              <w:tc>
                <w:tcPr>
                  <w:tcW w:w="2366" w:type="dxa"/>
                  <w:tcBorders>
                    <w:tl2br w:val="nil"/>
                    <w:tr2bl w:val="nil"/>
                  </w:tcBorders>
                  <w:vAlign w:val="center"/>
                </w:tcPr>
                <w:p>
                  <w:pPr>
                    <w:pStyle w:val="34"/>
                    <w:rPr>
                      <w:rFonts w:hint="eastAsia"/>
                      <w:sz w:val="21"/>
                      <w:szCs w:val="21"/>
                      <w:lang w:val="en-US" w:eastAsia="zh-CN"/>
                    </w:rPr>
                  </w:pPr>
                  <w:r>
                    <w:rPr>
                      <w:rFonts w:hint="eastAsia"/>
                      <w:sz w:val="21"/>
                      <w:szCs w:val="21"/>
                      <w:lang w:val="en-US" w:eastAsia="zh-CN"/>
                    </w:rPr>
                    <w:t>铝</w:t>
                  </w:r>
                  <w:r>
                    <w:rPr>
                      <w:rFonts w:hint="eastAsia"/>
                      <w:sz w:val="21"/>
                      <w:szCs w:val="21"/>
                    </w:rPr>
                    <w:t>防爆片</w:t>
                  </w:r>
                  <w:r>
                    <w:rPr>
                      <w:rFonts w:hint="eastAsia"/>
                      <w:sz w:val="21"/>
                      <w:szCs w:val="21"/>
                      <w:lang w:eastAsia="zh-CN"/>
                    </w:rPr>
                    <w:t>：</w:t>
                  </w:r>
                  <w:r>
                    <w:rPr>
                      <w:rFonts w:hint="eastAsia"/>
                      <w:sz w:val="21"/>
                      <w:szCs w:val="21"/>
                      <w:lang w:val="en-US" w:eastAsia="zh-CN"/>
                    </w:rPr>
                    <w:t>3亿只/年；</w:t>
                  </w:r>
                </w:p>
                <w:p>
                  <w:pPr>
                    <w:pStyle w:val="34"/>
                    <w:rPr>
                      <w:rFonts w:hint="default" w:ascii="Times New Roman" w:hAnsi="Times New Roman" w:eastAsia="宋体" w:cs="Times New Roman"/>
                      <w:color w:val="000000"/>
                      <w:sz w:val="21"/>
                      <w:szCs w:val="21"/>
                      <w:lang w:val="en-US" w:eastAsia="zh-CN" w:bidi="ar-SA"/>
                    </w:rPr>
                  </w:pPr>
                  <w:r>
                    <w:rPr>
                      <w:rFonts w:hint="eastAsia"/>
                      <w:sz w:val="21"/>
                      <w:szCs w:val="21"/>
                      <w:lang w:val="en-US" w:eastAsia="zh-CN"/>
                    </w:rPr>
                    <w:t>钢防爆片：3亿只/年</w:t>
                  </w:r>
                </w:p>
              </w:tc>
              <w:tc>
                <w:tcPr>
                  <w:tcW w:w="2484" w:type="dxa"/>
                  <w:tcBorders>
                    <w:tl2br w:val="nil"/>
                    <w:tr2bl w:val="nil"/>
                  </w:tcBorders>
                  <w:vAlign w:val="center"/>
                </w:tcPr>
                <w:p>
                  <w:pPr>
                    <w:pStyle w:val="34"/>
                    <w:rPr>
                      <w:rFonts w:hint="eastAsia"/>
                      <w:sz w:val="21"/>
                      <w:szCs w:val="21"/>
                      <w:lang w:val="en-US" w:eastAsia="zh-CN"/>
                    </w:rPr>
                  </w:pPr>
                  <w:r>
                    <w:rPr>
                      <w:rFonts w:hint="eastAsia"/>
                      <w:sz w:val="21"/>
                      <w:szCs w:val="21"/>
                      <w:lang w:val="en-US" w:eastAsia="zh-CN"/>
                    </w:rPr>
                    <w:t>铝</w:t>
                  </w:r>
                  <w:r>
                    <w:rPr>
                      <w:rFonts w:hint="eastAsia"/>
                      <w:sz w:val="21"/>
                      <w:szCs w:val="21"/>
                    </w:rPr>
                    <w:t>防爆片</w:t>
                  </w:r>
                  <w:r>
                    <w:rPr>
                      <w:rFonts w:hint="eastAsia"/>
                      <w:sz w:val="21"/>
                      <w:szCs w:val="21"/>
                      <w:lang w:eastAsia="zh-CN"/>
                    </w:rPr>
                    <w:t>：</w:t>
                  </w:r>
                  <w:r>
                    <w:rPr>
                      <w:rFonts w:hint="eastAsia"/>
                      <w:sz w:val="21"/>
                      <w:szCs w:val="21"/>
                      <w:lang w:val="en-US" w:eastAsia="zh-CN"/>
                    </w:rPr>
                    <w:t>1.5亿只/年；</w:t>
                  </w:r>
                </w:p>
                <w:p>
                  <w:pPr>
                    <w:pStyle w:val="34"/>
                    <w:rPr>
                      <w:rFonts w:hint="default" w:ascii="Times New Roman" w:hAnsi="Times New Roman" w:eastAsia="宋体" w:cs="Times New Roman"/>
                      <w:color w:val="000000"/>
                      <w:sz w:val="21"/>
                      <w:szCs w:val="21"/>
                      <w:lang w:val="en-US" w:eastAsia="zh-CN" w:bidi="ar-SA"/>
                    </w:rPr>
                  </w:pPr>
                  <w:r>
                    <w:rPr>
                      <w:rFonts w:hint="eastAsia"/>
                      <w:sz w:val="21"/>
                      <w:szCs w:val="21"/>
                      <w:lang w:val="en-US" w:eastAsia="zh-CN"/>
                    </w:rPr>
                    <w:t>钢防爆片：0.9亿只/年</w:t>
                  </w:r>
                </w:p>
              </w:tc>
              <w:tc>
                <w:tcPr>
                  <w:tcW w:w="1478" w:type="dxa"/>
                  <w:tcBorders>
                    <w:tl2br w:val="nil"/>
                    <w:tr2bl w:val="nil"/>
                  </w:tcBorders>
                  <w:vAlign w:val="center"/>
                </w:tcPr>
                <w:p>
                  <w:pPr>
                    <w:pStyle w:val="34"/>
                    <w:rPr>
                      <w:rFonts w:hint="default" w:eastAsia="宋体"/>
                      <w:sz w:val="21"/>
                      <w:szCs w:val="21"/>
                      <w:lang w:val="en-US" w:eastAsia="zh-CN"/>
                    </w:rPr>
                  </w:pPr>
                  <w:r>
                    <w:rPr>
                      <w:rFonts w:hint="eastAsia"/>
                      <w:sz w:val="21"/>
                      <w:szCs w:val="21"/>
                      <w:lang w:val="en-US" w:eastAsia="zh-CN"/>
                    </w:rPr>
                    <w:t>产能减少</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72" w:type="dxa"/>
                  <w:tcBorders>
                    <w:tl2br w:val="nil"/>
                    <w:tr2bl w:val="nil"/>
                  </w:tcBorders>
                  <w:vAlign w:val="center"/>
                </w:tcPr>
                <w:p>
                  <w:pPr>
                    <w:pStyle w:val="34"/>
                    <w:rPr>
                      <w:sz w:val="21"/>
                      <w:szCs w:val="21"/>
                    </w:rPr>
                  </w:pPr>
                  <w:r>
                    <w:rPr>
                      <w:sz w:val="21"/>
                      <w:szCs w:val="21"/>
                    </w:rPr>
                    <w:t>4</w:t>
                  </w:r>
                </w:p>
              </w:tc>
              <w:tc>
                <w:tcPr>
                  <w:tcW w:w="1407" w:type="dxa"/>
                  <w:tcBorders>
                    <w:tl2br w:val="nil"/>
                    <w:tr2bl w:val="nil"/>
                  </w:tcBorders>
                  <w:vAlign w:val="center"/>
                </w:tcPr>
                <w:p>
                  <w:pPr>
                    <w:pStyle w:val="34"/>
                    <w:rPr>
                      <w:sz w:val="21"/>
                      <w:szCs w:val="21"/>
                    </w:rPr>
                  </w:pPr>
                  <w:r>
                    <w:rPr>
                      <w:sz w:val="21"/>
                      <w:szCs w:val="21"/>
                    </w:rPr>
                    <w:t>项目地址</w:t>
                  </w:r>
                </w:p>
              </w:tc>
              <w:tc>
                <w:tcPr>
                  <w:tcW w:w="2366" w:type="dxa"/>
                  <w:tcBorders>
                    <w:tl2br w:val="nil"/>
                    <w:tr2bl w:val="nil"/>
                  </w:tcBorders>
                  <w:vAlign w:val="center"/>
                </w:tcPr>
                <w:p>
                  <w:pPr>
                    <w:pStyle w:val="34"/>
                    <w:rPr>
                      <w:sz w:val="21"/>
                      <w:szCs w:val="21"/>
                    </w:rPr>
                  </w:pPr>
                  <w:r>
                    <w:rPr>
                      <w:rFonts w:hint="eastAsia"/>
                      <w:sz w:val="21"/>
                      <w:szCs w:val="21"/>
                    </w:rPr>
                    <w:t>河南省新乡市凤泉区大块镇陈堡村109号</w:t>
                  </w:r>
                </w:p>
              </w:tc>
              <w:tc>
                <w:tcPr>
                  <w:tcW w:w="2484" w:type="dxa"/>
                  <w:tcBorders>
                    <w:tl2br w:val="nil"/>
                    <w:tr2bl w:val="nil"/>
                  </w:tcBorders>
                  <w:vAlign w:val="center"/>
                </w:tcPr>
                <w:p>
                  <w:pPr>
                    <w:pStyle w:val="34"/>
                    <w:rPr>
                      <w:sz w:val="21"/>
                      <w:szCs w:val="21"/>
                    </w:rPr>
                  </w:pPr>
                  <w:r>
                    <w:rPr>
                      <w:rFonts w:hint="eastAsia"/>
                      <w:sz w:val="21"/>
                      <w:szCs w:val="21"/>
                    </w:rPr>
                    <w:t>河南省新乡市凤泉区大块镇陈堡村109号</w:t>
                  </w:r>
                </w:p>
              </w:tc>
              <w:tc>
                <w:tcPr>
                  <w:tcW w:w="1478" w:type="dxa"/>
                  <w:tcBorders>
                    <w:tl2br w:val="nil"/>
                    <w:tr2bl w:val="nil"/>
                  </w:tcBorders>
                  <w:vAlign w:val="center"/>
                </w:tcPr>
                <w:p>
                  <w:pPr>
                    <w:pStyle w:val="34"/>
                    <w:rPr>
                      <w:sz w:val="21"/>
                      <w:szCs w:val="21"/>
                    </w:rPr>
                  </w:pPr>
                  <w:r>
                    <w:rPr>
                      <w:sz w:val="21"/>
                      <w:szCs w:val="21"/>
                    </w:rPr>
                    <w:t>一致</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72" w:type="dxa"/>
                  <w:tcBorders>
                    <w:tl2br w:val="nil"/>
                    <w:tr2bl w:val="nil"/>
                  </w:tcBorders>
                  <w:vAlign w:val="center"/>
                </w:tcPr>
                <w:p>
                  <w:pPr>
                    <w:pStyle w:val="34"/>
                    <w:rPr>
                      <w:sz w:val="21"/>
                      <w:szCs w:val="21"/>
                    </w:rPr>
                  </w:pPr>
                  <w:r>
                    <w:rPr>
                      <w:sz w:val="21"/>
                      <w:szCs w:val="21"/>
                    </w:rPr>
                    <w:t>5</w:t>
                  </w:r>
                </w:p>
              </w:tc>
              <w:tc>
                <w:tcPr>
                  <w:tcW w:w="1407" w:type="dxa"/>
                  <w:tcBorders>
                    <w:tl2br w:val="nil"/>
                    <w:tr2bl w:val="nil"/>
                  </w:tcBorders>
                  <w:vAlign w:val="center"/>
                </w:tcPr>
                <w:p>
                  <w:pPr>
                    <w:pStyle w:val="34"/>
                    <w:rPr>
                      <w:sz w:val="21"/>
                      <w:szCs w:val="21"/>
                    </w:rPr>
                  </w:pPr>
                  <w:r>
                    <w:rPr>
                      <w:sz w:val="21"/>
                      <w:szCs w:val="21"/>
                    </w:rPr>
                    <w:t>占地面积</w:t>
                  </w:r>
                </w:p>
              </w:tc>
              <w:tc>
                <w:tcPr>
                  <w:tcW w:w="2366" w:type="dxa"/>
                  <w:tcBorders>
                    <w:tl2br w:val="nil"/>
                    <w:tr2bl w:val="nil"/>
                  </w:tcBorders>
                  <w:vAlign w:val="center"/>
                </w:tcPr>
                <w:p>
                  <w:pPr>
                    <w:pStyle w:val="34"/>
                    <w:rPr>
                      <w:rFonts w:hint="default" w:eastAsia="宋体"/>
                      <w:sz w:val="21"/>
                      <w:szCs w:val="21"/>
                      <w:lang w:val="en-US" w:eastAsia="zh-CN"/>
                    </w:rPr>
                  </w:pPr>
                  <w:r>
                    <w:rPr>
                      <w:rFonts w:hint="eastAsia"/>
                      <w:sz w:val="21"/>
                      <w:szCs w:val="21"/>
                      <w:lang w:val="en-US" w:eastAsia="zh-CN"/>
                    </w:rPr>
                    <w:t>1632m</w:t>
                  </w:r>
                  <w:r>
                    <w:rPr>
                      <w:rFonts w:hint="eastAsia"/>
                      <w:sz w:val="21"/>
                      <w:szCs w:val="21"/>
                      <w:vertAlign w:val="superscript"/>
                      <w:lang w:val="en-US" w:eastAsia="zh-CN"/>
                    </w:rPr>
                    <w:t>2</w:t>
                  </w:r>
                </w:p>
              </w:tc>
              <w:tc>
                <w:tcPr>
                  <w:tcW w:w="2484" w:type="dxa"/>
                  <w:tcBorders>
                    <w:tl2br w:val="nil"/>
                    <w:tr2bl w:val="nil"/>
                  </w:tcBorders>
                  <w:vAlign w:val="center"/>
                </w:tcPr>
                <w:p>
                  <w:pPr>
                    <w:pStyle w:val="34"/>
                    <w:rPr>
                      <w:sz w:val="21"/>
                      <w:szCs w:val="21"/>
                    </w:rPr>
                  </w:pPr>
                  <w:r>
                    <w:rPr>
                      <w:rFonts w:hint="eastAsia"/>
                      <w:sz w:val="21"/>
                      <w:szCs w:val="21"/>
                      <w:lang w:val="en-US" w:eastAsia="zh-CN"/>
                    </w:rPr>
                    <w:t>1632m</w:t>
                  </w:r>
                  <w:r>
                    <w:rPr>
                      <w:rFonts w:hint="eastAsia"/>
                      <w:sz w:val="21"/>
                      <w:szCs w:val="21"/>
                      <w:vertAlign w:val="superscript"/>
                      <w:lang w:val="en-US" w:eastAsia="zh-CN"/>
                    </w:rPr>
                    <w:t>2</w:t>
                  </w:r>
                </w:p>
              </w:tc>
              <w:tc>
                <w:tcPr>
                  <w:tcW w:w="1478" w:type="dxa"/>
                  <w:tcBorders>
                    <w:tl2br w:val="nil"/>
                    <w:tr2bl w:val="nil"/>
                  </w:tcBorders>
                  <w:vAlign w:val="center"/>
                </w:tcPr>
                <w:p>
                  <w:pPr>
                    <w:pStyle w:val="34"/>
                    <w:rPr>
                      <w:sz w:val="21"/>
                      <w:szCs w:val="21"/>
                    </w:rPr>
                  </w:pPr>
                  <w:r>
                    <w:rPr>
                      <w:sz w:val="21"/>
                      <w:szCs w:val="21"/>
                    </w:rPr>
                    <w:t>一致</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72" w:type="dxa"/>
                  <w:tcBorders>
                    <w:tl2br w:val="nil"/>
                    <w:tr2bl w:val="nil"/>
                  </w:tcBorders>
                  <w:vAlign w:val="center"/>
                </w:tcPr>
                <w:p>
                  <w:pPr>
                    <w:pStyle w:val="34"/>
                    <w:rPr>
                      <w:sz w:val="21"/>
                      <w:szCs w:val="21"/>
                    </w:rPr>
                  </w:pPr>
                  <w:r>
                    <w:rPr>
                      <w:sz w:val="21"/>
                      <w:szCs w:val="21"/>
                    </w:rPr>
                    <w:t>6</w:t>
                  </w:r>
                </w:p>
              </w:tc>
              <w:tc>
                <w:tcPr>
                  <w:tcW w:w="1407" w:type="dxa"/>
                  <w:tcBorders>
                    <w:tl2br w:val="nil"/>
                    <w:tr2bl w:val="nil"/>
                  </w:tcBorders>
                  <w:vAlign w:val="center"/>
                </w:tcPr>
                <w:p>
                  <w:pPr>
                    <w:pStyle w:val="34"/>
                    <w:rPr>
                      <w:sz w:val="21"/>
                      <w:szCs w:val="21"/>
                    </w:rPr>
                  </w:pPr>
                  <w:r>
                    <w:rPr>
                      <w:sz w:val="21"/>
                      <w:szCs w:val="21"/>
                    </w:rPr>
                    <w:t>总投资（万元）</w:t>
                  </w:r>
                </w:p>
              </w:tc>
              <w:tc>
                <w:tcPr>
                  <w:tcW w:w="2366" w:type="dxa"/>
                  <w:tcBorders>
                    <w:tl2br w:val="nil"/>
                    <w:tr2bl w:val="nil"/>
                  </w:tcBorders>
                  <w:vAlign w:val="center"/>
                </w:tcPr>
                <w:p>
                  <w:pPr>
                    <w:pStyle w:val="34"/>
                    <w:rPr>
                      <w:rFonts w:hint="default" w:eastAsia="宋体"/>
                      <w:sz w:val="21"/>
                      <w:szCs w:val="21"/>
                      <w:lang w:val="en-US" w:eastAsia="zh-CN"/>
                    </w:rPr>
                  </w:pPr>
                  <w:r>
                    <w:rPr>
                      <w:rFonts w:hint="eastAsia"/>
                      <w:sz w:val="21"/>
                      <w:szCs w:val="21"/>
                      <w:lang w:val="en-US" w:eastAsia="zh-CN"/>
                    </w:rPr>
                    <w:t>100</w:t>
                  </w:r>
                </w:p>
              </w:tc>
              <w:tc>
                <w:tcPr>
                  <w:tcW w:w="2484" w:type="dxa"/>
                  <w:tcBorders>
                    <w:tl2br w:val="nil"/>
                    <w:tr2bl w:val="nil"/>
                  </w:tcBorders>
                  <w:vAlign w:val="center"/>
                </w:tcPr>
                <w:p>
                  <w:pPr>
                    <w:pStyle w:val="34"/>
                    <w:rPr>
                      <w:rFonts w:hint="default" w:eastAsia="宋体"/>
                      <w:sz w:val="21"/>
                      <w:szCs w:val="21"/>
                      <w:lang w:val="en-US" w:eastAsia="zh-CN"/>
                    </w:rPr>
                  </w:pPr>
                  <w:r>
                    <w:rPr>
                      <w:rFonts w:hint="eastAsia"/>
                      <w:sz w:val="21"/>
                      <w:szCs w:val="21"/>
                      <w:lang w:val="en-US" w:eastAsia="zh-CN"/>
                    </w:rPr>
                    <w:t>60</w:t>
                  </w:r>
                </w:p>
              </w:tc>
              <w:tc>
                <w:tcPr>
                  <w:tcW w:w="1478" w:type="dxa"/>
                  <w:tcBorders>
                    <w:tl2br w:val="nil"/>
                    <w:tr2bl w:val="nil"/>
                  </w:tcBorders>
                  <w:vAlign w:val="center"/>
                </w:tcPr>
                <w:p>
                  <w:pPr>
                    <w:pStyle w:val="34"/>
                    <w:rPr>
                      <w:rFonts w:hint="eastAsia" w:eastAsia="宋体"/>
                      <w:sz w:val="21"/>
                      <w:szCs w:val="21"/>
                      <w:lang w:eastAsia="zh-CN"/>
                    </w:rPr>
                  </w:pPr>
                  <w:r>
                    <w:rPr>
                      <w:rFonts w:hint="eastAsia"/>
                      <w:sz w:val="21"/>
                      <w:szCs w:val="21"/>
                      <w:lang w:val="en-US" w:eastAsia="zh-CN"/>
                    </w:rPr>
                    <w:t>减少</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72" w:type="dxa"/>
                  <w:tcBorders>
                    <w:tl2br w:val="nil"/>
                    <w:tr2bl w:val="nil"/>
                  </w:tcBorders>
                  <w:vAlign w:val="center"/>
                </w:tcPr>
                <w:p>
                  <w:pPr>
                    <w:pStyle w:val="34"/>
                    <w:rPr>
                      <w:sz w:val="21"/>
                      <w:szCs w:val="21"/>
                    </w:rPr>
                  </w:pPr>
                  <w:r>
                    <w:rPr>
                      <w:sz w:val="21"/>
                      <w:szCs w:val="21"/>
                    </w:rPr>
                    <w:t>7</w:t>
                  </w:r>
                </w:p>
              </w:tc>
              <w:tc>
                <w:tcPr>
                  <w:tcW w:w="1407" w:type="dxa"/>
                  <w:tcBorders>
                    <w:tl2br w:val="nil"/>
                    <w:tr2bl w:val="nil"/>
                  </w:tcBorders>
                  <w:vAlign w:val="center"/>
                </w:tcPr>
                <w:p>
                  <w:pPr>
                    <w:pStyle w:val="34"/>
                    <w:rPr>
                      <w:sz w:val="21"/>
                      <w:szCs w:val="21"/>
                    </w:rPr>
                  </w:pPr>
                  <w:r>
                    <w:rPr>
                      <w:sz w:val="21"/>
                      <w:szCs w:val="21"/>
                    </w:rPr>
                    <w:t>劳动制度</w:t>
                  </w:r>
                </w:p>
              </w:tc>
              <w:tc>
                <w:tcPr>
                  <w:tcW w:w="2366" w:type="dxa"/>
                  <w:tcBorders>
                    <w:tl2br w:val="nil"/>
                    <w:tr2bl w:val="nil"/>
                  </w:tcBorders>
                  <w:vAlign w:val="center"/>
                </w:tcPr>
                <w:p>
                  <w:pPr>
                    <w:pStyle w:val="34"/>
                    <w:rPr>
                      <w:sz w:val="21"/>
                      <w:szCs w:val="21"/>
                    </w:rPr>
                  </w:pPr>
                  <w:r>
                    <w:rPr>
                      <w:sz w:val="21"/>
                      <w:szCs w:val="21"/>
                    </w:rPr>
                    <w:t>单班8小时制，年工作300天</w:t>
                  </w:r>
                </w:p>
              </w:tc>
              <w:tc>
                <w:tcPr>
                  <w:tcW w:w="2484" w:type="dxa"/>
                  <w:tcBorders>
                    <w:tl2br w:val="nil"/>
                    <w:tr2bl w:val="nil"/>
                  </w:tcBorders>
                  <w:vAlign w:val="center"/>
                </w:tcPr>
                <w:p>
                  <w:pPr>
                    <w:pStyle w:val="34"/>
                    <w:rPr>
                      <w:sz w:val="21"/>
                      <w:szCs w:val="21"/>
                    </w:rPr>
                  </w:pPr>
                  <w:r>
                    <w:rPr>
                      <w:sz w:val="21"/>
                      <w:szCs w:val="21"/>
                    </w:rPr>
                    <w:t>单班8小时制，年工作300天</w:t>
                  </w:r>
                </w:p>
              </w:tc>
              <w:tc>
                <w:tcPr>
                  <w:tcW w:w="1478" w:type="dxa"/>
                  <w:tcBorders>
                    <w:tl2br w:val="nil"/>
                    <w:tr2bl w:val="nil"/>
                  </w:tcBorders>
                  <w:vAlign w:val="center"/>
                </w:tcPr>
                <w:p>
                  <w:pPr>
                    <w:pStyle w:val="34"/>
                    <w:rPr>
                      <w:sz w:val="21"/>
                      <w:szCs w:val="21"/>
                    </w:rPr>
                  </w:pPr>
                  <w:r>
                    <w:rPr>
                      <w:sz w:val="21"/>
                      <w:szCs w:val="21"/>
                    </w:rPr>
                    <w:t>一致</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72" w:type="dxa"/>
                  <w:tcBorders>
                    <w:tl2br w:val="nil"/>
                    <w:tr2bl w:val="nil"/>
                  </w:tcBorders>
                  <w:vAlign w:val="center"/>
                </w:tcPr>
                <w:p>
                  <w:pPr>
                    <w:pStyle w:val="34"/>
                    <w:rPr>
                      <w:sz w:val="21"/>
                      <w:szCs w:val="21"/>
                    </w:rPr>
                  </w:pPr>
                  <w:r>
                    <w:rPr>
                      <w:sz w:val="21"/>
                      <w:szCs w:val="21"/>
                    </w:rPr>
                    <w:t>8</w:t>
                  </w:r>
                </w:p>
              </w:tc>
              <w:tc>
                <w:tcPr>
                  <w:tcW w:w="1407" w:type="dxa"/>
                  <w:tcBorders>
                    <w:tl2br w:val="nil"/>
                    <w:tr2bl w:val="nil"/>
                  </w:tcBorders>
                  <w:vAlign w:val="center"/>
                </w:tcPr>
                <w:p>
                  <w:pPr>
                    <w:pStyle w:val="34"/>
                    <w:rPr>
                      <w:sz w:val="21"/>
                      <w:szCs w:val="21"/>
                    </w:rPr>
                  </w:pPr>
                  <w:r>
                    <w:rPr>
                      <w:sz w:val="21"/>
                      <w:szCs w:val="21"/>
                    </w:rPr>
                    <w:t>定员</w:t>
                  </w:r>
                </w:p>
              </w:tc>
              <w:tc>
                <w:tcPr>
                  <w:tcW w:w="2366" w:type="dxa"/>
                  <w:tcBorders>
                    <w:tl2br w:val="nil"/>
                    <w:tr2bl w:val="nil"/>
                  </w:tcBorders>
                  <w:vAlign w:val="center"/>
                </w:tcPr>
                <w:p>
                  <w:pPr>
                    <w:pStyle w:val="34"/>
                    <w:rPr>
                      <w:sz w:val="21"/>
                      <w:szCs w:val="21"/>
                    </w:rPr>
                  </w:pPr>
                  <w:r>
                    <w:rPr>
                      <w:sz w:val="21"/>
                      <w:szCs w:val="21"/>
                    </w:rPr>
                    <w:t>10人</w:t>
                  </w:r>
                </w:p>
              </w:tc>
              <w:tc>
                <w:tcPr>
                  <w:tcW w:w="2484" w:type="dxa"/>
                  <w:tcBorders>
                    <w:tl2br w:val="nil"/>
                    <w:tr2bl w:val="nil"/>
                  </w:tcBorders>
                  <w:vAlign w:val="center"/>
                </w:tcPr>
                <w:p>
                  <w:pPr>
                    <w:pStyle w:val="34"/>
                    <w:rPr>
                      <w:sz w:val="21"/>
                      <w:szCs w:val="21"/>
                    </w:rPr>
                  </w:pPr>
                  <w:r>
                    <w:rPr>
                      <w:sz w:val="21"/>
                      <w:szCs w:val="21"/>
                    </w:rPr>
                    <w:t>10人</w:t>
                  </w:r>
                </w:p>
              </w:tc>
              <w:tc>
                <w:tcPr>
                  <w:tcW w:w="1478" w:type="dxa"/>
                  <w:tcBorders>
                    <w:tl2br w:val="nil"/>
                    <w:tr2bl w:val="nil"/>
                  </w:tcBorders>
                  <w:vAlign w:val="center"/>
                </w:tcPr>
                <w:p>
                  <w:pPr>
                    <w:pStyle w:val="34"/>
                    <w:rPr>
                      <w:sz w:val="21"/>
                      <w:szCs w:val="21"/>
                    </w:rPr>
                  </w:pPr>
                  <w:r>
                    <w:rPr>
                      <w:sz w:val="21"/>
                      <w:szCs w:val="21"/>
                    </w:rPr>
                    <w:t>一致</w:t>
                  </w:r>
                </w:p>
              </w:tc>
            </w:tr>
          </w:tbl>
          <w:p>
            <w:pPr>
              <w:keepNext w:val="0"/>
              <w:keepLines w:val="0"/>
              <w:pageBreakBefore w:val="0"/>
              <w:widowControl/>
              <w:kinsoku/>
              <w:wordWrap/>
              <w:overflowPunct/>
              <w:topLinePunct w:val="0"/>
              <w:autoSpaceDE/>
              <w:autoSpaceDN/>
              <w:bidi w:val="0"/>
              <w:adjustRightInd w:val="0"/>
              <w:snapToGrid w:val="0"/>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现根据市场需要，新乡市华强电源材料有限公司决定将本项目原环评中产能6亿只/年锂电池防爆片减少为2.4亿只/年锂电池防爆片，总投资金额由100万元减少为60万元。此变动不新增产排污，经对比</w:t>
            </w:r>
            <w:r>
              <w:rPr>
                <w:rFonts w:hint="eastAsia" w:ascii="宋体" w:hAnsi="宋体" w:eastAsia="宋体" w:cs="宋体"/>
                <w:sz w:val="24"/>
                <w:szCs w:val="24"/>
              </w:rPr>
              <w:t>《污染影响类建设项目重大变动清单（试行）》</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不属于重大变动。</w:t>
            </w:r>
          </w:p>
          <w:p>
            <w:pPr>
              <w:spacing w:line="520" w:lineRule="exact"/>
              <w:rPr>
                <w:color w:val="000000"/>
                <w:sz w:val="24"/>
                <w:szCs w:val="24"/>
              </w:rPr>
            </w:pPr>
            <w:r>
              <w:rPr>
                <w:color w:val="000000"/>
                <w:sz w:val="24"/>
                <w:szCs w:val="24"/>
              </w:rPr>
              <w:t>3、该项目主要组成情况见下表：</w:t>
            </w:r>
          </w:p>
          <w:p>
            <w:pPr>
              <w:pStyle w:val="31"/>
              <w:ind w:firstLine="480"/>
            </w:pPr>
            <w:r>
              <w:t>表</w:t>
            </w:r>
            <w:r>
              <w:rPr>
                <w:rFonts w:hint="eastAsia"/>
                <w:lang w:val="en-US" w:eastAsia="zh-CN"/>
              </w:rPr>
              <w:t>3</w:t>
            </w:r>
            <w:r>
              <w:rPr>
                <w:rFonts w:hint="eastAsia"/>
              </w:rPr>
              <w:t xml:space="preserve">                     </w:t>
            </w:r>
            <w:r>
              <w:t>项目组成一览表</w:t>
            </w:r>
          </w:p>
          <w:tbl>
            <w:tblPr>
              <w:tblStyle w:val="14"/>
              <w:tblW w:w="5000" w:type="pct"/>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
            <w:tblGrid>
              <w:gridCol w:w="380"/>
              <w:gridCol w:w="697"/>
              <w:gridCol w:w="1310"/>
              <w:gridCol w:w="2474"/>
              <w:gridCol w:w="2524"/>
              <w:gridCol w:w="921"/>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380" w:type="dxa"/>
                  <w:vMerge w:val="restart"/>
                  <w:tcBorders>
                    <w:tl2br w:val="nil"/>
                    <w:tr2bl w:val="nil"/>
                  </w:tcBorders>
                  <w:vAlign w:val="center"/>
                </w:tcPr>
                <w:p>
                  <w:pPr>
                    <w:pStyle w:val="34"/>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eastAsia="宋体"/>
                      <w:lang w:val="en-US" w:eastAsia="zh-CN"/>
                    </w:rPr>
                  </w:pPr>
                  <w:r>
                    <w:rPr>
                      <w:rFonts w:hint="eastAsia"/>
                      <w:lang w:val="en-US" w:eastAsia="zh-CN"/>
                    </w:rPr>
                    <w:t>序号</w:t>
                  </w:r>
                </w:p>
              </w:tc>
              <w:tc>
                <w:tcPr>
                  <w:tcW w:w="697" w:type="dxa"/>
                  <w:vMerge w:val="restart"/>
                  <w:tcBorders>
                    <w:tl2br w:val="nil"/>
                    <w:tr2bl w:val="nil"/>
                  </w:tcBorders>
                  <w:vAlign w:val="center"/>
                </w:tcPr>
                <w:p>
                  <w:pPr>
                    <w:pStyle w:val="34"/>
                    <w:keepNext w:val="0"/>
                    <w:keepLines w:val="0"/>
                    <w:pageBreakBefore w:val="0"/>
                    <w:widowControl/>
                    <w:kinsoku/>
                    <w:wordWrap/>
                    <w:overflowPunct/>
                    <w:topLinePunct w:val="0"/>
                    <w:autoSpaceDE/>
                    <w:autoSpaceDN/>
                    <w:bidi w:val="0"/>
                    <w:adjustRightInd w:val="0"/>
                    <w:snapToGrid w:val="0"/>
                    <w:spacing w:line="240" w:lineRule="auto"/>
                    <w:textAlignment w:val="auto"/>
                  </w:pPr>
                  <w:r>
                    <w:t>项目</w:t>
                  </w:r>
                </w:p>
              </w:tc>
              <w:tc>
                <w:tcPr>
                  <w:tcW w:w="1310" w:type="dxa"/>
                  <w:vMerge w:val="restart"/>
                  <w:tcBorders>
                    <w:tl2br w:val="nil"/>
                    <w:tr2bl w:val="nil"/>
                  </w:tcBorders>
                  <w:vAlign w:val="center"/>
                </w:tcPr>
                <w:p>
                  <w:pPr>
                    <w:pStyle w:val="34"/>
                    <w:keepNext w:val="0"/>
                    <w:keepLines w:val="0"/>
                    <w:pageBreakBefore w:val="0"/>
                    <w:widowControl/>
                    <w:kinsoku/>
                    <w:wordWrap/>
                    <w:overflowPunct/>
                    <w:topLinePunct w:val="0"/>
                    <w:autoSpaceDE/>
                    <w:autoSpaceDN/>
                    <w:bidi w:val="0"/>
                    <w:adjustRightInd w:val="0"/>
                    <w:snapToGrid w:val="0"/>
                    <w:spacing w:line="240" w:lineRule="auto"/>
                    <w:textAlignment w:val="auto"/>
                  </w:pPr>
                  <w:r>
                    <w:t>建设内容</w:t>
                  </w:r>
                </w:p>
              </w:tc>
              <w:tc>
                <w:tcPr>
                  <w:tcW w:w="4998" w:type="dxa"/>
                  <w:gridSpan w:val="2"/>
                  <w:tcBorders>
                    <w:tl2br w:val="nil"/>
                    <w:tr2bl w:val="nil"/>
                  </w:tcBorders>
                  <w:vAlign w:val="center"/>
                </w:tcPr>
                <w:p>
                  <w:pPr>
                    <w:pStyle w:val="34"/>
                    <w:keepNext w:val="0"/>
                    <w:keepLines w:val="0"/>
                    <w:pageBreakBefore w:val="0"/>
                    <w:widowControl/>
                    <w:kinsoku/>
                    <w:wordWrap/>
                    <w:overflowPunct/>
                    <w:topLinePunct w:val="0"/>
                    <w:autoSpaceDE/>
                    <w:autoSpaceDN/>
                    <w:bidi w:val="0"/>
                    <w:adjustRightInd w:val="0"/>
                    <w:snapToGrid w:val="0"/>
                    <w:spacing w:line="240" w:lineRule="auto"/>
                    <w:textAlignment w:val="auto"/>
                  </w:pPr>
                  <w:r>
                    <w:t>数量、规模或要求</w:t>
                  </w:r>
                </w:p>
              </w:tc>
              <w:tc>
                <w:tcPr>
                  <w:tcW w:w="921" w:type="dxa"/>
                  <w:vMerge w:val="restart"/>
                  <w:tcBorders>
                    <w:tl2br w:val="nil"/>
                    <w:tr2bl w:val="nil"/>
                  </w:tcBorders>
                  <w:vAlign w:val="center"/>
                </w:tcPr>
                <w:p>
                  <w:pPr>
                    <w:pStyle w:val="34"/>
                    <w:keepNext w:val="0"/>
                    <w:keepLines w:val="0"/>
                    <w:pageBreakBefore w:val="0"/>
                    <w:widowControl/>
                    <w:kinsoku/>
                    <w:wordWrap/>
                    <w:overflowPunct/>
                    <w:topLinePunct w:val="0"/>
                    <w:autoSpaceDE/>
                    <w:autoSpaceDN/>
                    <w:bidi w:val="0"/>
                    <w:adjustRightInd w:val="0"/>
                    <w:snapToGrid w:val="0"/>
                    <w:spacing w:line="240" w:lineRule="auto"/>
                    <w:textAlignment w:val="auto"/>
                  </w:pPr>
                  <w:r>
                    <w:t>是否与环评一致</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380" w:type="dxa"/>
                  <w:vMerge w:val="continue"/>
                  <w:tcBorders>
                    <w:tl2br w:val="nil"/>
                    <w:tr2bl w:val="nil"/>
                  </w:tcBorders>
                  <w:vAlign w:val="center"/>
                </w:tcPr>
                <w:p>
                  <w:pPr>
                    <w:pStyle w:val="34"/>
                    <w:keepNext w:val="0"/>
                    <w:keepLines w:val="0"/>
                    <w:pageBreakBefore w:val="0"/>
                    <w:widowControl/>
                    <w:kinsoku/>
                    <w:wordWrap/>
                    <w:overflowPunct/>
                    <w:topLinePunct w:val="0"/>
                    <w:autoSpaceDE/>
                    <w:autoSpaceDN/>
                    <w:bidi w:val="0"/>
                    <w:adjustRightInd w:val="0"/>
                    <w:snapToGrid w:val="0"/>
                    <w:spacing w:line="240" w:lineRule="auto"/>
                    <w:textAlignment w:val="auto"/>
                  </w:pPr>
                </w:p>
              </w:tc>
              <w:tc>
                <w:tcPr>
                  <w:tcW w:w="697" w:type="dxa"/>
                  <w:vMerge w:val="continue"/>
                  <w:tcBorders>
                    <w:tl2br w:val="nil"/>
                    <w:tr2bl w:val="nil"/>
                  </w:tcBorders>
                  <w:vAlign w:val="center"/>
                </w:tcPr>
                <w:p>
                  <w:pPr>
                    <w:pStyle w:val="34"/>
                    <w:keepNext w:val="0"/>
                    <w:keepLines w:val="0"/>
                    <w:pageBreakBefore w:val="0"/>
                    <w:widowControl/>
                    <w:kinsoku/>
                    <w:wordWrap/>
                    <w:overflowPunct/>
                    <w:topLinePunct w:val="0"/>
                    <w:autoSpaceDE/>
                    <w:autoSpaceDN/>
                    <w:bidi w:val="0"/>
                    <w:adjustRightInd w:val="0"/>
                    <w:snapToGrid w:val="0"/>
                    <w:spacing w:line="240" w:lineRule="auto"/>
                    <w:textAlignment w:val="auto"/>
                  </w:pPr>
                </w:p>
              </w:tc>
              <w:tc>
                <w:tcPr>
                  <w:tcW w:w="1310" w:type="dxa"/>
                  <w:vMerge w:val="continue"/>
                  <w:tcBorders>
                    <w:tl2br w:val="nil"/>
                    <w:tr2bl w:val="nil"/>
                  </w:tcBorders>
                  <w:vAlign w:val="center"/>
                </w:tcPr>
                <w:p>
                  <w:pPr>
                    <w:pStyle w:val="34"/>
                    <w:keepNext w:val="0"/>
                    <w:keepLines w:val="0"/>
                    <w:pageBreakBefore w:val="0"/>
                    <w:widowControl/>
                    <w:kinsoku/>
                    <w:wordWrap/>
                    <w:overflowPunct/>
                    <w:topLinePunct w:val="0"/>
                    <w:autoSpaceDE/>
                    <w:autoSpaceDN/>
                    <w:bidi w:val="0"/>
                    <w:adjustRightInd w:val="0"/>
                    <w:snapToGrid w:val="0"/>
                    <w:spacing w:line="240" w:lineRule="auto"/>
                    <w:textAlignment w:val="auto"/>
                  </w:pPr>
                </w:p>
              </w:tc>
              <w:tc>
                <w:tcPr>
                  <w:tcW w:w="2474" w:type="dxa"/>
                  <w:tcBorders>
                    <w:tl2br w:val="nil"/>
                    <w:tr2bl w:val="nil"/>
                  </w:tcBorders>
                  <w:vAlign w:val="center"/>
                </w:tcPr>
                <w:p>
                  <w:pPr>
                    <w:pStyle w:val="34"/>
                    <w:keepNext w:val="0"/>
                    <w:keepLines w:val="0"/>
                    <w:pageBreakBefore w:val="0"/>
                    <w:widowControl/>
                    <w:kinsoku/>
                    <w:wordWrap/>
                    <w:overflowPunct/>
                    <w:topLinePunct w:val="0"/>
                    <w:autoSpaceDE/>
                    <w:autoSpaceDN/>
                    <w:bidi w:val="0"/>
                    <w:adjustRightInd w:val="0"/>
                    <w:snapToGrid w:val="0"/>
                    <w:spacing w:line="240" w:lineRule="auto"/>
                    <w:textAlignment w:val="auto"/>
                  </w:pPr>
                  <w:r>
                    <w:t>环评批复</w:t>
                  </w:r>
                </w:p>
              </w:tc>
              <w:tc>
                <w:tcPr>
                  <w:tcW w:w="2524" w:type="dxa"/>
                  <w:tcBorders>
                    <w:tl2br w:val="nil"/>
                    <w:tr2bl w:val="nil"/>
                  </w:tcBorders>
                  <w:vAlign w:val="center"/>
                </w:tcPr>
                <w:p>
                  <w:pPr>
                    <w:pStyle w:val="34"/>
                    <w:keepNext w:val="0"/>
                    <w:keepLines w:val="0"/>
                    <w:pageBreakBefore w:val="0"/>
                    <w:widowControl/>
                    <w:kinsoku/>
                    <w:wordWrap/>
                    <w:overflowPunct/>
                    <w:topLinePunct w:val="0"/>
                    <w:autoSpaceDE/>
                    <w:autoSpaceDN/>
                    <w:bidi w:val="0"/>
                    <w:adjustRightInd w:val="0"/>
                    <w:snapToGrid w:val="0"/>
                    <w:spacing w:line="240" w:lineRule="auto"/>
                    <w:textAlignment w:val="auto"/>
                  </w:pPr>
                  <w:r>
                    <w:t>实际建设</w:t>
                  </w:r>
                </w:p>
              </w:tc>
              <w:tc>
                <w:tcPr>
                  <w:tcW w:w="921" w:type="dxa"/>
                  <w:vMerge w:val="continue"/>
                  <w:tcBorders>
                    <w:tl2br w:val="nil"/>
                    <w:tr2bl w:val="nil"/>
                  </w:tcBorders>
                  <w:vAlign w:val="center"/>
                </w:tcPr>
                <w:p>
                  <w:pPr>
                    <w:pStyle w:val="34"/>
                    <w:keepNext w:val="0"/>
                    <w:keepLines w:val="0"/>
                    <w:pageBreakBefore w:val="0"/>
                    <w:widowControl/>
                    <w:kinsoku/>
                    <w:wordWrap/>
                    <w:overflowPunct/>
                    <w:topLinePunct w:val="0"/>
                    <w:autoSpaceDE/>
                    <w:autoSpaceDN/>
                    <w:bidi w:val="0"/>
                    <w:adjustRightInd w:val="0"/>
                    <w:snapToGrid w:val="0"/>
                    <w:spacing w:line="240" w:lineRule="auto"/>
                    <w:textAlignment w:val="auto"/>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380" w:type="dxa"/>
                  <w:tcBorders>
                    <w:tl2br w:val="nil"/>
                    <w:tr2bl w:val="nil"/>
                  </w:tcBorders>
                  <w:vAlign w:val="center"/>
                </w:tcPr>
                <w:p>
                  <w:pPr>
                    <w:pStyle w:val="34"/>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eastAsia="宋体"/>
                      <w:lang w:val="en-US" w:eastAsia="zh-CN"/>
                    </w:rPr>
                  </w:pPr>
                  <w:r>
                    <w:rPr>
                      <w:rFonts w:hint="eastAsia"/>
                      <w:lang w:val="en-US" w:eastAsia="zh-CN"/>
                    </w:rPr>
                    <w:t>1</w:t>
                  </w:r>
                </w:p>
              </w:tc>
              <w:tc>
                <w:tcPr>
                  <w:tcW w:w="697" w:type="dxa"/>
                  <w:tcBorders>
                    <w:tl2br w:val="nil"/>
                    <w:tr2bl w:val="nil"/>
                  </w:tcBorders>
                  <w:vAlign w:val="center"/>
                </w:tcPr>
                <w:p>
                  <w:pPr>
                    <w:pStyle w:val="34"/>
                    <w:keepNext w:val="0"/>
                    <w:keepLines w:val="0"/>
                    <w:pageBreakBefore w:val="0"/>
                    <w:widowControl/>
                    <w:kinsoku/>
                    <w:wordWrap/>
                    <w:overflowPunct/>
                    <w:topLinePunct w:val="0"/>
                    <w:autoSpaceDE/>
                    <w:autoSpaceDN/>
                    <w:bidi w:val="0"/>
                    <w:adjustRightInd w:val="0"/>
                    <w:snapToGrid w:val="0"/>
                    <w:spacing w:line="240" w:lineRule="auto"/>
                    <w:textAlignment w:val="auto"/>
                  </w:pPr>
                  <w:r>
                    <w:t>主体工程</w:t>
                  </w:r>
                </w:p>
              </w:tc>
              <w:tc>
                <w:tcPr>
                  <w:tcW w:w="1310" w:type="dxa"/>
                  <w:tcBorders>
                    <w:tl2br w:val="nil"/>
                    <w:tr2bl w:val="nil"/>
                  </w:tcBorders>
                  <w:vAlign w:val="center"/>
                </w:tcPr>
                <w:p>
                  <w:pPr>
                    <w:pStyle w:val="34"/>
                    <w:keepNext w:val="0"/>
                    <w:keepLines w:val="0"/>
                    <w:pageBreakBefore w:val="0"/>
                    <w:widowControl/>
                    <w:kinsoku/>
                    <w:wordWrap/>
                    <w:overflowPunct/>
                    <w:topLinePunct w:val="0"/>
                    <w:autoSpaceDE/>
                    <w:autoSpaceDN/>
                    <w:bidi w:val="0"/>
                    <w:adjustRightInd w:val="0"/>
                    <w:snapToGrid w:val="0"/>
                    <w:spacing w:line="240" w:lineRule="auto"/>
                    <w:textAlignment w:val="auto"/>
                  </w:pPr>
                  <w:r>
                    <w:t>生产车间</w:t>
                  </w:r>
                </w:p>
              </w:tc>
              <w:tc>
                <w:tcPr>
                  <w:tcW w:w="2474" w:type="dxa"/>
                  <w:tcBorders>
                    <w:tl2br w:val="nil"/>
                    <w:tr2bl w:val="nil"/>
                  </w:tcBorders>
                  <w:vAlign w:val="center"/>
                </w:tcPr>
                <w:p>
                  <w:pPr>
                    <w:pStyle w:val="34"/>
                    <w:keepNext w:val="0"/>
                    <w:keepLines w:val="0"/>
                    <w:pageBreakBefore w:val="0"/>
                    <w:widowControl/>
                    <w:kinsoku/>
                    <w:wordWrap/>
                    <w:overflowPunct/>
                    <w:topLinePunct w:val="0"/>
                    <w:autoSpaceDE/>
                    <w:autoSpaceDN/>
                    <w:bidi w:val="0"/>
                    <w:adjustRightInd w:val="0"/>
                    <w:snapToGrid w:val="0"/>
                    <w:spacing w:line="240" w:lineRule="auto"/>
                    <w:jc w:val="center"/>
                    <w:textAlignment w:val="auto"/>
                  </w:pPr>
                  <w:r>
                    <w:t>建筑面积</w:t>
                  </w:r>
                  <w:r>
                    <w:rPr>
                      <w:rFonts w:hint="eastAsia"/>
                      <w:lang w:val="en-US" w:eastAsia="zh-CN"/>
                    </w:rPr>
                    <w:t>500</w:t>
                  </w:r>
                  <w:r>
                    <w:t>m²</w:t>
                  </w:r>
                </w:p>
              </w:tc>
              <w:tc>
                <w:tcPr>
                  <w:tcW w:w="2524" w:type="dxa"/>
                  <w:tcBorders>
                    <w:tl2br w:val="nil"/>
                    <w:tr2bl w:val="nil"/>
                  </w:tcBorders>
                  <w:vAlign w:val="center"/>
                </w:tcPr>
                <w:p>
                  <w:pPr>
                    <w:pStyle w:val="34"/>
                    <w:keepNext w:val="0"/>
                    <w:keepLines w:val="0"/>
                    <w:pageBreakBefore w:val="0"/>
                    <w:widowControl/>
                    <w:kinsoku/>
                    <w:wordWrap/>
                    <w:overflowPunct/>
                    <w:topLinePunct w:val="0"/>
                    <w:autoSpaceDE/>
                    <w:autoSpaceDN/>
                    <w:bidi w:val="0"/>
                    <w:adjustRightInd w:val="0"/>
                    <w:snapToGrid w:val="0"/>
                    <w:spacing w:line="240" w:lineRule="auto"/>
                    <w:jc w:val="center"/>
                    <w:textAlignment w:val="auto"/>
                  </w:pPr>
                  <w:r>
                    <w:t>建筑面积</w:t>
                  </w:r>
                  <w:r>
                    <w:rPr>
                      <w:rFonts w:hint="eastAsia"/>
                      <w:lang w:val="en-US" w:eastAsia="zh-CN"/>
                    </w:rPr>
                    <w:t>500</w:t>
                  </w:r>
                  <w:r>
                    <w:t>m²</w:t>
                  </w:r>
                </w:p>
              </w:tc>
              <w:tc>
                <w:tcPr>
                  <w:tcW w:w="921" w:type="dxa"/>
                  <w:tcBorders>
                    <w:tl2br w:val="nil"/>
                    <w:tr2bl w:val="nil"/>
                  </w:tcBorders>
                  <w:vAlign w:val="center"/>
                </w:tcPr>
                <w:p>
                  <w:pPr>
                    <w:pStyle w:val="34"/>
                    <w:keepNext w:val="0"/>
                    <w:keepLines w:val="0"/>
                    <w:pageBreakBefore w:val="0"/>
                    <w:widowControl/>
                    <w:kinsoku/>
                    <w:wordWrap/>
                    <w:overflowPunct/>
                    <w:topLinePunct w:val="0"/>
                    <w:autoSpaceDE/>
                    <w:autoSpaceDN/>
                    <w:bidi w:val="0"/>
                    <w:adjustRightInd w:val="0"/>
                    <w:snapToGrid w:val="0"/>
                    <w:spacing w:line="240" w:lineRule="auto"/>
                    <w:textAlignment w:val="auto"/>
                  </w:pPr>
                  <w:r>
                    <w:t>一致</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380" w:type="dxa"/>
                  <w:vMerge w:val="restart"/>
                  <w:tcBorders>
                    <w:tl2br w:val="nil"/>
                    <w:tr2bl w:val="nil"/>
                  </w:tcBorders>
                  <w:vAlign w:val="center"/>
                </w:tcPr>
                <w:p>
                  <w:pPr>
                    <w:pStyle w:val="34"/>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eastAsia="宋体"/>
                      <w:lang w:val="en-US" w:eastAsia="zh-CN"/>
                    </w:rPr>
                  </w:pPr>
                  <w:r>
                    <w:rPr>
                      <w:rFonts w:hint="eastAsia"/>
                      <w:lang w:val="en-US" w:eastAsia="zh-CN"/>
                    </w:rPr>
                    <w:t>2</w:t>
                  </w:r>
                </w:p>
              </w:tc>
              <w:tc>
                <w:tcPr>
                  <w:tcW w:w="697" w:type="dxa"/>
                  <w:vMerge w:val="restart"/>
                  <w:tcBorders>
                    <w:tl2br w:val="nil"/>
                    <w:tr2bl w:val="nil"/>
                  </w:tcBorders>
                  <w:vAlign w:val="center"/>
                </w:tcPr>
                <w:p>
                  <w:pPr>
                    <w:pStyle w:val="34"/>
                    <w:keepNext w:val="0"/>
                    <w:keepLines w:val="0"/>
                    <w:pageBreakBefore w:val="0"/>
                    <w:widowControl/>
                    <w:kinsoku/>
                    <w:wordWrap/>
                    <w:overflowPunct/>
                    <w:topLinePunct w:val="0"/>
                    <w:autoSpaceDE/>
                    <w:autoSpaceDN/>
                    <w:bidi w:val="0"/>
                    <w:adjustRightInd w:val="0"/>
                    <w:snapToGrid w:val="0"/>
                    <w:spacing w:line="240" w:lineRule="auto"/>
                    <w:textAlignment w:val="auto"/>
                  </w:pPr>
                  <w:r>
                    <w:t>公用工程</w:t>
                  </w:r>
                </w:p>
              </w:tc>
              <w:tc>
                <w:tcPr>
                  <w:tcW w:w="1310" w:type="dxa"/>
                  <w:tcBorders>
                    <w:tl2br w:val="nil"/>
                    <w:tr2bl w:val="nil"/>
                  </w:tcBorders>
                  <w:vAlign w:val="center"/>
                </w:tcPr>
                <w:p>
                  <w:pPr>
                    <w:pStyle w:val="34"/>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eastAsia="宋体"/>
                      <w:lang w:eastAsia="zh-CN"/>
                    </w:rPr>
                  </w:pPr>
                  <w:r>
                    <w:rPr>
                      <w:rFonts w:hint="eastAsia"/>
                      <w:lang w:val="en-US" w:eastAsia="zh-CN"/>
                    </w:rPr>
                    <w:t>办公室</w:t>
                  </w:r>
                </w:p>
              </w:tc>
              <w:tc>
                <w:tcPr>
                  <w:tcW w:w="247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pPr>
                  <w:r>
                    <w:t>建筑面积</w:t>
                  </w:r>
                  <w:r>
                    <w:rPr>
                      <w:rFonts w:hint="eastAsia"/>
                      <w:lang w:val="en-US" w:eastAsia="zh-CN"/>
                    </w:rPr>
                    <w:t>500</w:t>
                  </w:r>
                  <w:r>
                    <w:t>m²</w:t>
                  </w:r>
                </w:p>
              </w:tc>
              <w:tc>
                <w:tcPr>
                  <w:tcW w:w="252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pPr>
                  <w:r>
                    <w:t>建筑面积</w:t>
                  </w:r>
                  <w:r>
                    <w:rPr>
                      <w:rFonts w:hint="eastAsia"/>
                      <w:lang w:val="en-US" w:eastAsia="zh-CN"/>
                    </w:rPr>
                    <w:t>500</w:t>
                  </w:r>
                  <w:r>
                    <w:t>m²</w:t>
                  </w:r>
                </w:p>
              </w:tc>
              <w:tc>
                <w:tcPr>
                  <w:tcW w:w="921" w:type="dxa"/>
                  <w:tcBorders>
                    <w:tl2br w:val="nil"/>
                    <w:tr2bl w:val="nil"/>
                  </w:tcBorders>
                  <w:vAlign w:val="center"/>
                </w:tcPr>
                <w:p>
                  <w:pPr>
                    <w:pStyle w:val="34"/>
                    <w:keepNext w:val="0"/>
                    <w:keepLines w:val="0"/>
                    <w:pageBreakBefore w:val="0"/>
                    <w:widowControl/>
                    <w:kinsoku/>
                    <w:wordWrap/>
                    <w:overflowPunct/>
                    <w:topLinePunct w:val="0"/>
                    <w:autoSpaceDE/>
                    <w:autoSpaceDN/>
                    <w:bidi w:val="0"/>
                    <w:adjustRightInd w:val="0"/>
                    <w:snapToGrid w:val="0"/>
                    <w:spacing w:line="240" w:lineRule="auto"/>
                    <w:textAlignment w:val="auto"/>
                  </w:pPr>
                  <w:r>
                    <w:t>一致</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380" w:type="dxa"/>
                  <w:vMerge w:val="continue"/>
                  <w:tcBorders>
                    <w:tl2br w:val="nil"/>
                    <w:tr2bl w:val="nil"/>
                  </w:tcBorders>
                  <w:vAlign w:val="center"/>
                </w:tcPr>
                <w:p>
                  <w:pPr>
                    <w:pStyle w:val="34"/>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lang w:val="en-US" w:eastAsia="zh-CN"/>
                    </w:rPr>
                  </w:pPr>
                </w:p>
              </w:tc>
              <w:tc>
                <w:tcPr>
                  <w:tcW w:w="697" w:type="dxa"/>
                  <w:vMerge w:val="continue"/>
                  <w:tcBorders>
                    <w:tl2br w:val="nil"/>
                    <w:tr2bl w:val="nil"/>
                  </w:tcBorders>
                  <w:vAlign w:val="center"/>
                </w:tcPr>
                <w:p>
                  <w:pPr>
                    <w:pStyle w:val="34"/>
                    <w:keepNext w:val="0"/>
                    <w:keepLines w:val="0"/>
                    <w:pageBreakBefore w:val="0"/>
                    <w:widowControl/>
                    <w:kinsoku/>
                    <w:wordWrap/>
                    <w:overflowPunct/>
                    <w:topLinePunct w:val="0"/>
                    <w:autoSpaceDE/>
                    <w:autoSpaceDN/>
                    <w:bidi w:val="0"/>
                    <w:adjustRightInd w:val="0"/>
                    <w:snapToGrid w:val="0"/>
                    <w:spacing w:line="240" w:lineRule="auto"/>
                    <w:textAlignment w:val="auto"/>
                  </w:pPr>
                </w:p>
              </w:tc>
              <w:tc>
                <w:tcPr>
                  <w:tcW w:w="1310" w:type="dxa"/>
                  <w:tcBorders>
                    <w:tl2br w:val="nil"/>
                    <w:tr2bl w:val="nil"/>
                  </w:tcBorders>
                  <w:vAlign w:val="center"/>
                </w:tcPr>
                <w:p>
                  <w:pPr>
                    <w:pStyle w:val="34"/>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eastAsia="宋体"/>
                      <w:lang w:val="en-US" w:eastAsia="zh-CN"/>
                    </w:rPr>
                  </w:pPr>
                  <w:r>
                    <w:rPr>
                      <w:rFonts w:hint="eastAsia"/>
                      <w:lang w:val="en-US" w:eastAsia="zh-CN"/>
                    </w:rPr>
                    <w:t>办公室</w:t>
                  </w:r>
                </w:p>
              </w:tc>
              <w:tc>
                <w:tcPr>
                  <w:tcW w:w="247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pPr>
                  <w:r>
                    <w:t>建筑面积</w:t>
                  </w:r>
                  <w:r>
                    <w:rPr>
                      <w:rFonts w:hint="eastAsia"/>
                      <w:lang w:val="en-US" w:eastAsia="zh-CN"/>
                    </w:rPr>
                    <w:t>210</w:t>
                  </w:r>
                  <w:r>
                    <w:t>m²</w:t>
                  </w:r>
                </w:p>
              </w:tc>
              <w:tc>
                <w:tcPr>
                  <w:tcW w:w="252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pPr>
                  <w:r>
                    <w:t>建筑面积</w:t>
                  </w:r>
                  <w:r>
                    <w:rPr>
                      <w:rFonts w:hint="eastAsia"/>
                      <w:lang w:val="en-US" w:eastAsia="zh-CN"/>
                    </w:rPr>
                    <w:t>210</w:t>
                  </w:r>
                  <w:r>
                    <w:t>m²</w:t>
                  </w:r>
                </w:p>
              </w:tc>
              <w:tc>
                <w:tcPr>
                  <w:tcW w:w="921" w:type="dxa"/>
                  <w:tcBorders>
                    <w:tl2br w:val="nil"/>
                    <w:tr2bl w:val="nil"/>
                  </w:tcBorders>
                  <w:vAlign w:val="center"/>
                </w:tcPr>
                <w:p>
                  <w:pPr>
                    <w:pStyle w:val="34"/>
                    <w:keepNext w:val="0"/>
                    <w:keepLines w:val="0"/>
                    <w:pageBreakBefore w:val="0"/>
                    <w:widowControl/>
                    <w:kinsoku/>
                    <w:wordWrap/>
                    <w:overflowPunct/>
                    <w:topLinePunct w:val="0"/>
                    <w:autoSpaceDE/>
                    <w:autoSpaceDN/>
                    <w:bidi w:val="0"/>
                    <w:adjustRightInd w:val="0"/>
                    <w:snapToGrid w:val="0"/>
                    <w:spacing w:line="240" w:lineRule="auto"/>
                    <w:textAlignment w:val="auto"/>
                  </w:pPr>
                  <w:r>
                    <w:t>一致</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380" w:type="dxa"/>
                  <w:vMerge w:val="continue"/>
                  <w:tcBorders>
                    <w:tl2br w:val="nil"/>
                    <w:tr2bl w:val="nil"/>
                  </w:tcBorders>
                  <w:vAlign w:val="center"/>
                </w:tcPr>
                <w:p>
                  <w:pPr>
                    <w:pStyle w:val="34"/>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eastAsia="宋体"/>
                      <w:lang w:val="en-US" w:eastAsia="zh-CN"/>
                    </w:rPr>
                  </w:pPr>
                </w:p>
              </w:tc>
              <w:tc>
                <w:tcPr>
                  <w:tcW w:w="697" w:type="dxa"/>
                  <w:vMerge w:val="continue"/>
                  <w:tcBorders>
                    <w:tl2br w:val="nil"/>
                    <w:tr2bl w:val="nil"/>
                  </w:tcBorders>
                  <w:vAlign w:val="center"/>
                </w:tcPr>
                <w:p>
                  <w:pPr>
                    <w:pStyle w:val="34"/>
                    <w:keepNext w:val="0"/>
                    <w:keepLines w:val="0"/>
                    <w:pageBreakBefore w:val="0"/>
                    <w:widowControl/>
                    <w:kinsoku/>
                    <w:wordWrap/>
                    <w:overflowPunct/>
                    <w:topLinePunct w:val="0"/>
                    <w:autoSpaceDE/>
                    <w:autoSpaceDN/>
                    <w:bidi w:val="0"/>
                    <w:adjustRightInd w:val="0"/>
                    <w:snapToGrid w:val="0"/>
                    <w:spacing w:line="240" w:lineRule="auto"/>
                    <w:textAlignment w:val="auto"/>
                  </w:pPr>
                </w:p>
              </w:tc>
              <w:tc>
                <w:tcPr>
                  <w:tcW w:w="1310" w:type="dxa"/>
                  <w:tcBorders>
                    <w:tl2br w:val="nil"/>
                    <w:tr2bl w:val="nil"/>
                  </w:tcBorders>
                  <w:vAlign w:val="center"/>
                </w:tcPr>
                <w:p>
                  <w:pPr>
                    <w:pStyle w:val="34"/>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eastAsia="宋体"/>
                      <w:lang w:eastAsia="zh-CN"/>
                    </w:rPr>
                  </w:pPr>
                  <w:r>
                    <w:t>供</w:t>
                  </w:r>
                  <w:r>
                    <w:rPr>
                      <w:rFonts w:hint="eastAsia"/>
                      <w:lang w:val="en-US" w:eastAsia="zh-CN"/>
                    </w:rPr>
                    <w:t>水</w:t>
                  </w:r>
                </w:p>
              </w:tc>
              <w:tc>
                <w:tcPr>
                  <w:tcW w:w="2474" w:type="dxa"/>
                  <w:tcBorders>
                    <w:tl2br w:val="nil"/>
                    <w:tr2bl w:val="nil"/>
                  </w:tcBorders>
                  <w:vAlign w:val="center"/>
                </w:tcPr>
                <w:p>
                  <w:pPr>
                    <w:pStyle w:val="34"/>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eastAsia="宋体"/>
                      <w:lang w:eastAsia="zh-CN"/>
                    </w:rPr>
                  </w:pPr>
                  <w:r>
                    <w:rPr>
                      <w:rFonts w:hint="eastAsia"/>
                      <w:lang w:val="en-US" w:eastAsia="zh-CN"/>
                    </w:rPr>
                    <w:t>园区供水管网</w:t>
                  </w:r>
                </w:p>
              </w:tc>
              <w:tc>
                <w:tcPr>
                  <w:tcW w:w="2524" w:type="dxa"/>
                  <w:tcBorders>
                    <w:tl2br w:val="nil"/>
                    <w:tr2bl w:val="nil"/>
                  </w:tcBorders>
                  <w:vAlign w:val="center"/>
                </w:tcPr>
                <w:p>
                  <w:pPr>
                    <w:pStyle w:val="34"/>
                    <w:keepNext w:val="0"/>
                    <w:keepLines w:val="0"/>
                    <w:pageBreakBefore w:val="0"/>
                    <w:widowControl/>
                    <w:kinsoku/>
                    <w:wordWrap/>
                    <w:overflowPunct/>
                    <w:topLinePunct w:val="0"/>
                    <w:autoSpaceDE/>
                    <w:autoSpaceDN/>
                    <w:bidi w:val="0"/>
                    <w:adjustRightInd w:val="0"/>
                    <w:snapToGrid w:val="0"/>
                    <w:spacing w:line="240" w:lineRule="auto"/>
                    <w:jc w:val="center"/>
                    <w:textAlignment w:val="auto"/>
                  </w:pPr>
                  <w:r>
                    <w:rPr>
                      <w:rFonts w:hint="eastAsia"/>
                      <w:lang w:val="en-US" w:eastAsia="zh-CN"/>
                    </w:rPr>
                    <w:t>园区供水管网</w:t>
                  </w:r>
                </w:p>
              </w:tc>
              <w:tc>
                <w:tcPr>
                  <w:tcW w:w="921" w:type="dxa"/>
                  <w:tcBorders>
                    <w:tl2br w:val="nil"/>
                    <w:tr2bl w:val="nil"/>
                  </w:tcBorders>
                  <w:vAlign w:val="center"/>
                </w:tcPr>
                <w:p>
                  <w:pPr>
                    <w:pStyle w:val="34"/>
                    <w:keepNext w:val="0"/>
                    <w:keepLines w:val="0"/>
                    <w:pageBreakBefore w:val="0"/>
                    <w:widowControl/>
                    <w:kinsoku/>
                    <w:wordWrap/>
                    <w:overflowPunct/>
                    <w:topLinePunct w:val="0"/>
                    <w:autoSpaceDE/>
                    <w:autoSpaceDN/>
                    <w:bidi w:val="0"/>
                    <w:adjustRightInd w:val="0"/>
                    <w:snapToGrid w:val="0"/>
                    <w:spacing w:line="240" w:lineRule="auto"/>
                    <w:textAlignment w:val="auto"/>
                  </w:pPr>
                  <w:r>
                    <w:t>一致</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380" w:type="dxa"/>
                  <w:vMerge w:val="continue"/>
                  <w:tcBorders>
                    <w:tl2br w:val="nil"/>
                    <w:tr2bl w:val="nil"/>
                  </w:tcBorders>
                  <w:vAlign w:val="center"/>
                </w:tcPr>
                <w:p>
                  <w:pPr>
                    <w:pStyle w:val="34"/>
                    <w:keepNext w:val="0"/>
                    <w:keepLines w:val="0"/>
                    <w:pageBreakBefore w:val="0"/>
                    <w:widowControl/>
                    <w:kinsoku/>
                    <w:wordWrap/>
                    <w:overflowPunct/>
                    <w:topLinePunct w:val="0"/>
                    <w:autoSpaceDE/>
                    <w:autoSpaceDN/>
                    <w:bidi w:val="0"/>
                    <w:adjustRightInd w:val="0"/>
                    <w:snapToGrid w:val="0"/>
                    <w:spacing w:line="240" w:lineRule="auto"/>
                    <w:textAlignment w:val="auto"/>
                  </w:pPr>
                </w:p>
              </w:tc>
              <w:tc>
                <w:tcPr>
                  <w:tcW w:w="697" w:type="dxa"/>
                  <w:vMerge w:val="continue"/>
                  <w:tcBorders>
                    <w:tl2br w:val="nil"/>
                    <w:tr2bl w:val="nil"/>
                  </w:tcBorders>
                  <w:vAlign w:val="center"/>
                </w:tcPr>
                <w:p>
                  <w:pPr>
                    <w:pStyle w:val="34"/>
                    <w:keepNext w:val="0"/>
                    <w:keepLines w:val="0"/>
                    <w:pageBreakBefore w:val="0"/>
                    <w:widowControl/>
                    <w:kinsoku/>
                    <w:wordWrap/>
                    <w:overflowPunct/>
                    <w:topLinePunct w:val="0"/>
                    <w:autoSpaceDE/>
                    <w:autoSpaceDN/>
                    <w:bidi w:val="0"/>
                    <w:adjustRightInd w:val="0"/>
                    <w:snapToGrid w:val="0"/>
                    <w:spacing w:line="240" w:lineRule="auto"/>
                    <w:textAlignment w:val="auto"/>
                  </w:pPr>
                </w:p>
              </w:tc>
              <w:tc>
                <w:tcPr>
                  <w:tcW w:w="1310" w:type="dxa"/>
                  <w:tcBorders>
                    <w:tl2br w:val="nil"/>
                    <w:tr2bl w:val="nil"/>
                  </w:tcBorders>
                  <w:vAlign w:val="center"/>
                </w:tcPr>
                <w:p>
                  <w:pPr>
                    <w:pStyle w:val="34"/>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eastAsia="宋体"/>
                      <w:lang w:val="en-US" w:eastAsia="zh-CN"/>
                    </w:rPr>
                  </w:pPr>
                  <w:r>
                    <w:t>供</w:t>
                  </w:r>
                  <w:r>
                    <w:rPr>
                      <w:rFonts w:hint="eastAsia"/>
                      <w:lang w:val="en-US" w:eastAsia="zh-CN"/>
                    </w:rPr>
                    <w:t>点</w:t>
                  </w:r>
                </w:p>
              </w:tc>
              <w:tc>
                <w:tcPr>
                  <w:tcW w:w="2474" w:type="dxa"/>
                  <w:tcBorders>
                    <w:tl2br w:val="nil"/>
                    <w:tr2bl w:val="nil"/>
                  </w:tcBorders>
                  <w:vAlign w:val="center"/>
                </w:tcPr>
                <w:p>
                  <w:pPr>
                    <w:pStyle w:val="34"/>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eastAsia="宋体"/>
                      <w:lang w:val="en-US" w:eastAsia="zh-CN"/>
                    </w:rPr>
                  </w:pPr>
                  <w:r>
                    <w:rPr>
                      <w:rFonts w:hint="eastAsia"/>
                      <w:lang w:val="en-US" w:eastAsia="zh-CN"/>
                    </w:rPr>
                    <w:t>园区电网供电</w:t>
                  </w:r>
                </w:p>
              </w:tc>
              <w:tc>
                <w:tcPr>
                  <w:tcW w:w="2524" w:type="dxa"/>
                  <w:tcBorders>
                    <w:tl2br w:val="nil"/>
                    <w:tr2bl w:val="nil"/>
                  </w:tcBorders>
                  <w:vAlign w:val="center"/>
                </w:tcPr>
                <w:p>
                  <w:pPr>
                    <w:pStyle w:val="34"/>
                    <w:keepNext w:val="0"/>
                    <w:keepLines w:val="0"/>
                    <w:pageBreakBefore w:val="0"/>
                    <w:widowControl/>
                    <w:kinsoku/>
                    <w:wordWrap/>
                    <w:overflowPunct/>
                    <w:topLinePunct w:val="0"/>
                    <w:autoSpaceDE/>
                    <w:autoSpaceDN/>
                    <w:bidi w:val="0"/>
                    <w:adjustRightInd w:val="0"/>
                    <w:snapToGrid w:val="0"/>
                    <w:spacing w:line="240" w:lineRule="auto"/>
                    <w:jc w:val="center"/>
                    <w:textAlignment w:val="auto"/>
                  </w:pPr>
                  <w:r>
                    <w:rPr>
                      <w:rFonts w:hint="eastAsia"/>
                      <w:lang w:val="en-US" w:eastAsia="zh-CN"/>
                    </w:rPr>
                    <w:t>园区电网供电</w:t>
                  </w:r>
                </w:p>
              </w:tc>
              <w:tc>
                <w:tcPr>
                  <w:tcW w:w="921" w:type="dxa"/>
                  <w:tcBorders>
                    <w:tl2br w:val="nil"/>
                    <w:tr2bl w:val="nil"/>
                  </w:tcBorders>
                  <w:vAlign w:val="center"/>
                </w:tcPr>
                <w:p>
                  <w:pPr>
                    <w:pStyle w:val="34"/>
                    <w:keepNext w:val="0"/>
                    <w:keepLines w:val="0"/>
                    <w:pageBreakBefore w:val="0"/>
                    <w:widowControl/>
                    <w:kinsoku/>
                    <w:wordWrap/>
                    <w:overflowPunct/>
                    <w:topLinePunct w:val="0"/>
                    <w:autoSpaceDE/>
                    <w:autoSpaceDN/>
                    <w:bidi w:val="0"/>
                    <w:adjustRightInd w:val="0"/>
                    <w:snapToGrid w:val="0"/>
                    <w:spacing w:line="240" w:lineRule="auto"/>
                    <w:textAlignment w:val="auto"/>
                  </w:pPr>
                  <w:r>
                    <w:t>一致</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380" w:type="dxa"/>
                  <w:vMerge w:val="restart"/>
                  <w:tcBorders>
                    <w:tl2br w:val="nil"/>
                    <w:tr2bl w:val="nil"/>
                  </w:tcBorders>
                  <w:vAlign w:val="center"/>
                </w:tcPr>
                <w:p>
                  <w:pPr>
                    <w:pStyle w:val="34"/>
                    <w:keepNext w:val="0"/>
                    <w:keepLines w:val="0"/>
                    <w:pageBreakBefore w:val="0"/>
                    <w:widowControl/>
                    <w:kinsoku/>
                    <w:wordWrap/>
                    <w:overflowPunct/>
                    <w:topLinePunct w:val="0"/>
                    <w:autoSpaceDE/>
                    <w:autoSpaceDN/>
                    <w:bidi w:val="0"/>
                    <w:adjustRightInd w:val="0"/>
                    <w:snapToGrid w:val="0"/>
                    <w:spacing w:line="240" w:lineRule="auto"/>
                    <w:textAlignment w:val="auto"/>
                    <w:rPr>
                      <w:rFonts w:hint="default" w:eastAsia="宋体"/>
                      <w:lang w:val="en-US" w:eastAsia="zh-CN"/>
                    </w:rPr>
                  </w:pPr>
                  <w:r>
                    <w:rPr>
                      <w:rFonts w:hint="eastAsia"/>
                      <w:lang w:val="en-US" w:eastAsia="zh-CN"/>
                    </w:rPr>
                    <w:t>3</w:t>
                  </w:r>
                </w:p>
              </w:tc>
              <w:tc>
                <w:tcPr>
                  <w:tcW w:w="697" w:type="dxa"/>
                  <w:vMerge w:val="restart"/>
                  <w:tcBorders>
                    <w:tl2br w:val="nil"/>
                    <w:tr2bl w:val="nil"/>
                  </w:tcBorders>
                  <w:vAlign w:val="center"/>
                </w:tcPr>
                <w:p>
                  <w:pPr>
                    <w:pStyle w:val="34"/>
                    <w:keepNext w:val="0"/>
                    <w:keepLines w:val="0"/>
                    <w:pageBreakBefore w:val="0"/>
                    <w:widowControl/>
                    <w:kinsoku/>
                    <w:wordWrap/>
                    <w:overflowPunct/>
                    <w:topLinePunct w:val="0"/>
                    <w:autoSpaceDE/>
                    <w:autoSpaceDN/>
                    <w:bidi w:val="0"/>
                    <w:adjustRightInd w:val="0"/>
                    <w:snapToGrid w:val="0"/>
                    <w:spacing w:line="240" w:lineRule="auto"/>
                    <w:textAlignment w:val="auto"/>
                  </w:pPr>
                  <w:r>
                    <w:t>环保工程</w:t>
                  </w:r>
                </w:p>
              </w:tc>
              <w:tc>
                <w:tcPr>
                  <w:tcW w:w="1310" w:type="dxa"/>
                  <w:tcBorders>
                    <w:tl2br w:val="nil"/>
                    <w:tr2bl w:val="nil"/>
                  </w:tcBorders>
                  <w:vAlign w:val="center"/>
                </w:tcPr>
                <w:p>
                  <w:pPr>
                    <w:pStyle w:val="34"/>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eastAsia="宋体"/>
                      <w:lang w:val="en-US" w:eastAsia="zh-CN"/>
                    </w:rPr>
                  </w:pPr>
                  <w:r>
                    <w:t>废水</w:t>
                  </w:r>
                  <w:r>
                    <w:rPr>
                      <w:rFonts w:hint="eastAsia"/>
                      <w:lang w:val="en-US" w:eastAsia="zh-CN"/>
                    </w:rPr>
                    <w:t>治理</w:t>
                  </w:r>
                </w:p>
              </w:tc>
              <w:tc>
                <w:tcPr>
                  <w:tcW w:w="2474" w:type="dxa"/>
                  <w:tcBorders>
                    <w:tl2br w:val="nil"/>
                    <w:tr2bl w:val="nil"/>
                  </w:tcBorders>
                  <w:vAlign w:val="center"/>
                </w:tcPr>
                <w:p>
                  <w:pPr>
                    <w:pStyle w:val="34"/>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eastAsia="宋体"/>
                      <w:lang w:val="en-US" w:eastAsia="zh-CN"/>
                    </w:rPr>
                  </w:pPr>
                  <w:r>
                    <w:rPr>
                      <w:rFonts w:hint="eastAsia"/>
                      <w:lang w:val="en-US" w:eastAsia="zh-CN"/>
                    </w:rPr>
                    <w:t>生活污水经化粪池处理后前期定期清运，待管网接通后，排入大块镇污水处理厂进一步处理。</w:t>
                  </w:r>
                </w:p>
              </w:tc>
              <w:tc>
                <w:tcPr>
                  <w:tcW w:w="2524" w:type="dxa"/>
                  <w:tcBorders>
                    <w:tl2br w:val="nil"/>
                    <w:tr2bl w:val="nil"/>
                  </w:tcBorders>
                  <w:vAlign w:val="center"/>
                </w:tcPr>
                <w:p>
                  <w:pPr>
                    <w:pStyle w:val="34"/>
                    <w:keepNext w:val="0"/>
                    <w:keepLines w:val="0"/>
                    <w:pageBreakBefore w:val="0"/>
                    <w:widowControl/>
                    <w:kinsoku/>
                    <w:wordWrap/>
                    <w:overflowPunct/>
                    <w:topLinePunct w:val="0"/>
                    <w:autoSpaceDE/>
                    <w:autoSpaceDN/>
                    <w:bidi w:val="0"/>
                    <w:adjustRightInd w:val="0"/>
                    <w:snapToGrid w:val="0"/>
                    <w:spacing w:line="240" w:lineRule="auto"/>
                    <w:jc w:val="center"/>
                    <w:textAlignment w:val="auto"/>
                  </w:pPr>
                  <w:r>
                    <w:rPr>
                      <w:rFonts w:hint="eastAsia"/>
                      <w:lang w:val="en-US" w:eastAsia="zh-CN"/>
                    </w:rPr>
                    <w:t>生活污水经化粪池处理后前期定期清运，待管网接通后，排入大块镇污水处理厂进一步处理。</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pPr>
                  <w:r>
                    <w:t>一致</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380" w:type="dxa"/>
                  <w:vMerge w:val="continue"/>
                  <w:tcBorders>
                    <w:tl2br w:val="nil"/>
                    <w:tr2bl w:val="nil"/>
                  </w:tcBorders>
                  <w:vAlign w:val="center"/>
                </w:tcPr>
                <w:p>
                  <w:pPr>
                    <w:pStyle w:val="34"/>
                    <w:keepNext w:val="0"/>
                    <w:keepLines w:val="0"/>
                    <w:pageBreakBefore w:val="0"/>
                    <w:widowControl/>
                    <w:kinsoku/>
                    <w:wordWrap/>
                    <w:overflowPunct/>
                    <w:topLinePunct w:val="0"/>
                    <w:autoSpaceDE/>
                    <w:autoSpaceDN/>
                    <w:bidi w:val="0"/>
                    <w:adjustRightInd w:val="0"/>
                    <w:snapToGrid w:val="0"/>
                    <w:spacing w:line="240" w:lineRule="auto"/>
                    <w:textAlignment w:val="auto"/>
                  </w:pPr>
                </w:p>
              </w:tc>
              <w:tc>
                <w:tcPr>
                  <w:tcW w:w="697" w:type="dxa"/>
                  <w:vMerge w:val="continue"/>
                  <w:tcBorders>
                    <w:tl2br w:val="nil"/>
                    <w:tr2bl w:val="nil"/>
                  </w:tcBorders>
                  <w:vAlign w:val="center"/>
                </w:tcPr>
                <w:p>
                  <w:pPr>
                    <w:pStyle w:val="34"/>
                    <w:keepNext w:val="0"/>
                    <w:keepLines w:val="0"/>
                    <w:pageBreakBefore w:val="0"/>
                    <w:widowControl/>
                    <w:kinsoku/>
                    <w:wordWrap/>
                    <w:overflowPunct/>
                    <w:topLinePunct w:val="0"/>
                    <w:autoSpaceDE/>
                    <w:autoSpaceDN/>
                    <w:bidi w:val="0"/>
                    <w:adjustRightInd w:val="0"/>
                    <w:snapToGrid w:val="0"/>
                    <w:spacing w:line="240" w:lineRule="auto"/>
                    <w:textAlignment w:val="auto"/>
                  </w:pPr>
                </w:p>
              </w:tc>
              <w:tc>
                <w:tcPr>
                  <w:tcW w:w="1310" w:type="dxa"/>
                  <w:tcBorders>
                    <w:tl2br w:val="nil"/>
                    <w:tr2bl w:val="nil"/>
                  </w:tcBorders>
                  <w:vAlign w:val="center"/>
                </w:tcPr>
                <w:p>
                  <w:pPr>
                    <w:pStyle w:val="34"/>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eastAsia="宋体"/>
                      <w:lang w:eastAsia="zh-CN"/>
                    </w:rPr>
                  </w:pPr>
                  <w:r>
                    <w:rPr>
                      <w:rFonts w:hint="eastAsia"/>
                      <w:lang w:val="en-US" w:eastAsia="zh-CN"/>
                    </w:rPr>
                    <w:t>噪声治理</w:t>
                  </w:r>
                </w:p>
              </w:tc>
              <w:tc>
                <w:tcPr>
                  <w:tcW w:w="2474" w:type="dxa"/>
                  <w:tcBorders>
                    <w:tl2br w:val="nil"/>
                    <w:tr2bl w:val="nil"/>
                  </w:tcBorders>
                  <w:vAlign w:val="center"/>
                </w:tcPr>
                <w:p>
                  <w:pPr>
                    <w:pStyle w:val="34"/>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eastAsia="宋体"/>
                      <w:lang w:val="en-US" w:eastAsia="zh-CN"/>
                    </w:rPr>
                  </w:pPr>
                  <w:r>
                    <w:rPr>
                      <w:rFonts w:hint="eastAsia"/>
                      <w:lang w:val="en-US" w:eastAsia="zh-CN"/>
                    </w:rPr>
                    <w:t>基础减震、距离衰减、厂房隔声等降噪措施。</w:t>
                  </w:r>
                </w:p>
              </w:tc>
              <w:tc>
                <w:tcPr>
                  <w:tcW w:w="2524" w:type="dxa"/>
                  <w:tcBorders>
                    <w:tl2br w:val="nil"/>
                    <w:tr2bl w:val="nil"/>
                  </w:tcBorders>
                  <w:vAlign w:val="center"/>
                </w:tcPr>
                <w:p>
                  <w:pPr>
                    <w:pStyle w:val="34"/>
                    <w:keepNext w:val="0"/>
                    <w:keepLines w:val="0"/>
                    <w:pageBreakBefore w:val="0"/>
                    <w:widowControl/>
                    <w:kinsoku/>
                    <w:wordWrap/>
                    <w:overflowPunct/>
                    <w:topLinePunct w:val="0"/>
                    <w:autoSpaceDE/>
                    <w:autoSpaceDN/>
                    <w:bidi w:val="0"/>
                    <w:adjustRightInd w:val="0"/>
                    <w:snapToGrid w:val="0"/>
                    <w:spacing w:line="240" w:lineRule="auto"/>
                    <w:jc w:val="center"/>
                    <w:textAlignment w:val="auto"/>
                  </w:pPr>
                  <w:r>
                    <w:rPr>
                      <w:rFonts w:hint="eastAsia"/>
                      <w:lang w:val="en-US" w:eastAsia="zh-CN"/>
                    </w:rPr>
                    <w:t>基础减震、距离衰减、厂房隔声等降噪措施。</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pPr>
                  <w:r>
                    <w:t>一致</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222" w:hRule="atLeast"/>
                <w:jc w:val="center"/>
              </w:trPr>
              <w:tc>
                <w:tcPr>
                  <w:tcW w:w="380" w:type="dxa"/>
                  <w:vMerge w:val="continue"/>
                  <w:tcBorders>
                    <w:tl2br w:val="nil"/>
                    <w:tr2bl w:val="nil"/>
                  </w:tcBorders>
                  <w:vAlign w:val="center"/>
                </w:tcPr>
                <w:p>
                  <w:pPr>
                    <w:pStyle w:val="34"/>
                    <w:keepNext w:val="0"/>
                    <w:keepLines w:val="0"/>
                    <w:pageBreakBefore w:val="0"/>
                    <w:widowControl/>
                    <w:kinsoku/>
                    <w:wordWrap/>
                    <w:overflowPunct/>
                    <w:topLinePunct w:val="0"/>
                    <w:autoSpaceDE/>
                    <w:autoSpaceDN/>
                    <w:bidi w:val="0"/>
                    <w:adjustRightInd w:val="0"/>
                    <w:snapToGrid w:val="0"/>
                    <w:spacing w:line="240" w:lineRule="auto"/>
                    <w:textAlignment w:val="auto"/>
                  </w:pPr>
                </w:p>
              </w:tc>
              <w:tc>
                <w:tcPr>
                  <w:tcW w:w="697" w:type="dxa"/>
                  <w:vMerge w:val="continue"/>
                  <w:tcBorders>
                    <w:tl2br w:val="nil"/>
                    <w:tr2bl w:val="nil"/>
                  </w:tcBorders>
                  <w:vAlign w:val="center"/>
                </w:tcPr>
                <w:p>
                  <w:pPr>
                    <w:pStyle w:val="34"/>
                    <w:keepNext w:val="0"/>
                    <w:keepLines w:val="0"/>
                    <w:pageBreakBefore w:val="0"/>
                    <w:widowControl/>
                    <w:kinsoku/>
                    <w:wordWrap/>
                    <w:overflowPunct/>
                    <w:topLinePunct w:val="0"/>
                    <w:autoSpaceDE/>
                    <w:autoSpaceDN/>
                    <w:bidi w:val="0"/>
                    <w:adjustRightInd w:val="0"/>
                    <w:snapToGrid w:val="0"/>
                    <w:spacing w:line="240" w:lineRule="auto"/>
                    <w:textAlignment w:val="auto"/>
                  </w:pPr>
                </w:p>
              </w:tc>
              <w:tc>
                <w:tcPr>
                  <w:tcW w:w="1310" w:type="dxa"/>
                  <w:tcBorders>
                    <w:tl2br w:val="nil"/>
                    <w:tr2bl w:val="nil"/>
                  </w:tcBorders>
                  <w:vAlign w:val="center"/>
                </w:tcPr>
                <w:p>
                  <w:pPr>
                    <w:pStyle w:val="34"/>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eastAsia="宋体"/>
                      <w:lang w:val="en-US" w:eastAsia="zh-CN"/>
                    </w:rPr>
                  </w:pPr>
                  <w:r>
                    <w:rPr>
                      <w:rFonts w:hint="eastAsia"/>
                      <w:lang w:val="en-US" w:eastAsia="zh-CN"/>
                    </w:rPr>
                    <w:t>固废治理</w:t>
                  </w:r>
                </w:p>
              </w:tc>
              <w:tc>
                <w:tcPr>
                  <w:tcW w:w="2474" w:type="dxa"/>
                  <w:tcBorders>
                    <w:tl2br w:val="nil"/>
                    <w:tr2bl w:val="nil"/>
                  </w:tcBorders>
                  <w:vAlign w:val="center"/>
                </w:tcPr>
                <w:p>
                  <w:pPr>
                    <w:pStyle w:val="34"/>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eastAsia="宋体"/>
                      <w:lang w:val="en-US" w:eastAsia="zh-CN"/>
                    </w:rPr>
                  </w:pPr>
                  <w:r>
                    <w:rPr>
                      <w:rFonts w:hint="eastAsia"/>
                      <w:lang w:val="en-US" w:eastAsia="zh-CN"/>
                    </w:rPr>
                    <w:t>一般固废场所一处（建筑面积10m</w:t>
                  </w:r>
                  <w:r>
                    <w:rPr>
                      <w:rFonts w:hint="eastAsia"/>
                      <w:vertAlign w:val="superscript"/>
                      <w:lang w:val="en-US" w:eastAsia="zh-CN"/>
                    </w:rPr>
                    <w:t>2</w:t>
                  </w:r>
                  <w:r>
                    <w:rPr>
                      <w:rFonts w:hint="eastAsia"/>
                      <w:lang w:val="en-US" w:eastAsia="zh-CN"/>
                    </w:rPr>
                    <w:t>），危废暂存间一处（建筑面积6m</w:t>
                  </w:r>
                  <w:r>
                    <w:rPr>
                      <w:rFonts w:hint="eastAsia"/>
                      <w:vertAlign w:val="superscript"/>
                      <w:lang w:val="en-US" w:eastAsia="zh-CN"/>
                    </w:rPr>
                    <w:t>2</w:t>
                  </w:r>
                  <w:r>
                    <w:rPr>
                      <w:rFonts w:hint="eastAsia"/>
                      <w:lang w:val="en-US" w:eastAsia="zh-CN"/>
                    </w:rPr>
                    <w:t>），垃圾箱若干。</w:t>
                  </w:r>
                </w:p>
              </w:tc>
              <w:tc>
                <w:tcPr>
                  <w:tcW w:w="2524" w:type="dxa"/>
                  <w:tcBorders>
                    <w:tl2br w:val="nil"/>
                    <w:tr2bl w:val="nil"/>
                  </w:tcBorders>
                  <w:vAlign w:val="center"/>
                </w:tcPr>
                <w:p>
                  <w:pPr>
                    <w:pStyle w:val="34"/>
                    <w:keepNext w:val="0"/>
                    <w:keepLines w:val="0"/>
                    <w:pageBreakBefore w:val="0"/>
                    <w:widowControl/>
                    <w:kinsoku/>
                    <w:wordWrap/>
                    <w:overflowPunct/>
                    <w:topLinePunct w:val="0"/>
                    <w:autoSpaceDE/>
                    <w:autoSpaceDN/>
                    <w:bidi w:val="0"/>
                    <w:adjustRightInd w:val="0"/>
                    <w:snapToGrid w:val="0"/>
                    <w:spacing w:line="240" w:lineRule="auto"/>
                    <w:jc w:val="center"/>
                    <w:textAlignment w:val="auto"/>
                  </w:pPr>
                  <w:r>
                    <w:rPr>
                      <w:rFonts w:hint="eastAsia"/>
                      <w:lang w:val="en-US" w:eastAsia="zh-CN"/>
                    </w:rPr>
                    <w:t>一般固废场所一处（建筑面积19m</w:t>
                  </w:r>
                  <w:r>
                    <w:rPr>
                      <w:rFonts w:hint="eastAsia"/>
                      <w:vertAlign w:val="superscript"/>
                      <w:lang w:val="en-US" w:eastAsia="zh-CN"/>
                    </w:rPr>
                    <w:t>2</w:t>
                  </w:r>
                  <w:r>
                    <w:rPr>
                      <w:rFonts w:hint="eastAsia"/>
                      <w:lang w:val="en-US" w:eastAsia="zh-CN"/>
                    </w:rPr>
                    <w:t>），危废暂存间一处（建筑面积13m</w:t>
                  </w:r>
                  <w:r>
                    <w:rPr>
                      <w:rFonts w:hint="eastAsia"/>
                      <w:vertAlign w:val="superscript"/>
                      <w:lang w:val="en-US" w:eastAsia="zh-CN"/>
                    </w:rPr>
                    <w:t>2</w:t>
                  </w:r>
                  <w:r>
                    <w:rPr>
                      <w:rFonts w:hint="eastAsia"/>
                      <w:lang w:val="en-US" w:eastAsia="zh-CN"/>
                    </w:rPr>
                    <w:t>），垃圾箱若干。</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eastAsia="宋体"/>
                      <w:lang w:val="en-US" w:eastAsia="zh-CN"/>
                    </w:rPr>
                  </w:pPr>
                  <w:r>
                    <w:rPr>
                      <w:rFonts w:hint="eastAsia"/>
                      <w:lang w:val="en-US" w:eastAsia="zh-CN"/>
                    </w:rPr>
                    <w:t>不一致</w:t>
                  </w:r>
                </w:p>
              </w:tc>
            </w:tr>
          </w:tbl>
          <w:p>
            <w:pPr>
              <w:spacing w:line="520" w:lineRule="exact"/>
              <w:rPr>
                <w:rFonts w:hint="default"/>
                <w:color w:val="000000"/>
                <w:sz w:val="24"/>
                <w:szCs w:val="24"/>
                <w:lang w:val="en-US" w:eastAsia="zh-CN"/>
              </w:rPr>
            </w:pPr>
            <w:r>
              <w:rPr>
                <w:rFonts w:hint="eastAsia"/>
                <w:color w:val="000000"/>
                <w:sz w:val="24"/>
                <w:szCs w:val="24"/>
                <w:lang w:val="en-US" w:eastAsia="zh-CN"/>
              </w:rPr>
              <w:t>变动分析：实际建设中一般固废场所和危废暂存间面积均较于环评增大，但不影响产能，不新增产排污，</w:t>
            </w:r>
            <w:r>
              <w:rPr>
                <w:rFonts w:hint="eastAsia" w:ascii="宋体" w:hAnsi="宋体" w:eastAsia="宋体" w:cs="宋体"/>
                <w:sz w:val="24"/>
                <w:szCs w:val="24"/>
                <w:lang w:val="en-US" w:eastAsia="zh-CN"/>
              </w:rPr>
              <w:t>经对比</w:t>
            </w:r>
            <w:r>
              <w:rPr>
                <w:rFonts w:hint="eastAsia" w:ascii="宋体" w:hAnsi="宋体" w:eastAsia="宋体" w:cs="宋体"/>
                <w:sz w:val="24"/>
                <w:szCs w:val="24"/>
              </w:rPr>
              <w:t>《污染影响类建设项目重大变动清单（试行）》</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不属于重大变动。</w:t>
            </w:r>
          </w:p>
          <w:p>
            <w:pPr>
              <w:spacing w:line="520" w:lineRule="exact"/>
              <w:rPr>
                <w:color w:val="000000"/>
                <w:sz w:val="24"/>
                <w:szCs w:val="24"/>
              </w:rPr>
            </w:pPr>
            <w:r>
              <w:rPr>
                <w:color w:val="000000"/>
                <w:sz w:val="24"/>
                <w:szCs w:val="24"/>
              </w:rPr>
              <w:t>4、工程主要设备：</w:t>
            </w:r>
          </w:p>
          <w:p>
            <w:pPr>
              <w:pStyle w:val="31"/>
              <w:ind w:firstLine="480"/>
            </w:pPr>
            <w:r>
              <w:t>表</w:t>
            </w:r>
            <w:r>
              <w:rPr>
                <w:rFonts w:hint="eastAsia"/>
                <w:lang w:val="en-US" w:eastAsia="zh-CN"/>
              </w:rPr>
              <w:t>4</w:t>
            </w:r>
            <w:r>
              <w:rPr>
                <w:rFonts w:hint="eastAsia"/>
              </w:rPr>
              <w:t xml:space="preserve">                   </w:t>
            </w:r>
            <w:r>
              <w:rPr>
                <w:rFonts w:hint="eastAsia"/>
                <w:lang w:val="en-US" w:eastAsia="zh-CN"/>
              </w:rPr>
              <w:t xml:space="preserve"> </w:t>
            </w:r>
            <w:r>
              <w:rPr>
                <w:rFonts w:hint="eastAsia"/>
              </w:rPr>
              <w:t xml:space="preserve">  </w:t>
            </w:r>
            <w:r>
              <w:t>项目设备一览表</w:t>
            </w:r>
          </w:p>
          <w:tbl>
            <w:tblPr>
              <w:tblStyle w:val="14"/>
              <w:tblW w:w="8307" w:type="dxa"/>
              <w:jc w:val="center"/>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684"/>
              <w:gridCol w:w="2036"/>
              <w:gridCol w:w="1462"/>
              <w:gridCol w:w="805"/>
              <w:gridCol w:w="1463"/>
              <w:gridCol w:w="937"/>
              <w:gridCol w:w="920"/>
            </w:tblGrid>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684" w:type="dxa"/>
                  <w:vMerge w:val="restart"/>
                  <w:tcBorders>
                    <w:tl2br w:val="nil"/>
                    <w:tr2bl w:val="nil"/>
                  </w:tcBorders>
                  <w:vAlign w:val="center"/>
                </w:tcPr>
                <w:p>
                  <w:pPr>
                    <w:pStyle w:val="34"/>
                    <w:bidi w:val="0"/>
                    <w:rPr>
                      <w:b/>
                      <w:bCs/>
                    </w:rPr>
                  </w:pPr>
                  <w:r>
                    <w:rPr>
                      <w:b/>
                      <w:bCs/>
                    </w:rPr>
                    <w:t>序号</w:t>
                  </w:r>
                </w:p>
              </w:tc>
              <w:tc>
                <w:tcPr>
                  <w:tcW w:w="2036" w:type="dxa"/>
                  <w:vMerge w:val="restart"/>
                  <w:tcBorders>
                    <w:tl2br w:val="nil"/>
                    <w:tr2bl w:val="nil"/>
                  </w:tcBorders>
                  <w:vAlign w:val="center"/>
                </w:tcPr>
                <w:p>
                  <w:pPr>
                    <w:pStyle w:val="34"/>
                    <w:bidi w:val="0"/>
                    <w:rPr>
                      <w:b/>
                      <w:bCs/>
                    </w:rPr>
                  </w:pPr>
                  <w:r>
                    <w:rPr>
                      <w:b/>
                      <w:bCs/>
                    </w:rPr>
                    <w:t>设备名称</w:t>
                  </w:r>
                </w:p>
              </w:tc>
              <w:tc>
                <w:tcPr>
                  <w:tcW w:w="2267" w:type="dxa"/>
                  <w:gridSpan w:val="2"/>
                  <w:tcBorders>
                    <w:tl2br w:val="nil"/>
                    <w:tr2bl w:val="nil"/>
                  </w:tcBorders>
                  <w:vAlign w:val="center"/>
                </w:tcPr>
                <w:p>
                  <w:pPr>
                    <w:pStyle w:val="34"/>
                    <w:bidi w:val="0"/>
                    <w:rPr>
                      <w:b/>
                      <w:bCs/>
                    </w:rPr>
                  </w:pPr>
                  <w:r>
                    <w:rPr>
                      <w:b/>
                      <w:bCs/>
                    </w:rPr>
                    <w:t>环评批复</w:t>
                  </w:r>
                </w:p>
              </w:tc>
              <w:tc>
                <w:tcPr>
                  <w:tcW w:w="2400" w:type="dxa"/>
                  <w:gridSpan w:val="2"/>
                  <w:tcBorders>
                    <w:tl2br w:val="nil"/>
                    <w:tr2bl w:val="nil"/>
                  </w:tcBorders>
                  <w:vAlign w:val="center"/>
                </w:tcPr>
                <w:p>
                  <w:pPr>
                    <w:pStyle w:val="34"/>
                    <w:bidi w:val="0"/>
                    <w:rPr>
                      <w:b/>
                      <w:bCs/>
                    </w:rPr>
                  </w:pPr>
                  <w:r>
                    <w:rPr>
                      <w:b/>
                      <w:bCs/>
                    </w:rPr>
                    <w:t>实际建设</w:t>
                  </w:r>
                </w:p>
              </w:tc>
              <w:tc>
                <w:tcPr>
                  <w:tcW w:w="920" w:type="dxa"/>
                  <w:vMerge w:val="restart"/>
                  <w:tcBorders>
                    <w:tl2br w:val="nil"/>
                    <w:tr2bl w:val="nil"/>
                  </w:tcBorders>
                  <w:vAlign w:val="center"/>
                </w:tcPr>
                <w:p>
                  <w:pPr>
                    <w:pStyle w:val="34"/>
                    <w:bidi w:val="0"/>
                    <w:rPr>
                      <w:b/>
                      <w:bCs/>
                    </w:rPr>
                  </w:pPr>
                  <w:r>
                    <w:rPr>
                      <w:b/>
                      <w:bCs/>
                    </w:rPr>
                    <w:t>一致性</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684" w:type="dxa"/>
                  <w:vMerge w:val="continue"/>
                  <w:tcBorders>
                    <w:tl2br w:val="nil"/>
                    <w:tr2bl w:val="nil"/>
                  </w:tcBorders>
                  <w:vAlign w:val="center"/>
                </w:tcPr>
                <w:p>
                  <w:pPr>
                    <w:pStyle w:val="34"/>
                    <w:bidi w:val="0"/>
                  </w:pPr>
                </w:p>
              </w:tc>
              <w:tc>
                <w:tcPr>
                  <w:tcW w:w="2036" w:type="dxa"/>
                  <w:vMerge w:val="continue"/>
                  <w:tcBorders>
                    <w:tl2br w:val="nil"/>
                    <w:tr2bl w:val="nil"/>
                  </w:tcBorders>
                  <w:vAlign w:val="center"/>
                </w:tcPr>
                <w:p>
                  <w:pPr>
                    <w:pStyle w:val="34"/>
                    <w:bidi w:val="0"/>
                  </w:pPr>
                </w:p>
              </w:tc>
              <w:tc>
                <w:tcPr>
                  <w:tcW w:w="1462" w:type="dxa"/>
                  <w:tcBorders>
                    <w:tl2br w:val="nil"/>
                    <w:tr2bl w:val="nil"/>
                  </w:tcBorders>
                  <w:vAlign w:val="center"/>
                </w:tcPr>
                <w:p>
                  <w:pPr>
                    <w:pStyle w:val="34"/>
                    <w:bidi w:val="0"/>
                  </w:pPr>
                  <w:r>
                    <w:t>型号</w:t>
                  </w:r>
                </w:p>
              </w:tc>
              <w:tc>
                <w:tcPr>
                  <w:tcW w:w="805" w:type="dxa"/>
                  <w:tcBorders>
                    <w:tl2br w:val="nil"/>
                    <w:tr2bl w:val="nil"/>
                  </w:tcBorders>
                  <w:vAlign w:val="center"/>
                </w:tcPr>
                <w:p>
                  <w:pPr>
                    <w:pStyle w:val="34"/>
                    <w:bidi w:val="0"/>
                  </w:pPr>
                  <w:r>
                    <w:t>数量</w:t>
                  </w:r>
                </w:p>
              </w:tc>
              <w:tc>
                <w:tcPr>
                  <w:tcW w:w="1463" w:type="dxa"/>
                  <w:tcBorders>
                    <w:tl2br w:val="nil"/>
                    <w:tr2bl w:val="nil"/>
                  </w:tcBorders>
                  <w:vAlign w:val="center"/>
                </w:tcPr>
                <w:p>
                  <w:pPr>
                    <w:pStyle w:val="34"/>
                    <w:bidi w:val="0"/>
                  </w:pPr>
                  <w:r>
                    <w:t>型号</w:t>
                  </w:r>
                </w:p>
              </w:tc>
              <w:tc>
                <w:tcPr>
                  <w:tcW w:w="937" w:type="dxa"/>
                  <w:tcBorders>
                    <w:tl2br w:val="nil"/>
                    <w:tr2bl w:val="nil"/>
                  </w:tcBorders>
                  <w:vAlign w:val="center"/>
                </w:tcPr>
                <w:p>
                  <w:pPr>
                    <w:pStyle w:val="34"/>
                    <w:bidi w:val="0"/>
                  </w:pPr>
                  <w:r>
                    <w:t>数量</w:t>
                  </w:r>
                </w:p>
              </w:tc>
              <w:tc>
                <w:tcPr>
                  <w:tcW w:w="920" w:type="dxa"/>
                  <w:vMerge w:val="continue"/>
                  <w:tcBorders>
                    <w:tl2br w:val="nil"/>
                    <w:tr2bl w:val="nil"/>
                  </w:tcBorders>
                  <w:vAlign w:val="center"/>
                </w:tcPr>
                <w:p>
                  <w:pPr>
                    <w:pStyle w:val="34"/>
                    <w:bidi w:val="0"/>
                  </w:pP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684" w:type="dxa"/>
                  <w:tcBorders>
                    <w:tl2br w:val="nil"/>
                    <w:tr2bl w:val="nil"/>
                  </w:tcBorders>
                  <w:vAlign w:val="center"/>
                </w:tcPr>
                <w:p>
                  <w:pPr>
                    <w:pStyle w:val="34"/>
                    <w:bidi w:val="0"/>
                  </w:pPr>
                  <w:r>
                    <w:t>1</w:t>
                  </w:r>
                </w:p>
              </w:tc>
              <w:tc>
                <w:tcPr>
                  <w:tcW w:w="2036" w:type="dxa"/>
                  <w:tcBorders>
                    <w:tl2br w:val="nil"/>
                    <w:tr2bl w:val="nil"/>
                  </w:tcBorders>
                  <w:vAlign w:val="center"/>
                </w:tcPr>
                <w:p>
                  <w:pPr>
                    <w:pStyle w:val="34"/>
                    <w:bidi w:val="0"/>
                    <w:rPr>
                      <w:rFonts w:hint="eastAsia" w:eastAsia="宋体"/>
                      <w:lang w:eastAsia="zh-CN"/>
                    </w:rPr>
                  </w:pPr>
                  <w:r>
                    <w:rPr>
                      <w:rFonts w:hint="eastAsia"/>
                      <w:lang w:val="en-US" w:eastAsia="zh-CN"/>
                    </w:rPr>
                    <w:t>空压机</w:t>
                  </w:r>
                </w:p>
              </w:tc>
              <w:tc>
                <w:tcPr>
                  <w:tcW w:w="1462" w:type="dxa"/>
                  <w:tcBorders>
                    <w:tl2br w:val="nil"/>
                    <w:tr2bl w:val="nil"/>
                  </w:tcBorders>
                  <w:vAlign w:val="center"/>
                </w:tcPr>
                <w:p>
                  <w:pPr>
                    <w:pStyle w:val="34"/>
                    <w:bidi w:val="0"/>
                    <w:rPr>
                      <w:rFonts w:hint="eastAsia" w:eastAsia="宋体"/>
                      <w:lang w:val="en-US" w:eastAsia="zh-CN"/>
                    </w:rPr>
                  </w:pPr>
                  <w:r>
                    <w:rPr>
                      <w:rFonts w:hint="eastAsia"/>
                      <w:lang w:val="en-US" w:eastAsia="zh-CN"/>
                    </w:rPr>
                    <w:t>/</w:t>
                  </w:r>
                </w:p>
              </w:tc>
              <w:tc>
                <w:tcPr>
                  <w:tcW w:w="805" w:type="dxa"/>
                  <w:tcBorders>
                    <w:tl2br w:val="nil"/>
                    <w:tr2bl w:val="nil"/>
                  </w:tcBorders>
                  <w:vAlign w:val="center"/>
                </w:tcPr>
                <w:p>
                  <w:pPr>
                    <w:pStyle w:val="34"/>
                    <w:bidi w:val="0"/>
                    <w:rPr>
                      <w:rFonts w:hint="default" w:eastAsia="宋体"/>
                      <w:lang w:val="en-US" w:eastAsia="zh-CN"/>
                    </w:rPr>
                  </w:pPr>
                  <w:r>
                    <w:rPr>
                      <w:rFonts w:hint="eastAsia"/>
                      <w:lang w:val="en-US" w:eastAsia="zh-CN"/>
                    </w:rPr>
                    <w:t>3台</w:t>
                  </w:r>
                </w:p>
              </w:tc>
              <w:tc>
                <w:tcPr>
                  <w:tcW w:w="1463" w:type="dxa"/>
                  <w:tcBorders>
                    <w:tl2br w:val="nil"/>
                    <w:tr2bl w:val="nil"/>
                  </w:tcBorders>
                  <w:vAlign w:val="center"/>
                </w:tcPr>
                <w:p>
                  <w:pPr>
                    <w:pStyle w:val="34"/>
                    <w:bidi w:val="0"/>
                  </w:pPr>
                  <w:r>
                    <w:rPr>
                      <w:rFonts w:hint="eastAsia"/>
                      <w:lang w:val="en-US" w:eastAsia="zh-CN"/>
                    </w:rPr>
                    <w:t>/</w:t>
                  </w:r>
                </w:p>
              </w:tc>
              <w:tc>
                <w:tcPr>
                  <w:tcW w:w="937" w:type="dxa"/>
                  <w:tcBorders>
                    <w:tl2br w:val="nil"/>
                    <w:tr2bl w:val="nil"/>
                  </w:tcBorders>
                  <w:vAlign w:val="center"/>
                </w:tcPr>
                <w:p>
                  <w:pPr>
                    <w:pStyle w:val="34"/>
                    <w:bidi w:val="0"/>
                  </w:pPr>
                  <w:r>
                    <w:rPr>
                      <w:rFonts w:hint="eastAsia"/>
                      <w:lang w:val="en-US" w:eastAsia="zh-CN"/>
                    </w:rPr>
                    <w:t>2台</w:t>
                  </w:r>
                </w:p>
              </w:tc>
              <w:tc>
                <w:tcPr>
                  <w:tcW w:w="920" w:type="dxa"/>
                  <w:tcBorders>
                    <w:tl2br w:val="nil"/>
                    <w:tr2bl w:val="nil"/>
                  </w:tcBorders>
                  <w:vAlign w:val="center"/>
                </w:tcPr>
                <w:p>
                  <w:pPr>
                    <w:pStyle w:val="34"/>
                    <w:bidi w:val="0"/>
                    <w:rPr>
                      <w:rFonts w:hint="default" w:eastAsia="宋体"/>
                      <w:lang w:val="en-US" w:eastAsia="zh-CN"/>
                    </w:rPr>
                  </w:pPr>
                  <w:r>
                    <w:rPr>
                      <w:rFonts w:hint="eastAsia"/>
                      <w:lang w:val="en-US" w:eastAsia="zh-CN"/>
                    </w:rPr>
                    <w:t>减少</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684" w:type="dxa"/>
                  <w:vMerge w:val="restart"/>
                  <w:tcBorders>
                    <w:tl2br w:val="nil"/>
                    <w:tr2bl w:val="nil"/>
                  </w:tcBorders>
                  <w:vAlign w:val="center"/>
                </w:tcPr>
                <w:p>
                  <w:pPr>
                    <w:pStyle w:val="34"/>
                    <w:bidi w:val="0"/>
                  </w:pPr>
                  <w:r>
                    <w:t>2</w:t>
                  </w:r>
                </w:p>
              </w:tc>
              <w:tc>
                <w:tcPr>
                  <w:tcW w:w="2036" w:type="dxa"/>
                  <w:vMerge w:val="restart"/>
                  <w:tcBorders>
                    <w:tl2br w:val="nil"/>
                    <w:tr2bl w:val="nil"/>
                  </w:tcBorders>
                  <w:vAlign w:val="center"/>
                </w:tcPr>
                <w:p>
                  <w:pPr>
                    <w:pStyle w:val="34"/>
                    <w:bidi w:val="0"/>
                    <w:rPr>
                      <w:rFonts w:hint="eastAsia" w:eastAsia="宋体"/>
                      <w:lang w:eastAsia="zh-CN"/>
                    </w:rPr>
                  </w:pPr>
                  <w:r>
                    <w:rPr>
                      <w:rFonts w:hint="eastAsia"/>
                      <w:lang w:val="en-US" w:eastAsia="zh-CN"/>
                    </w:rPr>
                    <w:t>精密冲床</w:t>
                  </w:r>
                </w:p>
              </w:tc>
              <w:tc>
                <w:tcPr>
                  <w:tcW w:w="1462" w:type="dxa"/>
                  <w:tcBorders>
                    <w:tl2br w:val="nil"/>
                    <w:tr2bl w:val="nil"/>
                  </w:tcBorders>
                  <w:vAlign w:val="center"/>
                </w:tcPr>
                <w:p>
                  <w:pPr>
                    <w:pStyle w:val="34"/>
                    <w:bidi w:val="0"/>
                    <w:rPr>
                      <w:rFonts w:hint="default" w:eastAsia="宋体"/>
                      <w:lang w:val="en-US" w:eastAsia="zh-CN"/>
                    </w:rPr>
                  </w:pPr>
                  <w:r>
                    <w:rPr>
                      <w:rFonts w:hint="eastAsia"/>
                      <w:lang w:val="en-US" w:eastAsia="zh-CN"/>
                    </w:rPr>
                    <w:t>APA-30</w:t>
                  </w:r>
                </w:p>
              </w:tc>
              <w:tc>
                <w:tcPr>
                  <w:tcW w:w="805" w:type="dxa"/>
                  <w:tcBorders>
                    <w:tl2br w:val="nil"/>
                    <w:tr2bl w:val="nil"/>
                  </w:tcBorders>
                  <w:vAlign w:val="center"/>
                </w:tcPr>
                <w:p>
                  <w:pPr>
                    <w:pStyle w:val="34"/>
                    <w:bidi w:val="0"/>
                    <w:rPr>
                      <w:rFonts w:hint="default" w:eastAsia="宋体"/>
                      <w:lang w:val="en-US" w:eastAsia="zh-CN"/>
                    </w:rPr>
                  </w:pPr>
                  <w:r>
                    <w:rPr>
                      <w:rFonts w:hint="eastAsia"/>
                      <w:lang w:val="en-US" w:eastAsia="zh-CN"/>
                    </w:rPr>
                    <w:t>10</w:t>
                  </w:r>
                </w:p>
              </w:tc>
              <w:tc>
                <w:tcPr>
                  <w:tcW w:w="1463" w:type="dxa"/>
                  <w:vMerge w:val="restart"/>
                  <w:tcBorders>
                    <w:tl2br w:val="nil"/>
                    <w:tr2bl w:val="nil"/>
                  </w:tcBorders>
                  <w:vAlign w:val="center"/>
                </w:tcPr>
                <w:p>
                  <w:pPr>
                    <w:pStyle w:val="34"/>
                    <w:bidi w:val="0"/>
                  </w:pPr>
                  <w:r>
                    <w:rPr>
                      <w:rFonts w:hint="eastAsia"/>
                      <w:lang w:val="en-US" w:eastAsia="zh-CN"/>
                    </w:rPr>
                    <w:t>APA-30</w:t>
                  </w:r>
                </w:p>
              </w:tc>
              <w:tc>
                <w:tcPr>
                  <w:tcW w:w="937" w:type="dxa"/>
                  <w:vMerge w:val="restart"/>
                  <w:tcBorders>
                    <w:tl2br w:val="nil"/>
                    <w:tr2bl w:val="nil"/>
                  </w:tcBorders>
                  <w:vAlign w:val="center"/>
                </w:tcPr>
                <w:p>
                  <w:pPr>
                    <w:pStyle w:val="34"/>
                    <w:bidi w:val="0"/>
                    <w:rPr>
                      <w:rFonts w:hint="default" w:eastAsia="宋体"/>
                      <w:lang w:val="en-US" w:eastAsia="zh-CN"/>
                    </w:rPr>
                  </w:pPr>
                  <w:r>
                    <w:rPr>
                      <w:rFonts w:hint="eastAsia"/>
                      <w:lang w:val="en-US" w:eastAsia="zh-CN"/>
                    </w:rPr>
                    <w:t>12</w:t>
                  </w:r>
                </w:p>
              </w:tc>
              <w:tc>
                <w:tcPr>
                  <w:tcW w:w="920" w:type="dxa"/>
                  <w:vMerge w:val="restart"/>
                  <w:tcBorders>
                    <w:tl2br w:val="nil"/>
                    <w:tr2bl w:val="nil"/>
                  </w:tcBorders>
                  <w:vAlign w:val="center"/>
                </w:tcPr>
                <w:p>
                  <w:pPr>
                    <w:pStyle w:val="34"/>
                    <w:bidi w:val="0"/>
                    <w:rPr>
                      <w:rFonts w:hint="eastAsia" w:eastAsia="宋体"/>
                      <w:lang w:val="en-US" w:eastAsia="zh-CN"/>
                    </w:rPr>
                  </w:pPr>
                  <w:r>
                    <w:rPr>
                      <w:rFonts w:hint="eastAsia"/>
                      <w:lang w:val="en-US" w:eastAsia="zh-CN"/>
                    </w:rPr>
                    <w:t>减少</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684" w:type="dxa"/>
                  <w:vMerge w:val="continue"/>
                  <w:tcBorders>
                    <w:tl2br w:val="nil"/>
                    <w:tr2bl w:val="nil"/>
                  </w:tcBorders>
                  <w:vAlign w:val="center"/>
                </w:tcPr>
                <w:p>
                  <w:pPr>
                    <w:pStyle w:val="34"/>
                    <w:bidi w:val="0"/>
                  </w:pPr>
                </w:p>
              </w:tc>
              <w:tc>
                <w:tcPr>
                  <w:tcW w:w="2036" w:type="dxa"/>
                  <w:vMerge w:val="continue"/>
                  <w:tcBorders>
                    <w:tl2br w:val="nil"/>
                    <w:tr2bl w:val="nil"/>
                  </w:tcBorders>
                  <w:vAlign w:val="center"/>
                </w:tcPr>
                <w:p>
                  <w:pPr>
                    <w:pStyle w:val="34"/>
                    <w:bidi w:val="0"/>
                    <w:rPr>
                      <w:rFonts w:hint="eastAsia"/>
                      <w:lang w:val="en-US" w:eastAsia="zh-CN"/>
                    </w:rPr>
                  </w:pPr>
                </w:p>
              </w:tc>
              <w:tc>
                <w:tcPr>
                  <w:tcW w:w="1462" w:type="dxa"/>
                  <w:tcBorders>
                    <w:tl2br w:val="nil"/>
                    <w:tr2bl w:val="nil"/>
                  </w:tcBorders>
                  <w:vAlign w:val="center"/>
                </w:tcPr>
                <w:p>
                  <w:pPr>
                    <w:pStyle w:val="34"/>
                    <w:bidi w:val="0"/>
                    <w:rPr>
                      <w:rFonts w:hint="default" w:eastAsia="宋体"/>
                      <w:lang w:val="en-US" w:eastAsia="zh-CN"/>
                    </w:rPr>
                  </w:pPr>
                  <w:r>
                    <w:rPr>
                      <w:rFonts w:hint="eastAsia"/>
                      <w:lang w:val="en-US" w:eastAsia="zh-CN"/>
                    </w:rPr>
                    <w:t>APA-35</w:t>
                  </w:r>
                </w:p>
              </w:tc>
              <w:tc>
                <w:tcPr>
                  <w:tcW w:w="805" w:type="dxa"/>
                  <w:tcBorders>
                    <w:tl2br w:val="nil"/>
                    <w:tr2bl w:val="nil"/>
                  </w:tcBorders>
                  <w:vAlign w:val="center"/>
                </w:tcPr>
                <w:p>
                  <w:pPr>
                    <w:pStyle w:val="34"/>
                    <w:bidi w:val="0"/>
                    <w:rPr>
                      <w:rFonts w:hint="default" w:eastAsia="宋体"/>
                      <w:lang w:val="en-US" w:eastAsia="zh-CN"/>
                    </w:rPr>
                  </w:pPr>
                  <w:r>
                    <w:rPr>
                      <w:rFonts w:hint="eastAsia"/>
                      <w:lang w:val="en-US" w:eastAsia="zh-CN"/>
                    </w:rPr>
                    <w:t>10</w:t>
                  </w:r>
                </w:p>
              </w:tc>
              <w:tc>
                <w:tcPr>
                  <w:tcW w:w="1463" w:type="dxa"/>
                  <w:vMerge w:val="continue"/>
                  <w:tcBorders>
                    <w:tl2br w:val="nil"/>
                    <w:tr2bl w:val="nil"/>
                  </w:tcBorders>
                  <w:vAlign w:val="center"/>
                </w:tcPr>
                <w:p>
                  <w:pPr>
                    <w:pStyle w:val="34"/>
                    <w:bidi w:val="0"/>
                  </w:pPr>
                </w:p>
              </w:tc>
              <w:tc>
                <w:tcPr>
                  <w:tcW w:w="937" w:type="dxa"/>
                  <w:vMerge w:val="continue"/>
                  <w:tcBorders>
                    <w:tl2br w:val="nil"/>
                    <w:tr2bl w:val="nil"/>
                  </w:tcBorders>
                  <w:vAlign w:val="center"/>
                </w:tcPr>
                <w:p>
                  <w:pPr>
                    <w:pStyle w:val="34"/>
                    <w:bidi w:val="0"/>
                  </w:pPr>
                </w:p>
              </w:tc>
              <w:tc>
                <w:tcPr>
                  <w:tcW w:w="920" w:type="dxa"/>
                  <w:vMerge w:val="continue"/>
                  <w:tcBorders>
                    <w:tl2br w:val="nil"/>
                    <w:tr2bl w:val="nil"/>
                  </w:tcBorders>
                  <w:vAlign w:val="center"/>
                </w:tcPr>
                <w:p>
                  <w:pPr>
                    <w:pStyle w:val="34"/>
                    <w:bidi w:val="0"/>
                  </w:pP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684" w:type="dxa"/>
                  <w:vMerge w:val="continue"/>
                  <w:tcBorders>
                    <w:tl2br w:val="nil"/>
                    <w:tr2bl w:val="nil"/>
                  </w:tcBorders>
                  <w:vAlign w:val="center"/>
                </w:tcPr>
                <w:p>
                  <w:pPr>
                    <w:pStyle w:val="34"/>
                    <w:bidi w:val="0"/>
                  </w:pPr>
                </w:p>
              </w:tc>
              <w:tc>
                <w:tcPr>
                  <w:tcW w:w="2036" w:type="dxa"/>
                  <w:vMerge w:val="continue"/>
                  <w:tcBorders>
                    <w:tl2br w:val="nil"/>
                    <w:tr2bl w:val="nil"/>
                  </w:tcBorders>
                  <w:vAlign w:val="center"/>
                </w:tcPr>
                <w:p>
                  <w:pPr>
                    <w:pStyle w:val="34"/>
                    <w:bidi w:val="0"/>
                  </w:pPr>
                </w:p>
              </w:tc>
              <w:tc>
                <w:tcPr>
                  <w:tcW w:w="1462" w:type="dxa"/>
                  <w:tcBorders>
                    <w:tl2br w:val="nil"/>
                    <w:tr2bl w:val="nil"/>
                  </w:tcBorders>
                  <w:vAlign w:val="center"/>
                </w:tcPr>
                <w:p>
                  <w:pPr>
                    <w:pStyle w:val="34"/>
                    <w:bidi w:val="0"/>
                    <w:rPr>
                      <w:rFonts w:hint="default" w:eastAsia="宋体"/>
                      <w:lang w:val="en-US" w:eastAsia="zh-CN"/>
                    </w:rPr>
                  </w:pPr>
                  <w:r>
                    <w:rPr>
                      <w:rFonts w:hint="eastAsia"/>
                      <w:lang w:val="en-US" w:eastAsia="zh-CN"/>
                    </w:rPr>
                    <w:t>APA-25</w:t>
                  </w:r>
                </w:p>
              </w:tc>
              <w:tc>
                <w:tcPr>
                  <w:tcW w:w="805" w:type="dxa"/>
                  <w:tcBorders>
                    <w:tl2br w:val="nil"/>
                    <w:tr2bl w:val="nil"/>
                  </w:tcBorders>
                  <w:vAlign w:val="center"/>
                </w:tcPr>
                <w:p>
                  <w:pPr>
                    <w:pStyle w:val="34"/>
                    <w:bidi w:val="0"/>
                    <w:rPr>
                      <w:rFonts w:hint="default" w:eastAsia="宋体"/>
                      <w:lang w:val="en-US" w:eastAsia="zh-CN"/>
                    </w:rPr>
                  </w:pPr>
                  <w:r>
                    <w:rPr>
                      <w:rFonts w:hint="eastAsia"/>
                      <w:lang w:val="en-US" w:eastAsia="zh-CN"/>
                    </w:rPr>
                    <w:t>10</w:t>
                  </w:r>
                </w:p>
              </w:tc>
              <w:tc>
                <w:tcPr>
                  <w:tcW w:w="1463" w:type="dxa"/>
                  <w:vMerge w:val="continue"/>
                  <w:tcBorders>
                    <w:tl2br w:val="nil"/>
                    <w:tr2bl w:val="nil"/>
                  </w:tcBorders>
                  <w:vAlign w:val="center"/>
                </w:tcPr>
                <w:p>
                  <w:pPr>
                    <w:pStyle w:val="34"/>
                    <w:bidi w:val="0"/>
                  </w:pPr>
                </w:p>
              </w:tc>
              <w:tc>
                <w:tcPr>
                  <w:tcW w:w="937" w:type="dxa"/>
                  <w:vMerge w:val="continue"/>
                  <w:tcBorders>
                    <w:tl2br w:val="nil"/>
                    <w:tr2bl w:val="nil"/>
                  </w:tcBorders>
                  <w:vAlign w:val="center"/>
                </w:tcPr>
                <w:p>
                  <w:pPr>
                    <w:pStyle w:val="34"/>
                    <w:bidi w:val="0"/>
                  </w:pPr>
                </w:p>
              </w:tc>
              <w:tc>
                <w:tcPr>
                  <w:tcW w:w="920" w:type="dxa"/>
                  <w:vMerge w:val="continue"/>
                  <w:tcBorders>
                    <w:tl2br w:val="nil"/>
                    <w:tr2bl w:val="nil"/>
                  </w:tcBorders>
                  <w:vAlign w:val="center"/>
                </w:tcPr>
                <w:p>
                  <w:pPr>
                    <w:pStyle w:val="34"/>
                    <w:bidi w:val="0"/>
                  </w:pP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684" w:type="dxa"/>
                  <w:tcBorders>
                    <w:tl2br w:val="nil"/>
                    <w:tr2bl w:val="nil"/>
                  </w:tcBorders>
                  <w:vAlign w:val="center"/>
                </w:tcPr>
                <w:p>
                  <w:pPr>
                    <w:pStyle w:val="34"/>
                    <w:bidi w:val="0"/>
                    <w:rPr>
                      <w:rFonts w:hint="eastAsia" w:eastAsia="宋体"/>
                      <w:lang w:val="en-US" w:eastAsia="zh-CN"/>
                    </w:rPr>
                  </w:pPr>
                  <w:r>
                    <w:rPr>
                      <w:rFonts w:hint="eastAsia"/>
                      <w:lang w:val="en-US" w:eastAsia="zh-CN"/>
                    </w:rPr>
                    <w:t>3</w:t>
                  </w:r>
                </w:p>
              </w:tc>
              <w:tc>
                <w:tcPr>
                  <w:tcW w:w="2036" w:type="dxa"/>
                  <w:tcBorders>
                    <w:tl2br w:val="nil"/>
                    <w:tr2bl w:val="nil"/>
                  </w:tcBorders>
                  <w:vAlign w:val="center"/>
                </w:tcPr>
                <w:p>
                  <w:pPr>
                    <w:pStyle w:val="34"/>
                    <w:bidi w:val="0"/>
                    <w:rPr>
                      <w:rFonts w:hint="eastAsia" w:eastAsia="宋体"/>
                      <w:lang w:val="en-US" w:eastAsia="zh-CN"/>
                    </w:rPr>
                  </w:pPr>
                  <w:r>
                    <w:rPr>
                      <w:rFonts w:hint="eastAsia"/>
                      <w:lang w:val="en-US" w:eastAsia="zh-CN"/>
                    </w:rPr>
                    <w:t>送料机</w:t>
                  </w:r>
                </w:p>
              </w:tc>
              <w:tc>
                <w:tcPr>
                  <w:tcW w:w="1462" w:type="dxa"/>
                  <w:tcBorders>
                    <w:tl2br w:val="nil"/>
                    <w:tr2bl w:val="nil"/>
                  </w:tcBorders>
                  <w:vAlign w:val="center"/>
                </w:tcPr>
                <w:p>
                  <w:pPr>
                    <w:pStyle w:val="34"/>
                    <w:bidi w:val="0"/>
                    <w:rPr>
                      <w:rFonts w:hint="eastAsia" w:eastAsia="宋体"/>
                      <w:lang w:val="en-US" w:eastAsia="zh-CN"/>
                    </w:rPr>
                  </w:pPr>
                  <w:r>
                    <w:rPr>
                      <w:rFonts w:hint="eastAsia"/>
                      <w:lang w:val="en-US" w:eastAsia="zh-CN"/>
                    </w:rPr>
                    <w:t>/</w:t>
                  </w:r>
                </w:p>
              </w:tc>
              <w:tc>
                <w:tcPr>
                  <w:tcW w:w="805" w:type="dxa"/>
                  <w:tcBorders>
                    <w:tl2br w:val="nil"/>
                    <w:tr2bl w:val="nil"/>
                  </w:tcBorders>
                  <w:vAlign w:val="center"/>
                </w:tcPr>
                <w:p>
                  <w:pPr>
                    <w:pStyle w:val="34"/>
                    <w:bidi w:val="0"/>
                    <w:rPr>
                      <w:rFonts w:hint="default" w:eastAsia="宋体"/>
                      <w:lang w:val="en-US" w:eastAsia="zh-CN"/>
                    </w:rPr>
                  </w:pPr>
                  <w:r>
                    <w:rPr>
                      <w:rFonts w:hint="eastAsia"/>
                      <w:lang w:val="en-US" w:eastAsia="zh-CN"/>
                    </w:rPr>
                    <w:t>30台</w:t>
                  </w:r>
                </w:p>
              </w:tc>
              <w:tc>
                <w:tcPr>
                  <w:tcW w:w="1463" w:type="dxa"/>
                  <w:tcBorders>
                    <w:tl2br w:val="nil"/>
                    <w:tr2bl w:val="nil"/>
                  </w:tcBorders>
                  <w:vAlign w:val="center"/>
                </w:tcPr>
                <w:p>
                  <w:pPr>
                    <w:pStyle w:val="34"/>
                    <w:bidi w:val="0"/>
                  </w:pPr>
                  <w:r>
                    <w:rPr>
                      <w:rFonts w:hint="eastAsia"/>
                      <w:lang w:val="en-US" w:eastAsia="zh-CN"/>
                    </w:rPr>
                    <w:t>/</w:t>
                  </w:r>
                </w:p>
              </w:tc>
              <w:tc>
                <w:tcPr>
                  <w:tcW w:w="937" w:type="dxa"/>
                  <w:tcBorders>
                    <w:tl2br w:val="nil"/>
                    <w:tr2bl w:val="nil"/>
                  </w:tcBorders>
                  <w:vAlign w:val="center"/>
                </w:tcPr>
                <w:p>
                  <w:pPr>
                    <w:pStyle w:val="34"/>
                    <w:bidi w:val="0"/>
                  </w:pPr>
                  <w:r>
                    <w:rPr>
                      <w:rFonts w:hint="eastAsia"/>
                      <w:lang w:val="en-US" w:eastAsia="zh-CN"/>
                    </w:rPr>
                    <w:t>12台</w:t>
                  </w:r>
                </w:p>
              </w:tc>
              <w:tc>
                <w:tcPr>
                  <w:tcW w:w="920" w:type="dxa"/>
                  <w:tcBorders>
                    <w:tl2br w:val="nil"/>
                    <w:tr2bl w:val="nil"/>
                  </w:tcBorders>
                  <w:vAlign w:val="center"/>
                </w:tcPr>
                <w:p>
                  <w:pPr>
                    <w:pStyle w:val="34"/>
                    <w:bidi w:val="0"/>
                    <w:rPr>
                      <w:rFonts w:hint="eastAsia" w:eastAsia="宋体"/>
                      <w:lang w:val="en-US" w:eastAsia="zh-CN"/>
                    </w:rPr>
                  </w:pPr>
                  <w:r>
                    <w:rPr>
                      <w:rFonts w:hint="eastAsia"/>
                      <w:lang w:val="en-US" w:eastAsia="zh-CN"/>
                    </w:rPr>
                    <w:t>减少</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684" w:type="dxa"/>
                  <w:tcBorders>
                    <w:tl2br w:val="nil"/>
                    <w:tr2bl w:val="nil"/>
                  </w:tcBorders>
                  <w:vAlign w:val="center"/>
                </w:tcPr>
                <w:p>
                  <w:pPr>
                    <w:pStyle w:val="34"/>
                    <w:bidi w:val="0"/>
                    <w:rPr>
                      <w:rFonts w:hint="eastAsia" w:eastAsia="宋体"/>
                      <w:lang w:eastAsia="zh-CN"/>
                    </w:rPr>
                  </w:pPr>
                  <w:r>
                    <w:rPr>
                      <w:rFonts w:hint="eastAsia"/>
                      <w:lang w:val="en-US" w:eastAsia="zh-CN"/>
                    </w:rPr>
                    <w:t>4</w:t>
                  </w:r>
                </w:p>
              </w:tc>
              <w:tc>
                <w:tcPr>
                  <w:tcW w:w="2036" w:type="dxa"/>
                  <w:tcBorders>
                    <w:tl2br w:val="nil"/>
                    <w:tr2bl w:val="nil"/>
                  </w:tcBorders>
                  <w:vAlign w:val="center"/>
                </w:tcPr>
                <w:p>
                  <w:pPr>
                    <w:pStyle w:val="34"/>
                    <w:bidi w:val="0"/>
                    <w:rPr>
                      <w:rFonts w:hint="eastAsia" w:eastAsia="宋体"/>
                      <w:lang w:val="en-US" w:eastAsia="zh-CN"/>
                    </w:rPr>
                  </w:pPr>
                  <w:r>
                    <w:rPr>
                      <w:rFonts w:hint="eastAsia"/>
                      <w:lang w:val="en-US" w:eastAsia="zh-CN"/>
                    </w:rPr>
                    <w:t>精密平面磨床</w:t>
                  </w:r>
                </w:p>
              </w:tc>
              <w:tc>
                <w:tcPr>
                  <w:tcW w:w="1462" w:type="dxa"/>
                  <w:tcBorders>
                    <w:tl2br w:val="nil"/>
                    <w:tr2bl w:val="nil"/>
                  </w:tcBorders>
                  <w:vAlign w:val="center"/>
                </w:tcPr>
                <w:p>
                  <w:pPr>
                    <w:pStyle w:val="34"/>
                    <w:bidi w:val="0"/>
                    <w:rPr>
                      <w:rFonts w:hint="default" w:eastAsia="宋体"/>
                      <w:lang w:val="en-US" w:eastAsia="zh-CN"/>
                    </w:rPr>
                  </w:pPr>
                  <w:r>
                    <w:rPr>
                      <w:rFonts w:hint="eastAsia"/>
                      <w:lang w:val="en-US" w:eastAsia="zh-CN"/>
                    </w:rPr>
                    <w:t>M618A</w:t>
                  </w:r>
                </w:p>
              </w:tc>
              <w:tc>
                <w:tcPr>
                  <w:tcW w:w="805" w:type="dxa"/>
                  <w:tcBorders>
                    <w:tl2br w:val="nil"/>
                    <w:tr2bl w:val="nil"/>
                  </w:tcBorders>
                  <w:vAlign w:val="center"/>
                </w:tcPr>
                <w:p>
                  <w:pPr>
                    <w:pStyle w:val="34"/>
                    <w:bidi w:val="0"/>
                    <w:rPr>
                      <w:rFonts w:hint="default" w:eastAsia="宋体"/>
                      <w:lang w:val="en-US" w:eastAsia="zh-CN"/>
                    </w:rPr>
                  </w:pPr>
                  <w:r>
                    <w:rPr>
                      <w:rFonts w:hint="eastAsia"/>
                      <w:lang w:val="en-US" w:eastAsia="zh-CN"/>
                    </w:rPr>
                    <w:t>3台</w:t>
                  </w:r>
                </w:p>
              </w:tc>
              <w:tc>
                <w:tcPr>
                  <w:tcW w:w="1463" w:type="dxa"/>
                  <w:tcBorders>
                    <w:tl2br w:val="nil"/>
                    <w:tr2bl w:val="nil"/>
                  </w:tcBorders>
                  <w:vAlign w:val="center"/>
                </w:tcPr>
                <w:p>
                  <w:pPr>
                    <w:pStyle w:val="34"/>
                    <w:bidi w:val="0"/>
                  </w:pPr>
                  <w:r>
                    <w:rPr>
                      <w:rFonts w:hint="eastAsia"/>
                      <w:lang w:val="en-US" w:eastAsia="zh-CN"/>
                    </w:rPr>
                    <w:t>M618A</w:t>
                  </w:r>
                </w:p>
              </w:tc>
              <w:tc>
                <w:tcPr>
                  <w:tcW w:w="937" w:type="dxa"/>
                  <w:tcBorders>
                    <w:tl2br w:val="nil"/>
                    <w:tr2bl w:val="nil"/>
                  </w:tcBorders>
                  <w:vAlign w:val="center"/>
                </w:tcPr>
                <w:p>
                  <w:pPr>
                    <w:pStyle w:val="34"/>
                    <w:bidi w:val="0"/>
                  </w:pPr>
                  <w:r>
                    <w:rPr>
                      <w:rFonts w:hint="eastAsia"/>
                      <w:lang w:val="en-US" w:eastAsia="zh-CN"/>
                    </w:rPr>
                    <w:t>1台</w:t>
                  </w:r>
                </w:p>
              </w:tc>
              <w:tc>
                <w:tcPr>
                  <w:tcW w:w="920" w:type="dxa"/>
                  <w:tcBorders>
                    <w:tl2br w:val="nil"/>
                    <w:tr2bl w:val="nil"/>
                  </w:tcBorders>
                  <w:vAlign w:val="center"/>
                </w:tcPr>
                <w:p>
                  <w:pPr>
                    <w:pStyle w:val="34"/>
                    <w:bidi w:val="0"/>
                    <w:rPr>
                      <w:rFonts w:hint="eastAsia" w:eastAsia="宋体"/>
                      <w:lang w:eastAsia="zh-CN"/>
                    </w:rPr>
                  </w:pPr>
                  <w:r>
                    <w:rPr>
                      <w:rFonts w:hint="eastAsia"/>
                      <w:lang w:val="en-US" w:eastAsia="zh-CN"/>
                    </w:rPr>
                    <w:t>减少</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684" w:type="dxa"/>
                  <w:tcBorders>
                    <w:tl2br w:val="nil"/>
                    <w:tr2bl w:val="nil"/>
                  </w:tcBorders>
                  <w:vAlign w:val="center"/>
                </w:tcPr>
                <w:p>
                  <w:pPr>
                    <w:pStyle w:val="34"/>
                    <w:bidi w:val="0"/>
                    <w:rPr>
                      <w:rFonts w:hint="eastAsia" w:eastAsia="宋体"/>
                      <w:lang w:eastAsia="zh-CN"/>
                    </w:rPr>
                  </w:pPr>
                  <w:r>
                    <w:rPr>
                      <w:rFonts w:hint="eastAsia"/>
                      <w:lang w:val="en-US" w:eastAsia="zh-CN"/>
                    </w:rPr>
                    <w:t>5</w:t>
                  </w:r>
                </w:p>
              </w:tc>
              <w:tc>
                <w:tcPr>
                  <w:tcW w:w="2036" w:type="dxa"/>
                  <w:tcBorders>
                    <w:tl2br w:val="nil"/>
                    <w:tr2bl w:val="nil"/>
                  </w:tcBorders>
                  <w:vAlign w:val="center"/>
                </w:tcPr>
                <w:p>
                  <w:pPr>
                    <w:pStyle w:val="34"/>
                    <w:bidi w:val="0"/>
                    <w:rPr>
                      <w:rFonts w:hint="default" w:eastAsia="宋体"/>
                      <w:lang w:val="en-US" w:eastAsia="zh-CN"/>
                    </w:rPr>
                  </w:pPr>
                  <w:r>
                    <w:rPr>
                      <w:rFonts w:hint="eastAsia"/>
                      <w:lang w:val="en-US" w:eastAsia="zh-CN"/>
                    </w:rPr>
                    <w:t>冲压油过滤器</w:t>
                  </w:r>
                </w:p>
              </w:tc>
              <w:tc>
                <w:tcPr>
                  <w:tcW w:w="1462" w:type="dxa"/>
                  <w:tcBorders>
                    <w:tl2br w:val="nil"/>
                    <w:tr2bl w:val="nil"/>
                  </w:tcBorders>
                  <w:vAlign w:val="center"/>
                </w:tcPr>
                <w:p>
                  <w:pPr>
                    <w:pStyle w:val="34"/>
                    <w:bidi w:val="0"/>
                    <w:rPr>
                      <w:rFonts w:hint="eastAsia" w:eastAsia="宋体"/>
                      <w:lang w:val="en-US" w:eastAsia="zh-CN"/>
                    </w:rPr>
                  </w:pPr>
                  <w:r>
                    <w:rPr>
                      <w:rFonts w:hint="eastAsia"/>
                      <w:lang w:val="en-US" w:eastAsia="zh-CN"/>
                    </w:rPr>
                    <w:t>/</w:t>
                  </w:r>
                </w:p>
              </w:tc>
              <w:tc>
                <w:tcPr>
                  <w:tcW w:w="805" w:type="dxa"/>
                  <w:tcBorders>
                    <w:tl2br w:val="nil"/>
                    <w:tr2bl w:val="nil"/>
                  </w:tcBorders>
                  <w:vAlign w:val="center"/>
                </w:tcPr>
                <w:p>
                  <w:pPr>
                    <w:pStyle w:val="34"/>
                    <w:bidi w:val="0"/>
                    <w:rPr>
                      <w:rFonts w:hint="default"/>
                      <w:lang w:val="en-US"/>
                    </w:rPr>
                  </w:pPr>
                  <w:r>
                    <w:rPr>
                      <w:rFonts w:hint="eastAsia"/>
                      <w:lang w:val="en-US" w:eastAsia="zh-CN"/>
                    </w:rPr>
                    <w:t>2台</w:t>
                  </w:r>
                </w:p>
              </w:tc>
              <w:tc>
                <w:tcPr>
                  <w:tcW w:w="1463" w:type="dxa"/>
                  <w:tcBorders>
                    <w:tl2br w:val="nil"/>
                    <w:tr2bl w:val="nil"/>
                  </w:tcBorders>
                  <w:vAlign w:val="center"/>
                </w:tcPr>
                <w:p>
                  <w:pPr>
                    <w:pStyle w:val="34"/>
                    <w:bidi w:val="0"/>
                  </w:pPr>
                  <w:r>
                    <w:rPr>
                      <w:rFonts w:hint="eastAsia"/>
                      <w:lang w:val="en-US" w:eastAsia="zh-CN"/>
                    </w:rPr>
                    <w:t>/</w:t>
                  </w:r>
                </w:p>
              </w:tc>
              <w:tc>
                <w:tcPr>
                  <w:tcW w:w="937" w:type="dxa"/>
                  <w:tcBorders>
                    <w:tl2br w:val="nil"/>
                    <w:tr2bl w:val="nil"/>
                  </w:tcBorders>
                  <w:vAlign w:val="center"/>
                </w:tcPr>
                <w:p>
                  <w:pPr>
                    <w:pStyle w:val="34"/>
                    <w:bidi w:val="0"/>
                    <w:rPr>
                      <w:rFonts w:hint="default"/>
                      <w:lang w:val="en-US"/>
                    </w:rPr>
                  </w:pPr>
                  <w:r>
                    <w:rPr>
                      <w:rFonts w:hint="eastAsia"/>
                      <w:lang w:val="en-US" w:eastAsia="zh-CN"/>
                    </w:rPr>
                    <w:t>1台</w:t>
                  </w:r>
                </w:p>
              </w:tc>
              <w:tc>
                <w:tcPr>
                  <w:tcW w:w="920" w:type="dxa"/>
                  <w:tcBorders>
                    <w:tl2br w:val="nil"/>
                    <w:tr2bl w:val="nil"/>
                  </w:tcBorders>
                  <w:vAlign w:val="center"/>
                </w:tcPr>
                <w:p>
                  <w:pPr>
                    <w:pStyle w:val="34"/>
                    <w:bidi w:val="0"/>
                    <w:rPr>
                      <w:rFonts w:hint="eastAsia" w:eastAsia="宋体"/>
                      <w:lang w:val="en-US" w:eastAsia="zh-CN"/>
                    </w:rPr>
                  </w:pPr>
                  <w:r>
                    <w:rPr>
                      <w:rFonts w:hint="eastAsia"/>
                      <w:lang w:val="en-US" w:eastAsia="zh-CN"/>
                    </w:rPr>
                    <w:t>减少</w:t>
                  </w:r>
                </w:p>
              </w:tc>
            </w:tr>
          </w:tbl>
          <w:p>
            <w:pPr>
              <w:spacing w:line="520" w:lineRule="exact"/>
              <w:rPr>
                <w:rFonts w:hint="default" w:eastAsia="宋体"/>
                <w:color w:val="000000"/>
                <w:sz w:val="24"/>
                <w:szCs w:val="24"/>
                <w:lang w:val="en-US" w:eastAsia="zh-CN"/>
              </w:rPr>
            </w:pPr>
            <w:r>
              <w:rPr>
                <w:rFonts w:hint="eastAsia"/>
                <w:color w:val="000000"/>
                <w:sz w:val="24"/>
                <w:szCs w:val="24"/>
                <w:lang w:val="en-US" w:eastAsia="zh-CN"/>
              </w:rPr>
              <w:t>注：因本项目产能由6亿只锂电池防爆片降低为2.4亿只锂电池防爆片，设备数量均相应减少。</w:t>
            </w:r>
          </w:p>
          <w:p>
            <w:pPr>
              <w:spacing w:line="520" w:lineRule="exact"/>
              <w:rPr>
                <w:color w:val="000000"/>
                <w:sz w:val="24"/>
                <w:szCs w:val="24"/>
              </w:rPr>
            </w:pPr>
            <w:r>
              <w:rPr>
                <w:color w:val="000000"/>
                <w:sz w:val="24"/>
                <w:szCs w:val="24"/>
              </w:rPr>
              <w:t>5、本项目原辅材料及资源能源消耗量见下表：</w:t>
            </w:r>
          </w:p>
          <w:p>
            <w:pPr>
              <w:pStyle w:val="31"/>
              <w:ind w:firstLine="480"/>
            </w:pPr>
            <w:r>
              <w:t>表</w:t>
            </w:r>
            <w:r>
              <w:rPr>
                <w:rFonts w:hint="eastAsia"/>
                <w:lang w:val="en-US" w:eastAsia="zh-CN"/>
              </w:rPr>
              <w:t>5</w:t>
            </w:r>
            <w:r>
              <w:rPr>
                <w:rFonts w:hint="eastAsia"/>
              </w:rPr>
              <w:t xml:space="preserve">                </w:t>
            </w:r>
            <w:r>
              <w:t>本项目原辅材料及资源能源消耗量</w:t>
            </w:r>
          </w:p>
          <w:tbl>
            <w:tblPr>
              <w:tblStyle w:val="14"/>
              <w:tblW w:w="5000" w:type="pct"/>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
            <w:tblGrid>
              <w:gridCol w:w="539"/>
              <w:gridCol w:w="2793"/>
              <w:gridCol w:w="2555"/>
              <w:gridCol w:w="2419"/>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97" w:hRule="atLeast"/>
                <w:tblHeader/>
                <w:jc w:val="center"/>
              </w:trPr>
              <w:tc>
                <w:tcPr>
                  <w:tcW w:w="324" w:type="pct"/>
                  <w:tcBorders>
                    <w:tl2br w:val="nil"/>
                    <w:tr2bl w:val="nil"/>
                  </w:tcBorders>
                  <w:vAlign w:val="center"/>
                </w:tcPr>
                <w:p>
                  <w:pPr>
                    <w:pStyle w:val="34"/>
                    <w:bidi w:val="0"/>
                    <w:rPr>
                      <w:rFonts w:hint="eastAsia" w:eastAsia="宋体"/>
                      <w:b/>
                      <w:bCs/>
                      <w:lang w:val="pt-BR" w:eastAsia="zh-CN"/>
                    </w:rPr>
                  </w:pPr>
                  <w:r>
                    <w:rPr>
                      <w:rFonts w:hint="eastAsia"/>
                      <w:b/>
                      <w:bCs/>
                      <w:lang w:val="en-US" w:eastAsia="zh-CN"/>
                    </w:rPr>
                    <w:t>类别</w:t>
                  </w:r>
                </w:p>
              </w:tc>
              <w:tc>
                <w:tcPr>
                  <w:tcW w:w="1681" w:type="pct"/>
                  <w:tcBorders>
                    <w:tl2br w:val="nil"/>
                    <w:tr2bl w:val="nil"/>
                  </w:tcBorders>
                  <w:vAlign w:val="center"/>
                </w:tcPr>
                <w:p>
                  <w:pPr>
                    <w:pStyle w:val="34"/>
                    <w:bidi w:val="0"/>
                    <w:rPr>
                      <w:b/>
                      <w:bCs/>
                      <w:lang w:val="pt-BR"/>
                    </w:rPr>
                  </w:pPr>
                  <w:r>
                    <w:rPr>
                      <w:b/>
                      <w:bCs/>
                    </w:rPr>
                    <w:t>原辅材料</w:t>
                  </w:r>
                </w:p>
              </w:tc>
              <w:tc>
                <w:tcPr>
                  <w:tcW w:w="1538" w:type="pct"/>
                  <w:tcBorders>
                    <w:tl2br w:val="nil"/>
                    <w:tr2bl w:val="nil"/>
                  </w:tcBorders>
                  <w:vAlign w:val="center"/>
                </w:tcPr>
                <w:p>
                  <w:pPr>
                    <w:pStyle w:val="34"/>
                    <w:bidi w:val="0"/>
                    <w:rPr>
                      <w:b/>
                      <w:bCs/>
                      <w:lang w:val="pt-BR"/>
                    </w:rPr>
                  </w:pPr>
                  <w:r>
                    <w:rPr>
                      <w:b/>
                      <w:bCs/>
                    </w:rPr>
                    <w:t>环评批复用量</w:t>
                  </w:r>
                </w:p>
              </w:tc>
              <w:tc>
                <w:tcPr>
                  <w:tcW w:w="1456" w:type="pct"/>
                  <w:tcBorders>
                    <w:tl2br w:val="nil"/>
                    <w:tr2bl w:val="nil"/>
                  </w:tcBorders>
                  <w:vAlign w:val="center"/>
                </w:tcPr>
                <w:p>
                  <w:pPr>
                    <w:pStyle w:val="34"/>
                    <w:bidi w:val="0"/>
                    <w:rPr>
                      <w:b/>
                      <w:bCs/>
                      <w:lang w:val="pt-BR"/>
                    </w:rPr>
                  </w:pPr>
                  <w:r>
                    <w:rPr>
                      <w:b/>
                      <w:bCs/>
                      <w:lang w:val="pt-BR"/>
                    </w:rPr>
                    <w:t>实际生产用量</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324" w:type="pct"/>
                  <w:vMerge w:val="restart"/>
                  <w:tcBorders>
                    <w:tl2br w:val="nil"/>
                    <w:tr2bl w:val="nil"/>
                  </w:tcBorders>
                  <w:vAlign w:val="center"/>
                </w:tcPr>
                <w:p>
                  <w:pPr>
                    <w:pStyle w:val="34"/>
                    <w:bidi w:val="0"/>
                    <w:rPr>
                      <w:rFonts w:hint="eastAsia" w:eastAsia="宋体"/>
                      <w:lang w:val="en-US" w:eastAsia="zh-CN"/>
                    </w:rPr>
                  </w:pPr>
                  <w:r>
                    <w:rPr>
                      <w:rFonts w:hint="eastAsia"/>
                      <w:lang w:val="en-US" w:eastAsia="zh-CN"/>
                    </w:rPr>
                    <w:t>原料</w:t>
                  </w:r>
                </w:p>
              </w:tc>
              <w:tc>
                <w:tcPr>
                  <w:tcW w:w="1681" w:type="pct"/>
                  <w:tcBorders>
                    <w:tl2br w:val="nil"/>
                    <w:tr2bl w:val="nil"/>
                  </w:tcBorders>
                  <w:vAlign w:val="center"/>
                </w:tcPr>
                <w:p>
                  <w:pPr>
                    <w:pStyle w:val="34"/>
                    <w:bidi w:val="0"/>
                    <w:rPr>
                      <w:rFonts w:hint="eastAsia" w:eastAsia="宋体"/>
                      <w:lang w:val="pt-BR" w:eastAsia="zh-CN"/>
                    </w:rPr>
                  </w:pPr>
                  <w:r>
                    <w:rPr>
                      <w:rFonts w:hint="eastAsia"/>
                      <w:lang w:val="en-US" w:eastAsia="zh-CN"/>
                    </w:rPr>
                    <w:t>铝带</w:t>
                  </w:r>
                </w:p>
              </w:tc>
              <w:tc>
                <w:tcPr>
                  <w:tcW w:w="1538" w:type="pct"/>
                  <w:tcBorders>
                    <w:tl2br w:val="nil"/>
                    <w:tr2bl w:val="nil"/>
                  </w:tcBorders>
                  <w:vAlign w:val="center"/>
                </w:tcPr>
                <w:p>
                  <w:pPr>
                    <w:pStyle w:val="34"/>
                    <w:bidi w:val="0"/>
                    <w:rPr>
                      <w:lang w:val="pt-BR"/>
                    </w:rPr>
                  </w:pPr>
                  <w:r>
                    <w:rPr>
                      <w:rFonts w:hint="eastAsia"/>
                      <w:lang w:val="en-US" w:eastAsia="zh-CN"/>
                    </w:rPr>
                    <w:t>100</w:t>
                  </w:r>
                  <w:r>
                    <w:rPr>
                      <w:lang w:val="pt-BR"/>
                    </w:rPr>
                    <w:t>t/a</w:t>
                  </w:r>
                </w:p>
              </w:tc>
              <w:tc>
                <w:tcPr>
                  <w:tcW w:w="1456" w:type="pct"/>
                  <w:tcBorders>
                    <w:tl2br w:val="nil"/>
                    <w:tr2bl w:val="nil"/>
                  </w:tcBorders>
                  <w:vAlign w:val="center"/>
                </w:tcPr>
                <w:p>
                  <w:pPr>
                    <w:pStyle w:val="34"/>
                    <w:bidi w:val="0"/>
                    <w:rPr>
                      <w:lang w:val="pt-BR"/>
                    </w:rPr>
                  </w:pPr>
                  <w:r>
                    <w:rPr>
                      <w:rFonts w:hint="eastAsia"/>
                      <w:lang w:val="en-US" w:eastAsia="zh-CN"/>
                    </w:rPr>
                    <w:t>50</w:t>
                  </w:r>
                  <w:r>
                    <w:rPr>
                      <w:lang w:val="pt-BR"/>
                    </w:rPr>
                    <w:t>t/a</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324" w:type="pct"/>
                  <w:vMerge w:val="continue"/>
                  <w:tcBorders>
                    <w:tl2br w:val="nil"/>
                    <w:tr2bl w:val="nil"/>
                  </w:tcBorders>
                  <w:vAlign w:val="center"/>
                </w:tcPr>
                <w:p>
                  <w:pPr>
                    <w:pStyle w:val="34"/>
                    <w:bidi w:val="0"/>
                    <w:rPr>
                      <w:lang w:val="pt-BR"/>
                    </w:rPr>
                  </w:pPr>
                </w:p>
              </w:tc>
              <w:tc>
                <w:tcPr>
                  <w:tcW w:w="1681" w:type="pct"/>
                  <w:tcBorders>
                    <w:tl2br w:val="nil"/>
                    <w:tr2bl w:val="nil"/>
                  </w:tcBorders>
                  <w:vAlign w:val="center"/>
                </w:tcPr>
                <w:p>
                  <w:pPr>
                    <w:pStyle w:val="34"/>
                    <w:bidi w:val="0"/>
                    <w:rPr>
                      <w:rFonts w:hint="eastAsia" w:eastAsia="宋体"/>
                      <w:lang w:val="en-US" w:eastAsia="zh-CN"/>
                    </w:rPr>
                  </w:pPr>
                  <w:r>
                    <w:rPr>
                      <w:rFonts w:hint="eastAsia"/>
                      <w:lang w:val="en-US" w:eastAsia="zh-CN"/>
                    </w:rPr>
                    <w:t>钢带</w:t>
                  </w:r>
                </w:p>
              </w:tc>
              <w:tc>
                <w:tcPr>
                  <w:tcW w:w="1538" w:type="pct"/>
                  <w:tcBorders>
                    <w:tl2br w:val="nil"/>
                    <w:tr2bl w:val="nil"/>
                  </w:tcBorders>
                  <w:vAlign w:val="center"/>
                </w:tcPr>
                <w:p>
                  <w:pPr>
                    <w:pStyle w:val="34"/>
                    <w:bidi w:val="0"/>
                    <w:rPr>
                      <w:lang w:val="pt-BR"/>
                    </w:rPr>
                  </w:pPr>
                  <w:r>
                    <w:rPr>
                      <w:rFonts w:hint="eastAsia"/>
                      <w:lang w:val="en-US" w:eastAsia="zh-CN"/>
                    </w:rPr>
                    <w:t>10</w:t>
                  </w:r>
                  <w:r>
                    <w:rPr>
                      <w:lang w:val="pt-BR"/>
                    </w:rPr>
                    <w:t>0t/a</w:t>
                  </w:r>
                </w:p>
              </w:tc>
              <w:tc>
                <w:tcPr>
                  <w:tcW w:w="1456" w:type="pct"/>
                  <w:tcBorders>
                    <w:tl2br w:val="nil"/>
                    <w:tr2bl w:val="nil"/>
                  </w:tcBorders>
                  <w:vAlign w:val="center"/>
                </w:tcPr>
                <w:p>
                  <w:pPr>
                    <w:pStyle w:val="34"/>
                    <w:bidi w:val="0"/>
                    <w:rPr>
                      <w:lang w:val="pt-BR"/>
                    </w:rPr>
                  </w:pPr>
                  <w:r>
                    <w:rPr>
                      <w:rFonts w:hint="eastAsia"/>
                      <w:lang w:val="en-US" w:eastAsia="zh-CN"/>
                    </w:rPr>
                    <w:t>30</w:t>
                  </w:r>
                  <w:r>
                    <w:rPr>
                      <w:lang w:val="pt-BR"/>
                    </w:rPr>
                    <w:t>t/a</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324" w:type="pct"/>
                  <w:vMerge w:val="continue"/>
                  <w:tcBorders>
                    <w:tl2br w:val="nil"/>
                    <w:tr2bl w:val="nil"/>
                  </w:tcBorders>
                  <w:vAlign w:val="center"/>
                </w:tcPr>
                <w:p>
                  <w:pPr>
                    <w:pStyle w:val="34"/>
                    <w:bidi w:val="0"/>
                    <w:rPr>
                      <w:lang w:val="pt-BR"/>
                    </w:rPr>
                  </w:pPr>
                </w:p>
              </w:tc>
              <w:tc>
                <w:tcPr>
                  <w:tcW w:w="1681" w:type="pct"/>
                  <w:tcBorders>
                    <w:tl2br w:val="nil"/>
                    <w:tr2bl w:val="nil"/>
                  </w:tcBorders>
                  <w:vAlign w:val="center"/>
                </w:tcPr>
                <w:p>
                  <w:pPr>
                    <w:pStyle w:val="34"/>
                    <w:bidi w:val="0"/>
                    <w:rPr>
                      <w:rFonts w:hint="eastAsia" w:eastAsia="宋体"/>
                      <w:lang w:val="en-US" w:eastAsia="zh-CN"/>
                    </w:rPr>
                  </w:pPr>
                  <w:r>
                    <w:rPr>
                      <w:rFonts w:hint="eastAsia"/>
                      <w:lang w:val="en-US" w:eastAsia="zh-CN"/>
                    </w:rPr>
                    <w:t>冲压油</w:t>
                  </w:r>
                </w:p>
              </w:tc>
              <w:tc>
                <w:tcPr>
                  <w:tcW w:w="1538" w:type="pct"/>
                  <w:tcBorders>
                    <w:tl2br w:val="nil"/>
                    <w:tr2bl w:val="nil"/>
                  </w:tcBorders>
                  <w:vAlign w:val="center"/>
                </w:tcPr>
                <w:p>
                  <w:pPr>
                    <w:pStyle w:val="34"/>
                    <w:bidi w:val="0"/>
                    <w:rPr>
                      <w:lang w:val="pt-BR"/>
                    </w:rPr>
                  </w:pPr>
                  <w:r>
                    <w:rPr>
                      <w:rFonts w:hint="eastAsia"/>
                      <w:lang w:val="en-US" w:eastAsia="zh-CN"/>
                    </w:rPr>
                    <w:t>0.02</w:t>
                  </w:r>
                  <w:r>
                    <w:rPr>
                      <w:lang w:val="pt-BR"/>
                    </w:rPr>
                    <w:t>t/a</w:t>
                  </w:r>
                </w:p>
              </w:tc>
              <w:tc>
                <w:tcPr>
                  <w:tcW w:w="1456" w:type="pct"/>
                  <w:tcBorders>
                    <w:tl2br w:val="nil"/>
                    <w:tr2bl w:val="nil"/>
                  </w:tcBorders>
                  <w:vAlign w:val="center"/>
                </w:tcPr>
                <w:p>
                  <w:pPr>
                    <w:pStyle w:val="34"/>
                    <w:bidi w:val="0"/>
                    <w:rPr>
                      <w:lang w:val="pt-BR"/>
                    </w:rPr>
                  </w:pPr>
                  <w:r>
                    <w:rPr>
                      <w:rFonts w:hint="eastAsia"/>
                      <w:lang w:val="en-US" w:eastAsia="zh-CN"/>
                    </w:rPr>
                    <w:t>0.01</w:t>
                  </w:r>
                  <w:r>
                    <w:rPr>
                      <w:lang w:val="pt-BR"/>
                    </w:rPr>
                    <w:t>t/a</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324" w:type="pct"/>
                  <w:vMerge w:val="restart"/>
                  <w:tcBorders>
                    <w:tl2br w:val="nil"/>
                    <w:tr2bl w:val="nil"/>
                  </w:tcBorders>
                  <w:vAlign w:val="center"/>
                </w:tcPr>
                <w:p>
                  <w:pPr>
                    <w:pStyle w:val="34"/>
                    <w:bidi w:val="0"/>
                    <w:rPr>
                      <w:rFonts w:hint="eastAsia" w:eastAsia="宋体"/>
                      <w:lang w:val="pt-BR" w:eastAsia="zh-CN"/>
                    </w:rPr>
                  </w:pPr>
                  <w:r>
                    <w:rPr>
                      <w:rFonts w:hint="eastAsia"/>
                      <w:lang w:val="en-US" w:eastAsia="zh-CN"/>
                    </w:rPr>
                    <w:t>能源</w:t>
                  </w:r>
                </w:p>
              </w:tc>
              <w:tc>
                <w:tcPr>
                  <w:tcW w:w="1681" w:type="pct"/>
                  <w:tcBorders>
                    <w:tl2br w:val="nil"/>
                    <w:tr2bl w:val="nil"/>
                  </w:tcBorders>
                  <w:vAlign w:val="center"/>
                </w:tcPr>
                <w:p>
                  <w:pPr>
                    <w:pStyle w:val="34"/>
                    <w:bidi w:val="0"/>
                    <w:rPr>
                      <w:rFonts w:hint="eastAsia" w:eastAsia="宋体"/>
                      <w:lang w:val="pt-BR" w:eastAsia="zh-CN"/>
                    </w:rPr>
                  </w:pPr>
                  <w:r>
                    <w:rPr>
                      <w:rFonts w:hint="eastAsia"/>
                      <w:lang w:val="en-US" w:eastAsia="zh-CN"/>
                    </w:rPr>
                    <w:t>水</w:t>
                  </w:r>
                </w:p>
              </w:tc>
              <w:tc>
                <w:tcPr>
                  <w:tcW w:w="1538" w:type="pct"/>
                  <w:tcBorders>
                    <w:tl2br w:val="nil"/>
                    <w:tr2bl w:val="nil"/>
                  </w:tcBorders>
                  <w:vAlign w:val="center"/>
                </w:tcPr>
                <w:p>
                  <w:pPr>
                    <w:pStyle w:val="34"/>
                    <w:bidi w:val="0"/>
                    <w:rPr>
                      <w:lang w:val="pt-BR"/>
                    </w:rPr>
                  </w:pPr>
                  <w:r>
                    <w:rPr>
                      <w:rFonts w:hint="eastAsia"/>
                      <w:lang w:val="en-US" w:eastAsia="zh-CN"/>
                    </w:rPr>
                    <w:t>90</w:t>
                  </w:r>
                  <w:r>
                    <w:rPr>
                      <w:lang w:val="pt-BR"/>
                    </w:rPr>
                    <w:t>t/a</w:t>
                  </w:r>
                </w:p>
              </w:tc>
              <w:tc>
                <w:tcPr>
                  <w:tcW w:w="1456" w:type="pct"/>
                  <w:tcBorders>
                    <w:tl2br w:val="nil"/>
                    <w:tr2bl w:val="nil"/>
                  </w:tcBorders>
                  <w:vAlign w:val="center"/>
                </w:tcPr>
                <w:p>
                  <w:pPr>
                    <w:pStyle w:val="34"/>
                    <w:bidi w:val="0"/>
                    <w:rPr>
                      <w:lang w:val="pt-BR"/>
                    </w:rPr>
                  </w:pPr>
                  <w:r>
                    <w:rPr>
                      <w:rFonts w:hint="eastAsia"/>
                      <w:lang w:val="en-US" w:eastAsia="zh-CN"/>
                    </w:rPr>
                    <w:t>9</w:t>
                  </w:r>
                  <w:r>
                    <w:rPr>
                      <w:lang w:val="pt-BR"/>
                    </w:rPr>
                    <w:t>0t/a</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324" w:type="pct"/>
                  <w:vMerge w:val="continue"/>
                  <w:tcBorders>
                    <w:tl2br w:val="nil"/>
                    <w:tr2bl w:val="nil"/>
                  </w:tcBorders>
                  <w:vAlign w:val="center"/>
                </w:tcPr>
                <w:p>
                  <w:pPr>
                    <w:pStyle w:val="34"/>
                    <w:bidi w:val="0"/>
                    <w:rPr>
                      <w:lang w:val="pt-BR"/>
                    </w:rPr>
                  </w:pPr>
                </w:p>
              </w:tc>
              <w:tc>
                <w:tcPr>
                  <w:tcW w:w="1681" w:type="pct"/>
                  <w:tcBorders>
                    <w:tl2br w:val="nil"/>
                    <w:tr2bl w:val="nil"/>
                  </w:tcBorders>
                  <w:vAlign w:val="center"/>
                </w:tcPr>
                <w:p>
                  <w:pPr>
                    <w:pStyle w:val="34"/>
                    <w:bidi w:val="0"/>
                    <w:rPr>
                      <w:rFonts w:hint="eastAsia" w:eastAsia="宋体"/>
                      <w:lang w:val="pt-BR" w:eastAsia="zh-CN"/>
                    </w:rPr>
                  </w:pPr>
                  <w:r>
                    <w:rPr>
                      <w:rFonts w:hint="eastAsia"/>
                      <w:lang w:val="en-US" w:eastAsia="zh-CN"/>
                    </w:rPr>
                    <w:t>电</w:t>
                  </w:r>
                </w:p>
              </w:tc>
              <w:tc>
                <w:tcPr>
                  <w:tcW w:w="1538" w:type="pct"/>
                  <w:tcBorders>
                    <w:tl2br w:val="nil"/>
                    <w:tr2bl w:val="nil"/>
                  </w:tcBorders>
                  <w:vAlign w:val="center"/>
                </w:tcPr>
                <w:p>
                  <w:pPr>
                    <w:pStyle w:val="34"/>
                    <w:bidi w:val="0"/>
                    <w:rPr>
                      <w:lang w:val="pt-BR"/>
                    </w:rPr>
                  </w:pPr>
                  <w:r>
                    <w:rPr>
                      <w:rFonts w:hint="eastAsia"/>
                      <w:lang w:val="en-US" w:eastAsia="zh-CN"/>
                    </w:rPr>
                    <w:t>23万kW·h</w:t>
                  </w:r>
                  <w:r>
                    <w:rPr>
                      <w:lang w:val="pt-BR"/>
                    </w:rPr>
                    <w:t>/a</w:t>
                  </w:r>
                </w:p>
              </w:tc>
              <w:tc>
                <w:tcPr>
                  <w:tcW w:w="1456" w:type="pct"/>
                  <w:tcBorders>
                    <w:tl2br w:val="nil"/>
                    <w:tr2bl w:val="nil"/>
                  </w:tcBorders>
                  <w:vAlign w:val="center"/>
                </w:tcPr>
                <w:p>
                  <w:pPr>
                    <w:pStyle w:val="34"/>
                    <w:bidi w:val="0"/>
                    <w:rPr>
                      <w:lang w:val="pt-BR"/>
                    </w:rPr>
                  </w:pPr>
                  <w:r>
                    <w:rPr>
                      <w:rFonts w:hint="eastAsia"/>
                      <w:lang w:val="en-US" w:eastAsia="zh-CN"/>
                    </w:rPr>
                    <w:t>10万kW·h</w:t>
                  </w:r>
                  <w:r>
                    <w:rPr>
                      <w:lang w:val="pt-BR"/>
                    </w:rPr>
                    <w:t>/a</w:t>
                  </w:r>
                </w:p>
              </w:tc>
            </w:tr>
          </w:tbl>
          <w:p>
            <w:pPr>
              <w:spacing w:line="520" w:lineRule="exact"/>
              <w:rPr>
                <w:rFonts w:hint="default" w:eastAsia="宋体"/>
                <w:color w:val="000000"/>
                <w:sz w:val="24"/>
                <w:szCs w:val="24"/>
                <w:lang w:val="en-US" w:eastAsia="zh-CN"/>
              </w:rPr>
            </w:pPr>
            <w:r>
              <w:rPr>
                <w:rFonts w:hint="eastAsia"/>
                <w:color w:val="000000"/>
                <w:sz w:val="24"/>
                <w:szCs w:val="24"/>
                <w:lang w:val="en-US" w:eastAsia="zh-CN"/>
              </w:rPr>
              <w:t>注：因本项目产能由6亿只锂电池防爆片降低为2.4亿只锂电池防爆片，原辅材料用量均相应减少。</w:t>
            </w:r>
          </w:p>
          <w:p>
            <w:pPr>
              <w:rPr>
                <w:color w:val="000000"/>
                <w:sz w:val="24"/>
                <w:szCs w:val="24"/>
                <w:lang w:val="pt-BR"/>
              </w:rPr>
            </w:pPr>
            <w:r>
              <w:rPr>
                <w:color w:val="000000"/>
                <w:sz w:val="24"/>
                <w:szCs w:val="24"/>
                <w:lang w:val="pt-BR"/>
              </w:rPr>
              <w:t>6、</w:t>
            </w:r>
            <w:r>
              <w:rPr>
                <w:color w:val="000000"/>
                <w:sz w:val="24"/>
                <w:szCs w:val="24"/>
              </w:rPr>
              <w:t>生产工艺流程示意图如下</w:t>
            </w:r>
            <w:r>
              <w:rPr>
                <w:color w:val="000000"/>
                <w:sz w:val="24"/>
                <w:szCs w:val="24"/>
                <w:lang w:val="pt-BR"/>
              </w:rPr>
              <w:t>：</w:t>
            </w:r>
          </w:p>
          <w:p>
            <w:pPr>
              <w:ind w:firstLine="480" w:firstLineChars="200"/>
              <w:rPr>
                <w:color w:val="000000"/>
                <w:sz w:val="24"/>
                <w:szCs w:val="24"/>
              </w:rPr>
            </w:pPr>
            <w:r>
              <w:rPr>
                <w:color w:val="000000"/>
                <w:sz w:val="24"/>
                <w:szCs w:val="24"/>
              </w:rPr>
              <w:t>本项目环评批复和验收生产工艺流程及产污环节一致，如下图。</w:t>
            </w:r>
          </w:p>
          <w:p>
            <w:pPr>
              <w:keepNext w:val="0"/>
              <w:keepLines w:val="0"/>
              <w:pageBreakBefore w:val="0"/>
              <w:widowControl/>
              <w:kinsoku/>
              <w:wordWrap/>
              <w:overflowPunct/>
              <w:topLinePunct w:val="0"/>
              <w:autoSpaceDE/>
              <w:autoSpaceDN/>
              <w:bidi w:val="0"/>
              <w:adjustRightInd w:val="0"/>
              <w:snapToGrid w:val="0"/>
              <w:spacing w:line="240" w:lineRule="auto"/>
              <w:ind w:firstLine="0" w:firstLineChars="0"/>
              <w:textAlignment w:val="auto"/>
              <w:rPr>
                <w:rFonts w:hint="eastAsia" w:eastAsia="宋体"/>
                <w:color w:val="000000"/>
                <w:sz w:val="24"/>
                <w:szCs w:val="24"/>
                <w:lang w:eastAsia="zh-CN"/>
              </w:rPr>
            </w:pPr>
            <w:r>
              <w:rPr>
                <w:rFonts w:hint="eastAsia" w:eastAsia="宋体"/>
                <w:color w:val="000000"/>
                <w:sz w:val="24"/>
                <w:szCs w:val="24"/>
                <w:lang w:eastAsia="zh-CN"/>
              </w:rPr>
              <w:object>
                <v:shape id="_x0000_i1025" o:spt="75" type="#_x0000_t75" style="height:122.1pt;width:404.75pt;" o:ole="t" filled="f" o:preferrelative="t" stroked="f" coordsize="21600,21600">
                  <v:path/>
                  <v:fill on="f" focussize="0,0"/>
                  <v:stroke on="f"/>
                  <v:imagedata r:id="rId8" o:title=""/>
                  <o:lock v:ext="edit" aspectratio="t"/>
                  <w10:wrap type="none"/>
                  <w10:anchorlock/>
                </v:shape>
                <o:OLEObject Type="Embed" ProgID="Visio.Drawing.15" ShapeID="_x0000_i1025" DrawAspect="Content" ObjectID="_1468075725" r:id="rId7">
                  <o:LockedField>false</o:LockedField>
                </o:OLEObject>
              </w:objec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default" w:eastAsia="宋体"/>
                <w:color w:val="000000"/>
                <w:sz w:val="24"/>
                <w:szCs w:val="24"/>
                <w:lang w:val="en-US" w:eastAsia="zh-CN"/>
              </w:rPr>
            </w:pPr>
            <w:r>
              <w:rPr>
                <w:color w:val="000000"/>
                <w:sz w:val="24"/>
                <w:szCs w:val="24"/>
              </w:rPr>
              <w:t>注：G：废气</w:t>
            </w:r>
            <w:r>
              <w:rPr>
                <w:rFonts w:hint="eastAsia"/>
                <w:color w:val="000000"/>
                <w:sz w:val="24"/>
                <w:szCs w:val="24"/>
                <w:lang w:eastAsia="zh-CN"/>
              </w:rPr>
              <w:t>；</w:t>
            </w:r>
            <w:r>
              <w:rPr>
                <w:color w:val="000000"/>
                <w:sz w:val="24"/>
                <w:szCs w:val="24"/>
              </w:rPr>
              <w:t>S：固废</w:t>
            </w:r>
            <w:r>
              <w:rPr>
                <w:rFonts w:hint="eastAsia"/>
                <w:color w:val="000000"/>
                <w:sz w:val="24"/>
                <w:szCs w:val="24"/>
                <w:lang w:eastAsia="zh-CN"/>
              </w:rPr>
              <w:t>；</w:t>
            </w:r>
            <w:r>
              <w:rPr>
                <w:color w:val="000000"/>
                <w:sz w:val="24"/>
                <w:szCs w:val="24"/>
              </w:rPr>
              <w:t>N：噪声</w:t>
            </w:r>
            <w:r>
              <w:rPr>
                <w:rStyle w:val="17"/>
                <w:rFonts w:hint="eastAsia"/>
                <w:lang w:eastAsia="zh-CN"/>
              </w:rPr>
              <w:t>；</w:t>
            </w:r>
            <w:r>
              <w:rPr>
                <w:rStyle w:val="17"/>
                <w:rFonts w:hint="eastAsia"/>
                <w:lang w:val="en-US" w:eastAsia="zh-CN"/>
              </w:rPr>
              <w:t>W：废水</w:t>
            </w:r>
          </w:p>
          <w:p>
            <w:pPr>
              <w:pStyle w:val="44"/>
              <w:bidi w:val="0"/>
            </w:pPr>
            <w:r>
              <w:t>图</w:t>
            </w:r>
            <w:r>
              <w:rPr>
                <w:rFonts w:hint="eastAsia"/>
              </w:rPr>
              <w:t>2</w:t>
            </w:r>
            <w:r>
              <w:rPr>
                <w:rFonts w:hint="eastAsia"/>
                <w:lang w:val="en-US" w:eastAsia="zh-CN"/>
              </w:rPr>
              <w:t xml:space="preserve">  本项目工艺</w:t>
            </w:r>
            <w:r>
              <w:t>流程及产污</w:t>
            </w:r>
            <w:r>
              <w:rPr>
                <w:rFonts w:hint="eastAsia"/>
              </w:rPr>
              <w:t>流程</w:t>
            </w:r>
            <w:r>
              <w:t>图</w:t>
            </w:r>
          </w:p>
          <w:p>
            <w:pPr>
              <w:widowControl w:val="0"/>
              <w:adjustRightInd/>
              <w:snapToGrid/>
              <w:jc w:val="both"/>
              <w:rPr>
                <w:bCs/>
                <w:color w:val="000000"/>
                <w:kern w:val="2"/>
                <w:sz w:val="24"/>
                <w:szCs w:val="24"/>
              </w:rPr>
            </w:pPr>
            <w:r>
              <w:rPr>
                <w:bCs/>
                <w:color w:val="000000"/>
                <w:kern w:val="2"/>
                <w:sz w:val="24"/>
                <w:szCs w:val="24"/>
              </w:rPr>
              <w:t>生产工艺详细说明如下：</w:t>
            </w:r>
          </w:p>
          <w:p>
            <w:pPr>
              <w:ind w:firstLine="480" w:firstLineChars="200"/>
              <w:rPr>
                <w:color w:val="000000"/>
                <w:sz w:val="24"/>
                <w:szCs w:val="24"/>
              </w:rPr>
            </w:pPr>
            <w:r>
              <w:rPr>
                <w:rFonts w:hint="eastAsia"/>
                <w:color w:val="000000"/>
                <w:sz w:val="24"/>
                <w:szCs w:val="24"/>
              </w:rPr>
              <w:t>将外购的钢带、铝带通过送料机送至精密冲床处进行冲压，经过数次冲压后即为成品，此过程会有噪声及废边角料产生。冲压过程使用的沖压油经过冲压油过滤器过滤后回用，此过程会有废冲压油和滤渣产生，经收集后暂存于危废暂存间。冲压完成的成品经过包装后暂存于成品区，包装过程会产生废包装材料。</w:t>
            </w:r>
          </w:p>
          <w:p>
            <w:pPr>
              <w:ind w:firstLine="480" w:firstLineChars="200"/>
            </w:pPr>
            <w:r>
              <w:rPr>
                <w:color w:val="000000"/>
                <w:sz w:val="24"/>
                <w:szCs w:val="24"/>
              </w:rPr>
              <w:t>本项目营运期主要污染物、产污环节及防治措施详见下表。</w:t>
            </w:r>
          </w:p>
          <w:p>
            <w:pPr>
              <w:pStyle w:val="31"/>
              <w:ind w:firstLine="480"/>
            </w:pPr>
            <w:r>
              <w:t>表</w:t>
            </w:r>
            <w:r>
              <w:rPr>
                <w:rFonts w:hint="eastAsia"/>
                <w:lang w:val="en-US" w:eastAsia="zh-CN"/>
              </w:rPr>
              <w:t>6</w:t>
            </w:r>
            <w:r>
              <w:rPr>
                <w:rFonts w:hint="eastAsia"/>
              </w:rPr>
              <w:t xml:space="preserve">             </w:t>
            </w:r>
            <w:r>
              <w:t>项目营运期产污环节一览表</w:t>
            </w:r>
          </w:p>
          <w:tbl>
            <w:tblPr>
              <w:tblStyle w:val="14"/>
              <w:tblpPr w:leftFromText="180" w:rightFromText="180" w:vertAnchor="text" w:horzAnchor="page" w:tblpXSpec="center" w:tblpY="19"/>
              <w:tblOverlap w:val="never"/>
              <w:tblW w:w="5000" w:type="pct"/>
              <w:jc w:val="center"/>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1385"/>
              <w:gridCol w:w="1693"/>
              <w:gridCol w:w="2656"/>
              <w:gridCol w:w="2572"/>
            </w:tblGrid>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833" w:type="pct"/>
                  <w:tcBorders>
                    <w:tl2br w:val="nil"/>
                    <w:tr2bl w:val="nil"/>
                  </w:tcBorders>
                  <w:vAlign w:val="center"/>
                </w:tcPr>
                <w:p>
                  <w:pPr>
                    <w:pStyle w:val="34"/>
                    <w:bidi w:val="0"/>
                    <w:rPr>
                      <w:b/>
                      <w:bCs/>
                    </w:rPr>
                  </w:pPr>
                  <w:r>
                    <w:rPr>
                      <w:b/>
                      <w:bCs/>
                    </w:rPr>
                    <w:t>污染因素</w:t>
                  </w:r>
                </w:p>
              </w:tc>
              <w:tc>
                <w:tcPr>
                  <w:tcW w:w="1019" w:type="pct"/>
                  <w:tcBorders>
                    <w:tl2br w:val="nil"/>
                    <w:tr2bl w:val="nil"/>
                  </w:tcBorders>
                  <w:vAlign w:val="center"/>
                </w:tcPr>
                <w:p>
                  <w:pPr>
                    <w:pStyle w:val="34"/>
                    <w:bidi w:val="0"/>
                    <w:rPr>
                      <w:b/>
                      <w:bCs/>
                    </w:rPr>
                  </w:pPr>
                  <w:r>
                    <w:rPr>
                      <w:b/>
                      <w:bCs/>
                    </w:rPr>
                    <w:t>产污环节</w:t>
                  </w:r>
                </w:p>
              </w:tc>
              <w:tc>
                <w:tcPr>
                  <w:tcW w:w="1598" w:type="pct"/>
                  <w:tcBorders>
                    <w:tl2br w:val="nil"/>
                    <w:tr2bl w:val="nil"/>
                  </w:tcBorders>
                  <w:vAlign w:val="center"/>
                </w:tcPr>
                <w:p>
                  <w:pPr>
                    <w:pStyle w:val="34"/>
                    <w:bidi w:val="0"/>
                    <w:rPr>
                      <w:b/>
                      <w:bCs/>
                    </w:rPr>
                  </w:pPr>
                  <w:r>
                    <w:rPr>
                      <w:b/>
                      <w:bCs/>
                    </w:rPr>
                    <w:t>污染物</w:t>
                  </w:r>
                </w:p>
              </w:tc>
              <w:tc>
                <w:tcPr>
                  <w:tcW w:w="1548" w:type="pct"/>
                  <w:tcBorders>
                    <w:tl2br w:val="nil"/>
                    <w:tr2bl w:val="nil"/>
                  </w:tcBorders>
                  <w:vAlign w:val="center"/>
                </w:tcPr>
                <w:p>
                  <w:pPr>
                    <w:pStyle w:val="34"/>
                    <w:bidi w:val="0"/>
                    <w:rPr>
                      <w:b/>
                      <w:bCs/>
                    </w:rPr>
                  </w:pPr>
                  <w:r>
                    <w:rPr>
                      <w:b/>
                      <w:bCs/>
                    </w:rPr>
                    <w:t>防治措施</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833" w:type="pct"/>
                  <w:tcBorders>
                    <w:tl2br w:val="nil"/>
                    <w:tr2bl w:val="nil"/>
                  </w:tcBorders>
                  <w:vAlign w:val="center"/>
                </w:tcPr>
                <w:p>
                  <w:pPr>
                    <w:pStyle w:val="34"/>
                    <w:bidi w:val="0"/>
                  </w:pPr>
                  <w:r>
                    <w:t>废水</w:t>
                  </w:r>
                </w:p>
              </w:tc>
              <w:tc>
                <w:tcPr>
                  <w:tcW w:w="1019" w:type="pct"/>
                  <w:tcBorders>
                    <w:tl2br w:val="nil"/>
                    <w:tr2bl w:val="nil"/>
                  </w:tcBorders>
                  <w:vAlign w:val="center"/>
                </w:tcPr>
                <w:p>
                  <w:pPr>
                    <w:pStyle w:val="34"/>
                    <w:bidi w:val="0"/>
                    <w:rPr>
                      <w:rFonts w:hint="eastAsia" w:eastAsia="宋体"/>
                      <w:lang w:val="en-US" w:eastAsia="zh-CN"/>
                    </w:rPr>
                  </w:pPr>
                  <w:r>
                    <w:rPr>
                      <w:rFonts w:hint="eastAsia"/>
                      <w:lang w:val="en-US" w:eastAsia="zh-CN"/>
                    </w:rPr>
                    <w:t>生活污水</w:t>
                  </w:r>
                </w:p>
              </w:tc>
              <w:tc>
                <w:tcPr>
                  <w:tcW w:w="1598" w:type="pct"/>
                  <w:tcBorders>
                    <w:tl2br w:val="nil"/>
                    <w:tr2bl w:val="nil"/>
                  </w:tcBorders>
                  <w:vAlign w:val="center"/>
                </w:tcPr>
                <w:p>
                  <w:pPr>
                    <w:pStyle w:val="34"/>
                    <w:bidi w:val="0"/>
                  </w:pPr>
                  <w:r>
                    <w:t>COD、NH</w:t>
                  </w:r>
                  <w:r>
                    <w:rPr>
                      <w:vertAlign w:val="subscript"/>
                    </w:rPr>
                    <w:t>3</w:t>
                  </w:r>
                  <w:r>
                    <w:t>-N、SS、TN、TP</w:t>
                  </w:r>
                </w:p>
              </w:tc>
              <w:tc>
                <w:tcPr>
                  <w:tcW w:w="1548" w:type="pct"/>
                  <w:tcBorders>
                    <w:tl2br w:val="nil"/>
                    <w:tr2bl w:val="nil"/>
                  </w:tcBorders>
                  <w:vAlign w:val="center"/>
                </w:tcPr>
                <w:p>
                  <w:pPr>
                    <w:pStyle w:val="34"/>
                    <w:bidi w:val="0"/>
                    <w:rPr>
                      <w:rFonts w:hint="default" w:eastAsia="宋体"/>
                      <w:lang w:val="en-US" w:eastAsia="zh-CN"/>
                    </w:rPr>
                  </w:pPr>
                  <w:r>
                    <w:rPr>
                      <w:rFonts w:hint="eastAsia"/>
                      <w:lang w:val="en-US" w:eastAsia="zh-CN"/>
                    </w:rPr>
                    <w:t>生活污水经化粪池处理后前期定期清运，待管网接通后，排入大块镇污水处理厂进一步处理</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833" w:type="pct"/>
                  <w:tcBorders>
                    <w:tl2br w:val="nil"/>
                    <w:tr2bl w:val="nil"/>
                  </w:tcBorders>
                  <w:vAlign w:val="center"/>
                </w:tcPr>
                <w:p>
                  <w:pPr>
                    <w:pStyle w:val="34"/>
                    <w:bidi w:val="0"/>
                  </w:pPr>
                  <w:r>
                    <w:t>噪声</w:t>
                  </w:r>
                </w:p>
              </w:tc>
              <w:tc>
                <w:tcPr>
                  <w:tcW w:w="1019" w:type="pct"/>
                  <w:tcBorders>
                    <w:tl2br w:val="nil"/>
                    <w:tr2bl w:val="nil"/>
                  </w:tcBorders>
                  <w:vAlign w:val="center"/>
                </w:tcPr>
                <w:p>
                  <w:pPr>
                    <w:pStyle w:val="34"/>
                    <w:bidi w:val="0"/>
                    <w:rPr>
                      <w:rFonts w:hint="eastAsia" w:eastAsia="宋体"/>
                      <w:lang w:val="en-US" w:eastAsia="zh-CN"/>
                    </w:rPr>
                  </w:pPr>
                  <w:r>
                    <w:rPr>
                      <w:rFonts w:hint="eastAsia"/>
                      <w:lang w:val="en-US" w:eastAsia="zh-CN"/>
                    </w:rPr>
                    <w:t>生产过程</w:t>
                  </w:r>
                </w:p>
              </w:tc>
              <w:tc>
                <w:tcPr>
                  <w:tcW w:w="1598" w:type="pct"/>
                  <w:tcBorders>
                    <w:tl2br w:val="nil"/>
                    <w:tr2bl w:val="nil"/>
                  </w:tcBorders>
                  <w:vAlign w:val="center"/>
                </w:tcPr>
                <w:p>
                  <w:pPr>
                    <w:pStyle w:val="34"/>
                    <w:bidi w:val="0"/>
                  </w:pPr>
                  <w:r>
                    <w:t>设备噪声</w:t>
                  </w:r>
                </w:p>
              </w:tc>
              <w:tc>
                <w:tcPr>
                  <w:tcW w:w="1548" w:type="pct"/>
                  <w:tcBorders>
                    <w:tl2br w:val="nil"/>
                    <w:tr2bl w:val="nil"/>
                  </w:tcBorders>
                  <w:vAlign w:val="center"/>
                </w:tcPr>
                <w:p>
                  <w:pPr>
                    <w:pStyle w:val="34"/>
                    <w:bidi w:val="0"/>
                    <w:rPr>
                      <w:rFonts w:hint="default" w:eastAsia="宋体"/>
                      <w:lang w:val="en-US" w:eastAsia="zh-CN"/>
                    </w:rPr>
                  </w:pPr>
                  <w:r>
                    <w:t>减振、厂房隔声</w:t>
                  </w:r>
                  <w:r>
                    <w:rPr>
                      <w:rFonts w:hint="eastAsia"/>
                      <w:lang w:eastAsia="zh-CN"/>
                    </w:rPr>
                    <w:t>、</w:t>
                  </w:r>
                  <w:r>
                    <w:rPr>
                      <w:rFonts w:hint="eastAsia"/>
                      <w:lang w:val="en-US" w:eastAsia="zh-CN"/>
                    </w:rPr>
                    <w:t>距离衰减</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833" w:type="pct"/>
                  <w:vMerge w:val="restart"/>
                  <w:tcBorders>
                    <w:tl2br w:val="nil"/>
                    <w:tr2bl w:val="nil"/>
                  </w:tcBorders>
                  <w:vAlign w:val="center"/>
                </w:tcPr>
                <w:p>
                  <w:pPr>
                    <w:pStyle w:val="34"/>
                    <w:bidi w:val="0"/>
                  </w:pPr>
                  <w:r>
                    <w:t>固废</w:t>
                  </w:r>
                </w:p>
              </w:tc>
              <w:tc>
                <w:tcPr>
                  <w:tcW w:w="1019" w:type="pct"/>
                  <w:tcBorders>
                    <w:tl2br w:val="nil"/>
                    <w:tr2bl w:val="nil"/>
                  </w:tcBorders>
                  <w:vAlign w:val="center"/>
                </w:tcPr>
                <w:p>
                  <w:pPr>
                    <w:pStyle w:val="34"/>
                    <w:bidi w:val="0"/>
                    <w:rPr>
                      <w:rFonts w:hint="eastAsia" w:eastAsia="宋体"/>
                      <w:lang w:val="en-US" w:eastAsia="zh-CN"/>
                    </w:rPr>
                  </w:pPr>
                  <w:r>
                    <w:rPr>
                      <w:rFonts w:hint="eastAsia"/>
                      <w:lang w:val="en-US" w:eastAsia="zh-CN"/>
                    </w:rPr>
                    <w:t>冲压成型</w:t>
                  </w:r>
                </w:p>
              </w:tc>
              <w:tc>
                <w:tcPr>
                  <w:tcW w:w="1598" w:type="pct"/>
                  <w:tcBorders>
                    <w:tl2br w:val="nil"/>
                    <w:tr2bl w:val="nil"/>
                  </w:tcBorders>
                  <w:vAlign w:val="center"/>
                </w:tcPr>
                <w:p>
                  <w:pPr>
                    <w:pStyle w:val="34"/>
                    <w:bidi w:val="0"/>
                  </w:pPr>
                  <w:r>
                    <w:rPr>
                      <w:rFonts w:hint="eastAsia"/>
                      <w:lang w:val="en-US" w:eastAsia="zh-CN"/>
                    </w:rPr>
                    <w:t>废边角料</w:t>
                  </w:r>
                </w:p>
              </w:tc>
              <w:tc>
                <w:tcPr>
                  <w:tcW w:w="1548" w:type="pct"/>
                  <w:vMerge w:val="restart"/>
                  <w:tcBorders>
                    <w:tl2br w:val="nil"/>
                    <w:tr2bl w:val="nil"/>
                  </w:tcBorders>
                  <w:vAlign w:val="center"/>
                </w:tcPr>
                <w:p>
                  <w:pPr>
                    <w:pStyle w:val="34"/>
                    <w:bidi w:val="0"/>
                    <w:rPr>
                      <w:rFonts w:hint="eastAsia" w:eastAsia="宋体"/>
                      <w:lang w:eastAsia="zh-CN"/>
                    </w:rPr>
                  </w:pPr>
                  <w:r>
                    <w:rPr>
                      <w:rFonts w:hint="eastAsia"/>
                      <w:lang w:val="en-US" w:eastAsia="zh-CN"/>
                    </w:rPr>
                    <w:t>收集后出售</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833" w:type="pct"/>
                  <w:vMerge w:val="continue"/>
                  <w:tcBorders>
                    <w:tl2br w:val="nil"/>
                    <w:tr2bl w:val="nil"/>
                  </w:tcBorders>
                  <w:vAlign w:val="center"/>
                </w:tcPr>
                <w:p>
                  <w:pPr>
                    <w:pStyle w:val="34"/>
                    <w:bidi w:val="0"/>
                  </w:pPr>
                </w:p>
              </w:tc>
              <w:tc>
                <w:tcPr>
                  <w:tcW w:w="1019" w:type="pct"/>
                  <w:tcBorders>
                    <w:tl2br w:val="nil"/>
                    <w:tr2bl w:val="nil"/>
                  </w:tcBorders>
                  <w:vAlign w:val="center"/>
                </w:tcPr>
                <w:p>
                  <w:pPr>
                    <w:pStyle w:val="34"/>
                    <w:bidi w:val="0"/>
                    <w:rPr>
                      <w:rFonts w:hint="eastAsia" w:eastAsia="宋体"/>
                      <w:lang w:val="en-US" w:eastAsia="zh-CN"/>
                    </w:rPr>
                  </w:pPr>
                  <w:r>
                    <w:rPr>
                      <w:rFonts w:hint="eastAsia"/>
                      <w:lang w:val="en-US" w:eastAsia="zh-CN"/>
                    </w:rPr>
                    <w:t>包装过程</w:t>
                  </w:r>
                </w:p>
              </w:tc>
              <w:tc>
                <w:tcPr>
                  <w:tcW w:w="1598" w:type="pct"/>
                  <w:tcBorders>
                    <w:tl2br w:val="nil"/>
                    <w:tr2bl w:val="nil"/>
                  </w:tcBorders>
                  <w:vAlign w:val="center"/>
                </w:tcPr>
                <w:p>
                  <w:pPr>
                    <w:pStyle w:val="34"/>
                    <w:bidi w:val="0"/>
                    <w:rPr>
                      <w:rFonts w:hint="eastAsia" w:eastAsia="宋体"/>
                      <w:lang w:val="en-US" w:eastAsia="zh-CN"/>
                    </w:rPr>
                  </w:pPr>
                  <w:r>
                    <w:rPr>
                      <w:rFonts w:hint="eastAsia"/>
                      <w:lang w:val="en-US" w:eastAsia="zh-CN"/>
                    </w:rPr>
                    <w:t>废包装材料</w:t>
                  </w:r>
                </w:p>
              </w:tc>
              <w:tc>
                <w:tcPr>
                  <w:tcW w:w="1548" w:type="pct"/>
                  <w:vMerge w:val="continue"/>
                  <w:tcBorders>
                    <w:tl2br w:val="nil"/>
                    <w:tr2bl w:val="nil"/>
                  </w:tcBorders>
                  <w:vAlign w:val="center"/>
                </w:tcPr>
                <w:p>
                  <w:pPr>
                    <w:pStyle w:val="34"/>
                    <w:bidi w:val="0"/>
                    <w:rPr>
                      <w:lang w:val="en-US"/>
                    </w:rPr>
                  </w:pP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833" w:type="pct"/>
                  <w:vMerge w:val="continue"/>
                  <w:tcBorders>
                    <w:tl2br w:val="nil"/>
                    <w:tr2bl w:val="nil"/>
                  </w:tcBorders>
                  <w:vAlign w:val="center"/>
                </w:tcPr>
                <w:p>
                  <w:pPr>
                    <w:pStyle w:val="34"/>
                    <w:bidi w:val="0"/>
                  </w:pPr>
                </w:p>
              </w:tc>
              <w:tc>
                <w:tcPr>
                  <w:tcW w:w="1019" w:type="pct"/>
                  <w:tcBorders>
                    <w:tl2br w:val="nil"/>
                    <w:tr2bl w:val="nil"/>
                  </w:tcBorders>
                  <w:vAlign w:val="center"/>
                </w:tcPr>
                <w:p>
                  <w:pPr>
                    <w:pStyle w:val="34"/>
                    <w:bidi w:val="0"/>
                    <w:rPr>
                      <w:rFonts w:hint="eastAsia" w:eastAsia="宋体"/>
                      <w:lang w:val="en-US" w:eastAsia="zh-CN"/>
                    </w:rPr>
                  </w:pPr>
                  <w:r>
                    <w:rPr>
                      <w:rFonts w:hint="eastAsia"/>
                      <w:lang w:val="en-US" w:eastAsia="zh-CN"/>
                    </w:rPr>
                    <w:t>冲压成型</w:t>
                  </w:r>
                </w:p>
              </w:tc>
              <w:tc>
                <w:tcPr>
                  <w:tcW w:w="1598" w:type="pct"/>
                  <w:tcBorders>
                    <w:tl2br w:val="nil"/>
                    <w:tr2bl w:val="nil"/>
                  </w:tcBorders>
                  <w:vAlign w:val="center"/>
                </w:tcPr>
                <w:p>
                  <w:pPr>
                    <w:pStyle w:val="34"/>
                    <w:bidi w:val="0"/>
                    <w:rPr>
                      <w:rFonts w:hint="eastAsia" w:eastAsia="宋体"/>
                      <w:lang w:val="en-US" w:eastAsia="zh-CN"/>
                    </w:rPr>
                  </w:pPr>
                  <w:r>
                    <w:rPr>
                      <w:rFonts w:hint="eastAsia"/>
                      <w:lang w:val="en-US" w:eastAsia="zh-CN"/>
                    </w:rPr>
                    <w:t>废冲压油</w:t>
                  </w:r>
                </w:p>
              </w:tc>
              <w:tc>
                <w:tcPr>
                  <w:tcW w:w="1548" w:type="pct"/>
                  <w:vMerge w:val="restart"/>
                  <w:tcBorders>
                    <w:tl2br w:val="nil"/>
                    <w:tr2bl w:val="nil"/>
                  </w:tcBorders>
                  <w:vAlign w:val="center"/>
                </w:tcPr>
                <w:p>
                  <w:pPr>
                    <w:pStyle w:val="34"/>
                    <w:bidi w:val="0"/>
                    <w:rPr>
                      <w:rFonts w:hint="default" w:eastAsia="宋体"/>
                      <w:lang w:val="en-US" w:eastAsia="zh-CN"/>
                    </w:rPr>
                  </w:pPr>
                  <w:r>
                    <w:rPr>
                      <w:rFonts w:hint="eastAsia"/>
                      <w:lang w:val="en-US" w:eastAsia="zh-CN"/>
                    </w:rPr>
                    <w:t>危废暂存间暂存后，定期委托有相应类别危险废物处理资质单位安全处理</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833" w:type="pct"/>
                  <w:vMerge w:val="continue"/>
                  <w:tcBorders>
                    <w:tl2br w:val="nil"/>
                    <w:tr2bl w:val="nil"/>
                  </w:tcBorders>
                  <w:vAlign w:val="center"/>
                </w:tcPr>
                <w:p>
                  <w:pPr>
                    <w:pStyle w:val="34"/>
                    <w:bidi w:val="0"/>
                  </w:pPr>
                </w:p>
              </w:tc>
              <w:tc>
                <w:tcPr>
                  <w:tcW w:w="1019" w:type="pct"/>
                  <w:tcBorders>
                    <w:tl2br w:val="nil"/>
                    <w:tr2bl w:val="nil"/>
                  </w:tcBorders>
                  <w:vAlign w:val="center"/>
                </w:tcPr>
                <w:p>
                  <w:pPr>
                    <w:pStyle w:val="34"/>
                    <w:bidi w:val="0"/>
                    <w:rPr>
                      <w:rFonts w:hint="eastAsia" w:eastAsia="宋体"/>
                      <w:lang w:val="en-US" w:eastAsia="zh-CN"/>
                    </w:rPr>
                  </w:pPr>
                  <w:r>
                    <w:rPr>
                      <w:rFonts w:hint="eastAsia"/>
                      <w:lang w:val="en-US" w:eastAsia="zh-CN"/>
                    </w:rPr>
                    <w:t>冲压油过滤器</w:t>
                  </w:r>
                </w:p>
              </w:tc>
              <w:tc>
                <w:tcPr>
                  <w:tcW w:w="1598" w:type="pct"/>
                  <w:tcBorders>
                    <w:tl2br w:val="nil"/>
                    <w:tr2bl w:val="nil"/>
                  </w:tcBorders>
                  <w:vAlign w:val="center"/>
                </w:tcPr>
                <w:p>
                  <w:pPr>
                    <w:pStyle w:val="34"/>
                    <w:bidi w:val="0"/>
                    <w:rPr>
                      <w:rFonts w:hint="eastAsia" w:eastAsia="宋体"/>
                      <w:lang w:val="en-US" w:eastAsia="zh-CN"/>
                    </w:rPr>
                  </w:pPr>
                  <w:r>
                    <w:rPr>
                      <w:rFonts w:hint="eastAsia"/>
                      <w:lang w:val="en-US" w:eastAsia="zh-CN"/>
                    </w:rPr>
                    <w:t>滤渣</w:t>
                  </w:r>
                </w:p>
              </w:tc>
              <w:tc>
                <w:tcPr>
                  <w:tcW w:w="1548" w:type="pct"/>
                  <w:vMerge w:val="continue"/>
                  <w:tcBorders>
                    <w:tl2br w:val="nil"/>
                    <w:tr2bl w:val="nil"/>
                  </w:tcBorders>
                  <w:vAlign w:val="center"/>
                </w:tcPr>
                <w:p>
                  <w:pPr>
                    <w:pStyle w:val="34"/>
                    <w:bidi w:val="0"/>
                    <w:rPr>
                      <w:rFonts w:hint="default" w:eastAsia="宋体"/>
                      <w:lang w:val="en-US" w:eastAsia="zh-CN"/>
                    </w:rPr>
                  </w:pP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81" w:hRule="atLeast"/>
                <w:jc w:val="center"/>
              </w:trPr>
              <w:tc>
                <w:tcPr>
                  <w:tcW w:w="833" w:type="pct"/>
                  <w:vMerge w:val="continue"/>
                  <w:tcBorders>
                    <w:tl2br w:val="nil"/>
                    <w:tr2bl w:val="nil"/>
                  </w:tcBorders>
                  <w:vAlign w:val="center"/>
                </w:tcPr>
                <w:p>
                  <w:pPr>
                    <w:pStyle w:val="34"/>
                    <w:bidi w:val="0"/>
                  </w:pPr>
                </w:p>
              </w:tc>
              <w:tc>
                <w:tcPr>
                  <w:tcW w:w="1019" w:type="pct"/>
                  <w:tcBorders>
                    <w:tl2br w:val="nil"/>
                    <w:tr2bl w:val="nil"/>
                  </w:tcBorders>
                  <w:vAlign w:val="center"/>
                </w:tcPr>
                <w:p>
                  <w:pPr>
                    <w:pStyle w:val="34"/>
                    <w:bidi w:val="0"/>
                    <w:rPr>
                      <w:rFonts w:hint="eastAsia" w:eastAsia="宋体"/>
                      <w:lang w:val="en-US" w:eastAsia="zh-CN"/>
                    </w:rPr>
                  </w:pPr>
                  <w:r>
                    <w:rPr>
                      <w:rFonts w:hint="eastAsia"/>
                      <w:lang w:val="en-US" w:eastAsia="zh-CN"/>
                    </w:rPr>
                    <w:t>办公生活</w:t>
                  </w:r>
                </w:p>
              </w:tc>
              <w:tc>
                <w:tcPr>
                  <w:tcW w:w="1598" w:type="pct"/>
                  <w:tcBorders>
                    <w:tl2br w:val="nil"/>
                    <w:tr2bl w:val="nil"/>
                  </w:tcBorders>
                  <w:vAlign w:val="center"/>
                </w:tcPr>
                <w:p>
                  <w:pPr>
                    <w:pStyle w:val="34"/>
                    <w:bidi w:val="0"/>
                    <w:rPr>
                      <w:rFonts w:hint="eastAsia" w:eastAsia="宋体"/>
                      <w:lang w:val="en-US" w:eastAsia="zh-CN"/>
                    </w:rPr>
                  </w:pPr>
                  <w:r>
                    <w:rPr>
                      <w:rFonts w:hint="eastAsia"/>
                      <w:lang w:val="en-US" w:eastAsia="zh-CN"/>
                    </w:rPr>
                    <w:t>生活垃圾</w:t>
                  </w:r>
                </w:p>
              </w:tc>
              <w:tc>
                <w:tcPr>
                  <w:tcW w:w="1548" w:type="pct"/>
                  <w:tcBorders>
                    <w:tl2br w:val="nil"/>
                    <w:tr2bl w:val="nil"/>
                  </w:tcBorders>
                  <w:vAlign w:val="center"/>
                </w:tcPr>
                <w:p>
                  <w:pPr>
                    <w:pStyle w:val="34"/>
                    <w:bidi w:val="0"/>
                    <w:rPr>
                      <w:rFonts w:hint="eastAsia" w:eastAsia="宋体"/>
                      <w:lang w:val="en-US" w:eastAsia="zh-CN"/>
                    </w:rPr>
                  </w:pPr>
                  <w:r>
                    <w:rPr>
                      <w:rFonts w:hint="eastAsia"/>
                      <w:lang w:val="en-US" w:eastAsia="zh-CN"/>
                    </w:rPr>
                    <w:t>环保部门定期清运</w:t>
                  </w:r>
                </w:p>
              </w:tc>
            </w:tr>
          </w:tbl>
          <w:p>
            <w:pPr>
              <w:pStyle w:val="31"/>
              <w:ind w:firstLine="480"/>
            </w:pPr>
          </w:p>
          <w:p>
            <w:pPr>
              <w:pStyle w:val="31"/>
              <w:ind w:firstLine="480"/>
            </w:pPr>
          </w:p>
          <w:p>
            <w:pPr>
              <w:pStyle w:val="31"/>
              <w:ind w:firstLine="480"/>
            </w:pPr>
          </w:p>
          <w:p>
            <w:pPr>
              <w:pStyle w:val="31"/>
              <w:ind w:firstLine="480"/>
            </w:pPr>
          </w:p>
          <w:p>
            <w:pPr>
              <w:pStyle w:val="31"/>
              <w:ind w:firstLine="480"/>
            </w:pPr>
          </w:p>
          <w:p>
            <w:pPr>
              <w:pStyle w:val="31"/>
              <w:ind w:firstLine="480"/>
            </w:pPr>
          </w:p>
          <w:p>
            <w:pPr>
              <w:pStyle w:val="31"/>
              <w:ind w:firstLine="480"/>
            </w:pPr>
          </w:p>
          <w:p>
            <w:pPr>
              <w:pStyle w:val="31"/>
              <w:ind w:firstLine="480"/>
            </w:pPr>
          </w:p>
          <w:p>
            <w:pPr>
              <w:pStyle w:val="31"/>
              <w:ind w:firstLine="480"/>
            </w:pPr>
          </w:p>
          <w:p>
            <w:pPr>
              <w:pStyle w:val="31"/>
              <w:ind w:firstLine="480"/>
            </w:pPr>
          </w:p>
          <w:p>
            <w:pPr>
              <w:pStyle w:val="31"/>
              <w:ind w:firstLine="480"/>
            </w:pPr>
          </w:p>
          <w:p>
            <w:pPr>
              <w:pStyle w:val="31"/>
              <w:ind w:firstLine="480"/>
            </w:pPr>
          </w:p>
          <w:p>
            <w:pPr>
              <w:pStyle w:val="31"/>
              <w:ind w:firstLine="480"/>
            </w:pPr>
          </w:p>
          <w:p>
            <w:pPr>
              <w:pStyle w:val="31"/>
              <w:spacing w:line="240" w:lineRule="auto"/>
              <w:ind w:firstLine="0" w:firstLineChars="0"/>
              <w:jc w:val="both"/>
              <w:rPr>
                <w:rFonts w:eastAsia="宋体" w:cs="Times New Roman"/>
                <w:bCs/>
                <w:color w:val="000000"/>
                <w:szCs w:val="24"/>
              </w:rPr>
            </w:pPr>
          </w:p>
        </w:tc>
      </w:tr>
    </w:tbl>
    <w:p>
      <w:pPr>
        <w:spacing w:line="440" w:lineRule="exact"/>
        <w:rPr>
          <w:rFonts w:eastAsia="仿宋_GB2312"/>
          <w:b/>
          <w:sz w:val="24"/>
          <w:szCs w:val="24"/>
        </w:rPr>
      </w:pPr>
      <w:r>
        <w:rPr>
          <w:rFonts w:hint="eastAsia" w:eastAsia="仿宋_GB2312"/>
          <w:b/>
          <w:sz w:val="24"/>
          <w:szCs w:val="24"/>
        </w:rPr>
        <w:t>表三</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8" w:space="0"/>
          <w:insideV w:val="none" w:color="auto" w:sz="0"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8" w:space="0"/>
            <w:insideV w:val="none" w:color="auto" w:sz="0" w:space="0"/>
          </w:tblBorders>
          <w:tblCellMar>
            <w:top w:w="0" w:type="dxa"/>
            <w:left w:w="108" w:type="dxa"/>
            <w:bottom w:w="0" w:type="dxa"/>
            <w:right w:w="108" w:type="dxa"/>
          </w:tblCellMar>
        </w:tblPrEx>
        <w:trPr>
          <w:trHeight w:val="11450" w:hRule="atLeast"/>
          <w:jc w:val="center"/>
        </w:trPr>
        <w:tc>
          <w:tcPr>
            <w:tcW w:w="8522" w:type="dxa"/>
            <w:tcBorders>
              <w:tl2br w:val="nil"/>
              <w:tr2bl w:val="nil"/>
            </w:tcBorders>
            <w:vAlign w:val="top"/>
          </w:tcPr>
          <w:p>
            <w:pPr>
              <w:rPr>
                <w:color w:val="000000"/>
                <w:sz w:val="24"/>
                <w:szCs w:val="24"/>
              </w:rPr>
            </w:pPr>
            <w:r>
              <w:rPr>
                <w:color w:val="000000"/>
                <w:sz w:val="24"/>
                <w:szCs w:val="24"/>
              </w:rPr>
              <w:t>主要污染源、污染物处理和排放</w:t>
            </w:r>
          </w:p>
          <w:p>
            <w:pPr>
              <w:rPr>
                <w:bCs/>
                <w:color w:val="000000"/>
                <w:sz w:val="24"/>
                <w:szCs w:val="24"/>
              </w:rPr>
            </w:pPr>
            <w:r>
              <w:rPr>
                <w:bCs/>
                <w:color w:val="000000"/>
                <w:sz w:val="24"/>
                <w:szCs w:val="24"/>
              </w:rPr>
              <w:t>1</w:t>
            </w:r>
            <w:r>
              <w:rPr>
                <w:rFonts w:hint="eastAsia"/>
                <w:bCs/>
                <w:color w:val="000000"/>
                <w:sz w:val="24"/>
                <w:szCs w:val="24"/>
              </w:rPr>
              <w:t>、废水</w:t>
            </w:r>
          </w:p>
          <w:p>
            <w:pPr>
              <w:ind w:firstLine="480" w:firstLineChars="200"/>
              <w:textAlignment w:val="baseline"/>
            </w:pPr>
            <w:r>
              <w:rPr>
                <w:rFonts w:hint="eastAsia"/>
                <w:color w:val="000000"/>
                <w:sz w:val="24"/>
                <w:szCs w:val="24"/>
              </w:rPr>
              <w:t>本项目废水主要为</w:t>
            </w:r>
            <w:r>
              <w:rPr>
                <w:rFonts w:hint="eastAsia"/>
                <w:color w:val="000000"/>
                <w:sz w:val="24"/>
                <w:szCs w:val="24"/>
                <w:lang w:val="en-US" w:eastAsia="zh-CN"/>
              </w:rPr>
              <w:t>职工生活污水，经化粪池处理后定期清运。</w:t>
            </w:r>
          </w:p>
          <w:p>
            <w:pPr>
              <w:rPr>
                <w:color w:val="000000"/>
                <w:sz w:val="24"/>
                <w:szCs w:val="24"/>
              </w:rPr>
            </w:pPr>
            <w:r>
              <w:rPr>
                <w:rFonts w:hint="eastAsia"/>
                <w:color w:val="000000"/>
                <w:sz w:val="24"/>
                <w:szCs w:val="24"/>
              </w:rPr>
              <w:t>2、</w:t>
            </w:r>
            <w:r>
              <w:rPr>
                <w:color w:val="000000"/>
                <w:sz w:val="24"/>
                <w:szCs w:val="24"/>
              </w:rPr>
              <w:t>噪声</w:t>
            </w:r>
          </w:p>
          <w:p>
            <w:pPr>
              <w:ind w:firstLine="420"/>
              <w:rPr>
                <w:color w:val="000000"/>
                <w:sz w:val="24"/>
                <w:szCs w:val="24"/>
              </w:rPr>
            </w:pPr>
            <w:r>
              <w:rPr>
                <w:rFonts w:hint="eastAsia"/>
                <w:color w:val="000000"/>
                <w:sz w:val="24"/>
                <w:szCs w:val="24"/>
              </w:rPr>
              <w:t>项目噪声主要来源于设备运行过程中产生的噪声，经基础减振、厂房隔声等能够满足</w:t>
            </w:r>
            <w:r>
              <w:rPr>
                <w:color w:val="000000"/>
                <w:kern w:val="2"/>
                <w:sz w:val="24"/>
                <w:szCs w:val="24"/>
              </w:rPr>
              <w:t>《工业企业厂界环境噪声排放标准》（GB12348-2008）</w:t>
            </w:r>
            <w:r>
              <w:rPr>
                <w:rFonts w:hint="eastAsia"/>
                <w:color w:val="000000"/>
                <w:kern w:val="2"/>
                <w:sz w:val="24"/>
                <w:szCs w:val="24"/>
                <w:lang w:val="en-US" w:eastAsia="zh-CN"/>
              </w:rPr>
              <w:t>2</w:t>
            </w:r>
            <w:r>
              <w:rPr>
                <w:color w:val="000000"/>
                <w:kern w:val="2"/>
                <w:sz w:val="24"/>
                <w:szCs w:val="24"/>
              </w:rPr>
              <w:t>类标准</w:t>
            </w:r>
            <w:r>
              <w:rPr>
                <w:rFonts w:hint="eastAsia"/>
                <w:color w:val="000000"/>
                <w:sz w:val="24"/>
                <w:szCs w:val="24"/>
              </w:rPr>
              <w:t>。</w:t>
            </w:r>
          </w:p>
          <w:p>
            <w:pPr>
              <w:spacing w:before="180" w:beforeLines="50" w:line="360" w:lineRule="auto"/>
              <w:jc w:val="center"/>
              <w:textAlignment w:val="baseline"/>
              <w:rPr>
                <w:color w:val="000000"/>
              </w:rPr>
            </w:pPr>
            <w:r>
              <w:drawing>
                <wp:inline distT="0" distB="0" distL="114300" distR="114300">
                  <wp:extent cx="5219700" cy="552450"/>
                  <wp:effectExtent l="0" t="0" r="0" b="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pic:cNvPicPr>
                        </pic:nvPicPr>
                        <pic:blipFill>
                          <a:blip r:embed="rId9"/>
                          <a:stretch>
                            <a:fillRect/>
                          </a:stretch>
                        </pic:blipFill>
                        <pic:spPr>
                          <a:xfrm>
                            <a:off x="0" y="0"/>
                            <a:ext cx="5219700" cy="552450"/>
                          </a:xfrm>
                          <a:prstGeom prst="rect">
                            <a:avLst/>
                          </a:prstGeom>
                          <a:noFill/>
                          <a:ln>
                            <a:noFill/>
                          </a:ln>
                        </pic:spPr>
                      </pic:pic>
                    </a:graphicData>
                  </a:graphic>
                </wp:inline>
              </w:drawing>
            </w:r>
          </w:p>
          <w:p>
            <w:pPr>
              <w:pStyle w:val="44"/>
              <w:bidi w:val="0"/>
            </w:pPr>
            <w:r>
              <w:t>图</w:t>
            </w:r>
            <w:r>
              <w:rPr>
                <w:rFonts w:hint="eastAsia"/>
                <w:lang w:val="en-US" w:eastAsia="zh-CN"/>
              </w:rPr>
              <w:t xml:space="preserve">3  </w:t>
            </w:r>
            <w:r>
              <w:t>噪声治理流程示意图</w:t>
            </w:r>
          </w:p>
          <w:p>
            <w:pPr>
              <w:rPr>
                <w:color w:val="000000"/>
                <w:sz w:val="24"/>
                <w:szCs w:val="24"/>
              </w:rPr>
            </w:pPr>
            <w:r>
              <w:rPr>
                <w:rFonts w:hint="eastAsia"/>
                <w:color w:val="000000"/>
                <w:sz w:val="24"/>
                <w:szCs w:val="24"/>
              </w:rPr>
              <w:t>3</w:t>
            </w:r>
            <w:r>
              <w:rPr>
                <w:color w:val="000000"/>
                <w:sz w:val="24"/>
                <w:szCs w:val="24"/>
              </w:rPr>
              <w:t>、固废</w:t>
            </w:r>
          </w:p>
          <w:p>
            <w:pPr>
              <w:bidi w:val="0"/>
              <w:ind w:firstLine="480" w:firstLineChars="200"/>
              <w:rPr>
                <w:rFonts w:hint="default"/>
                <w:lang w:val="en-US" w:eastAsia="zh-CN"/>
              </w:rPr>
            </w:pPr>
            <w:r>
              <w:rPr>
                <w:rFonts w:hint="eastAsia"/>
                <w:color w:val="000000"/>
                <w:sz w:val="24"/>
                <w:szCs w:val="24"/>
              </w:rPr>
              <w:t>项目固废主要为冲压成型过程产生的废边角料、包装过程产生的废包装材料和职工生活垃圾，均属一般固体废物，项目冲压成型过程产生的废冲压油和冲压油过滤器过滤产生的滤渣，属于危险废物。废边角料</w:t>
            </w:r>
            <w:r>
              <w:rPr>
                <w:rFonts w:hint="eastAsia"/>
                <w:color w:val="000000"/>
                <w:sz w:val="24"/>
                <w:szCs w:val="24"/>
                <w:lang w:val="en-US" w:eastAsia="zh-CN"/>
              </w:rPr>
              <w:t>和</w:t>
            </w:r>
            <w:r>
              <w:rPr>
                <w:rFonts w:hint="eastAsia"/>
                <w:color w:val="000000"/>
                <w:sz w:val="24"/>
                <w:szCs w:val="24"/>
              </w:rPr>
              <w:t>废包装材料</w:t>
            </w:r>
            <w:r>
              <w:rPr>
                <w:rFonts w:hint="eastAsia"/>
                <w:color w:val="000000"/>
                <w:sz w:val="24"/>
                <w:szCs w:val="24"/>
                <w:lang w:val="en-US" w:eastAsia="zh-CN"/>
              </w:rPr>
              <w:t>经收集后暂存于一般固废场所，定期出售。</w:t>
            </w:r>
            <w:r>
              <w:rPr>
                <w:rFonts w:hint="eastAsia"/>
                <w:color w:val="000000"/>
                <w:sz w:val="24"/>
                <w:szCs w:val="24"/>
              </w:rPr>
              <w:t>职工生活垃圾</w:t>
            </w:r>
            <w:r>
              <w:rPr>
                <w:rFonts w:hint="eastAsia"/>
                <w:color w:val="000000"/>
                <w:sz w:val="24"/>
                <w:szCs w:val="24"/>
                <w:lang w:val="en-US" w:eastAsia="zh-CN"/>
              </w:rPr>
              <w:t>交由环卫部门定期清运。</w:t>
            </w:r>
            <w:r>
              <w:rPr>
                <w:rFonts w:hint="eastAsia"/>
                <w:color w:val="000000"/>
                <w:sz w:val="24"/>
                <w:szCs w:val="24"/>
              </w:rPr>
              <w:t>废冲压油和滤渣</w:t>
            </w:r>
            <w:r>
              <w:rPr>
                <w:rFonts w:hint="eastAsia"/>
                <w:color w:val="000000"/>
                <w:sz w:val="24"/>
                <w:szCs w:val="24"/>
                <w:lang w:val="en-US" w:eastAsia="zh-CN"/>
              </w:rPr>
              <w:t>在危废间暂存后定期委托资质单位进行处置。所有固废均得到有效处置。</w:t>
            </w:r>
          </w:p>
          <w:p>
            <w:pPr>
              <w:spacing w:line="240" w:lineRule="auto"/>
              <w:jc w:val="center"/>
              <w:rPr>
                <w:rFonts w:hint="eastAsia" w:eastAsia="宋体"/>
                <w:color w:val="000000"/>
                <w:sz w:val="24"/>
                <w:szCs w:val="24"/>
                <w:lang w:eastAsia="zh-CN"/>
              </w:rPr>
            </w:pPr>
            <w:r>
              <w:rPr>
                <w:rFonts w:hint="eastAsia" w:eastAsia="宋体"/>
                <w:color w:val="000000"/>
                <w:sz w:val="24"/>
                <w:szCs w:val="24"/>
                <w:lang w:eastAsia="zh-CN"/>
              </w:rPr>
              <w:object>
                <v:shape id="_x0000_i1026" o:spt="75" type="#_x0000_t75" style="height:212.95pt;width:380.45pt;" o:ole="t" filled="f" o:preferrelative="t" stroked="f" coordsize="21600,21600">
                  <v:path/>
                  <v:fill on="f" focussize="0,0"/>
                  <v:stroke on="f"/>
                  <v:imagedata r:id="rId11" o:title=""/>
                  <o:lock v:ext="edit" aspectratio="t"/>
                  <w10:wrap type="none"/>
                  <w10:anchorlock/>
                </v:shape>
                <o:OLEObject Type="Embed" ProgID="Visio.Drawing.15" ShapeID="_x0000_i1026" DrawAspect="Content" ObjectID="_1468075726" r:id="rId10">
                  <o:LockedField>false</o:LockedField>
                </o:OLEObject>
              </w:object>
            </w:r>
          </w:p>
          <w:p>
            <w:pPr>
              <w:pStyle w:val="44"/>
              <w:bidi w:val="0"/>
            </w:pPr>
            <w:r>
              <w:t>图</w:t>
            </w:r>
            <w:r>
              <w:rPr>
                <w:rFonts w:hint="eastAsia"/>
                <w:lang w:val="en-US" w:eastAsia="zh-CN"/>
              </w:rPr>
              <w:t>4</w:t>
            </w:r>
            <w:r>
              <w:rPr>
                <w:rFonts w:hint="eastAsia"/>
              </w:rPr>
              <w:t xml:space="preserve"> </w:t>
            </w:r>
            <w:r>
              <w:rPr>
                <w:rFonts w:hint="eastAsia"/>
                <w:lang w:val="en-US" w:eastAsia="zh-CN"/>
              </w:rPr>
              <w:t xml:space="preserve"> </w:t>
            </w:r>
            <w:r>
              <w:t>固废处置流程示意图</w:t>
            </w:r>
          </w:p>
          <w:p>
            <w:pPr>
              <w:textAlignment w:val="baseline"/>
              <w:rPr>
                <w:rFonts w:hAnsi="宋体"/>
                <w:color w:val="000000"/>
                <w:sz w:val="24"/>
                <w:szCs w:val="24"/>
              </w:rPr>
            </w:pPr>
            <w:r>
              <w:rPr>
                <w:rFonts w:hint="eastAsia" w:hAnsi="宋体"/>
                <w:sz w:val="24"/>
                <w:szCs w:val="24"/>
              </w:rPr>
              <w:t>4</w:t>
            </w:r>
            <w:r>
              <w:rPr>
                <w:rFonts w:hint="eastAsia" w:hAnsi="宋体"/>
                <w:color w:val="000000"/>
                <w:sz w:val="24"/>
                <w:szCs w:val="24"/>
              </w:rPr>
              <w:t>、环保设施</w:t>
            </w:r>
            <w:r>
              <w:rPr>
                <w:rFonts w:hAnsi="宋体"/>
                <w:color w:val="000000"/>
                <w:sz w:val="24"/>
                <w:szCs w:val="24"/>
              </w:rPr>
              <w:t>“</w:t>
            </w:r>
            <w:r>
              <w:rPr>
                <w:rFonts w:hint="eastAsia" w:hAnsi="宋体"/>
                <w:color w:val="000000"/>
                <w:sz w:val="24"/>
                <w:szCs w:val="24"/>
              </w:rPr>
              <w:t>三同时</w:t>
            </w:r>
            <w:r>
              <w:rPr>
                <w:rFonts w:hAnsi="宋体"/>
                <w:color w:val="000000"/>
                <w:sz w:val="24"/>
                <w:szCs w:val="24"/>
              </w:rPr>
              <w:t>”</w:t>
            </w:r>
            <w:r>
              <w:rPr>
                <w:rFonts w:hint="eastAsia" w:hAnsi="宋体"/>
                <w:color w:val="000000"/>
                <w:sz w:val="24"/>
                <w:szCs w:val="24"/>
              </w:rPr>
              <w:t>落实情况</w:t>
            </w:r>
          </w:p>
          <w:p>
            <w:pPr>
              <w:ind w:firstLine="480" w:firstLineChars="200"/>
              <w:jc w:val="both"/>
              <w:textAlignment w:val="baseline"/>
              <w:rPr>
                <w:rFonts w:hAnsi="宋体"/>
                <w:color w:val="000000"/>
                <w:sz w:val="24"/>
                <w:szCs w:val="24"/>
              </w:rPr>
            </w:pPr>
            <w:r>
              <w:rPr>
                <w:rFonts w:hAnsi="宋体"/>
                <w:color w:val="000000"/>
                <w:sz w:val="24"/>
                <w:szCs w:val="24"/>
              </w:rPr>
              <w:t>本项目严格按照环评及批复要求建设了相应的环保治理设施，详见下表。</w:t>
            </w:r>
          </w:p>
          <w:p>
            <w:pPr>
              <w:pStyle w:val="31"/>
              <w:ind w:firstLine="480"/>
            </w:pPr>
          </w:p>
          <w:p>
            <w:pPr>
              <w:pStyle w:val="31"/>
              <w:ind w:firstLine="480"/>
            </w:pPr>
            <w:r>
              <w:t>表</w:t>
            </w:r>
            <w:r>
              <w:rPr>
                <w:rFonts w:hint="eastAsia"/>
                <w:lang w:val="en-US" w:eastAsia="zh-CN"/>
              </w:rPr>
              <w:t>6</w:t>
            </w:r>
            <w:r>
              <w:rPr>
                <w:rFonts w:hint="eastAsia"/>
              </w:rPr>
              <w:t xml:space="preserve">                项目环保治理设施一览表</w:t>
            </w:r>
          </w:p>
          <w:tbl>
            <w:tblPr>
              <w:tblStyle w:val="14"/>
              <w:tblW w:w="5000" w:type="pct"/>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02"/>
              <w:gridCol w:w="1233"/>
              <w:gridCol w:w="1125"/>
              <w:gridCol w:w="2396"/>
              <w:gridCol w:w="2351"/>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3" w:type="pct"/>
                  <w:vMerge w:val="restart"/>
                  <w:tcBorders>
                    <w:tl2br w:val="nil"/>
                    <w:tr2bl w:val="nil"/>
                  </w:tcBorders>
                  <w:vAlign w:val="center"/>
                </w:tcPr>
                <w:p>
                  <w:pPr>
                    <w:pStyle w:val="27"/>
                    <w:rPr>
                      <w:b/>
                    </w:rPr>
                  </w:pPr>
                  <w:r>
                    <w:rPr>
                      <w:b/>
                    </w:rPr>
                    <w:t>内容要素</w:t>
                  </w:r>
                </w:p>
              </w:tc>
              <w:tc>
                <w:tcPr>
                  <w:tcW w:w="742" w:type="pct"/>
                  <w:vMerge w:val="restart"/>
                  <w:tcBorders>
                    <w:tl2br w:val="nil"/>
                    <w:tr2bl w:val="nil"/>
                  </w:tcBorders>
                  <w:vAlign w:val="center"/>
                </w:tcPr>
                <w:p>
                  <w:pPr>
                    <w:pStyle w:val="27"/>
                    <w:rPr>
                      <w:b/>
                    </w:rPr>
                  </w:pPr>
                  <w:r>
                    <w:rPr>
                      <w:b/>
                    </w:rPr>
                    <w:t>污染源</w:t>
                  </w:r>
                </w:p>
              </w:tc>
              <w:tc>
                <w:tcPr>
                  <w:tcW w:w="677" w:type="pct"/>
                  <w:vMerge w:val="restart"/>
                  <w:tcBorders>
                    <w:tl2br w:val="nil"/>
                    <w:tr2bl w:val="nil"/>
                  </w:tcBorders>
                  <w:vAlign w:val="center"/>
                </w:tcPr>
                <w:p>
                  <w:pPr>
                    <w:pStyle w:val="27"/>
                    <w:rPr>
                      <w:b/>
                    </w:rPr>
                  </w:pPr>
                  <w:r>
                    <w:rPr>
                      <w:b/>
                    </w:rPr>
                    <w:t>污染物项目</w:t>
                  </w:r>
                </w:p>
              </w:tc>
              <w:tc>
                <w:tcPr>
                  <w:tcW w:w="1442" w:type="pct"/>
                  <w:tcBorders>
                    <w:tl2br w:val="nil"/>
                    <w:tr2bl w:val="nil"/>
                  </w:tcBorders>
                  <w:vAlign w:val="center"/>
                </w:tcPr>
                <w:p>
                  <w:pPr>
                    <w:pStyle w:val="27"/>
                    <w:rPr>
                      <w:b/>
                    </w:rPr>
                  </w:pPr>
                  <w:r>
                    <w:rPr>
                      <w:b/>
                    </w:rPr>
                    <w:t>环评批复</w:t>
                  </w:r>
                </w:p>
              </w:tc>
              <w:tc>
                <w:tcPr>
                  <w:tcW w:w="1415" w:type="pct"/>
                  <w:tcBorders>
                    <w:tl2br w:val="nil"/>
                    <w:tr2bl w:val="nil"/>
                  </w:tcBorders>
                  <w:vAlign w:val="center"/>
                </w:tcPr>
                <w:p>
                  <w:pPr>
                    <w:pStyle w:val="27"/>
                    <w:rPr>
                      <w:b/>
                    </w:rPr>
                  </w:pPr>
                  <w:r>
                    <w:rPr>
                      <w:b/>
                    </w:rPr>
                    <w:t>实际建设</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3" w:type="pct"/>
                  <w:vMerge w:val="continue"/>
                  <w:tcBorders>
                    <w:tl2br w:val="nil"/>
                    <w:tr2bl w:val="nil"/>
                  </w:tcBorders>
                  <w:vAlign w:val="center"/>
                </w:tcPr>
                <w:p>
                  <w:pPr>
                    <w:pStyle w:val="27"/>
                  </w:pPr>
                </w:p>
              </w:tc>
              <w:tc>
                <w:tcPr>
                  <w:tcW w:w="742" w:type="pct"/>
                  <w:vMerge w:val="continue"/>
                  <w:tcBorders>
                    <w:tl2br w:val="nil"/>
                    <w:tr2bl w:val="nil"/>
                  </w:tcBorders>
                  <w:vAlign w:val="center"/>
                </w:tcPr>
                <w:p>
                  <w:pPr>
                    <w:pStyle w:val="27"/>
                  </w:pPr>
                </w:p>
              </w:tc>
              <w:tc>
                <w:tcPr>
                  <w:tcW w:w="677" w:type="pct"/>
                  <w:vMerge w:val="continue"/>
                  <w:tcBorders>
                    <w:tl2br w:val="nil"/>
                    <w:tr2bl w:val="nil"/>
                  </w:tcBorders>
                  <w:vAlign w:val="center"/>
                </w:tcPr>
                <w:p>
                  <w:pPr>
                    <w:pStyle w:val="27"/>
                  </w:pPr>
                </w:p>
              </w:tc>
              <w:tc>
                <w:tcPr>
                  <w:tcW w:w="1442" w:type="pct"/>
                  <w:tcBorders>
                    <w:tl2br w:val="nil"/>
                    <w:tr2bl w:val="nil"/>
                  </w:tcBorders>
                  <w:vAlign w:val="center"/>
                </w:tcPr>
                <w:p>
                  <w:pPr>
                    <w:pStyle w:val="27"/>
                  </w:pPr>
                  <w:r>
                    <w:t>环境保护措施</w:t>
                  </w:r>
                </w:p>
              </w:tc>
              <w:tc>
                <w:tcPr>
                  <w:tcW w:w="1415" w:type="pct"/>
                  <w:tcBorders>
                    <w:tl2br w:val="nil"/>
                    <w:tr2bl w:val="nil"/>
                  </w:tcBorders>
                  <w:vAlign w:val="center"/>
                </w:tcPr>
                <w:p>
                  <w:pPr>
                    <w:pStyle w:val="27"/>
                  </w:pPr>
                  <w:r>
                    <w:rPr>
                      <w:rFonts w:hint="eastAsia"/>
                    </w:rPr>
                    <w:t>环境保护措施</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23" w:type="pct"/>
                  <w:vMerge w:val="restart"/>
                  <w:tcBorders>
                    <w:tl2br w:val="nil"/>
                    <w:tr2bl w:val="nil"/>
                  </w:tcBorders>
                  <w:vAlign w:val="center"/>
                </w:tcPr>
                <w:p>
                  <w:pPr>
                    <w:pStyle w:val="27"/>
                  </w:pPr>
                  <w:r>
                    <w:rPr>
                      <w:rFonts w:hint="eastAsia"/>
                      <w:lang w:val="en-US" w:eastAsia="zh-CN"/>
                    </w:rPr>
                    <w:t>水</w:t>
                  </w:r>
                  <w:r>
                    <w:t>环境</w:t>
                  </w:r>
                </w:p>
              </w:tc>
              <w:tc>
                <w:tcPr>
                  <w:tcW w:w="742" w:type="pct"/>
                  <w:vMerge w:val="restart"/>
                  <w:tcBorders>
                    <w:tl2br w:val="nil"/>
                    <w:tr2bl w:val="nil"/>
                  </w:tcBorders>
                  <w:vAlign w:val="center"/>
                </w:tcPr>
                <w:p>
                  <w:pPr>
                    <w:pStyle w:val="27"/>
                  </w:pPr>
                  <w:r>
                    <w:rPr>
                      <w:rFonts w:hint="eastAsia"/>
                    </w:rPr>
                    <w:t>生产废水</w:t>
                  </w:r>
                </w:p>
              </w:tc>
              <w:tc>
                <w:tcPr>
                  <w:tcW w:w="677" w:type="pct"/>
                  <w:vMerge w:val="restart"/>
                  <w:tcBorders>
                    <w:tl2br w:val="nil"/>
                    <w:tr2bl w:val="nil"/>
                  </w:tcBorders>
                  <w:vAlign w:val="center"/>
                </w:tcPr>
                <w:p>
                  <w:pPr>
                    <w:pStyle w:val="27"/>
                  </w:pPr>
                  <w:r>
                    <w:t>COD、</w:t>
                  </w:r>
                  <w:r>
                    <w:rPr>
                      <w:rFonts w:hint="eastAsia"/>
                    </w:rPr>
                    <w:t>SS、NH</w:t>
                  </w:r>
                  <w:r>
                    <w:rPr>
                      <w:rFonts w:hint="eastAsia"/>
                      <w:vertAlign w:val="subscript"/>
                    </w:rPr>
                    <w:t>3</w:t>
                  </w:r>
                  <w:r>
                    <w:rPr>
                      <w:rFonts w:hint="eastAsia"/>
                    </w:rPr>
                    <w:t>-N、TP、TN</w:t>
                  </w:r>
                </w:p>
              </w:tc>
              <w:tc>
                <w:tcPr>
                  <w:tcW w:w="1442" w:type="pct"/>
                  <w:vMerge w:val="restart"/>
                  <w:tcBorders>
                    <w:tl2br w:val="nil"/>
                    <w:tr2bl w:val="nil"/>
                  </w:tcBorders>
                  <w:vAlign w:val="center"/>
                </w:tcPr>
                <w:p>
                  <w:pPr>
                    <w:pStyle w:val="27"/>
                  </w:pPr>
                  <w:r>
                    <w:rPr>
                      <w:rFonts w:hint="eastAsia"/>
                      <w:lang w:val="en-US" w:eastAsia="zh-CN"/>
                    </w:rPr>
                    <w:t>生活污水经化粪池处理后前期定期清运，待管网接通后，排入大块镇污水处理厂进一步处理</w:t>
                  </w:r>
                </w:p>
              </w:tc>
              <w:tc>
                <w:tcPr>
                  <w:tcW w:w="1415" w:type="pct"/>
                  <w:vMerge w:val="restart"/>
                  <w:tcBorders>
                    <w:tl2br w:val="nil"/>
                    <w:tr2bl w:val="nil"/>
                  </w:tcBorders>
                  <w:vAlign w:val="center"/>
                </w:tcPr>
                <w:p>
                  <w:pPr>
                    <w:pStyle w:val="27"/>
                  </w:pPr>
                  <w:r>
                    <w:rPr>
                      <w:rFonts w:hint="eastAsia"/>
                      <w:lang w:val="en-US" w:eastAsia="zh-CN"/>
                    </w:rPr>
                    <w:t>生活污水经化粪池处理后前期定期清运</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23" w:type="pct"/>
                  <w:vMerge w:val="continue"/>
                  <w:tcBorders>
                    <w:tl2br w:val="nil"/>
                    <w:tr2bl w:val="nil"/>
                  </w:tcBorders>
                  <w:vAlign w:val="center"/>
                </w:tcPr>
                <w:p>
                  <w:pPr>
                    <w:pStyle w:val="27"/>
                  </w:pPr>
                </w:p>
              </w:tc>
              <w:tc>
                <w:tcPr>
                  <w:tcW w:w="742" w:type="pct"/>
                  <w:vMerge w:val="continue"/>
                  <w:tcBorders>
                    <w:tl2br w:val="nil"/>
                    <w:tr2bl w:val="nil"/>
                  </w:tcBorders>
                  <w:vAlign w:val="center"/>
                </w:tcPr>
                <w:p>
                  <w:pPr>
                    <w:pStyle w:val="27"/>
                  </w:pPr>
                </w:p>
              </w:tc>
              <w:tc>
                <w:tcPr>
                  <w:tcW w:w="677" w:type="pct"/>
                  <w:vMerge w:val="continue"/>
                  <w:tcBorders>
                    <w:tl2br w:val="nil"/>
                    <w:tr2bl w:val="nil"/>
                  </w:tcBorders>
                  <w:vAlign w:val="center"/>
                </w:tcPr>
                <w:p>
                  <w:pPr>
                    <w:pStyle w:val="27"/>
                  </w:pPr>
                </w:p>
              </w:tc>
              <w:tc>
                <w:tcPr>
                  <w:tcW w:w="1442" w:type="pct"/>
                  <w:vMerge w:val="continue"/>
                  <w:tcBorders>
                    <w:tl2br w:val="nil"/>
                    <w:tr2bl w:val="nil"/>
                  </w:tcBorders>
                  <w:vAlign w:val="center"/>
                </w:tcPr>
                <w:p>
                  <w:pPr>
                    <w:pStyle w:val="27"/>
                  </w:pPr>
                </w:p>
              </w:tc>
              <w:tc>
                <w:tcPr>
                  <w:tcW w:w="1415" w:type="pct"/>
                  <w:vMerge w:val="continue"/>
                  <w:tcBorders>
                    <w:tl2br w:val="nil"/>
                    <w:tr2bl w:val="nil"/>
                  </w:tcBorders>
                  <w:vAlign w:val="center"/>
                </w:tcPr>
                <w:p>
                  <w:pPr>
                    <w:pStyle w:val="27"/>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23" w:type="pct"/>
                  <w:vMerge w:val="continue"/>
                  <w:tcBorders>
                    <w:tl2br w:val="nil"/>
                    <w:tr2bl w:val="nil"/>
                  </w:tcBorders>
                  <w:vAlign w:val="center"/>
                </w:tcPr>
                <w:p>
                  <w:pPr>
                    <w:pStyle w:val="27"/>
                  </w:pPr>
                </w:p>
              </w:tc>
              <w:tc>
                <w:tcPr>
                  <w:tcW w:w="742" w:type="pct"/>
                  <w:vMerge w:val="continue"/>
                  <w:tcBorders>
                    <w:tl2br w:val="nil"/>
                    <w:tr2bl w:val="nil"/>
                  </w:tcBorders>
                  <w:vAlign w:val="center"/>
                </w:tcPr>
                <w:p>
                  <w:pPr>
                    <w:pStyle w:val="27"/>
                  </w:pPr>
                </w:p>
              </w:tc>
              <w:tc>
                <w:tcPr>
                  <w:tcW w:w="677" w:type="pct"/>
                  <w:vMerge w:val="continue"/>
                  <w:tcBorders>
                    <w:tl2br w:val="nil"/>
                    <w:tr2bl w:val="nil"/>
                  </w:tcBorders>
                  <w:vAlign w:val="center"/>
                </w:tcPr>
                <w:p>
                  <w:pPr>
                    <w:pStyle w:val="27"/>
                  </w:pPr>
                </w:p>
              </w:tc>
              <w:tc>
                <w:tcPr>
                  <w:tcW w:w="1442" w:type="pct"/>
                  <w:vMerge w:val="continue"/>
                  <w:tcBorders>
                    <w:tl2br w:val="nil"/>
                    <w:tr2bl w:val="nil"/>
                  </w:tcBorders>
                  <w:vAlign w:val="center"/>
                </w:tcPr>
                <w:p>
                  <w:pPr>
                    <w:pStyle w:val="27"/>
                  </w:pPr>
                </w:p>
              </w:tc>
              <w:tc>
                <w:tcPr>
                  <w:tcW w:w="1415" w:type="pct"/>
                  <w:vMerge w:val="continue"/>
                  <w:tcBorders>
                    <w:tl2br w:val="nil"/>
                    <w:tr2bl w:val="nil"/>
                  </w:tcBorders>
                  <w:vAlign w:val="center"/>
                </w:tcPr>
                <w:p>
                  <w:pPr>
                    <w:pStyle w:val="27"/>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3" w:type="pct"/>
                  <w:tcBorders>
                    <w:tl2br w:val="nil"/>
                    <w:tr2bl w:val="nil"/>
                  </w:tcBorders>
                  <w:vAlign w:val="center"/>
                </w:tcPr>
                <w:p>
                  <w:pPr>
                    <w:pStyle w:val="27"/>
                  </w:pPr>
                  <w:r>
                    <w:t>声环境</w:t>
                  </w:r>
                </w:p>
              </w:tc>
              <w:tc>
                <w:tcPr>
                  <w:tcW w:w="742" w:type="pct"/>
                  <w:tcBorders>
                    <w:tl2br w:val="nil"/>
                    <w:tr2bl w:val="nil"/>
                  </w:tcBorders>
                  <w:vAlign w:val="center"/>
                </w:tcPr>
                <w:p>
                  <w:pPr>
                    <w:pStyle w:val="27"/>
                    <w:rPr>
                      <w:rFonts w:hint="eastAsia" w:eastAsia="宋体"/>
                      <w:highlight w:val="yellow"/>
                      <w:lang w:eastAsia="zh-CN"/>
                    </w:rPr>
                  </w:pPr>
                  <w:r>
                    <w:rPr>
                      <w:rFonts w:hint="eastAsia"/>
                      <w:lang w:val="en-US" w:eastAsia="zh-CN"/>
                    </w:rPr>
                    <w:t>机械运行噪声</w:t>
                  </w:r>
                </w:p>
              </w:tc>
              <w:tc>
                <w:tcPr>
                  <w:tcW w:w="677" w:type="pct"/>
                  <w:tcBorders>
                    <w:tl2br w:val="nil"/>
                    <w:tr2bl w:val="nil"/>
                  </w:tcBorders>
                  <w:vAlign w:val="center"/>
                </w:tcPr>
                <w:p>
                  <w:pPr>
                    <w:pStyle w:val="27"/>
                  </w:pPr>
                  <w:r>
                    <w:t>噪声</w:t>
                  </w:r>
                </w:p>
              </w:tc>
              <w:tc>
                <w:tcPr>
                  <w:tcW w:w="1442" w:type="pct"/>
                  <w:tcBorders>
                    <w:tl2br w:val="nil"/>
                    <w:tr2bl w:val="nil"/>
                  </w:tcBorders>
                  <w:vAlign w:val="center"/>
                </w:tcPr>
                <w:p>
                  <w:pPr>
                    <w:pStyle w:val="27"/>
                    <w:rPr>
                      <w:rFonts w:hint="default" w:eastAsia="宋体"/>
                      <w:lang w:val="en-US" w:eastAsia="zh-CN"/>
                    </w:rPr>
                  </w:pPr>
                  <w:r>
                    <w:rPr>
                      <w:rFonts w:hint="eastAsia"/>
                      <w:lang w:val="en-US" w:eastAsia="zh-CN"/>
                    </w:rPr>
                    <w:t>生产车间密闭隔声，设备设置减震基础</w:t>
                  </w:r>
                </w:p>
              </w:tc>
              <w:tc>
                <w:tcPr>
                  <w:tcW w:w="1415" w:type="pct"/>
                  <w:tcBorders>
                    <w:tl2br w:val="nil"/>
                    <w:tr2bl w:val="nil"/>
                  </w:tcBorders>
                  <w:vAlign w:val="center"/>
                </w:tcPr>
                <w:p>
                  <w:pPr>
                    <w:pStyle w:val="27"/>
                  </w:pPr>
                  <w:r>
                    <w:rPr>
                      <w:rFonts w:hint="eastAsia"/>
                      <w:lang w:val="en-US" w:eastAsia="zh-CN"/>
                    </w:rPr>
                    <w:t>生产车间密闭隔声，设备设置减震基础</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8" w:hRule="atLeast"/>
                <w:jc w:val="center"/>
              </w:trPr>
              <w:tc>
                <w:tcPr>
                  <w:tcW w:w="723" w:type="pct"/>
                  <w:vMerge w:val="restart"/>
                  <w:tcBorders>
                    <w:tl2br w:val="nil"/>
                    <w:tr2bl w:val="nil"/>
                  </w:tcBorders>
                  <w:vAlign w:val="center"/>
                </w:tcPr>
                <w:p>
                  <w:pPr>
                    <w:pStyle w:val="27"/>
                  </w:pPr>
                  <w:r>
                    <w:t>固体废物</w:t>
                  </w:r>
                </w:p>
              </w:tc>
              <w:tc>
                <w:tcPr>
                  <w:tcW w:w="742" w:type="pct"/>
                  <w:tcBorders>
                    <w:tl2br w:val="nil"/>
                    <w:tr2bl w:val="nil"/>
                  </w:tcBorders>
                  <w:vAlign w:val="center"/>
                </w:tcPr>
                <w:p>
                  <w:pPr>
                    <w:pStyle w:val="34"/>
                    <w:bidi w:val="0"/>
                  </w:pPr>
                  <w:r>
                    <w:rPr>
                      <w:rFonts w:hint="eastAsia"/>
                      <w:lang w:val="en-US" w:eastAsia="zh-CN"/>
                    </w:rPr>
                    <w:t>冲压成型</w:t>
                  </w:r>
                </w:p>
              </w:tc>
              <w:tc>
                <w:tcPr>
                  <w:tcW w:w="677" w:type="pct"/>
                  <w:tcBorders>
                    <w:tl2br w:val="nil"/>
                    <w:tr2bl w:val="nil"/>
                  </w:tcBorders>
                  <w:vAlign w:val="center"/>
                </w:tcPr>
                <w:p>
                  <w:pPr>
                    <w:pStyle w:val="34"/>
                    <w:bidi w:val="0"/>
                    <w:rPr>
                      <w:rFonts w:hint="eastAsia"/>
                    </w:rPr>
                  </w:pPr>
                  <w:r>
                    <w:rPr>
                      <w:rFonts w:hint="eastAsia"/>
                      <w:lang w:val="en-US" w:eastAsia="zh-CN"/>
                    </w:rPr>
                    <w:t>废边角料</w:t>
                  </w:r>
                </w:p>
              </w:tc>
              <w:tc>
                <w:tcPr>
                  <w:tcW w:w="1442" w:type="pct"/>
                  <w:vMerge w:val="restart"/>
                  <w:tcBorders>
                    <w:tl2br w:val="nil"/>
                    <w:tr2bl w:val="nil"/>
                  </w:tcBorders>
                  <w:vAlign w:val="center"/>
                </w:tcPr>
                <w:p>
                  <w:pPr>
                    <w:pStyle w:val="27"/>
                  </w:pPr>
                  <w:r>
                    <w:t>一般固废</w:t>
                  </w:r>
                  <w:r>
                    <w:rPr>
                      <w:rFonts w:hint="eastAsia"/>
                      <w:lang w:val="en-US" w:eastAsia="zh-CN"/>
                    </w:rPr>
                    <w:t>场所</w:t>
                  </w:r>
                  <w:r>
                    <w:t>1座（</w:t>
                  </w:r>
                  <w:r>
                    <w:rPr>
                      <w:rFonts w:hint="eastAsia"/>
                      <w:lang w:val="en-US" w:eastAsia="zh-CN"/>
                    </w:rPr>
                    <w:t>1</w:t>
                  </w:r>
                  <w:r>
                    <w:rPr>
                      <w:rFonts w:hint="eastAsia"/>
                    </w:rPr>
                    <w:t>0</w:t>
                  </w:r>
                  <w:r>
                    <w:t>m²）</w:t>
                  </w:r>
                </w:p>
              </w:tc>
              <w:tc>
                <w:tcPr>
                  <w:tcW w:w="1415" w:type="pct"/>
                  <w:vMerge w:val="restart"/>
                  <w:tcBorders>
                    <w:tl2br w:val="nil"/>
                    <w:tr2bl w:val="nil"/>
                  </w:tcBorders>
                  <w:vAlign w:val="center"/>
                </w:tcPr>
                <w:p>
                  <w:pPr>
                    <w:pStyle w:val="27"/>
                  </w:pPr>
                  <w:r>
                    <w:t>一般固废</w:t>
                  </w:r>
                  <w:r>
                    <w:rPr>
                      <w:rFonts w:hint="eastAsia"/>
                      <w:lang w:val="en-US" w:eastAsia="zh-CN"/>
                    </w:rPr>
                    <w:t>场所</w:t>
                  </w:r>
                  <w:r>
                    <w:t>1座（</w:t>
                  </w:r>
                  <w:r>
                    <w:rPr>
                      <w:rFonts w:hint="eastAsia"/>
                      <w:lang w:val="en-US" w:eastAsia="zh-CN"/>
                    </w:rPr>
                    <w:t>19</w:t>
                  </w:r>
                  <w:r>
                    <w:t>m²）</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8" w:hRule="atLeast"/>
                <w:jc w:val="center"/>
              </w:trPr>
              <w:tc>
                <w:tcPr>
                  <w:tcW w:w="723" w:type="pct"/>
                  <w:vMerge w:val="continue"/>
                  <w:tcBorders>
                    <w:tl2br w:val="nil"/>
                    <w:tr2bl w:val="nil"/>
                  </w:tcBorders>
                  <w:vAlign w:val="center"/>
                </w:tcPr>
                <w:p>
                  <w:pPr>
                    <w:pStyle w:val="27"/>
                  </w:pPr>
                </w:p>
              </w:tc>
              <w:tc>
                <w:tcPr>
                  <w:tcW w:w="742" w:type="pct"/>
                  <w:tcBorders>
                    <w:tl2br w:val="nil"/>
                    <w:tr2bl w:val="nil"/>
                  </w:tcBorders>
                  <w:vAlign w:val="center"/>
                </w:tcPr>
                <w:p>
                  <w:pPr>
                    <w:pStyle w:val="34"/>
                    <w:bidi w:val="0"/>
                  </w:pPr>
                  <w:r>
                    <w:rPr>
                      <w:rFonts w:hint="eastAsia"/>
                      <w:lang w:val="en-US" w:eastAsia="zh-CN"/>
                    </w:rPr>
                    <w:t>包装过程</w:t>
                  </w:r>
                </w:p>
              </w:tc>
              <w:tc>
                <w:tcPr>
                  <w:tcW w:w="677" w:type="pct"/>
                  <w:tcBorders>
                    <w:tl2br w:val="nil"/>
                    <w:tr2bl w:val="nil"/>
                  </w:tcBorders>
                  <w:vAlign w:val="center"/>
                </w:tcPr>
                <w:p>
                  <w:pPr>
                    <w:pStyle w:val="34"/>
                    <w:bidi w:val="0"/>
                    <w:rPr>
                      <w:rFonts w:hint="eastAsia"/>
                    </w:rPr>
                  </w:pPr>
                  <w:r>
                    <w:rPr>
                      <w:rFonts w:hint="eastAsia"/>
                      <w:lang w:val="en-US" w:eastAsia="zh-CN"/>
                    </w:rPr>
                    <w:t>废包装材料</w:t>
                  </w:r>
                </w:p>
              </w:tc>
              <w:tc>
                <w:tcPr>
                  <w:tcW w:w="1442" w:type="pct"/>
                  <w:vMerge w:val="continue"/>
                  <w:tcBorders>
                    <w:tl2br w:val="nil"/>
                    <w:tr2bl w:val="nil"/>
                  </w:tcBorders>
                  <w:vAlign w:val="center"/>
                </w:tcPr>
                <w:p>
                  <w:pPr>
                    <w:pStyle w:val="27"/>
                    <w:rPr>
                      <w:rFonts w:hint="eastAsia"/>
                    </w:rPr>
                  </w:pPr>
                </w:p>
              </w:tc>
              <w:tc>
                <w:tcPr>
                  <w:tcW w:w="1415" w:type="pct"/>
                  <w:vMerge w:val="continue"/>
                  <w:tcBorders>
                    <w:tl2br w:val="nil"/>
                    <w:tr2bl w:val="nil"/>
                  </w:tcBorders>
                  <w:vAlign w:val="center"/>
                </w:tcPr>
                <w:p>
                  <w:pPr>
                    <w:pStyle w:val="27"/>
                    <w:rPr>
                      <w:rFonts w:hint="eastAsia"/>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8" w:hRule="atLeast"/>
                <w:jc w:val="center"/>
              </w:trPr>
              <w:tc>
                <w:tcPr>
                  <w:tcW w:w="723" w:type="pct"/>
                  <w:vMerge w:val="continue"/>
                  <w:tcBorders>
                    <w:tl2br w:val="nil"/>
                    <w:tr2bl w:val="nil"/>
                  </w:tcBorders>
                  <w:vAlign w:val="center"/>
                </w:tcPr>
                <w:p>
                  <w:pPr>
                    <w:pStyle w:val="27"/>
                    <w:rPr>
                      <w:rFonts w:hint="eastAsia"/>
                    </w:rPr>
                  </w:pPr>
                </w:p>
              </w:tc>
              <w:tc>
                <w:tcPr>
                  <w:tcW w:w="742" w:type="pct"/>
                  <w:tcBorders>
                    <w:tl2br w:val="nil"/>
                    <w:tr2bl w:val="nil"/>
                  </w:tcBorders>
                  <w:vAlign w:val="center"/>
                </w:tcPr>
                <w:p>
                  <w:pPr>
                    <w:pStyle w:val="34"/>
                    <w:bidi w:val="0"/>
                    <w:rPr>
                      <w:rFonts w:hint="eastAsia"/>
                    </w:rPr>
                  </w:pPr>
                  <w:r>
                    <w:rPr>
                      <w:rFonts w:hint="eastAsia"/>
                      <w:lang w:val="en-US" w:eastAsia="zh-CN"/>
                    </w:rPr>
                    <w:t>冲压成型</w:t>
                  </w:r>
                </w:p>
              </w:tc>
              <w:tc>
                <w:tcPr>
                  <w:tcW w:w="677" w:type="pct"/>
                  <w:tcBorders>
                    <w:tl2br w:val="nil"/>
                    <w:tr2bl w:val="nil"/>
                  </w:tcBorders>
                  <w:vAlign w:val="center"/>
                </w:tcPr>
                <w:p>
                  <w:pPr>
                    <w:pStyle w:val="34"/>
                    <w:bidi w:val="0"/>
                    <w:rPr>
                      <w:rFonts w:hint="eastAsia"/>
                    </w:rPr>
                  </w:pPr>
                  <w:r>
                    <w:rPr>
                      <w:rFonts w:hint="eastAsia"/>
                      <w:lang w:val="en-US" w:eastAsia="zh-CN"/>
                    </w:rPr>
                    <w:t>废冲压油</w:t>
                  </w:r>
                </w:p>
              </w:tc>
              <w:tc>
                <w:tcPr>
                  <w:tcW w:w="1442" w:type="pct"/>
                  <w:vMerge w:val="restart"/>
                  <w:tcBorders>
                    <w:tl2br w:val="nil"/>
                    <w:tr2bl w:val="nil"/>
                  </w:tcBorders>
                  <w:vAlign w:val="center"/>
                </w:tcPr>
                <w:p>
                  <w:pPr>
                    <w:pStyle w:val="27"/>
                    <w:rPr>
                      <w:rFonts w:hint="default" w:eastAsia="宋体"/>
                      <w:lang w:val="en-US" w:eastAsia="zh-CN"/>
                    </w:rPr>
                  </w:pPr>
                  <w:r>
                    <w:rPr>
                      <w:rFonts w:hint="eastAsia"/>
                      <w:lang w:val="en-US" w:eastAsia="zh-CN"/>
                    </w:rPr>
                    <w:t>危废暂存间（6m</w:t>
                  </w:r>
                  <w:r>
                    <w:rPr>
                      <w:rFonts w:hint="eastAsia"/>
                      <w:vertAlign w:val="superscript"/>
                      <w:lang w:val="en-US" w:eastAsia="zh-CN"/>
                    </w:rPr>
                    <w:t>2</w:t>
                  </w:r>
                  <w:r>
                    <w:rPr>
                      <w:rFonts w:hint="eastAsia"/>
                      <w:lang w:val="en-US" w:eastAsia="zh-CN"/>
                    </w:rPr>
                    <w:t>）</w:t>
                  </w:r>
                </w:p>
              </w:tc>
              <w:tc>
                <w:tcPr>
                  <w:tcW w:w="1415" w:type="pct"/>
                  <w:vMerge w:val="restart"/>
                  <w:tcBorders>
                    <w:tl2br w:val="nil"/>
                    <w:tr2bl w:val="nil"/>
                  </w:tcBorders>
                  <w:vAlign w:val="center"/>
                </w:tcPr>
                <w:p>
                  <w:pPr>
                    <w:pStyle w:val="27"/>
                    <w:rPr>
                      <w:rFonts w:hint="eastAsia"/>
                    </w:rPr>
                  </w:pPr>
                  <w:r>
                    <w:rPr>
                      <w:rFonts w:hint="eastAsia"/>
                      <w:lang w:val="en-US" w:eastAsia="zh-CN"/>
                    </w:rPr>
                    <w:t>危废暂存间（13m</w:t>
                  </w:r>
                  <w:r>
                    <w:rPr>
                      <w:rFonts w:hint="eastAsia"/>
                      <w:vertAlign w:val="superscript"/>
                      <w:lang w:val="en-US" w:eastAsia="zh-CN"/>
                    </w:rPr>
                    <w:t>2</w:t>
                  </w:r>
                  <w:r>
                    <w:rPr>
                      <w:rFonts w:hint="eastAsia"/>
                      <w:lang w:val="en-US" w:eastAsia="zh-CN"/>
                    </w:rPr>
                    <w:t>）</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8" w:hRule="atLeast"/>
                <w:jc w:val="center"/>
              </w:trPr>
              <w:tc>
                <w:tcPr>
                  <w:tcW w:w="723" w:type="pct"/>
                  <w:vMerge w:val="continue"/>
                  <w:tcBorders>
                    <w:tl2br w:val="nil"/>
                    <w:tr2bl w:val="nil"/>
                  </w:tcBorders>
                  <w:vAlign w:val="center"/>
                </w:tcPr>
                <w:p>
                  <w:pPr>
                    <w:pStyle w:val="27"/>
                    <w:rPr>
                      <w:rFonts w:hint="eastAsia"/>
                    </w:rPr>
                  </w:pPr>
                </w:p>
              </w:tc>
              <w:tc>
                <w:tcPr>
                  <w:tcW w:w="742" w:type="pct"/>
                  <w:tcBorders>
                    <w:tl2br w:val="nil"/>
                    <w:tr2bl w:val="nil"/>
                  </w:tcBorders>
                  <w:vAlign w:val="center"/>
                </w:tcPr>
                <w:p>
                  <w:pPr>
                    <w:pStyle w:val="34"/>
                    <w:bidi w:val="0"/>
                    <w:rPr>
                      <w:rFonts w:hint="eastAsia"/>
                    </w:rPr>
                  </w:pPr>
                  <w:r>
                    <w:rPr>
                      <w:rFonts w:hint="eastAsia"/>
                      <w:lang w:val="en-US" w:eastAsia="zh-CN"/>
                    </w:rPr>
                    <w:t>冲压油过滤器</w:t>
                  </w:r>
                </w:p>
              </w:tc>
              <w:tc>
                <w:tcPr>
                  <w:tcW w:w="677" w:type="pct"/>
                  <w:tcBorders>
                    <w:tl2br w:val="nil"/>
                    <w:tr2bl w:val="nil"/>
                  </w:tcBorders>
                  <w:vAlign w:val="center"/>
                </w:tcPr>
                <w:p>
                  <w:pPr>
                    <w:pStyle w:val="34"/>
                    <w:bidi w:val="0"/>
                    <w:rPr>
                      <w:rFonts w:hint="eastAsia"/>
                    </w:rPr>
                  </w:pPr>
                  <w:r>
                    <w:rPr>
                      <w:rFonts w:hint="eastAsia"/>
                      <w:lang w:val="en-US" w:eastAsia="zh-CN"/>
                    </w:rPr>
                    <w:t>滤渣</w:t>
                  </w:r>
                </w:p>
              </w:tc>
              <w:tc>
                <w:tcPr>
                  <w:tcW w:w="1442" w:type="pct"/>
                  <w:vMerge w:val="continue"/>
                  <w:tcBorders>
                    <w:tl2br w:val="nil"/>
                    <w:tr2bl w:val="nil"/>
                  </w:tcBorders>
                  <w:vAlign w:val="center"/>
                </w:tcPr>
                <w:p>
                  <w:pPr>
                    <w:pStyle w:val="27"/>
                    <w:rPr>
                      <w:rFonts w:hint="eastAsia"/>
                    </w:rPr>
                  </w:pPr>
                </w:p>
              </w:tc>
              <w:tc>
                <w:tcPr>
                  <w:tcW w:w="1415" w:type="pct"/>
                  <w:vMerge w:val="continue"/>
                  <w:tcBorders>
                    <w:tl2br w:val="nil"/>
                    <w:tr2bl w:val="nil"/>
                  </w:tcBorders>
                  <w:vAlign w:val="center"/>
                </w:tcPr>
                <w:p>
                  <w:pPr>
                    <w:pStyle w:val="27"/>
                    <w:rPr>
                      <w:rFonts w:hint="eastAsia"/>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8" w:hRule="atLeast"/>
                <w:jc w:val="center"/>
              </w:trPr>
              <w:tc>
                <w:tcPr>
                  <w:tcW w:w="723" w:type="pct"/>
                  <w:vMerge w:val="continue"/>
                  <w:tcBorders>
                    <w:tl2br w:val="nil"/>
                    <w:tr2bl w:val="nil"/>
                  </w:tcBorders>
                  <w:vAlign w:val="center"/>
                </w:tcPr>
                <w:p>
                  <w:pPr>
                    <w:pStyle w:val="27"/>
                    <w:rPr>
                      <w:rFonts w:hint="eastAsia"/>
                    </w:rPr>
                  </w:pPr>
                </w:p>
              </w:tc>
              <w:tc>
                <w:tcPr>
                  <w:tcW w:w="742" w:type="pct"/>
                  <w:tcBorders>
                    <w:tl2br w:val="nil"/>
                    <w:tr2bl w:val="nil"/>
                  </w:tcBorders>
                  <w:vAlign w:val="center"/>
                </w:tcPr>
                <w:p>
                  <w:pPr>
                    <w:pStyle w:val="34"/>
                    <w:bidi w:val="0"/>
                    <w:rPr>
                      <w:rFonts w:hint="eastAsia"/>
                    </w:rPr>
                  </w:pPr>
                  <w:r>
                    <w:rPr>
                      <w:rFonts w:hint="eastAsia"/>
                      <w:lang w:val="en-US" w:eastAsia="zh-CN"/>
                    </w:rPr>
                    <w:t>办公生活</w:t>
                  </w:r>
                </w:p>
              </w:tc>
              <w:tc>
                <w:tcPr>
                  <w:tcW w:w="677" w:type="pct"/>
                  <w:tcBorders>
                    <w:tl2br w:val="nil"/>
                    <w:tr2bl w:val="nil"/>
                  </w:tcBorders>
                  <w:vAlign w:val="center"/>
                </w:tcPr>
                <w:p>
                  <w:pPr>
                    <w:pStyle w:val="34"/>
                    <w:bidi w:val="0"/>
                    <w:rPr>
                      <w:rFonts w:hint="eastAsia"/>
                    </w:rPr>
                  </w:pPr>
                  <w:r>
                    <w:rPr>
                      <w:rFonts w:hint="eastAsia"/>
                      <w:lang w:val="en-US" w:eastAsia="zh-CN"/>
                    </w:rPr>
                    <w:t>生活垃圾</w:t>
                  </w:r>
                </w:p>
              </w:tc>
              <w:tc>
                <w:tcPr>
                  <w:tcW w:w="1442" w:type="pct"/>
                  <w:tcBorders>
                    <w:tl2br w:val="nil"/>
                    <w:tr2bl w:val="nil"/>
                  </w:tcBorders>
                  <w:vAlign w:val="center"/>
                </w:tcPr>
                <w:p>
                  <w:pPr>
                    <w:pStyle w:val="27"/>
                    <w:rPr>
                      <w:rFonts w:hint="eastAsia" w:eastAsia="宋体"/>
                      <w:lang w:val="en-US" w:eastAsia="zh-CN"/>
                    </w:rPr>
                  </w:pPr>
                  <w:r>
                    <w:rPr>
                      <w:rFonts w:hint="eastAsia"/>
                      <w:lang w:val="en-US" w:eastAsia="zh-CN"/>
                    </w:rPr>
                    <w:t>垃圾桶若干</w:t>
                  </w:r>
                </w:p>
              </w:tc>
              <w:tc>
                <w:tcPr>
                  <w:tcW w:w="1415" w:type="pct"/>
                  <w:tcBorders>
                    <w:tl2br w:val="nil"/>
                    <w:tr2bl w:val="nil"/>
                  </w:tcBorders>
                  <w:vAlign w:val="center"/>
                </w:tcPr>
                <w:p>
                  <w:pPr>
                    <w:pStyle w:val="27"/>
                    <w:rPr>
                      <w:rFonts w:hint="eastAsia"/>
                    </w:rPr>
                  </w:pPr>
                  <w:r>
                    <w:rPr>
                      <w:rFonts w:hint="eastAsia"/>
                      <w:lang w:val="en-US" w:eastAsia="zh-CN"/>
                    </w:rPr>
                    <w:t>垃圾桶若干</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23" w:type="pct"/>
                  <w:vMerge w:val="restart"/>
                  <w:tcBorders>
                    <w:tl2br w:val="nil"/>
                    <w:tr2bl w:val="nil"/>
                  </w:tcBorders>
                  <w:vAlign w:val="center"/>
                </w:tcPr>
                <w:p>
                  <w:pPr>
                    <w:pStyle w:val="27"/>
                    <w:rPr>
                      <w:spacing w:val="-8"/>
                    </w:rPr>
                  </w:pPr>
                  <w:r>
                    <w:rPr>
                      <w:spacing w:val="-8"/>
                    </w:rPr>
                    <w:t>其他环境管理要求</w:t>
                  </w:r>
                </w:p>
              </w:tc>
              <w:tc>
                <w:tcPr>
                  <w:tcW w:w="2861" w:type="pct"/>
                  <w:gridSpan w:val="3"/>
                  <w:tcBorders>
                    <w:tl2br w:val="nil"/>
                    <w:tr2bl w:val="nil"/>
                  </w:tcBorders>
                  <w:vAlign w:val="center"/>
                </w:tcPr>
                <w:p>
                  <w:pPr>
                    <w:pStyle w:val="27"/>
                    <w:rPr>
                      <w:rFonts w:hint="eastAsia" w:eastAsia="宋体"/>
                      <w:lang w:val="en-US" w:eastAsia="zh-CN"/>
                    </w:rPr>
                  </w:pPr>
                  <w:r>
                    <w:rPr>
                      <w:rFonts w:hint="eastAsia"/>
                      <w:lang w:val="en-US" w:eastAsia="zh-CN"/>
                    </w:rPr>
                    <w:t>生产设施和污染治理设施</w:t>
                  </w:r>
                  <w:r>
                    <w:t>安装</w:t>
                  </w:r>
                  <w:r>
                    <w:rPr>
                      <w:rFonts w:hint="eastAsia"/>
                      <w:lang w:val="en-US" w:eastAsia="zh-CN"/>
                    </w:rPr>
                    <w:t>工业企业</w:t>
                  </w:r>
                  <w:r>
                    <w:t>用电监控</w:t>
                  </w:r>
                  <w:r>
                    <w:rPr>
                      <w:rFonts w:hint="eastAsia"/>
                      <w:lang w:val="en-US" w:eastAsia="zh-CN"/>
                    </w:rPr>
                    <w:t>系统</w:t>
                  </w:r>
                </w:p>
              </w:tc>
              <w:tc>
                <w:tcPr>
                  <w:tcW w:w="1415" w:type="pct"/>
                  <w:tcBorders>
                    <w:tl2br w:val="nil"/>
                    <w:tr2bl w:val="nil"/>
                  </w:tcBorders>
                  <w:vAlign w:val="center"/>
                </w:tcPr>
                <w:p>
                  <w:pPr>
                    <w:pStyle w:val="27"/>
                    <w:rPr>
                      <w:rFonts w:hint="default"/>
                      <w:lang w:val="en-US" w:eastAsia="zh-CN"/>
                    </w:rPr>
                  </w:pPr>
                  <w:r>
                    <w:rPr>
                      <w:rFonts w:hint="eastAsia"/>
                      <w:lang w:val="en-US" w:eastAsia="zh-CN"/>
                    </w:rPr>
                    <w:t>主要生产设施已安装用电量监控</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23" w:type="pct"/>
                  <w:vMerge w:val="continue"/>
                  <w:tcBorders>
                    <w:tl2br w:val="nil"/>
                    <w:tr2bl w:val="nil"/>
                  </w:tcBorders>
                  <w:vAlign w:val="center"/>
                </w:tcPr>
                <w:p>
                  <w:pPr>
                    <w:pStyle w:val="27"/>
                  </w:pPr>
                </w:p>
              </w:tc>
              <w:tc>
                <w:tcPr>
                  <w:tcW w:w="2861" w:type="pct"/>
                  <w:gridSpan w:val="3"/>
                  <w:tcBorders>
                    <w:tl2br w:val="nil"/>
                    <w:tr2bl w:val="nil"/>
                  </w:tcBorders>
                  <w:vAlign w:val="center"/>
                </w:tcPr>
                <w:p>
                  <w:pPr>
                    <w:pStyle w:val="27"/>
                    <w:rPr>
                      <w:rFonts w:hint="default" w:eastAsia="宋体"/>
                      <w:lang w:val="en-US" w:eastAsia="zh-CN"/>
                    </w:rPr>
                  </w:pPr>
                  <w:r>
                    <w:rPr>
                      <w:rFonts w:hint="eastAsia"/>
                      <w:lang w:val="en-US" w:eastAsia="zh-CN"/>
                    </w:rPr>
                    <w:t>厂区大门、生产车间及厂区内安装视频监控</w:t>
                  </w:r>
                </w:p>
              </w:tc>
              <w:tc>
                <w:tcPr>
                  <w:tcW w:w="1415" w:type="pct"/>
                  <w:tcBorders>
                    <w:tl2br w:val="nil"/>
                    <w:tr2bl w:val="nil"/>
                  </w:tcBorders>
                  <w:vAlign w:val="center"/>
                </w:tcPr>
                <w:p>
                  <w:pPr>
                    <w:pStyle w:val="27"/>
                    <w:rPr>
                      <w:rFonts w:hint="default"/>
                      <w:lang w:val="en-US" w:eastAsia="zh-CN"/>
                    </w:rPr>
                  </w:pPr>
                  <w:r>
                    <w:rPr>
                      <w:rFonts w:hint="eastAsia"/>
                      <w:lang w:val="en-US" w:eastAsia="zh-CN"/>
                    </w:rPr>
                    <w:t>厂区内已安装视频监控</w:t>
                  </w:r>
                </w:p>
              </w:tc>
            </w:tr>
          </w:tbl>
          <w:p>
            <w:pPr>
              <w:textAlignment w:val="baseline"/>
              <w:rPr>
                <w:rFonts w:hAnsi="宋体"/>
                <w:color w:val="000000"/>
                <w:sz w:val="24"/>
                <w:szCs w:val="24"/>
              </w:rPr>
            </w:pPr>
            <w:r>
              <w:rPr>
                <w:rFonts w:hint="eastAsia" w:hAnsi="宋体"/>
                <w:color w:val="000000"/>
                <w:sz w:val="24"/>
                <w:szCs w:val="24"/>
              </w:rPr>
              <w:t>5、</w:t>
            </w:r>
            <w:r>
              <w:rPr>
                <w:rFonts w:hAnsi="宋体"/>
                <w:color w:val="000000"/>
                <w:sz w:val="24"/>
                <w:szCs w:val="24"/>
              </w:rPr>
              <w:t>厂区平面布置及监测点位图</w:t>
            </w:r>
          </w:p>
          <w:p>
            <w:pPr>
              <w:pStyle w:val="31"/>
              <w:spacing w:line="240" w:lineRule="auto"/>
              <w:ind w:firstLine="0" w:firstLineChars="0"/>
              <w:jc w:val="center"/>
              <w:rPr>
                <w:rFonts w:hint="eastAsia" w:eastAsia="黑体"/>
                <w:lang w:eastAsia="zh-CN"/>
              </w:rPr>
            </w:pPr>
            <w:r>
              <w:rPr>
                <w:rFonts w:hint="eastAsia" w:eastAsia="黑体"/>
                <w:lang w:eastAsia="zh-CN"/>
              </w:rPr>
              <w:object>
                <v:shape id="_x0000_i1027" o:spt="75" alt="" type="#_x0000_t75" style="height:356.05pt;width:365.35pt;" o:ole="t" filled="f" o:preferrelative="t" stroked="f" coordsize="21600,21600">
                  <v:path/>
                  <v:fill on="f" focussize="0,0"/>
                  <v:stroke on="f"/>
                  <v:imagedata r:id="rId13" o:title=""/>
                  <o:lock v:ext="edit" aspectratio="t"/>
                  <w10:wrap type="none"/>
                  <w10:anchorlock/>
                </v:shape>
                <o:OLEObject Type="Embed" ProgID="Visio.Drawing.15" ShapeID="_x0000_i1027" DrawAspect="Content" ObjectID="_1468075727" r:id="rId12">
                  <o:LockedField>false</o:LockedField>
                </o:OLEObject>
              </w:object>
            </w:r>
          </w:p>
          <w:p>
            <w:pPr>
              <w:pStyle w:val="44"/>
              <w:bidi w:val="0"/>
            </w:pPr>
            <w:r>
              <w:t>图</w:t>
            </w:r>
            <w:r>
              <w:rPr>
                <w:rFonts w:hint="eastAsia"/>
                <w:lang w:val="en-US" w:eastAsia="zh-CN"/>
              </w:rPr>
              <w:t xml:space="preserve">5  </w:t>
            </w:r>
            <w:r>
              <w:t>本项目厂区平面及检测点位图</w:t>
            </w:r>
          </w:p>
          <w:p>
            <w:pPr>
              <w:textAlignment w:val="baseline"/>
              <w:rPr>
                <w:rFonts w:hAnsi="宋体"/>
                <w:color w:val="000000"/>
                <w:sz w:val="24"/>
                <w:szCs w:val="24"/>
              </w:rPr>
            </w:pPr>
            <w:r>
              <w:rPr>
                <w:rFonts w:hint="eastAsia" w:hAnsi="宋体"/>
                <w:color w:val="000000"/>
                <w:sz w:val="24"/>
                <w:szCs w:val="24"/>
              </w:rPr>
              <w:t>6</w:t>
            </w:r>
            <w:r>
              <w:rPr>
                <w:rFonts w:hAnsi="宋体"/>
                <w:color w:val="000000"/>
                <w:sz w:val="24"/>
                <w:szCs w:val="24"/>
              </w:rPr>
              <w:t>、项目变动情况</w:t>
            </w:r>
          </w:p>
          <w:p>
            <w:pPr>
              <w:ind w:firstLine="480" w:firstLineChars="200"/>
              <w:textAlignment w:val="baseline"/>
              <w:rPr>
                <w:sz w:val="24"/>
                <w:szCs w:val="24"/>
              </w:rPr>
            </w:pPr>
            <w:r>
              <w:rPr>
                <w:rFonts w:hint="eastAsia"/>
                <w:sz w:val="24"/>
                <w:szCs w:val="24"/>
              </w:rPr>
              <w:t>建设项目的性质、规模、地点、采用的生产工艺均与环评及批复内容一致，与原环评批复不一致的地方有：</w:t>
            </w:r>
          </w:p>
          <w:p>
            <w:pPr>
              <w:ind w:firstLine="480" w:firstLineChars="200"/>
              <w:textAlignment w:val="baseline"/>
              <w:rPr>
                <w:sz w:val="24"/>
                <w:szCs w:val="24"/>
              </w:rPr>
            </w:pPr>
            <w:r>
              <w:rPr>
                <w:rFonts w:hint="eastAsia"/>
                <w:sz w:val="24"/>
                <w:szCs w:val="24"/>
              </w:rPr>
              <w:t>原环评</w:t>
            </w:r>
            <w:r>
              <w:rPr>
                <w:rFonts w:hint="eastAsia"/>
                <w:sz w:val="24"/>
                <w:szCs w:val="24"/>
                <w:lang w:val="en-US" w:eastAsia="zh-CN"/>
              </w:rPr>
              <w:t>批复产能为年产6亿只锂电池防爆片</w:t>
            </w:r>
            <w:r>
              <w:rPr>
                <w:rFonts w:hint="eastAsia"/>
                <w:sz w:val="24"/>
                <w:szCs w:val="24"/>
              </w:rPr>
              <w:t>，</w:t>
            </w:r>
            <w:r>
              <w:rPr>
                <w:rFonts w:hint="eastAsia"/>
                <w:sz w:val="24"/>
                <w:szCs w:val="24"/>
                <w:lang w:val="en-US" w:eastAsia="zh-CN"/>
              </w:rPr>
              <w:t>现</w:t>
            </w:r>
            <w:r>
              <w:rPr>
                <w:rFonts w:hint="eastAsia"/>
                <w:sz w:val="24"/>
                <w:szCs w:val="24"/>
              </w:rPr>
              <w:t>企业</w:t>
            </w:r>
            <w:r>
              <w:rPr>
                <w:rFonts w:hint="eastAsia"/>
                <w:sz w:val="24"/>
                <w:szCs w:val="24"/>
                <w:lang w:val="en-US" w:eastAsia="zh-CN"/>
              </w:rPr>
              <w:t>根据市场实际</w:t>
            </w:r>
            <w:r>
              <w:rPr>
                <w:rFonts w:hint="eastAsia"/>
                <w:sz w:val="24"/>
                <w:szCs w:val="24"/>
              </w:rPr>
              <w:t>情况，</w:t>
            </w:r>
            <w:r>
              <w:rPr>
                <w:rFonts w:hint="eastAsia"/>
                <w:sz w:val="24"/>
                <w:szCs w:val="24"/>
                <w:lang w:val="en-US" w:eastAsia="zh-CN"/>
              </w:rPr>
              <w:t>将产能降低为年产2.4亿只锂电池防爆片</w:t>
            </w:r>
            <w:r>
              <w:rPr>
                <w:rFonts w:hint="eastAsia"/>
                <w:sz w:val="24"/>
                <w:szCs w:val="24"/>
              </w:rPr>
              <w:t>，</w:t>
            </w:r>
            <w:r>
              <w:rPr>
                <w:rFonts w:hint="eastAsia"/>
                <w:sz w:val="24"/>
                <w:szCs w:val="24"/>
                <w:lang w:val="en-US" w:eastAsia="zh-CN"/>
              </w:rPr>
              <w:t>故设备和原辅材料数量均相应减少；原环评批复一般固废场所面积为10m</w:t>
            </w:r>
            <w:r>
              <w:rPr>
                <w:rFonts w:hint="eastAsia"/>
                <w:sz w:val="24"/>
                <w:szCs w:val="24"/>
                <w:vertAlign w:val="superscript"/>
                <w:lang w:val="en-US" w:eastAsia="zh-CN"/>
              </w:rPr>
              <w:t>2</w:t>
            </w:r>
            <w:r>
              <w:rPr>
                <w:rFonts w:hint="eastAsia"/>
                <w:sz w:val="24"/>
                <w:szCs w:val="24"/>
                <w:vertAlign w:val="baseline"/>
                <w:lang w:val="en-US" w:eastAsia="zh-CN"/>
              </w:rPr>
              <w:t>，危废暂存间面积为6m</w:t>
            </w:r>
            <w:r>
              <w:rPr>
                <w:rFonts w:hint="eastAsia"/>
                <w:sz w:val="24"/>
                <w:szCs w:val="24"/>
                <w:vertAlign w:val="superscript"/>
                <w:lang w:val="en-US" w:eastAsia="zh-CN"/>
              </w:rPr>
              <w:t>2,</w:t>
            </w:r>
            <w:r>
              <w:rPr>
                <w:rFonts w:hint="eastAsia"/>
                <w:sz w:val="24"/>
                <w:szCs w:val="24"/>
                <w:vertAlign w:val="baseline"/>
                <w:lang w:val="en-US" w:eastAsia="zh-CN"/>
              </w:rPr>
              <w:t>，实际建设过程中将一般固废场所面积调整为19</w:t>
            </w:r>
            <w:r>
              <w:rPr>
                <w:rFonts w:hint="eastAsia"/>
                <w:sz w:val="24"/>
                <w:szCs w:val="24"/>
                <w:lang w:val="en-US" w:eastAsia="zh-CN"/>
              </w:rPr>
              <w:t>m</w:t>
            </w:r>
            <w:r>
              <w:rPr>
                <w:rFonts w:hint="eastAsia"/>
                <w:sz w:val="24"/>
                <w:szCs w:val="24"/>
                <w:vertAlign w:val="superscript"/>
                <w:lang w:val="en-US" w:eastAsia="zh-CN"/>
              </w:rPr>
              <w:t>2</w:t>
            </w:r>
            <w:r>
              <w:rPr>
                <w:rFonts w:hint="eastAsia"/>
                <w:sz w:val="24"/>
                <w:szCs w:val="24"/>
                <w:vertAlign w:val="baseline"/>
                <w:lang w:val="en-US" w:eastAsia="zh-CN"/>
              </w:rPr>
              <w:t>，危废暂存间面积调整为13</w:t>
            </w:r>
            <w:r>
              <w:rPr>
                <w:rFonts w:hint="eastAsia"/>
                <w:sz w:val="24"/>
                <w:szCs w:val="24"/>
                <w:lang w:val="en-US" w:eastAsia="zh-CN"/>
              </w:rPr>
              <w:t>m</w:t>
            </w:r>
            <w:r>
              <w:rPr>
                <w:rFonts w:hint="eastAsia"/>
                <w:sz w:val="24"/>
                <w:szCs w:val="24"/>
                <w:vertAlign w:val="superscript"/>
                <w:lang w:val="en-US" w:eastAsia="zh-CN"/>
              </w:rPr>
              <w:t>2</w:t>
            </w:r>
            <w:r>
              <w:rPr>
                <w:rFonts w:hint="eastAsia"/>
                <w:sz w:val="24"/>
                <w:szCs w:val="24"/>
                <w:vertAlign w:val="baseline"/>
                <w:lang w:val="en-US" w:eastAsia="zh-CN"/>
              </w:rPr>
              <w:t>。以上变动均不新增产排污，</w:t>
            </w:r>
            <w:r>
              <w:rPr>
                <w:rFonts w:hint="eastAsia" w:ascii="宋体" w:hAnsi="宋体" w:eastAsia="宋体" w:cs="宋体"/>
                <w:sz w:val="24"/>
                <w:szCs w:val="24"/>
                <w:lang w:val="en-US" w:eastAsia="zh-CN"/>
              </w:rPr>
              <w:t>不属于重大变动。</w:t>
            </w:r>
          </w:p>
          <w:p>
            <w:pPr>
              <w:ind w:firstLine="480" w:firstLineChars="200"/>
              <w:textAlignment w:val="baseline"/>
              <w:rPr>
                <w:rFonts w:hAnsi="宋体"/>
                <w:color w:val="000000"/>
                <w:sz w:val="24"/>
                <w:szCs w:val="24"/>
              </w:rPr>
            </w:pPr>
            <w:r>
              <w:rPr>
                <w:rFonts w:hint="eastAsia" w:hAnsi="宋体"/>
                <w:color w:val="000000"/>
                <w:sz w:val="24"/>
                <w:szCs w:val="24"/>
              </w:rPr>
              <w:t>本项目实际建设情况与《污染影响类建设项目重大变动清单（试行）的通知》（环办环评函[2020]688号）以下简称《通知》的对比分析：</w:t>
            </w:r>
          </w:p>
          <w:p>
            <w:pPr>
              <w:pStyle w:val="31"/>
              <w:ind w:firstLine="480"/>
            </w:pPr>
            <w:r>
              <w:t>表</w:t>
            </w:r>
            <w:r>
              <w:rPr>
                <w:rFonts w:hint="eastAsia"/>
                <w:lang w:val="en-US" w:eastAsia="zh-CN"/>
              </w:rPr>
              <w:t>7</w:t>
            </w:r>
            <w:r>
              <w:rPr>
                <w:rFonts w:hint="eastAsia"/>
              </w:rPr>
              <w:t xml:space="preserve">               本项目与《通知》的对比分析</w:t>
            </w:r>
          </w:p>
          <w:tbl>
            <w:tblPr>
              <w:tblStyle w:val="14"/>
              <w:tblW w:w="5000" w:type="pct"/>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94"/>
              <w:gridCol w:w="4449"/>
              <w:gridCol w:w="1638"/>
              <w:gridCol w:w="1325"/>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3215" w:type="pct"/>
                  <w:gridSpan w:val="2"/>
                  <w:tcBorders>
                    <w:tl2br w:val="nil"/>
                    <w:tr2bl w:val="nil"/>
                  </w:tcBorders>
                  <w:vAlign w:val="center"/>
                </w:tcPr>
                <w:p>
                  <w:pPr>
                    <w:spacing w:line="240" w:lineRule="auto"/>
                    <w:jc w:val="center"/>
                    <w:rPr>
                      <w:b/>
                      <w:color w:val="000000"/>
                      <w:szCs w:val="21"/>
                    </w:rPr>
                  </w:pPr>
                  <w:r>
                    <w:rPr>
                      <w:b/>
                      <w:color w:val="000000"/>
                      <w:szCs w:val="21"/>
                    </w:rPr>
                    <w:t>通知内容</w:t>
                  </w:r>
                </w:p>
              </w:tc>
              <w:tc>
                <w:tcPr>
                  <w:tcW w:w="986" w:type="pct"/>
                  <w:tcBorders>
                    <w:tl2br w:val="nil"/>
                    <w:tr2bl w:val="nil"/>
                  </w:tcBorders>
                  <w:vAlign w:val="center"/>
                </w:tcPr>
                <w:p>
                  <w:pPr>
                    <w:spacing w:line="240" w:lineRule="auto"/>
                    <w:jc w:val="center"/>
                    <w:rPr>
                      <w:b/>
                      <w:color w:val="000000"/>
                      <w:szCs w:val="21"/>
                    </w:rPr>
                  </w:pPr>
                  <w:r>
                    <w:rPr>
                      <w:b/>
                      <w:color w:val="000000"/>
                      <w:szCs w:val="21"/>
                    </w:rPr>
                    <w:t>本项目情况</w:t>
                  </w:r>
                </w:p>
              </w:tc>
              <w:tc>
                <w:tcPr>
                  <w:tcW w:w="798" w:type="pct"/>
                  <w:tcBorders>
                    <w:tl2br w:val="nil"/>
                    <w:tr2bl w:val="nil"/>
                  </w:tcBorders>
                  <w:vAlign w:val="center"/>
                </w:tcPr>
                <w:p>
                  <w:pPr>
                    <w:spacing w:line="240" w:lineRule="auto"/>
                    <w:jc w:val="center"/>
                    <w:rPr>
                      <w:b/>
                      <w:color w:val="000000"/>
                      <w:szCs w:val="21"/>
                    </w:rPr>
                  </w:pPr>
                  <w:r>
                    <w:rPr>
                      <w:rFonts w:hint="eastAsia"/>
                      <w:b/>
                      <w:color w:val="000000"/>
                      <w:szCs w:val="21"/>
                    </w:rPr>
                    <w:t>对比结果</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38" w:type="pct"/>
                  <w:tcBorders>
                    <w:tl2br w:val="nil"/>
                    <w:tr2bl w:val="nil"/>
                  </w:tcBorders>
                  <w:vAlign w:val="center"/>
                </w:tcPr>
                <w:p>
                  <w:pPr>
                    <w:spacing w:line="240" w:lineRule="auto"/>
                    <w:jc w:val="center"/>
                    <w:rPr>
                      <w:color w:val="000000"/>
                      <w:szCs w:val="21"/>
                    </w:rPr>
                  </w:pPr>
                  <w:r>
                    <w:rPr>
                      <w:rFonts w:hint="eastAsia"/>
                      <w:color w:val="000000"/>
                      <w:szCs w:val="21"/>
                    </w:rPr>
                    <w:t>性质</w:t>
                  </w:r>
                </w:p>
              </w:tc>
              <w:tc>
                <w:tcPr>
                  <w:tcW w:w="2676" w:type="pct"/>
                  <w:tcBorders>
                    <w:tl2br w:val="nil"/>
                    <w:tr2bl w:val="nil"/>
                  </w:tcBorders>
                  <w:vAlign w:val="center"/>
                </w:tcPr>
                <w:p>
                  <w:pPr>
                    <w:spacing w:line="240" w:lineRule="auto"/>
                    <w:rPr>
                      <w:color w:val="000000"/>
                      <w:szCs w:val="21"/>
                    </w:rPr>
                  </w:pPr>
                  <w:r>
                    <w:rPr>
                      <w:rFonts w:hint="eastAsia"/>
                      <w:color w:val="000000"/>
                      <w:szCs w:val="21"/>
                    </w:rPr>
                    <w:t>1、</w:t>
                  </w:r>
                  <w:r>
                    <w:rPr>
                      <w:color w:val="000000"/>
                      <w:szCs w:val="21"/>
                    </w:rPr>
                    <w:t>建设项目开发、使用功能发生变化的</w:t>
                  </w:r>
                  <w:r>
                    <w:rPr>
                      <w:rFonts w:hint="eastAsia"/>
                      <w:color w:val="000000"/>
                      <w:szCs w:val="21"/>
                    </w:rPr>
                    <w:t>。</w:t>
                  </w:r>
                </w:p>
              </w:tc>
              <w:tc>
                <w:tcPr>
                  <w:tcW w:w="986" w:type="pct"/>
                  <w:tcBorders>
                    <w:tl2br w:val="nil"/>
                    <w:tr2bl w:val="nil"/>
                  </w:tcBorders>
                  <w:vAlign w:val="center"/>
                </w:tcPr>
                <w:p>
                  <w:pPr>
                    <w:spacing w:line="240" w:lineRule="auto"/>
                    <w:jc w:val="center"/>
                    <w:rPr>
                      <w:color w:val="000000"/>
                      <w:szCs w:val="21"/>
                    </w:rPr>
                  </w:pPr>
                  <w:r>
                    <w:rPr>
                      <w:rFonts w:hint="eastAsia"/>
                      <w:color w:val="000000"/>
                      <w:szCs w:val="21"/>
                    </w:rPr>
                    <w:t>无变动</w:t>
                  </w:r>
                </w:p>
              </w:tc>
              <w:tc>
                <w:tcPr>
                  <w:tcW w:w="798" w:type="pct"/>
                  <w:tcBorders>
                    <w:tl2br w:val="nil"/>
                    <w:tr2bl w:val="nil"/>
                  </w:tcBorders>
                  <w:vAlign w:val="center"/>
                </w:tcPr>
                <w:p>
                  <w:pPr>
                    <w:spacing w:line="240" w:lineRule="auto"/>
                    <w:jc w:val="center"/>
                    <w:rPr>
                      <w:color w:val="000000"/>
                      <w:szCs w:val="21"/>
                    </w:rPr>
                  </w:pPr>
                  <w:r>
                    <w:rPr>
                      <w:color w:val="000000"/>
                      <w:szCs w:val="21"/>
                    </w:rPr>
                    <w:t>不属于</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38" w:type="pct"/>
                  <w:vMerge w:val="restart"/>
                  <w:tcBorders>
                    <w:tl2br w:val="nil"/>
                    <w:tr2bl w:val="nil"/>
                  </w:tcBorders>
                  <w:vAlign w:val="center"/>
                </w:tcPr>
                <w:p>
                  <w:pPr>
                    <w:spacing w:line="240" w:lineRule="auto"/>
                    <w:jc w:val="center"/>
                    <w:rPr>
                      <w:color w:val="000000"/>
                      <w:szCs w:val="21"/>
                    </w:rPr>
                  </w:pPr>
                  <w:r>
                    <w:rPr>
                      <w:rFonts w:hint="eastAsia"/>
                      <w:color w:val="000000"/>
                      <w:szCs w:val="21"/>
                    </w:rPr>
                    <w:t>规模</w:t>
                  </w:r>
                </w:p>
              </w:tc>
              <w:tc>
                <w:tcPr>
                  <w:tcW w:w="2676" w:type="pct"/>
                  <w:tcBorders>
                    <w:tl2br w:val="nil"/>
                    <w:tr2bl w:val="nil"/>
                  </w:tcBorders>
                  <w:vAlign w:val="center"/>
                </w:tcPr>
                <w:p>
                  <w:pPr>
                    <w:spacing w:line="240" w:lineRule="auto"/>
                    <w:rPr>
                      <w:color w:val="000000"/>
                      <w:szCs w:val="21"/>
                    </w:rPr>
                  </w:pPr>
                  <w:r>
                    <w:rPr>
                      <w:rFonts w:hint="eastAsia"/>
                      <w:color w:val="000000"/>
                      <w:szCs w:val="21"/>
                    </w:rPr>
                    <w:t>2、</w:t>
                  </w:r>
                  <w:r>
                    <w:rPr>
                      <w:color w:val="000000"/>
                      <w:szCs w:val="21"/>
                    </w:rPr>
                    <w:t>生产、处置或储存能力增大30%及以上的</w:t>
                  </w:r>
                  <w:r>
                    <w:rPr>
                      <w:rFonts w:hint="eastAsia"/>
                      <w:color w:val="000000"/>
                      <w:szCs w:val="21"/>
                    </w:rPr>
                    <w:t>。</w:t>
                  </w:r>
                </w:p>
              </w:tc>
              <w:tc>
                <w:tcPr>
                  <w:tcW w:w="986" w:type="pct"/>
                  <w:vMerge w:val="restart"/>
                  <w:tcBorders>
                    <w:tl2br w:val="nil"/>
                    <w:tr2bl w:val="nil"/>
                  </w:tcBorders>
                  <w:vAlign w:val="center"/>
                </w:tcPr>
                <w:p>
                  <w:pPr>
                    <w:spacing w:line="240" w:lineRule="auto"/>
                    <w:jc w:val="center"/>
                    <w:rPr>
                      <w:rFonts w:hint="default" w:eastAsia="宋体"/>
                      <w:color w:val="000000"/>
                      <w:szCs w:val="21"/>
                      <w:highlight w:val="yellow"/>
                      <w:lang w:val="en-US" w:eastAsia="zh-CN"/>
                    </w:rPr>
                  </w:pPr>
                  <w:r>
                    <w:rPr>
                      <w:rFonts w:hint="eastAsia"/>
                      <w:color w:val="000000"/>
                      <w:szCs w:val="21"/>
                      <w:lang w:val="en-US" w:eastAsia="zh-CN"/>
                    </w:rPr>
                    <w:t>生产能力减小</w:t>
                  </w:r>
                </w:p>
              </w:tc>
              <w:tc>
                <w:tcPr>
                  <w:tcW w:w="798" w:type="pct"/>
                  <w:vMerge w:val="restart"/>
                  <w:tcBorders>
                    <w:tl2br w:val="nil"/>
                    <w:tr2bl w:val="nil"/>
                  </w:tcBorders>
                  <w:vAlign w:val="center"/>
                </w:tcPr>
                <w:p>
                  <w:pPr>
                    <w:spacing w:line="240" w:lineRule="auto"/>
                    <w:jc w:val="center"/>
                    <w:rPr>
                      <w:color w:val="000000"/>
                      <w:szCs w:val="21"/>
                      <w:highlight w:val="yellow"/>
                    </w:rPr>
                  </w:pPr>
                  <w:r>
                    <w:rPr>
                      <w:rFonts w:hint="eastAsia"/>
                      <w:color w:val="000000"/>
                      <w:szCs w:val="21"/>
                    </w:rPr>
                    <w:t>不属于</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38" w:type="pct"/>
                  <w:vMerge w:val="continue"/>
                  <w:tcBorders>
                    <w:tl2br w:val="nil"/>
                    <w:tr2bl w:val="nil"/>
                  </w:tcBorders>
                  <w:vAlign w:val="center"/>
                </w:tcPr>
                <w:p>
                  <w:pPr>
                    <w:spacing w:line="240" w:lineRule="auto"/>
                    <w:jc w:val="center"/>
                    <w:rPr>
                      <w:color w:val="000000"/>
                      <w:szCs w:val="21"/>
                    </w:rPr>
                  </w:pPr>
                </w:p>
              </w:tc>
              <w:tc>
                <w:tcPr>
                  <w:tcW w:w="2676" w:type="pct"/>
                  <w:tcBorders>
                    <w:tl2br w:val="nil"/>
                    <w:tr2bl w:val="nil"/>
                  </w:tcBorders>
                  <w:vAlign w:val="center"/>
                </w:tcPr>
                <w:p>
                  <w:pPr>
                    <w:spacing w:line="240" w:lineRule="auto"/>
                    <w:rPr>
                      <w:color w:val="000000"/>
                      <w:szCs w:val="21"/>
                    </w:rPr>
                  </w:pPr>
                  <w:r>
                    <w:rPr>
                      <w:rFonts w:hint="eastAsia"/>
                      <w:color w:val="000000"/>
                      <w:szCs w:val="21"/>
                    </w:rPr>
                    <w:t>3、</w:t>
                  </w:r>
                  <w:r>
                    <w:rPr>
                      <w:color w:val="000000"/>
                      <w:szCs w:val="21"/>
                    </w:rPr>
                    <w:t>生产、处置或储存能力增大，导致废水第一类污染物排放量增加的</w:t>
                  </w:r>
                  <w:r>
                    <w:rPr>
                      <w:rFonts w:hint="eastAsia"/>
                      <w:color w:val="000000"/>
                      <w:szCs w:val="21"/>
                    </w:rPr>
                    <w:t>。</w:t>
                  </w:r>
                </w:p>
              </w:tc>
              <w:tc>
                <w:tcPr>
                  <w:tcW w:w="986" w:type="pct"/>
                  <w:vMerge w:val="continue"/>
                  <w:tcBorders>
                    <w:tl2br w:val="nil"/>
                    <w:tr2bl w:val="nil"/>
                  </w:tcBorders>
                  <w:vAlign w:val="center"/>
                </w:tcPr>
                <w:p>
                  <w:pPr>
                    <w:spacing w:line="240" w:lineRule="auto"/>
                    <w:jc w:val="center"/>
                    <w:rPr>
                      <w:rFonts w:hAnsi="宋体"/>
                      <w:color w:val="000000"/>
                      <w:kern w:val="2"/>
                      <w:szCs w:val="21"/>
                      <w:highlight w:val="yellow"/>
                    </w:rPr>
                  </w:pPr>
                </w:p>
              </w:tc>
              <w:tc>
                <w:tcPr>
                  <w:tcW w:w="798" w:type="pct"/>
                  <w:vMerge w:val="continue"/>
                  <w:tcBorders>
                    <w:tl2br w:val="nil"/>
                    <w:tr2bl w:val="nil"/>
                  </w:tcBorders>
                  <w:vAlign w:val="center"/>
                </w:tcPr>
                <w:p>
                  <w:pPr>
                    <w:spacing w:line="240" w:lineRule="auto"/>
                    <w:jc w:val="center"/>
                    <w:rPr>
                      <w:rFonts w:hAnsi="宋体"/>
                      <w:color w:val="000000"/>
                      <w:kern w:val="2"/>
                      <w:szCs w:val="21"/>
                      <w:highlight w:val="yellow"/>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38" w:type="pct"/>
                  <w:vMerge w:val="continue"/>
                  <w:tcBorders>
                    <w:tl2br w:val="nil"/>
                    <w:tr2bl w:val="nil"/>
                  </w:tcBorders>
                  <w:vAlign w:val="center"/>
                </w:tcPr>
                <w:p>
                  <w:pPr>
                    <w:spacing w:line="240" w:lineRule="auto"/>
                    <w:jc w:val="center"/>
                    <w:rPr>
                      <w:color w:val="000000"/>
                      <w:szCs w:val="21"/>
                    </w:rPr>
                  </w:pPr>
                </w:p>
              </w:tc>
              <w:tc>
                <w:tcPr>
                  <w:tcW w:w="2676" w:type="pct"/>
                  <w:tcBorders>
                    <w:tl2br w:val="nil"/>
                    <w:tr2bl w:val="nil"/>
                  </w:tcBorders>
                  <w:vAlign w:val="center"/>
                </w:tcPr>
                <w:p>
                  <w:pPr>
                    <w:spacing w:line="240" w:lineRule="auto"/>
                    <w:jc w:val="both"/>
                    <w:rPr>
                      <w:color w:val="000000"/>
                      <w:szCs w:val="21"/>
                    </w:rPr>
                  </w:pPr>
                  <w:r>
                    <w:rPr>
                      <w:rFonts w:hint="eastAsia"/>
                      <w:color w:val="000000"/>
                      <w:szCs w:val="21"/>
                    </w:rPr>
                    <w:t>4、位于环境质量不达标区的建设项目生产、处置或储存能力增大，导致相应污染物排放量增加的（细颗粒物不达标区，相应污染物为二氧化硫、氮氧化物、可吸入颗粒物、挥发性有机物；臭氧不达标区，相应污染物为氮氧化物、挥发性有机物；其他大气、水污染物因子不达标区，相应污染物为超标污染因子）；位于达标区的建设项目生产、处置或储存能力增大，导致污染物排放量增加10%及以上的。</w:t>
                  </w:r>
                </w:p>
              </w:tc>
              <w:tc>
                <w:tcPr>
                  <w:tcW w:w="986" w:type="pct"/>
                  <w:vMerge w:val="continue"/>
                  <w:tcBorders>
                    <w:tl2br w:val="nil"/>
                    <w:tr2bl w:val="nil"/>
                  </w:tcBorders>
                  <w:vAlign w:val="center"/>
                </w:tcPr>
                <w:p>
                  <w:pPr>
                    <w:spacing w:line="240" w:lineRule="auto"/>
                    <w:jc w:val="center"/>
                    <w:rPr>
                      <w:rFonts w:hAnsi="宋体"/>
                      <w:color w:val="000000"/>
                      <w:kern w:val="2"/>
                      <w:szCs w:val="21"/>
                      <w:highlight w:val="yellow"/>
                    </w:rPr>
                  </w:pPr>
                </w:p>
              </w:tc>
              <w:tc>
                <w:tcPr>
                  <w:tcW w:w="798" w:type="pct"/>
                  <w:vMerge w:val="continue"/>
                  <w:tcBorders>
                    <w:tl2br w:val="nil"/>
                    <w:tr2bl w:val="nil"/>
                  </w:tcBorders>
                  <w:vAlign w:val="center"/>
                </w:tcPr>
                <w:p>
                  <w:pPr>
                    <w:spacing w:line="240" w:lineRule="auto"/>
                    <w:jc w:val="center"/>
                    <w:rPr>
                      <w:rFonts w:hAnsi="宋体"/>
                      <w:color w:val="000000"/>
                      <w:kern w:val="2"/>
                      <w:szCs w:val="21"/>
                      <w:highlight w:val="yellow"/>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38" w:type="pct"/>
                  <w:tcBorders>
                    <w:tl2br w:val="nil"/>
                    <w:tr2bl w:val="nil"/>
                  </w:tcBorders>
                  <w:vAlign w:val="center"/>
                </w:tcPr>
                <w:p>
                  <w:pPr>
                    <w:spacing w:line="240" w:lineRule="auto"/>
                    <w:jc w:val="center"/>
                    <w:rPr>
                      <w:color w:val="000000"/>
                      <w:szCs w:val="21"/>
                    </w:rPr>
                  </w:pPr>
                  <w:r>
                    <w:rPr>
                      <w:rFonts w:hint="eastAsia"/>
                      <w:color w:val="000000"/>
                      <w:szCs w:val="21"/>
                    </w:rPr>
                    <w:t>地点</w:t>
                  </w:r>
                </w:p>
              </w:tc>
              <w:tc>
                <w:tcPr>
                  <w:tcW w:w="2676" w:type="pct"/>
                  <w:tcBorders>
                    <w:tl2br w:val="nil"/>
                    <w:tr2bl w:val="nil"/>
                  </w:tcBorders>
                  <w:vAlign w:val="center"/>
                </w:tcPr>
                <w:p>
                  <w:pPr>
                    <w:spacing w:line="240" w:lineRule="auto"/>
                    <w:rPr>
                      <w:color w:val="000000"/>
                      <w:szCs w:val="21"/>
                    </w:rPr>
                  </w:pPr>
                  <w:r>
                    <w:rPr>
                      <w:rFonts w:hint="eastAsia"/>
                      <w:color w:val="000000"/>
                      <w:szCs w:val="21"/>
                    </w:rPr>
                    <w:t>5、</w:t>
                  </w:r>
                  <w:r>
                    <w:rPr>
                      <w:color w:val="000000"/>
                      <w:szCs w:val="21"/>
                    </w:rPr>
                    <w:t>重新选址；在原厂址附近调整（包括总平面布置变化）导致环境防护距离范围变化且新增敏感点的</w:t>
                  </w:r>
                  <w:r>
                    <w:rPr>
                      <w:rFonts w:hint="eastAsia"/>
                      <w:color w:val="000000"/>
                      <w:szCs w:val="21"/>
                    </w:rPr>
                    <w:t>。</w:t>
                  </w:r>
                </w:p>
              </w:tc>
              <w:tc>
                <w:tcPr>
                  <w:tcW w:w="986" w:type="pct"/>
                  <w:tcBorders>
                    <w:tl2br w:val="nil"/>
                    <w:tr2bl w:val="nil"/>
                  </w:tcBorders>
                  <w:vAlign w:val="center"/>
                </w:tcPr>
                <w:p>
                  <w:pPr>
                    <w:spacing w:line="240" w:lineRule="auto"/>
                    <w:jc w:val="center"/>
                    <w:rPr>
                      <w:color w:val="000000"/>
                      <w:szCs w:val="21"/>
                    </w:rPr>
                  </w:pPr>
                  <w:r>
                    <w:rPr>
                      <w:rFonts w:hint="eastAsia"/>
                      <w:color w:val="000000"/>
                      <w:szCs w:val="21"/>
                    </w:rPr>
                    <w:t>无变动</w:t>
                  </w:r>
                </w:p>
              </w:tc>
              <w:tc>
                <w:tcPr>
                  <w:tcW w:w="798" w:type="pct"/>
                  <w:tcBorders>
                    <w:tl2br w:val="nil"/>
                    <w:tr2bl w:val="nil"/>
                  </w:tcBorders>
                  <w:vAlign w:val="center"/>
                </w:tcPr>
                <w:p>
                  <w:pPr>
                    <w:spacing w:line="240" w:lineRule="auto"/>
                    <w:jc w:val="center"/>
                    <w:rPr>
                      <w:color w:val="000000"/>
                      <w:szCs w:val="21"/>
                    </w:rPr>
                  </w:pPr>
                  <w:r>
                    <w:rPr>
                      <w:color w:val="000000"/>
                      <w:szCs w:val="21"/>
                    </w:rPr>
                    <w:t>不属于</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38" w:type="pct"/>
                  <w:vMerge w:val="restart"/>
                  <w:tcBorders>
                    <w:tl2br w:val="nil"/>
                    <w:tr2bl w:val="nil"/>
                  </w:tcBorders>
                  <w:vAlign w:val="center"/>
                </w:tcPr>
                <w:p>
                  <w:pPr>
                    <w:spacing w:line="240" w:lineRule="auto"/>
                    <w:jc w:val="center"/>
                    <w:rPr>
                      <w:color w:val="000000"/>
                      <w:szCs w:val="21"/>
                    </w:rPr>
                  </w:pPr>
                  <w:r>
                    <w:rPr>
                      <w:rFonts w:hint="eastAsia"/>
                      <w:color w:val="000000"/>
                      <w:szCs w:val="21"/>
                    </w:rPr>
                    <w:t>生产工艺</w:t>
                  </w:r>
                </w:p>
              </w:tc>
              <w:tc>
                <w:tcPr>
                  <w:tcW w:w="2676" w:type="pct"/>
                  <w:tcBorders>
                    <w:tl2br w:val="nil"/>
                    <w:tr2bl w:val="nil"/>
                  </w:tcBorders>
                  <w:vAlign w:val="center"/>
                </w:tcPr>
                <w:p>
                  <w:pPr>
                    <w:spacing w:line="240" w:lineRule="auto"/>
                    <w:jc w:val="both"/>
                    <w:rPr>
                      <w:color w:val="000000"/>
                      <w:szCs w:val="21"/>
                    </w:rPr>
                  </w:pPr>
                  <w:r>
                    <w:rPr>
                      <w:rFonts w:hint="eastAsia"/>
                      <w:color w:val="000000"/>
                      <w:szCs w:val="21"/>
                    </w:rPr>
                    <w:t>6、</w:t>
                  </w:r>
                  <w:r>
                    <w:rPr>
                      <w:color w:val="000000"/>
                      <w:szCs w:val="21"/>
                    </w:rPr>
                    <w:t>新增产品品种或生产工艺（含主要生产装置、设备及配套设施）、主要原辅材料、燃料变化，导致以下情形之一：</w:t>
                  </w:r>
                </w:p>
                <w:p>
                  <w:pPr>
                    <w:spacing w:line="240" w:lineRule="auto"/>
                    <w:jc w:val="both"/>
                    <w:rPr>
                      <w:color w:val="000000"/>
                      <w:szCs w:val="21"/>
                    </w:rPr>
                  </w:pPr>
                  <w:r>
                    <w:rPr>
                      <w:color w:val="000000"/>
                      <w:szCs w:val="21"/>
                    </w:rPr>
                    <w:t>（1）新增排放污染物种类的（毒性、挥发性降低的除外）；</w:t>
                  </w:r>
                </w:p>
                <w:p>
                  <w:pPr>
                    <w:spacing w:line="240" w:lineRule="auto"/>
                    <w:jc w:val="both"/>
                    <w:rPr>
                      <w:color w:val="000000"/>
                      <w:szCs w:val="21"/>
                    </w:rPr>
                  </w:pPr>
                  <w:r>
                    <w:rPr>
                      <w:color w:val="000000"/>
                      <w:szCs w:val="21"/>
                    </w:rPr>
                    <w:t>（2）位于环境质量不达标区的建设项目相应污染物排放量增加的；</w:t>
                  </w:r>
                </w:p>
                <w:p>
                  <w:pPr>
                    <w:spacing w:line="240" w:lineRule="auto"/>
                    <w:jc w:val="both"/>
                    <w:rPr>
                      <w:color w:val="000000"/>
                      <w:szCs w:val="21"/>
                    </w:rPr>
                  </w:pPr>
                  <w:r>
                    <w:rPr>
                      <w:color w:val="000000"/>
                      <w:szCs w:val="21"/>
                    </w:rPr>
                    <w:t>（3）废水第一类污染物排放量增加的；</w:t>
                  </w:r>
                </w:p>
                <w:p>
                  <w:pPr>
                    <w:shd w:val="clear" w:color="auto" w:fill="FFFFFF"/>
                    <w:spacing w:line="240" w:lineRule="auto"/>
                    <w:jc w:val="both"/>
                    <w:rPr>
                      <w:color w:val="000000"/>
                      <w:szCs w:val="21"/>
                    </w:rPr>
                  </w:pPr>
                  <w:r>
                    <w:rPr>
                      <w:color w:val="000000"/>
                      <w:szCs w:val="21"/>
                    </w:rPr>
                    <w:t>（4）其他污染物排放量增加10%及以上的。</w:t>
                  </w:r>
                </w:p>
              </w:tc>
              <w:tc>
                <w:tcPr>
                  <w:tcW w:w="986" w:type="pct"/>
                  <w:tcBorders>
                    <w:tl2br w:val="nil"/>
                    <w:tr2bl w:val="nil"/>
                  </w:tcBorders>
                  <w:vAlign w:val="center"/>
                </w:tcPr>
                <w:p>
                  <w:pPr>
                    <w:spacing w:line="240" w:lineRule="auto"/>
                    <w:jc w:val="center"/>
                    <w:rPr>
                      <w:color w:val="000000"/>
                      <w:szCs w:val="21"/>
                    </w:rPr>
                  </w:pPr>
                  <w:r>
                    <w:rPr>
                      <w:rFonts w:hint="eastAsia"/>
                      <w:color w:val="000000"/>
                      <w:szCs w:val="21"/>
                    </w:rPr>
                    <w:t>无变动</w:t>
                  </w:r>
                </w:p>
              </w:tc>
              <w:tc>
                <w:tcPr>
                  <w:tcW w:w="798" w:type="pct"/>
                  <w:tcBorders>
                    <w:tl2br w:val="nil"/>
                    <w:tr2bl w:val="nil"/>
                  </w:tcBorders>
                  <w:vAlign w:val="center"/>
                </w:tcPr>
                <w:p>
                  <w:pPr>
                    <w:tabs>
                      <w:tab w:val="left" w:pos="510"/>
                      <w:tab w:val="center" w:pos="1259"/>
                    </w:tabs>
                    <w:spacing w:line="240" w:lineRule="auto"/>
                    <w:jc w:val="center"/>
                    <w:rPr>
                      <w:color w:val="000000"/>
                      <w:szCs w:val="21"/>
                    </w:rPr>
                  </w:pPr>
                  <w:r>
                    <w:rPr>
                      <w:rFonts w:hint="eastAsia"/>
                      <w:color w:val="000000"/>
                      <w:szCs w:val="21"/>
                    </w:rPr>
                    <w:t>不属于</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38" w:type="pct"/>
                  <w:vMerge w:val="continue"/>
                  <w:tcBorders>
                    <w:tl2br w:val="nil"/>
                    <w:tr2bl w:val="nil"/>
                  </w:tcBorders>
                  <w:vAlign w:val="center"/>
                </w:tcPr>
                <w:p>
                  <w:pPr>
                    <w:spacing w:line="240" w:lineRule="auto"/>
                    <w:jc w:val="center"/>
                    <w:rPr>
                      <w:color w:val="000000"/>
                      <w:szCs w:val="21"/>
                    </w:rPr>
                  </w:pPr>
                </w:p>
              </w:tc>
              <w:tc>
                <w:tcPr>
                  <w:tcW w:w="2676" w:type="pct"/>
                  <w:tcBorders>
                    <w:tl2br w:val="nil"/>
                    <w:tr2bl w:val="nil"/>
                  </w:tcBorders>
                  <w:vAlign w:val="center"/>
                </w:tcPr>
                <w:p>
                  <w:pPr>
                    <w:spacing w:line="240" w:lineRule="auto"/>
                    <w:jc w:val="both"/>
                    <w:rPr>
                      <w:color w:val="000000"/>
                      <w:szCs w:val="21"/>
                    </w:rPr>
                  </w:pPr>
                  <w:r>
                    <w:rPr>
                      <w:rFonts w:hint="eastAsia"/>
                      <w:color w:val="000000"/>
                      <w:szCs w:val="21"/>
                    </w:rPr>
                    <w:t>7、</w:t>
                  </w:r>
                  <w:r>
                    <w:rPr>
                      <w:color w:val="000000"/>
                      <w:szCs w:val="21"/>
                    </w:rPr>
                    <w:t>物料运输、装卸、贮存方式变化，导致大气污染物无组织排放量增加10%及以上的</w:t>
                  </w:r>
                  <w:r>
                    <w:rPr>
                      <w:rFonts w:hint="eastAsia"/>
                      <w:color w:val="000000"/>
                      <w:szCs w:val="21"/>
                    </w:rPr>
                    <w:t>。</w:t>
                  </w:r>
                </w:p>
              </w:tc>
              <w:tc>
                <w:tcPr>
                  <w:tcW w:w="986" w:type="pct"/>
                  <w:tcBorders>
                    <w:tl2br w:val="nil"/>
                    <w:tr2bl w:val="nil"/>
                  </w:tcBorders>
                  <w:vAlign w:val="center"/>
                </w:tcPr>
                <w:p>
                  <w:pPr>
                    <w:spacing w:line="240" w:lineRule="auto"/>
                    <w:jc w:val="center"/>
                    <w:rPr>
                      <w:color w:val="000000"/>
                      <w:szCs w:val="21"/>
                    </w:rPr>
                  </w:pPr>
                  <w:r>
                    <w:rPr>
                      <w:rFonts w:hint="eastAsia"/>
                      <w:color w:val="000000"/>
                      <w:szCs w:val="21"/>
                    </w:rPr>
                    <w:t>无变动</w:t>
                  </w:r>
                </w:p>
              </w:tc>
              <w:tc>
                <w:tcPr>
                  <w:tcW w:w="798" w:type="pct"/>
                  <w:tcBorders>
                    <w:tl2br w:val="nil"/>
                    <w:tr2bl w:val="nil"/>
                  </w:tcBorders>
                  <w:vAlign w:val="center"/>
                </w:tcPr>
                <w:p>
                  <w:pPr>
                    <w:spacing w:line="240" w:lineRule="auto"/>
                    <w:jc w:val="center"/>
                    <w:rPr>
                      <w:color w:val="000000"/>
                      <w:szCs w:val="21"/>
                    </w:rPr>
                  </w:pPr>
                  <w:r>
                    <w:rPr>
                      <w:color w:val="000000"/>
                      <w:szCs w:val="21"/>
                    </w:rPr>
                    <w:t>不属于</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38" w:type="pct"/>
                  <w:vMerge w:val="restart"/>
                  <w:tcBorders>
                    <w:tl2br w:val="nil"/>
                    <w:tr2bl w:val="nil"/>
                  </w:tcBorders>
                  <w:vAlign w:val="center"/>
                </w:tcPr>
                <w:p>
                  <w:pPr>
                    <w:spacing w:line="240" w:lineRule="auto"/>
                    <w:jc w:val="center"/>
                    <w:rPr>
                      <w:color w:val="000000"/>
                      <w:szCs w:val="21"/>
                    </w:rPr>
                  </w:pPr>
                  <w:r>
                    <w:rPr>
                      <w:rFonts w:hint="eastAsia"/>
                      <w:color w:val="000000"/>
                      <w:szCs w:val="21"/>
                    </w:rPr>
                    <w:t>环境保护措施</w:t>
                  </w:r>
                </w:p>
              </w:tc>
              <w:tc>
                <w:tcPr>
                  <w:tcW w:w="2676" w:type="pct"/>
                  <w:tcBorders>
                    <w:tl2br w:val="nil"/>
                    <w:tr2bl w:val="nil"/>
                  </w:tcBorders>
                  <w:vAlign w:val="center"/>
                </w:tcPr>
                <w:p>
                  <w:pPr>
                    <w:spacing w:line="240" w:lineRule="auto"/>
                    <w:jc w:val="both"/>
                    <w:rPr>
                      <w:color w:val="000000"/>
                      <w:szCs w:val="21"/>
                    </w:rPr>
                  </w:pPr>
                  <w:r>
                    <w:rPr>
                      <w:rFonts w:hint="eastAsia"/>
                      <w:color w:val="000000"/>
                      <w:szCs w:val="21"/>
                    </w:rPr>
                    <w:t>8、</w:t>
                  </w:r>
                  <w:r>
                    <w:rPr>
                      <w:color w:val="000000"/>
                      <w:szCs w:val="21"/>
                    </w:rPr>
                    <w:t>废气、废水污染防治措施变化，导致第6条中所列情形之一（废气无组织排放改为有组织排放、污染防治措施强化或改进的除外）或大气污染物无组织排放量增加10%及以上的。</w:t>
                  </w:r>
                </w:p>
              </w:tc>
              <w:tc>
                <w:tcPr>
                  <w:tcW w:w="986" w:type="pct"/>
                  <w:tcBorders>
                    <w:tl2br w:val="nil"/>
                    <w:tr2bl w:val="nil"/>
                  </w:tcBorders>
                  <w:vAlign w:val="center"/>
                </w:tcPr>
                <w:p>
                  <w:pPr>
                    <w:spacing w:line="240" w:lineRule="auto"/>
                    <w:jc w:val="center"/>
                    <w:rPr>
                      <w:color w:val="000000"/>
                      <w:szCs w:val="21"/>
                      <w:highlight w:val="yellow"/>
                    </w:rPr>
                  </w:pPr>
                  <w:r>
                    <w:rPr>
                      <w:rFonts w:hint="eastAsia"/>
                      <w:color w:val="000000"/>
                      <w:szCs w:val="21"/>
                    </w:rPr>
                    <w:t>无变动</w:t>
                  </w:r>
                </w:p>
              </w:tc>
              <w:tc>
                <w:tcPr>
                  <w:tcW w:w="798" w:type="pct"/>
                  <w:tcBorders>
                    <w:tl2br w:val="nil"/>
                    <w:tr2bl w:val="nil"/>
                  </w:tcBorders>
                  <w:vAlign w:val="center"/>
                </w:tcPr>
                <w:p>
                  <w:pPr>
                    <w:spacing w:line="240" w:lineRule="auto"/>
                    <w:jc w:val="center"/>
                    <w:rPr>
                      <w:color w:val="000000"/>
                      <w:szCs w:val="21"/>
                      <w:highlight w:val="yellow"/>
                    </w:rPr>
                  </w:pPr>
                  <w:r>
                    <w:rPr>
                      <w:color w:val="000000"/>
                      <w:szCs w:val="21"/>
                    </w:rPr>
                    <w:t>不属于</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38" w:type="pct"/>
                  <w:vMerge w:val="continue"/>
                  <w:tcBorders>
                    <w:tl2br w:val="nil"/>
                    <w:tr2bl w:val="nil"/>
                  </w:tcBorders>
                  <w:vAlign w:val="center"/>
                </w:tcPr>
                <w:p>
                  <w:pPr>
                    <w:spacing w:line="240" w:lineRule="auto"/>
                    <w:jc w:val="center"/>
                    <w:rPr>
                      <w:color w:val="000000"/>
                      <w:szCs w:val="21"/>
                    </w:rPr>
                  </w:pPr>
                </w:p>
              </w:tc>
              <w:tc>
                <w:tcPr>
                  <w:tcW w:w="2676" w:type="pct"/>
                  <w:tcBorders>
                    <w:tl2br w:val="nil"/>
                    <w:tr2bl w:val="nil"/>
                  </w:tcBorders>
                  <w:vAlign w:val="center"/>
                </w:tcPr>
                <w:p>
                  <w:pPr>
                    <w:spacing w:line="240" w:lineRule="auto"/>
                    <w:jc w:val="both"/>
                    <w:rPr>
                      <w:color w:val="000000"/>
                      <w:szCs w:val="21"/>
                    </w:rPr>
                  </w:pPr>
                  <w:r>
                    <w:rPr>
                      <w:rFonts w:hint="eastAsia"/>
                      <w:color w:val="000000"/>
                      <w:szCs w:val="21"/>
                    </w:rPr>
                    <w:t>9、</w:t>
                  </w:r>
                  <w:r>
                    <w:rPr>
                      <w:color w:val="000000"/>
                      <w:szCs w:val="21"/>
                    </w:rPr>
                    <w:t>新增废水直接排放口；废水由间接排放改为直接排放；废水直接排放口位置变化，导致不利环境影响加重的。</w:t>
                  </w:r>
                </w:p>
              </w:tc>
              <w:tc>
                <w:tcPr>
                  <w:tcW w:w="986" w:type="pct"/>
                  <w:tcBorders>
                    <w:tl2br w:val="nil"/>
                    <w:tr2bl w:val="nil"/>
                  </w:tcBorders>
                  <w:vAlign w:val="center"/>
                </w:tcPr>
                <w:p>
                  <w:pPr>
                    <w:spacing w:line="240" w:lineRule="auto"/>
                    <w:jc w:val="center"/>
                    <w:rPr>
                      <w:color w:val="000000"/>
                      <w:szCs w:val="21"/>
                    </w:rPr>
                  </w:pPr>
                  <w:r>
                    <w:rPr>
                      <w:rFonts w:hint="eastAsia"/>
                      <w:color w:val="000000"/>
                      <w:szCs w:val="21"/>
                    </w:rPr>
                    <w:t>无变动</w:t>
                  </w:r>
                </w:p>
              </w:tc>
              <w:tc>
                <w:tcPr>
                  <w:tcW w:w="798" w:type="pct"/>
                  <w:tcBorders>
                    <w:tl2br w:val="nil"/>
                    <w:tr2bl w:val="nil"/>
                  </w:tcBorders>
                  <w:vAlign w:val="center"/>
                </w:tcPr>
                <w:p>
                  <w:pPr>
                    <w:spacing w:line="240" w:lineRule="auto"/>
                    <w:jc w:val="center"/>
                    <w:rPr>
                      <w:color w:val="000000"/>
                      <w:szCs w:val="21"/>
                    </w:rPr>
                  </w:pPr>
                  <w:r>
                    <w:rPr>
                      <w:color w:val="000000"/>
                      <w:szCs w:val="21"/>
                    </w:rPr>
                    <w:t>不属于</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38" w:type="pct"/>
                  <w:vMerge w:val="continue"/>
                  <w:tcBorders>
                    <w:tl2br w:val="nil"/>
                    <w:tr2bl w:val="nil"/>
                  </w:tcBorders>
                  <w:vAlign w:val="center"/>
                </w:tcPr>
                <w:p>
                  <w:pPr>
                    <w:spacing w:line="240" w:lineRule="auto"/>
                    <w:jc w:val="center"/>
                    <w:rPr>
                      <w:color w:val="000000"/>
                      <w:szCs w:val="21"/>
                    </w:rPr>
                  </w:pPr>
                </w:p>
              </w:tc>
              <w:tc>
                <w:tcPr>
                  <w:tcW w:w="2676" w:type="pct"/>
                  <w:tcBorders>
                    <w:tl2br w:val="nil"/>
                    <w:tr2bl w:val="nil"/>
                  </w:tcBorders>
                  <w:vAlign w:val="center"/>
                </w:tcPr>
                <w:p>
                  <w:pPr>
                    <w:spacing w:line="240" w:lineRule="auto"/>
                    <w:jc w:val="both"/>
                    <w:rPr>
                      <w:color w:val="000000"/>
                      <w:szCs w:val="21"/>
                    </w:rPr>
                  </w:pPr>
                  <w:r>
                    <w:rPr>
                      <w:rFonts w:hint="eastAsia"/>
                      <w:color w:val="000000"/>
                      <w:szCs w:val="21"/>
                    </w:rPr>
                    <w:t>10、</w:t>
                  </w:r>
                  <w:r>
                    <w:rPr>
                      <w:color w:val="000000"/>
                      <w:szCs w:val="21"/>
                    </w:rPr>
                    <w:t>新增废气主要排放口（废气无组织排放改为有组织排放的除外）；主要排放口排气筒高度降低10%及以上的。</w:t>
                  </w:r>
                </w:p>
              </w:tc>
              <w:tc>
                <w:tcPr>
                  <w:tcW w:w="986" w:type="pct"/>
                  <w:tcBorders>
                    <w:tl2br w:val="nil"/>
                    <w:tr2bl w:val="nil"/>
                  </w:tcBorders>
                  <w:vAlign w:val="center"/>
                </w:tcPr>
                <w:p>
                  <w:pPr>
                    <w:spacing w:line="240" w:lineRule="auto"/>
                    <w:jc w:val="center"/>
                    <w:rPr>
                      <w:color w:val="000000"/>
                      <w:szCs w:val="21"/>
                    </w:rPr>
                  </w:pPr>
                  <w:r>
                    <w:rPr>
                      <w:rFonts w:hint="eastAsia"/>
                      <w:color w:val="000000"/>
                      <w:szCs w:val="21"/>
                    </w:rPr>
                    <w:t>无变动</w:t>
                  </w:r>
                </w:p>
              </w:tc>
              <w:tc>
                <w:tcPr>
                  <w:tcW w:w="798" w:type="pct"/>
                  <w:tcBorders>
                    <w:tl2br w:val="nil"/>
                    <w:tr2bl w:val="nil"/>
                  </w:tcBorders>
                  <w:vAlign w:val="center"/>
                </w:tcPr>
                <w:p>
                  <w:pPr>
                    <w:spacing w:line="240" w:lineRule="auto"/>
                    <w:jc w:val="center"/>
                    <w:rPr>
                      <w:color w:val="000000"/>
                      <w:szCs w:val="21"/>
                    </w:rPr>
                  </w:pPr>
                  <w:r>
                    <w:rPr>
                      <w:color w:val="000000"/>
                      <w:szCs w:val="21"/>
                    </w:rPr>
                    <w:t>不属于</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283" w:hRule="atLeast"/>
                <w:jc w:val="center"/>
              </w:trPr>
              <w:tc>
                <w:tcPr>
                  <w:tcW w:w="538" w:type="pct"/>
                  <w:vMerge w:val="continue"/>
                  <w:tcBorders>
                    <w:tl2br w:val="nil"/>
                    <w:tr2bl w:val="nil"/>
                  </w:tcBorders>
                  <w:vAlign w:val="center"/>
                </w:tcPr>
                <w:p>
                  <w:pPr>
                    <w:spacing w:line="240" w:lineRule="auto"/>
                    <w:jc w:val="center"/>
                    <w:rPr>
                      <w:color w:val="000000"/>
                      <w:szCs w:val="21"/>
                    </w:rPr>
                  </w:pPr>
                </w:p>
              </w:tc>
              <w:tc>
                <w:tcPr>
                  <w:tcW w:w="2676" w:type="pct"/>
                  <w:tcBorders>
                    <w:tl2br w:val="nil"/>
                    <w:tr2bl w:val="nil"/>
                  </w:tcBorders>
                  <w:vAlign w:val="center"/>
                </w:tcPr>
                <w:p>
                  <w:pPr>
                    <w:spacing w:line="240" w:lineRule="auto"/>
                    <w:jc w:val="both"/>
                    <w:rPr>
                      <w:color w:val="000000"/>
                      <w:szCs w:val="21"/>
                    </w:rPr>
                  </w:pPr>
                  <w:r>
                    <w:rPr>
                      <w:rFonts w:hint="eastAsia"/>
                      <w:color w:val="000000"/>
                      <w:szCs w:val="21"/>
                    </w:rPr>
                    <w:t>11、</w:t>
                  </w:r>
                  <w:r>
                    <w:rPr>
                      <w:color w:val="000000"/>
                      <w:szCs w:val="21"/>
                    </w:rPr>
                    <w:t>噪声、土壤或地下水污染防治措施变化，导致不利环境影响加重的。</w:t>
                  </w:r>
                </w:p>
              </w:tc>
              <w:tc>
                <w:tcPr>
                  <w:tcW w:w="986" w:type="pct"/>
                  <w:tcBorders>
                    <w:tl2br w:val="nil"/>
                    <w:tr2bl w:val="nil"/>
                  </w:tcBorders>
                  <w:vAlign w:val="center"/>
                </w:tcPr>
                <w:p>
                  <w:pPr>
                    <w:spacing w:line="240" w:lineRule="auto"/>
                    <w:jc w:val="center"/>
                    <w:rPr>
                      <w:color w:val="000000"/>
                      <w:szCs w:val="21"/>
                    </w:rPr>
                  </w:pPr>
                  <w:r>
                    <w:rPr>
                      <w:rFonts w:hint="eastAsia"/>
                      <w:color w:val="000000"/>
                      <w:szCs w:val="21"/>
                    </w:rPr>
                    <w:t>无变动</w:t>
                  </w:r>
                </w:p>
              </w:tc>
              <w:tc>
                <w:tcPr>
                  <w:tcW w:w="798" w:type="pct"/>
                  <w:tcBorders>
                    <w:tl2br w:val="nil"/>
                    <w:tr2bl w:val="nil"/>
                  </w:tcBorders>
                  <w:vAlign w:val="center"/>
                </w:tcPr>
                <w:p>
                  <w:pPr>
                    <w:tabs>
                      <w:tab w:val="left" w:pos="510"/>
                      <w:tab w:val="center" w:pos="1259"/>
                    </w:tabs>
                    <w:spacing w:line="240" w:lineRule="auto"/>
                    <w:jc w:val="center"/>
                    <w:rPr>
                      <w:color w:val="000000"/>
                      <w:szCs w:val="21"/>
                    </w:rPr>
                  </w:pPr>
                  <w:r>
                    <w:rPr>
                      <w:rFonts w:hint="eastAsia"/>
                      <w:color w:val="000000"/>
                      <w:szCs w:val="21"/>
                    </w:rPr>
                    <w:t>不属于</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38" w:type="pct"/>
                  <w:vMerge w:val="continue"/>
                  <w:tcBorders>
                    <w:tl2br w:val="nil"/>
                    <w:tr2bl w:val="nil"/>
                  </w:tcBorders>
                  <w:vAlign w:val="center"/>
                </w:tcPr>
                <w:p>
                  <w:pPr>
                    <w:spacing w:line="240" w:lineRule="auto"/>
                    <w:jc w:val="center"/>
                    <w:rPr>
                      <w:color w:val="000000"/>
                      <w:szCs w:val="21"/>
                    </w:rPr>
                  </w:pPr>
                </w:p>
              </w:tc>
              <w:tc>
                <w:tcPr>
                  <w:tcW w:w="2676" w:type="pct"/>
                  <w:tcBorders>
                    <w:tl2br w:val="nil"/>
                    <w:tr2bl w:val="nil"/>
                  </w:tcBorders>
                  <w:vAlign w:val="center"/>
                </w:tcPr>
                <w:p>
                  <w:pPr>
                    <w:spacing w:line="240" w:lineRule="auto"/>
                    <w:jc w:val="both"/>
                    <w:rPr>
                      <w:color w:val="000000"/>
                      <w:szCs w:val="21"/>
                    </w:rPr>
                  </w:pPr>
                  <w:r>
                    <w:rPr>
                      <w:rFonts w:hint="eastAsia"/>
                      <w:color w:val="000000"/>
                      <w:szCs w:val="21"/>
                    </w:rPr>
                    <w:t>12、</w:t>
                  </w:r>
                  <w:r>
                    <w:rPr>
                      <w:color w:val="000000"/>
                      <w:szCs w:val="21"/>
                    </w:rPr>
                    <w:t>固体废物利用处置方式由委托外单位利用处置改为自行利用处置的（自行利用处置设施单独开展环境影响评价的除外）；固体废物自行处置方式变化，导致不利环境影响加重的。</w:t>
                  </w:r>
                </w:p>
              </w:tc>
              <w:tc>
                <w:tcPr>
                  <w:tcW w:w="986" w:type="pct"/>
                  <w:tcBorders>
                    <w:tl2br w:val="nil"/>
                    <w:tr2bl w:val="nil"/>
                  </w:tcBorders>
                  <w:vAlign w:val="center"/>
                </w:tcPr>
                <w:p>
                  <w:pPr>
                    <w:spacing w:line="240" w:lineRule="auto"/>
                    <w:jc w:val="center"/>
                    <w:rPr>
                      <w:color w:val="000000"/>
                      <w:szCs w:val="21"/>
                    </w:rPr>
                  </w:pPr>
                  <w:r>
                    <w:rPr>
                      <w:rFonts w:hint="eastAsia"/>
                      <w:color w:val="000000"/>
                      <w:szCs w:val="21"/>
                    </w:rPr>
                    <w:t>无变动</w:t>
                  </w:r>
                </w:p>
              </w:tc>
              <w:tc>
                <w:tcPr>
                  <w:tcW w:w="798" w:type="pct"/>
                  <w:tcBorders>
                    <w:tl2br w:val="nil"/>
                    <w:tr2bl w:val="nil"/>
                  </w:tcBorders>
                  <w:vAlign w:val="center"/>
                </w:tcPr>
                <w:p>
                  <w:pPr>
                    <w:spacing w:line="240" w:lineRule="auto"/>
                    <w:jc w:val="center"/>
                    <w:rPr>
                      <w:color w:val="000000"/>
                      <w:szCs w:val="21"/>
                    </w:rPr>
                  </w:pPr>
                  <w:r>
                    <w:rPr>
                      <w:color w:val="000000"/>
                      <w:szCs w:val="21"/>
                    </w:rPr>
                    <w:t>不属于</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38" w:type="pct"/>
                  <w:vMerge w:val="continue"/>
                  <w:tcBorders>
                    <w:tl2br w:val="nil"/>
                    <w:tr2bl w:val="nil"/>
                  </w:tcBorders>
                  <w:vAlign w:val="center"/>
                </w:tcPr>
                <w:p>
                  <w:pPr>
                    <w:spacing w:line="240" w:lineRule="auto"/>
                    <w:jc w:val="center"/>
                    <w:rPr>
                      <w:color w:val="000000"/>
                      <w:szCs w:val="21"/>
                    </w:rPr>
                  </w:pPr>
                </w:p>
              </w:tc>
              <w:tc>
                <w:tcPr>
                  <w:tcW w:w="2676" w:type="pct"/>
                  <w:tcBorders>
                    <w:tl2br w:val="nil"/>
                    <w:tr2bl w:val="nil"/>
                  </w:tcBorders>
                  <w:vAlign w:val="center"/>
                </w:tcPr>
                <w:p>
                  <w:pPr>
                    <w:spacing w:line="240" w:lineRule="auto"/>
                    <w:jc w:val="both"/>
                    <w:rPr>
                      <w:color w:val="000000"/>
                      <w:szCs w:val="21"/>
                    </w:rPr>
                  </w:pPr>
                  <w:r>
                    <w:rPr>
                      <w:rFonts w:hint="eastAsia"/>
                      <w:color w:val="000000"/>
                      <w:szCs w:val="21"/>
                    </w:rPr>
                    <w:t>13、</w:t>
                  </w:r>
                  <w:r>
                    <w:rPr>
                      <w:color w:val="000000"/>
                      <w:szCs w:val="21"/>
                    </w:rPr>
                    <w:t>事故废水暂存能力或拦截设施变化，导致环境风险防范能力弱化或降低的。</w:t>
                  </w:r>
                </w:p>
              </w:tc>
              <w:tc>
                <w:tcPr>
                  <w:tcW w:w="986" w:type="pct"/>
                  <w:tcBorders>
                    <w:tl2br w:val="nil"/>
                    <w:tr2bl w:val="nil"/>
                  </w:tcBorders>
                  <w:vAlign w:val="center"/>
                </w:tcPr>
                <w:p>
                  <w:pPr>
                    <w:spacing w:line="240" w:lineRule="auto"/>
                    <w:jc w:val="center"/>
                    <w:rPr>
                      <w:color w:val="000000"/>
                      <w:szCs w:val="21"/>
                    </w:rPr>
                  </w:pPr>
                  <w:r>
                    <w:rPr>
                      <w:rFonts w:hint="eastAsia"/>
                      <w:color w:val="000000"/>
                      <w:szCs w:val="21"/>
                    </w:rPr>
                    <w:t>无变动</w:t>
                  </w:r>
                </w:p>
              </w:tc>
              <w:tc>
                <w:tcPr>
                  <w:tcW w:w="798" w:type="pct"/>
                  <w:tcBorders>
                    <w:tl2br w:val="nil"/>
                    <w:tr2bl w:val="nil"/>
                  </w:tcBorders>
                  <w:vAlign w:val="center"/>
                </w:tcPr>
                <w:p>
                  <w:pPr>
                    <w:spacing w:line="240" w:lineRule="auto"/>
                    <w:jc w:val="center"/>
                    <w:rPr>
                      <w:color w:val="000000"/>
                      <w:szCs w:val="21"/>
                    </w:rPr>
                  </w:pPr>
                  <w:r>
                    <w:rPr>
                      <w:color w:val="000000"/>
                      <w:szCs w:val="21"/>
                    </w:rPr>
                    <w:t>不属于</w:t>
                  </w:r>
                </w:p>
              </w:tc>
            </w:tr>
          </w:tbl>
          <w:p>
            <w:pPr>
              <w:ind w:firstLine="480" w:firstLineChars="200"/>
              <w:textAlignment w:val="baseline"/>
              <w:rPr>
                <w:rFonts w:hint="eastAsia" w:hAnsi="宋体"/>
                <w:color w:val="000000"/>
                <w:sz w:val="24"/>
                <w:szCs w:val="24"/>
              </w:rPr>
            </w:pPr>
            <w:r>
              <w:rPr>
                <w:rFonts w:hint="eastAsia" w:hAnsi="宋体"/>
                <w:color w:val="000000"/>
                <w:sz w:val="24"/>
                <w:szCs w:val="24"/>
              </w:rPr>
              <w:t>根据上表对比结果可知，项目不属于重大变动，满足验收要求。</w:t>
            </w:r>
          </w:p>
          <w:p>
            <w:pPr>
              <w:ind w:firstLine="480" w:firstLineChars="200"/>
              <w:textAlignment w:val="baseline"/>
              <w:rPr>
                <w:rFonts w:hint="eastAsia" w:hAnsi="宋体"/>
                <w:color w:val="000000"/>
                <w:sz w:val="24"/>
                <w:szCs w:val="24"/>
              </w:rPr>
            </w:pPr>
          </w:p>
          <w:p>
            <w:pPr>
              <w:ind w:firstLine="480" w:firstLineChars="200"/>
              <w:textAlignment w:val="baseline"/>
              <w:rPr>
                <w:rFonts w:hint="eastAsia" w:hAnsi="宋体"/>
                <w:color w:val="000000"/>
                <w:sz w:val="24"/>
                <w:szCs w:val="24"/>
              </w:rPr>
            </w:pPr>
          </w:p>
          <w:p>
            <w:pPr>
              <w:ind w:firstLine="480" w:firstLineChars="200"/>
              <w:textAlignment w:val="baseline"/>
              <w:rPr>
                <w:rFonts w:hint="eastAsia" w:hAnsi="宋体"/>
                <w:color w:val="000000"/>
                <w:sz w:val="24"/>
                <w:szCs w:val="24"/>
              </w:rPr>
            </w:pPr>
          </w:p>
          <w:p>
            <w:pPr>
              <w:ind w:firstLine="480" w:firstLineChars="200"/>
              <w:textAlignment w:val="baseline"/>
              <w:rPr>
                <w:rFonts w:hint="eastAsia" w:hAnsi="宋体"/>
                <w:color w:val="000000"/>
                <w:sz w:val="24"/>
                <w:szCs w:val="24"/>
              </w:rPr>
            </w:pPr>
          </w:p>
          <w:p>
            <w:pPr>
              <w:ind w:firstLine="480" w:firstLineChars="200"/>
              <w:textAlignment w:val="baseline"/>
              <w:rPr>
                <w:rFonts w:hint="eastAsia" w:hAnsi="宋体"/>
                <w:color w:val="000000"/>
                <w:sz w:val="24"/>
                <w:szCs w:val="24"/>
              </w:rPr>
            </w:pPr>
          </w:p>
          <w:p>
            <w:pPr>
              <w:ind w:firstLine="480" w:firstLineChars="200"/>
              <w:textAlignment w:val="baseline"/>
              <w:rPr>
                <w:rFonts w:hint="eastAsia" w:hAnsi="宋体"/>
                <w:color w:val="000000"/>
                <w:sz w:val="24"/>
                <w:szCs w:val="24"/>
              </w:rPr>
            </w:pPr>
          </w:p>
          <w:p>
            <w:pPr>
              <w:ind w:firstLine="480" w:firstLineChars="200"/>
              <w:textAlignment w:val="baseline"/>
              <w:rPr>
                <w:rFonts w:hint="eastAsia" w:hAnsi="宋体"/>
                <w:color w:val="000000"/>
                <w:sz w:val="24"/>
                <w:szCs w:val="24"/>
              </w:rPr>
            </w:pPr>
          </w:p>
          <w:p>
            <w:pPr>
              <w:ind w:firstLine="480" w:firstLineChars="200"/>
              <w:textAlignment w:val="baseline"/>
              <w:rPr>
                <w:rFonts w:hint="eastAsia" w:hAnsi="宋体"/>
                <w:color w:val="000000"/>
                <w:sz w:val="24"/>
                <w:szCs w:val="24"/>
              </w:rPr>
            </w:pPr>
          </w:p>
          <w:p>
            <w:pPr>
              <w:ind w:firstLine="480" w:firstLineChars="200"/>
              <w:textAlignment w:val="baseline"/>
              <w:rPr>
                <w:rFonts w:hint="eastAsia" w:hAnsi="宋体"/>
                <w:color w:val="000000"/>
                <w:sz w:val="24"/>
                <w:szCs w:val="24"/>
              </w:rPr>
            </w:pPr>
          </w:p>
          <w:p>
            <w:pPr>
              <w:ind w:firstLine="480" w:firstLineChars="200"/>
              <w:textAlignment w:val="baseline"/>
              <w:rPr>
                <w:rFonts w:hint="eastAsia" w:hAnsi="宋体"/>
                <w:color w:val="000000"/>
                <w:sz w:val="24"/>
                <w:szCs w:val="24"/>
              </w:rPr>
            </w:pPr>
          </w:p>
          <w:p>
            <w:pPr>
              <w:ind w:firstLine="480" w:firstLineChars="200"/>
              <w:textAlignment w:val="baseline"/>
              <w:rPr>
                <w:rFonts w:hint="eastAsia" w:hAnsi="宋体"/>
                <w:color w:val="000000"/>
                <w:sz w:val="24"/>
                <w:szCs w:val="24"/>
              </w:rPr>
            </w:pPr>
          </w:p>
          <w:p>
            <w:pPr>
              <w:ind w:firstLine="480" w:firstLineChars="200"/>
              <w:textAlignment w:val="baseline"/>
              <w:rPr>
                <w:rFonts w:hint="eastAsia" w:hAnsi="宋体"/>
                <w:color w:val="000000"/>
                <w:sz w:val="24"/>
                <w:szCs w:val="24"/>
              </w:rPr>
            </w:pPr>
          </w:p>
          <w:p>
            <w:pPr>
              <w:ind w:firstLine="480" w:firstLineChars="200"/>
              <w:textAlignment w:val="baseline"/>
              <w:rPr>
                <w:rFonts w:hint="eastAsia" w:hAnsi="宋体"/>
                <w:color w:val="000000"/>
                <w:sz w:val="24"/>
                <w:szCs w:val="24"/>
              </w:rPr>
            </w:pPr>
          </w:p>
          <w:p>
            <w:pPr>
              <w:ind w:firstLine="480" w:firstLineChars="200"/>
              <w:textAlignment w:val="baseline"/>
              <w:rPr>
                <w:rFonts w:hint="eastAsia" w:hAnsi="宋体"/>
                <w:color w:val="000000"/>
                <w:sz w:val="24"/>
                <w:szCs w:val="24"/>
              </w:rPr>
            </w:pPr>
          </w:p>
          <w:p>
            <w:pPr>
              <w:ind w:firstLine="480" w:firstLineChars="200"/>
              <w:textAlignment w:val="baseline"/>
              <w:rPr>
                <w:rFonts w:hint="eastAsia" w:hAnsi="宋体"/>
                <w:color w:val="000000"/>
                <w:sz w:val="24"/>
                <w:szCs w:val="24"/>
              </w:rPr>
            </w:pPr>
          </w:p>
          <w:p>
            <w:pPr>
              <w:ind w:firstLine="480" w:firstLineChars="200"/>
              <w:textAlignment w:val="baseline"/>
              <w:rPr>
                <w:rFonts w:hint="eastAsia" w:hAnsi="宋体"/>
                <w:color w:val="000000"/>
                <w:sz w:val="24"/>
                <w:szCs w:val="24"/>
              </w:rPr>
            </w:pPr>
          </w:p>
          <w:p>
            <w:pPr>
              <w:ind w:firstLine="480" w:firstLineChars="200"/>
              <w:textAlignment w:val="baseline"/>
              <w:rPr>
                <w:rFonts w:hint="eastAsia" w:hAnsi="宋体"/>
                <w:color w:val="000000"/>
                <w:sz w:val="24"/>
                <w:szCs w:val="24"/>
              </w:rPr>
            </w:pPr>
          </w:p>
          <w:p>
            <w:pPr>
              <w:ind w:firstLine="480" w:firstLineChars="200"/>
              <w:textAlignment w:val="baseline"/>
              <w:rPr>
                <w:rFonts w:hint="eastAsia" w:hAnsi="宋体"/>
                <w:color w:val="000000"/>
                <w:sz w:val="24"/>
                <w:szCs w:val="24"/>
              </w:rPr>
            </w:pPr>
          </w:p>
          <w:p>
            <w:pPr>
              <w:ind w:firstLine="480" w:firstLineChars="200"/>
              <w:textAlignment w:val="baseline"/>
              <w:rPr>
                <w:rFonts w:hint="eastAsia" w:hAnsi="宋体"/>
                <w:color w:val="000000"/>
                <w:sz w:val="24"/>
                <w:szCs w:val="24"/>
              </w:rPr>
            </w:pPr>
          </w:p>
          <w:p>
            <w:pPr>
              <w:textAlignment w:val="baseline"/>
              <w:rPr>
                <w:rFonts w:hint="eastAsia" w:hAnsi="宋体"/>
                <w:color w:val="000000"/>
                <w:sz w:val="24"/>
                <w:szCs w:val="24"/>
              </w:rPr>
            </w:pPr>
          </w:p>
        </w:tc>
      </w:tr>
    </w:tbl>
    <w:p>
      <w:pPr>
        <w:spacing w:line="440" w:lineRule="exact"/>
        <w:rPr>
          <w:rFonts w:hint="eastAsia" w:eastAsia="仿宋_GB2312"/>
          <w:b/>
          <w:sz w:val="24"/>
          <w:szCs w:val="24"/>
        </w:rPr>
        <w:sectPr>
          <w:pgSz w:w="11906" w:h="16838"/>
          <w:pgMar w:top="1440" w:right="1800" w:bottom="1440" w:left="1800" w:header="708" w:footer="708" w:gutter="0"/>
          <w:pgBorders>
            <w:top w:val="none" w:sz="0" w:space="0"/>
            <w:left w:val="none" w:sz="0" w:space="0"/>
            <w:bottom w:val="none" w:sz="0" w:space="0"/>
            <w:right w:val="none" w:sz="0" w:space="0"/>
          </w:pgBorders>
          <w:cols w:space="720" w:num="1"/>
          <w:docGrid w:type="lines" w:linePitch="360" w:charSpace="0"/>
        </w:sectPr>
      </w:pPr>
    </w:p>
    <w:p>
      <w:pPr>
        <w:spacing w:line="440" w:lineRule="exact"/>
        <w:rPr>
          <w:rFonts w:eastAsia="仿宋_GB2312"/>
          <w:b/>
          <w:sz w:val="24"/>
          <w:szCs w:val="24"/>
        </w:rPr>
      </w:pPr>
      <w:r>
        <w:rPr>
          <w:rFonts w:hint="eastAsia" w:eastAsia="仿宋_GB2312"/>
          <w:b/>
          <w:sz w:val="24"/>
          <w:szCs w:val="24"/>
        </w:rPr>
        <w:t>表四</w:t>
      </w:r>
    </w:p>
    <w:tbl>
      <w:tblPr>
        <w:tblStyle w:val="14"/>
        <w:tblW w:w="0" w:type="auto"/>
        <w:tblInd w:w="-2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6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2" w:hRule="atLeast"/>
        </w:trPr>
        <w:tc>
          <w:tcPr>
            <w:tcW w:w="8765" w:type="dxa"/>
            <w:tcBorders>
              <w:tl2br w:val="nil"/>
              <w:tr2bl w:val="nil"/>
            </w:tcBorders>
            <w:vAlign w:val="top"/>
          </w:tcPr>
          <w:p>
            <w:pPr>
              <w:rPr>
                <w:color w:val="000000"/>
                <w:sz w:val="24"/>
                <w:szCs w:val="24"/>
              </w:rPr>
            </w:pPr>
            <w:r>
              <w:rPr>
                <w:color w:val="000000"/>
                <w:sz w:val="24"/>
                <w:szCs w:val="24"/>
              </w:rPr>
              <w:t>建设项目环境影响报告表主要结论及审批部门审批决定：</w:t>
            </w:r>
          </w:p>
          <w:p>
            <w:pPr>
              <w:pStyle w:val="37"/>
              <w:spacing w:line="440" w:lineRule="exact"/>
              <w:ind w:left="0" w:leftChars="0" w:firstLine="0" w:firstLineChars="0"/>
              <w:rPr>
                <w:rFonts w:hint="eastAsia" w:ascii="Times New Roman" w:hAnsi="Times New Roman" w:cs="宋体"/>
                <w:color w:val="000000" w:themeColor="text1"/>
                <w:sz w:val="24"/>
                <w:szCs w:val="24"/>
                <w:highlight w:val="none"/>
                <w:lang w:val="en-US" w:eastAsia="zh-CN"/>
                <w14:textFill>
                  <w14:solidFill>
                    <w14:schemeClr w14:val="tx1"/>
                  </w14:solidFill>
                </w14:textFill>
              </w:rPr>
            </w:pPr>
            <w:r>
              <w:rPr>
                <w:rFonts w:ascii="Times New Roman" w:hAnsi="Times New Roman" w:eastAsia="仿宋_GB2312"/>
                <w:b/>
                <w:sz w:val="24"/>
                <w:szCs w:val="24"/>
              </w:rPr>
              <w:t>1、</w:t>
            </w:r>
            <w:r>
              <w:rPr>
                <w:rFonts w:ascii="Times New Roman" w:hAnsi="Times New Roman" w:eastAsia="宋体"/>
                <w:b/>
                <w:sz w:val="24"/>
                <w:szCs w:val="24"/>
              </w:rPr>
              <w:t>项目环境影响报告表主要结论</w:t>
            </w:r>
          </w:p>
          <w:p>
            <w:pPr>
              <w:pStyle w:val="37"/>
              <w:keepNext w:val="0"/>
              <w:keepLines w:val="0"/>
              <w:pageBreakBefore w:val="0"/>
              <w:widowControl w:val="0"/>
              <w:kinsoku/>
              <w:wordWrap/>
              <w:overflowPunct/>
              <w:topLinePunct w:val="0"/>
              <w:autoSpaceDE/>
              <w:autoSpaceDN/>
              <w:bidi w:val="0"/>
              <w:adjustRightInd/>
              <w:snapToGrid/>
              <w:spacing w:line="460" w:lineRule="exact"/>
              <w:ind w:left="0" w:leftChars="0" w:firstLine="0" w:firstLineChars="0"/>
              <w:jc w:val="left"/>
              <w:textAlignment w:val="auto"/>
              <w:rPr>
                <w:rFonts w:hint="default" w:ascii="Times New Roman" w:hAnsi="Times New Roman" w:cs="Times New Roman"/>
                <w:sz w:val="24"/>
              </w:rPr>
            </w:pPr>
            <w:r>
              <w:rPr>
                <w:rFonts w:hint="default" w:ascii="Times New Roman" w:hAnsi="Times New Roman" w:cs="Times New Roman"/>
                <w:sz w:val="24"/>
              </w:rPr>
              <w:t>1、项目概况</w:t>
            </w:r>
          </w:p>
          <w:p>
            <w:pPr>
              <w:pStyle w:val="37"/>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default" w:ascii="Times New Roman" w:hAnsi="Times New Roman" w:cs="Times New Roman"/>
                <w:sz w:val="24"/>
              </w:rPr>
            </w:pPr>
            <w:r>
              <w:rPr>
                <w:rFonts w:hint="default" w:ascii="Times New Roman" w:hAnsi="Times New Roman" w:cs="Times New Roman"/>
                <w:sz w:val="24"/>
              </w:rPr>
              <w:t>新乡市华强电源材料有限公司位于新乡市动力电池专业园区西片区,占地面积1632平方米，总投资100万元,建设年产6亿只锂电池防爆片项目。</w:t>
            </w:r>
          </w:p>
          <w:p>
            <w:pPr>
              <w:pStyle w:val="37"/>
              <w:keepNext w:val="0"/>
              <w:keepLines w:val="0"/>
              <w:pageBreakBefore w:val="0"/>
              <w:widowControl w:val="0"/>
              <w:kinsoku/>
              <w:wordWrap/>
              <w:overflowPunct/>
              <w:topLinePunct w:val="0"/>
              <w:autoSpaceDE/>
              <w:autoSpaceDN/>
              <w:bidi w:val="0"/>
              <w:adjustRightInd/>
              <w:snapToGrid/>
              <w:spacing w:line="460" w:lineRule="exact"/>
              <w:ind w:left="0" w:leftChars="0" w:firstLine="0" w:firstLineChars="0"/>
              <w:jc w:val="left"/>
              <w:textAlignment w:val="auto"/>
              <w:rPr>
                <w:rFonts w:hint="default" w:ascii="Times New Roman" w:hAnsi="Times New Roman" w:cs="Times New Roman"/>
                <w:sz w:val="24"/>
              </w:rPr>
            </w:pPr>
            <w:r>
              <w:rPr>
                <w:rFonts w:hint="default" w:ascii="Times New Roman" w:hAnsi="Times New Roman" w:cs="Times New Roman"/>
                <w:sz w:val="24"/>
              </w:rPr>
              <w:t>2、产业政策、规划及选址可行性分析结果</w:t>
            </w:r>
          </w:p>
          <w:p>
            <w:pPr>
              <w:pStyle w:val="37"/>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default" w:ascii="Times New Roman" w:hAnsi="Times New Roman" w:cs="Times New Roman"/>
                <w:sz w:val="24"/>
              </w:rPr>
            </w:pPr>
            <w:r>
              <w:rPr>
                <w:rFonts w:hint="default" w:ascii="Times New Roman" w:hAnsi="Times New Roman" w:cs="Times New Roman"/>
                <w:sz w:val="24"/>
              </w:rPr>
              <w:t>(1）产业政策相符性结论</w:t>
            </w:r>
          </w:p>
          <w:p>
            <w:pPr>
              <w:pStyle w:val="37"/>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default" w:ascii="Times New Roman" w:hAnsi="Times New Roman" w:cs="Times New Roman"/>
                <w:sz w:val="24"/>
              </w:rPr>
            </w:pPr>
            <w:r>
              <w:rPr>
                <w:rFonts w:hint="default" w:ascii="Times New Roman" w:hAnsi="Times New Roman" w:cs="Times New Roman"/>
                <w:sz w:val="24"/>
              </w:rPr>
              <w:t>经查阅《产业结构调整指导目录》(2019年本),项目不属于鼓励类、限制类、淘汰类,为允许类项目,符合国家产业政策。项目已在新乡凤泉区发展和改革委员会备案,项目代码:2020-410704-38-03-078997。</w:t>
            </w:r>
          </w:p>
          <w:p>
            <w:pPr>
              <w:pStyle w:val="37"/>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default" w:ascii="Times New Roman" w:hAnsi="Times New Roman" w:cs="Times New Roman"/>
                <w:sz w:val="24"/>
              </w:rPr>
            </w:pPr>
            <w:r>
              <w:rPr>
                <w:rFonts w:hint="default" w:ascii="Times New Roman" w:hAnsi="Times New Roman" w:cs="Times New Roman"/>
                <w:sz w:val="24"/>
              </w:rPr>
              <w:t>(2）规划及选址可行性结论</w:t>
            </w:r>
          </w:p>
          <w:p>
            <w:pPr>
              <w:pStyle w:val="37"/>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default" w:ascii="Times New Roman" w:hAnsi="Times New Roman" w:cs="Times New Roman"/>
                <w:sz w:val="24"/>
              </w:rPr>
            </w:pPr>
            <w:r>
              <w:rPr>
                <w:rFonts w:hint="default" w:ascii="Times New Roman" w:hAnsi="Times New Roman" w:cs="Times New Roman"/>
                <w:sz w:val="24"/>
              </w:rPr>
              <w:t>项目位于新乡市动力电池专业园区西片区,根据《新乡市动力电池专业园区发展规划(2017-2020年)》,项目用地性质为工业用地,选址符合新乡市凤泉区新乡市动力电池专业园区土地利用规划(见附图3)。项目周围供水、供电系统完善,能够满足项目生产需要。</w:t>
            </w:r>
          </w:p>
          <w:p>
            <w:pPr>
              <w:pStyle w:val="37"/>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default" w:ascii="Times New Roman" w:hAnsi="Times New Roman" w:cs="Times New Roman"/>
                <w:sz w:val="24"/>
              </w:rPr>
            </w:pPr>
            <w:r>
              <w:rPr>
                <w:rFonts w:hint="default" w:ascii="Times New Roman" w:hAnsi="Times New Roman" w:cs="Times New Roman"/>
                <w:sz w:val="24"/>
              </w:rPr>
              <w:t>项目废水、固废等污染物在采取评价要求和建议的防治措施后,各污染物均能实现综合利用或合理处置,对区域环境影响可以接受。</w:t>
            </w:r>
          </w:p>
          <w:p>
            <w:pPr>
              <w:pStyle w:val="37"/>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default" w:ascii="Times New Roman" w:hAnsi="Times New Roman" w:cs="Times New Roman"/>
                <w:sz w:val="24"/>
              </w:rPr>
            </w:pPr>
            <w:r>
              <w:rPr>
                <w:rFonts w:hint="default" w:ascii="Times New Roman" w:hAnsi="Times New Roman" w:cs="Times New Roman"/>
                <w:sz w:val="24"/>
              </w:rPr>
              <w:t>综上所述,评价认为项目选址可行。</w:t>
            </w:r>
          </w:p>
          <w:p>
            <w:pPr>
              <w:pStyle w:val="37"/>
              <w:keepNext w:val="0"/>
              <w:keepLines w:val="0"/>
              <w:pageBreakBefore w:val="0"/>
              <w:widowControl w:val="0"/>
              <w:kinsoku/>
              <w:wordWrap/>
              <w:overflowPunct/>
              <w:topLinePunct w:val="0"/>
              <w:autoSpaceDE/>
              <w:autoSpaceDN/>
              <w:bidi w:val="0"/>
              <w:adjustRightInd/>
              <w:snapToGrid/>
              <w:spacing w:line="460" w:lineRule="exact"/>
              <w:ind w:left="0" w:leftChars="0" w:firstLine="0" w:firstLineChars="0"/>
              <w:jc w:val="left"/>
              <w:textAlignment w:val="auto"/>
              <w:rPr>
                <w:rFonts w:hint="default" w:ascii="Times New Roman" w:hAnsi="Times New Roman" w:cs="Times New Roman"/>
                <w:sz w:val="24"/>
              </w:rPr>
            </w:pPr>
            <w:r>
              <w:rPr>
                <w:rFonts w:hint="default" w:ascii="Times New Roman" w:hAnsi="Times New Roman" w:cs="Times New Roman"/>
                <w:sz w:val="24"/>
              </w:rPr>
              <w:t>3、环境影响分析结论</w:t>
            </w:r>
          </w:p>
          <w:p>
            <w:pPr>
              <w:pStyle w:val="37"/>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default" w:ascii="Times New Roman" w:hAnsi="Times New Roman" w:cs="Times New Roman"/>
                <w:sz w:val="24"/>
              </w:rPr>
            </w:pPr>
            <w:r>
              <w:rPr>
                <w:rFonts w:hint="default" w:ascii="Times New Roman" w:hAnsi="Times New Roman" w:cs="Times New Roman"/>
                <w:sz w:val="24"/>
              </w:rPr>
              <w:t>（1）大气环境影响分析</w:t>
            </w:r>
          </w:p>
          <w:p>
            <w:pPr>
              <w:pStyle w:val="37"/>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default" w:ascii="Times New Roman" w:hAnsi="Times New Roman" w:cs="Times New Roman"/>
                <w:sz w:val="24"/>
              </w:rPr>
            </w:pPr>
            <w:r>
              <w:rPr>
                <w:rFonts w:hint="default" w:ascii="Times New Roman" w:hAnsi="Times New Roman" w:cs="Times New Roman"/>
                <w:sz w:val="24"/>
              </w:rPr>
              <w:t>项目生产过程主要为钢带、铝带的冲压成型,冲压成型过程无废气产生,故本次评价不再对项目大气环境影响进行分析。</w:t>
            </w:r>
          </w:p>
          <w:p>
            <w:pPr>
              <w:pStyle w:val="37"/>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default" w:ascii="Times New Roman" w:hAnsi="Times New Roman" w:cs="Times New Roman"/>
                <w:sz w:val="24"/>
              </w:rPr>
            </w:pPr>
            <w:r>
              <w:rPr>
                <w:rFonts w:hint="default" w:ascii="Times New Roman" w:hAnsi="Times New Roman" w:cs="Times New Roman"/>
                <w:sz w:val="24"/>
              </w:rPr>
              <w:t>(2）水环境影响分析</w:t>
            </w:r>
          </w:p>
          <w:p>
            <w:pPr>
              <w:pStyle w:val="37"/>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default" w:ascii="Times New Roman" w:hAnsi="Times New Roman" w:cs="Times New Roman"/>
                <w:sz w:val="24"/>
              </w:rPr>
            </w:pPr>
            <w:r>
              <w:rPr>
                <w:rFonts w:hint="default" w:ascii="Times New Roman" w:hAnsi="Times New Roman" w:cs="Times New Roman"/>
                <w:sz w:val="24"/>
              </w:rPr>
              <w:t>项目无生产废水,废水主要为生活污水,项目废水产生量为0.24t/d (72t/a）,生活污水经化粪池处理后，前期定期清运，待管网接通后，排入大块镇污水处理厂进一步处理。经化粪池处理后废水水质为COD200mg/L、SS140mg/L、氨氮25mg/L、TP2mg/L、TN20mg/L，能够满足大块镇污水处理厂收水水质要求(COD350mg/L、SS150mg/L、氨氮35mg/L、TP4.0mg/L、TN40mg/L)。</w:t>
            </w:r>
          </w:p>
          <w:p>
            <w:pPr>
              <w:pStyle w:val="37"/>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default" w:ascii="Times New Roman" w:hAnsi="Times New Roman" w:cs="Times New Roman"/>
                <w:sz w:val="24"/>
              </w:rPr>
            </w:pPr>
            <w:r>
              <w:rPr>
                <w:rFonts w:hint="default" w:ascii="Times New Roman" w:hAnsi="Times New Roman" w:cs="Times New Roman"/>
                <w:sz w:val="24"/>
              </w:rPr>
              <w:t>(3）声环境影响分析</w:t>
            </w:r>
          </w:p>
          <w:p>
            <w:pPr>
              <w:pStyle w:val="37"/>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cs="Times New Roman"/>
                <w:sz w:val="24"/>
              </w:rPr>
            </w:pPr>
            <w:r>
              <w:rPr>
                <w:rFonts w:hint="default" w:ascii="Times New Roman" w:hAnsi="Times New Roman" w:cs="Times New Roman"/>
                <w:sz w:val="24"/>
              </w:rPr>
              <w:t>项目噪声主要来自于设备运行,采取设备安装减振基础、厂房隔声等措施后,项目各厂界噪声均能够满足《工业企业厂界环境噪声排放标准》(GB12348-2008)2类标准要求。</w:t>
            </w:r>
          </w:p>
          <w:p>
            <w:pPr>
              <w:pStyle w:val="37"/>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cs="Times New Roman"/>
                <w:sz w:val="24"/>
              </w:rPr>
            </w:pPr>
            <w:r>
              <w:rPr>
                <w:rFonts w:hint="default" w:ascii="Times New Roman" w:hAnsi="Times New Roman" w:cs="Times New Roman"/>
                <w:sz w:val="24"/>
              </w:rPr>
              <w:t>(4）固体废物对环境影响分析</w:t>
            </w:r>
          </w:p>
          <w:p>
            <w:pPr>
              <w:pStyle w:val="37"/>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cs="Times New Roman"/>
                <w:sz w:val="24"/>
              </w:rPr>
            </w:pPr>
            <w:r>
              <w:rPr>
                <w:rFonts w:hint="default" w:ascii="Times New Roman" w:hAnsi="Times New Roman" w:cs="Times New Roman"/>
                <w:sz w:val="24"/>
              </w:rPr>
              <w:t>项目固体废物主要为冲压成型过程产生的废边角料和包装过程产生的废包装材料。边角料、废包装材料经收集后暂存于一般固废场所，定期出售。生活垃圾经集中收集后由环卫部门定期清运。冲压成型过程中产生的废冲压油和冲压油过滤器过滤的滤渣,经收集后暂存于危废暂存间,定期交有资质单位处理。</w:t>
            </w:r>
          </w:p>
          <w:p>
            <w:pPr>
              <w:pStyle w:val="37"/>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cs="Times New Roman"/>
                <w:sz w:val="24"/>
              </w:rPr>
            </w:pPr>
            <w:r>
              <w:rPr>
                <w:rFonts w:hint="default" w:ascii="Times New Roman" w:hAnsi="Times New Roman" w:cs="Times New Roman"/>
                <w:sz w:val="24"/>
              </w:rPr>
              <w:t>各固体废物能够得到综合利用、安全处置,不会对周围环境产生影响。</w:t>
            </w:r>
          </w:p>
          <w:p>
            <w:pPr>
              <w:pStyle w:val="37"/>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cs="Times New Roman"/>
                <w:sz w:val="24"/>
              </w:rPr>
            </w:pPr>
            <w:r>
              <w:rPr>
                <w:rFonts w:hint="default" w:ascii="Times New Roman" w:hAnsi="Times New Roman" w:cs="Times New Roman"/>
                <w:sz w:val="24"/>
              </w:rPr>
              <w:t>(5）总量控制指标</w:t>
            </w:r>
          </w:p>
          <w:p>
            <w:pPr>
              <w:pStyle w:val="37"/>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imes New Roman" w:hAnsi="Times New Roman" w:eastAsia="宋体" w:cs="Times New Roman"/>
                <w:sz w:val="24"/>
                <w:lang w:val="en-US" w:eastAsia="zh-CN"/>
              </w:rPr>
            </w:pPr>
            <w:r>
              <w:rPr>
                <w:rFonts w:hint="default" w:ascii="Times New Roman" w:hAnsi="Times New Roman" w:cs="Times New Roman"/>
                <w:sz w:val="24"/>
              </w:rPr>
              <w:t>根据《新乡市建设项目新增总量指标音官理指寸SIAD0 设项目新增污染物排放需要替代的总量为化学需氧量(COD)、氨氮 (NH</w:t>
            </w:r>
            <w:r>
              <w:rPr>
                <w:rFonts w:hint="eastAsia" w:ascii="Times New Roman" w:hAnsi="Times New Roman" w:cs="Times New Roman"/>
                <w:sz w:val="24"/>
                <w:vertAlign w:val="subscript"/>
                <w:lang w:val="en-US" w:eastAsia="zh-CN"/>
              </w:rPr>
              <w:t>3</w:t>
            </w:r>
            <w:r>
              <w:rPr>
                <w:rFonts w:hint="default" w:ascii="Times New Roman" w:hAnsi="Times New Roman" w:cs="Times New Roman"/>
                <w:sz w:val="24"/>
              </w:rPr>
              <w:t>-N)</w:t>
            </w:r>
            <w:r>
              <w:rPr>
                <w:rFonts w:hint="eastAsia" w:ascii="Times New Roman" w:hAnsi="Times New Roman" w:cs="Times New Roman"/>
                <w:sz w:val="24"/>
                <w:lang w:eastAsia="zh-CN"/>
              </w:rPr>
              <w:t>、</w:t>
            </w:r>
            <w:r>
              <w:rPr>
                <w:rFonts w:hint="default" w:ascii="Times New Roman" w:hAnsi="Times New Roman" w:cs="Times New Roman"/>
                <w:sz w:val="24"/>
              </w:rPr>
              <w:t>二氧化硫(SO</w:t>
            </w:r>
            <w:r>
              <w:rPr>
                <w:rFonts w:hint="eastAsia" w:ascii="Times New Roman" w:hAnsi="Times New Roman" w:cs="Times New Roman"/>
                <w:sz w:val="24"/>
                <w:vertAlign w:val="subscript"/>
                <w:lang w:val="en-US" w:eastAsia="zh-CN"/>
              </w:rPr>
              <w:t>2</w:t>
            </w:r>
            <w:r>
              <w:rPr>
                <w:rFonts w:hint="default" w:ascii="Times New Roman" w:hAnsi="Times New Roman" w:cs="Times New Roman"/>
                <w:sz w:val="24"/>
              </w:rPr>
              <w:t>)、氮氧化物(NOx)、颗粒物（TSP)、挥发性有机物（VOCs)</w:t>
            </w:r>
            <w:r>
              <w:rPr>
                <w:rFonts w:hint="eastAsia" w:ascii="Times New Roman" w:hAnsi="Times New Roman" w:cs="Times New Roman"/>
                <w:sz w:val="24"/>
                <w:lang w:eastAsia="zh-CN"/>
              </w:rPr>
              <w:t>。</w:t>
            </w:r>
          </w:p>
          <w:p>
            <w:pPr>
              <w:pStyle w:val="37"/>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cs="Times New Roman"/>
                <w:sz w:val="24"/>
              </w:rPr>
            </w:pPr>
            <w:r>
              <w:rPr>
                <w:rFonts w:hint="default" w:ascii="Times New Roman" w:hAnsi="Times New Roman" w:cs="Times New Roman"/>
                <w:sz w:val="24"/>
              </w:rPr>
              <w:t>本项目新增污染物排放总量为COD0.0029t/a、NH</w:t>
            </w:r>
            <w:r>
              <w:rPr>
                <w:rFonts w:hint="eastAsia" w:ascii="Times New Roman" w:hAnsi="Times New Roman" w:cs="Times New Roman"/>
                <w:sz w:val="24"/>
                <w:vertAlign w:val="subscript"/>
                <w:lang w:val="en-US" w:eastAsia="zh-CN"/>
              </w:rPr>
              <w:t>3</w:t>
            </w:r>
            <w:r>
              <w:rPr>
                <w:rFonts w:hint="default" w:ascii="Times New Roman" w:hAnsi="Times New Roman" w:cs="Times New Roman"/>
                <w:sz w:val="24"/>
              </w:rPr>
              <w:t>-N</w:t>
            </w:r>
            <w:r>
              <w:rPr>
                <w:rFonts w:hint="eastAsia" w:ascii="Times New Roman" w:hAnsi="Times New Roman" w:cs="Times New Roman"/>
                <w:sz w:val="24"/>
                <w:lang w:val="en-US" w:eastAsia="zh-CN"/>
              </w:rPr>
              <w:t>0.</w:t>
            </w:r>
            <w:r>
              <w:rPr>
                <w:rFonts w:hint="default" w:ascii="Times New Roman" w:hAnsi="Times New Roman" w:cs="Times New Roman"/>
                <w:sz w:val="24"/>
              </w:rPr>
              <w:t>0001t/a，实行双倍替代，替代量为COD0.0058t/a、NH</w:t>
            </w:r>
            <w:r>
              <w:rPr>
                <w:rFonts w:hint="eastAsia" w:ascii="Times New Roman" w:hAnsi="Times New Roman" w:cs="Times New Roman"/>
                <w:sz w:val="24"/>
                <w:vertAlign w:val="subscript"/>
                <w:lang w:val="en-US" w:eastAsia="zh-CN"/>
              </w:rPr>
              <w:t>3</w:t>
            </w:r>
            <w:r>
              <w:rPr>
                <w:rFonts w:hint="default" w:ascii="Times New Roman" w:hAnsi="Times New Roman" w:cs="Times New Roman"/>
                <w:sz w:val="24"/>
              </w:rPr>
              <w:t>-N0.0002t/a，拟从新乡市新龙化工有限公司减排剩余量COD0.4518t/a、NH</w:t>
            </w:r>
            <w:r>
              <w:rPr>
                <w:rFonts w:hint="eastAsia" w:ascii="Times New Roman" w:hAnsi="Times New Roman" w:cs="Times New Roman"/>
                <w:sz w:val="24"/>
                <w:vertAlign w:val="subscript"/>
                <w:lang w:val="en-US" w:eastAsia="zh-CN"/>
              </w:rPr>
              <w:t>3</w:t>
            </w:r>
            <w:r>
              <w:rPr>
                <w:rFonts w:hint="default" w:ascii="Times New Roman" w:hAnsi="Times New Roman" w:cs="Times New Roman"/>
                <w:sz w:val="24"/>
              </w:rPr>
              <w:t>-N0.0748t/a中调剂。</w:t>
            </w:r>
          </w:p>
          <w:p>
            <w:pPr>
              <w:pStyle w:val="37"/>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cs="Times New Roman"/>
                <w:sz w:val="24"/>
              </w:rPr>
            </w:pPr>
            <w:r>
              <w:rPr>
                <w:rFonts w:hint="default" w:ascii="Times New Roman" w:hAnsi="Times New Roman" w:cs="Times New Roman"/>
                <w:sz w:val="24"/>
              </w:rPr>
              <w:t>（6）环保投资</w:t>
            </w:r>
          </w:p>
          <w:p>
            <w:pPr>
              <w:pStyle w:val="37"/>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cs="Times New Roman"/>
                <w:sz w:val="24"/>
              </w:rPr>
            </w:pPr>
            <w:r>
              <w:rPr>
                <w:rFonts w:hint="default" w:ascii="Times New Roman" w:hAnsi="Times New Roman" w:cs="Times New Roman"/>
                <w:sz w:val="24"/>
              </w:rPr>
              <w:t>项目总投资为100万元，其中环保投资为5万元</w:t>
            </w:r>
            <w:r>
              <w:rPr>
                <w:rFonts w:hint="eastAsia" w:ascii="Times New Roman" w:hAnsi="Times New Roman" w:cs="Times New Roman"/>
                <w:sz w:val="24"/>
                <w:lang w:eastAsia="zh-CN"/>
              </w:rPr>
              <w:t>，</w:t>
            </w:r>
            <w:r>
              <w:rPr>
                <w:rFonts w:hint="default" w:ascii="Times New Roman" w:hAnsi="Times New Roman" w:cs="Times New Roman"/>
                <w:sz w:val="24"/>
              </w:rPr>
              <w:t>约占总投资的5%。建设单位应落实环保资金投资到位,确保做到各项污染物达标排放。</w:t>
            </w:r>
          </w:p>
          <w:p>
            <w:pPr>
              <w:pStyle w:val="37"/>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left"/>
              <w:textAlignment w:val="auto"/>
              <w:rPr>
                <w:rFonts w:hint="default" w:ascii="Times New Roman" w:hAnsi="Times New Roman" w:cs="Times New Roman"/>
                <w:sz w:val="24"/>
              </w:rPr>
            </w:pPr>
            <w:r>
              <w:rPr>
                <w:rFonts w:hint="default" w:ascii="Times New Roman" w:hAnsi="Times New Roman" w:cs="Times New Roman"/>
                <w:sz w:val="24"/>
              </w:rPr>
              <w:t>4、建议</w:t>
            </w:r>
          </w:p>
          <w:p>
            <w:pPr>
              <w:pStyle w:val="37"/>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imes New Roman" w:hAnsi="Times New Roman" w:cs="Times New Roman"/>
                <w:sz w:val="24"/>
                <w:lang w:eastAsia="zh-CN"/>
              </w:rPr>
            </w:pPr>
            <w:r>
              <w:rPr>
                <w:rFonts w:hint="default" w:ascii="Times New Roman" w:hAnsi="Times New Roman" w:cs="Times New Roman"/>
                <w:sz w:val="24"/>
              </w:rPr>
              <w:t>(1）认真落实各项污染防治措施</w:t>
            </w:r>
            <w:r>
              <w:rPr>
                <w:rFonts w:hint="eastAsia" w:ascii="Times New Roman" w:hAnsi="Times New Roman" w:cs="Times New Roman"/>
                <w:sz w:val="24"/>
                <w:lang w:eastAsia="zh-CN"/>
              </w:rPr>
              <w:t>，</w:t>
            </w:r>
            <w:r>
              <w:rPr>
                <w:rFonts w:hint="default" w:ascii="Times New Roman" w:hAnsi="Times New Roman" w:cs="Times New Roman"/>
                <w:sz w:val="24"/>
              </w:rPr>
              <w:t>建设项目应严格执行环保“三同时”管理制度</w:t>
            </w:r>
            <w:r>
              <w:rPr>
                <w:rFonts w:hint="eastAsia" w:ascii="Times New Roman" w:hAnsi="Times New Roman" w:cs="Times New Roman"/>
                <w:sz w:val="24"/>
                <w:lang w:eastAsia="zh-CN"/>
              </w:rPr>
              <w:t>，</w:t>
            </w:r>
            <w:r>
              <w:rPr>
                <w:rFonts w:hint="default" w:ascii="Times New Roman" w:hAnsi="Times New Roman" w:cs="Times New Roman"/>
                <w:sz w:val="24"/>
              </w:rPr>
              <w:t>确保投资及时到位</w:t>
            </w:r>
            <w:r>
              <w:rPr>
                <w:rFonts w:hint="eastAsia" w:ascii="Times New Roman" w:hAnsi="Times New Roman" w:cs="Times New Roman"/>
                <w:sz w:val="24"/>
                <w:lang w:eastAsia="zh-CN"/>
              </w:rPr>
              <w:t>；</w:t>
            </w:r>
          </w:p>
          <w:p>
            <w:pPr>
              <w:pStyle w:val="37"/>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imes New Roman" w:hAnsi="Times New Roman" w:eastAsia="宋体" w:cs="Times New Roman"/>
                <w:sz w:val="24"/>
                <w:lang w:eastAsia="zh-CN"/>
              </w:rPr>
            </w:pPr>
            <w:r>
              <w:rPr>
                <w:rFonts w:hint="default" w:ascii="Times New Roman" w:hAnsi="Times New Roman" w:cs="Times New Roman"/>
                <w:sz w:val="24"/>
              </w:rPr>
              <w:t>(2）加强对设备的维护</w:t>
            </w:r>
            <w:r>
              <w:rPr>
                <w:rFonts w:hint="eastAsia" w:ascii="Times New Roman" w:hAnsi="Times New Roman" w:cs="Times New Roman"/>
                <w:sz w:val="24"/>
                <w:lang w:val="en-US" w:eastAsia="zh-CN"/>
              </w:rPr>
              <w:t>的维护保养，要求合理布置车间内的高噪声设备，</w:t>
            </w:r>
            <w:r>
              <w:rPr>
                <w:rFonts w:hint="default" w:ascii="Times New Roman" w:hAnsi="Times New Roman" w:cs="Times New Roman"/>
                <w:sz w:val="24"/>
              </w:rPr>
              <w:t>并采取基础减震处理</w:t>
            </w:r>
            <w:r>
              <w:rPr>
                <w:rFonts w:hint="eastAsia" w:ascii="Times New Roman" w:hAnsi="Times New Roman" w:cs="Times New Roman"/>
                <w:sz w:val="24"/>
                <w:lang w:eastAsia="zh-CN"/>
              </w:rPr>
              <w:t>；</w:t>
            </w:r>
          </w:p>
          <w:p>
            <w:pPr>
              <w:pStyle w:val="37"/>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cs="Times New Roman"/>
                <w:sz w:val="24"/>
              </w:rPr>
            </w:pPr>
            <w:r>
              <w:rPr>
                <w:rFonts w:hint="default" w:ascii="Times New Roman" w:hAnsi="Times New Roman" w:cs="Times New Roman"/>
                <w:sz w:val="24"/>
              </w:rPr>
              <w:t>(3）建议加强</w:t>
            </w:r>
            <w:r>
              <w:rPr>
                <w:rFonts w:hint="eastAsia" w:ascii="Times New Roman" w:hAnsi="Times New Roman" w:cs="Times New Roman"/>
                <w:sz w:val="24"/>
                <w:lang w:val="en-US" w:eastAsia="zh-CN"/>
              </w:rPr>
              <w:t>清洁生产管理，提高工人的熟练程度，在项目投产运行后各生产环节</w:t>
            </w:r>
            <w:r>
              <w:rPr>
                <w:rFonts w:hint="default" w:ascii="Times New Roman" w:hAnsi="Times New Roman" w:cs="Times New Roman"/>
                <w:sz w:val="24"/>
              </w:rPr>
              <w:t>尽量做到节约资源</w:t>
            </w:r>
            <w:r>
              <w:rPr>
                <w:rFonts w:hint="eastAsia" w:ascii="Times New Roman" w:hAnsi="Times New Roman" w:cs="Times New Roman"/>
                <w:sz w:val="24"/>
                <w:lang w:eastAsia="zh-CN"/>
              </w:rPr>
              <w:t>，</w:t>
            </w:r>
            <w:r>
              <w:rPr>
                <w:rFonts w:hint="default" w:ascii="Times New Roman" w:hAnsi="Times New Roman" w:cs="Times New Roman"/>
                <w:sz w:val="24"/>
              </w:rPr>
              <w:t>降低消耗，减少污染。</w:t>
            </w:r>
          </w:p>
          <w:p>
            <w:pPr>
              <w:pStyle w:val="37"/>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left"/>
              <w:textAlignment w:val="auto"/>
              <w:rPr>
                <w:rFonts w:hint="default" w:ascii="Times New Roman" w:hAnsi="Times New Roman" w:cs="Times New Roman"/>
                <w:sz w:val="24"/>
              </w:rPr>
            </w:pPr>
            <w:r>
              <w:rPr>
                <w:rFonts w:hint="default" w:ascii="Times New Roman" w:hAnsi="Times New Roman" w:cs="Times New Roman"/>
                <w:sz w:val="24"/>
              </w:rPr>
              <w:t>5、环评总结论</w:t>
            </w:r>
          </w:p>
          <w:p>
            <w:pPr>
              <w:pStyle w:val="37"/>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eastAsia="宋体"/>
                <w:sz w:val="24"/>
                <w:lang w:eastAsia="zh-CN"/>
              </w:rPr>
            </w:pPr>
            <w:r>
              <w:rPr>
                <w:rFonts w:hint="default" w:ascii="Times New Roman" w:hAnsi="Times New Roman" w:cs="Times New Roman"/>
                <w:sz w:val="24"/>
              </w:rPr>
              <w:t>新乡市华强电源材料有限公司</w:t>
            </w:r>
            <w:r>
              <w:rPr>
                <w:rFonts w:hint="eastAsia" w:ascii="Times New Roman" w:hAnsi="Times New Roman" w:cs="Times New Roman"/>
                <w:sz w:val="24"/>
                <w:lang w:val="en-US" w:eastAsia="zh-CN"/>
              </w:rPr>
              <w:t>拟投资100万元，</w:t>
            </w:r>
            <w:r>
              <w:rPr>
                <w:rFonts w:hint="default" w:ascii="Times New Roman" w:hAnsi="Times New Roman" w:cs="Times New Roman"/>
                <w:sz w:val="24"/>
              </w:rPr>
              <w:t>建设年产6亿只锂电池防爆片项目</w:t>
            </w:r>
            <w:r>
              <w:rPr>
                <w:rFonts w:hint="eastAsia" w:ascii="Times New Roman" w:hAnsi="Times New Roman" w:cs="Times New Roman"/>
                <w:sz w:val="24"/>
                <w:lang w:eastAsia="zh-CN"/>
              </w:rPr>
              <w:t>，</w:t>
            </w:r>
            <w:r>
              <w:rPr>
                <w:rFonts w:hint="default" w:ascii="Times New Roman" w:hAnsi="Times New Roman" w:cs="Times New Roman"/>
                <w:sz w:val="24"/>
              </w:rPr>
              <w:t>项目建设符合国家产业</w:t>
            </w:r>
            <w:r>
              <w:rPr>
                <w:rFonts w:hint="eastAsia" w:ascii="Times New Roman" w:hAnsi="Times New Roman" w:cs="Times New Roman"/>
                <w:sz w:val="24"/>
                <w:lang w:val="en-US" w:eastAsia="zh-CN"/>
              </w:rPr>
              <w:t>政策</w:t>
            </w:r>
            <w:r>
              <w:rPr>
                <w:rFonts w:hint="default" w:ascii="Times New Roman" w:hAnsi="Times New Roman" w:cs="Times New Roman"/>
                <w:sz w:val="24"/>
              </w:rPr>
              <w:t>。选址可行</w:t>
            </w:r>
            <w:r>
              <w:rPr>
                <w:rFonts w:hint="eastAsia" w:ascii="Times New Roman" w:hAnsi="Times New Roman" w:cs="Times New Roman"/>
                <w:sz w:val="24"/>
                <w:lang w:eastAsia="zh-CN"/>
              </w:rPr>
              <w:t>，</w:t>
            </w:r>
            <w:r>
              <w:rPr>
                <w:rFonts w:hint="default" w:ascii="Times New Roman" w:hAnsi="Times New Roman" w:cs="Times New Roman"/>
                <w:sz w:val="24"/>
              </w:rPr>
              <w:t>顶日</w:t>
            </w:r>
            <w:r>
              <w:rPr>
                <w:rFonts w:hint="eastAsia" w:ascii="Times New Roman" w:hAnsi="Times New Roman" w:cs="Times New Roman"/>
                <w:sz w:val="24"/>
                <w:lang w:val="en-US" w:eastAsia="zh-CN"/>
              </w:rPr>
              <w:t>产生</w:t>
            </w:r>
            <w:r>
              <w:rPr>
                <w:rFonts w:hint="default" w:ascii="Times New Roman" w:hAnsi="Times New Roman" w:cs="Times New Roman"/>
                <w:sz w:val="24"/>
              </w:rPr>
              <w:t>的污染物经采用合理的环保措施治理后</w:t>
            </w:r>
            <w:r>
              <w:rPr>
                <w:rFonts w:hint="eastAsia" w:ascii="Times New Roman" w:hAnsi="Times New Roman" w:cs="Times New Roman"/>
                <w:sz w:val="24"/>
                <w:lang w:eastAsia="zh-CN"/>
              </w:rPr>
              <w:t>，</w:t>
            </w:r>
            <w:r>
              <w:rPr>
                <w:rFonts w:hint="default" w:ascii="Times New Roman" w:hAnsi="Times New Roman" w:cs="Times New Roman"/>
                <w:sz w:val="24"/>
              </w:rPr>
              <w:t>均可做到妥善安置</w:t>
            </w:r>
            <w:r>
              <w:rPr>
                <w:rFonts w:hint="eastAsia" w:ascii="Times New Roman" w:hAnsi="Times New Roman" w:cs="Times New Roman"/>
                <w:sz w:val="24"/>
                <w:lang w:eastAsia="zh-CN"/>
              </w:rPr>
              <w:t>，</w:t>
            </w:r>
            <w:r>
              <w:rPr>
                <w:rFonts w:hint="default" w:ascii="Times New Roman" w:hAnsi="Times New Roman" w:cs="Times New Roman"/>
                <w:sz w:val="24"/>
              </w:rPr>
              <w:t>对周围环培影响小</w:t>
            </w:r>
            <w:r>
              <w:rPr>
                <w:rFonts w:hint="eastAsia" w:ascii="Times New Roman" w:hAnsi="Times New Roman" w:cs="Times New Roman"/>
                <w:sz w:val="24"/>
                <w:lang w:eastAsia="zh-CN"/>
              </w:rPr>
              <w:t>，</w:t>
            </w:r>
            <w:r>
              <w:rPr>
                <w:rFonts w:hint="default" w:ascii="Times New Roman" w:hAnsi="Times New Roman" w:cs="Times New Roman"/>
                <w:sz w:val="24"/>
              </w:rPr>
              <w:t>可以实现其经济效益、社会效益和环境效益的协调发展。因此，从环保角度分析,项目建设可行</w:t>
            </w:r>
            <w:r>
              <w:rPr>
                <w:rFonts w:hint="eastAsia" w:ascii="Times New Roman" w:hAnsi="Times New Roman" w:cs="Times New Roman"/>
                <w:sz w:val="24"/>
                <w:lang w:eastAsia="zh-CN"/>
              </w:rPr>
              <w:t>。</w:t>
            </w:r>
          </w:p>
          <w:p>
            <w:pPr>
              <w:rPr>
                <w:b/>
                <w:bCs/>
                <w:color w:val="000000"/>
                <w:sz w:val="24"/>
                <w:szCs w:val="24"/>
              </w:rPr>
            </w:pPr>
            <w:r>
              <w:rPr>
                <w:b/>
                <w:bCs/>
                <w:color w:val="000000"/>
                <w:sz w:val="24"/>
                <w:szCs w:val="24"/>
              </w:rPr>
              <w:t>2、审批部门的决定</w:t>
            </w:r>
          </w:p>
          <w:p>
            <w:pPr>
              <w:rPr>
                <w:color w:val="000000"/>
                <w:sz w:val="24"/>
                <w:szCs w:val="24"/>
              </w:rPr>
            </w:pPr>
            <w:r>
              <w:rPr>
                <w:rFonts w:hint="eastAsia"/>
                <w:color w:val="000000"/>
                <w:sz w:val="24"/>
                <w:szCs w:val="24"/>
              </w:rPr>
              <w:t>审批意见：</w:t>
            </w:r>
          </w:p>
          <w:p>
            <w:pPr>
              <w:jc w:val="right"/>
              <w:rPr>
                <w:color w:val="000000"/>
                <w:sz w:val="24"/>
                <w:szCs w:val="24"/>
              </w:rPr>
            </w:pPr>
            <w:r>
              <w:rPr>
                <w:rFonts w:hint="eastAsia"/>
                <w:color w:val="000000"/>
                <w:sz w:val="24"/>
                <w:szCs w:val="24"/>
              </w:rPr>
              <w:t>凤环告表[2020]20号</w:t>
            </w:r>
          </w:p>
          <w:p>
            <w:pPr>
              <w:jc w:val="center"/>
              <w:rPr>
                <w:rFonts w:hint="eastAsia"/>
                <w:color w:val="000000"/>
                <w:sz w:val="24"/>
                <w:szCs w:val="24"/>
              </w:rPr>
            </w:pPr>
            <w:r>
              <w:rPr>
                <w:rFonts w:hint="eastAsia"/>
                <w:color w:val="000000"/>
                <w:sz w:val="24"/>
                <w:szCs w:val="24"/>
              </w:rPr>
              <w:t>新乡市凤泉区环境保护局</w:t>
            </w:r>
          </w:p>
          <w:p>
            <w:pPr>
              <w:jc w:val="center"/>
              <w:rPr>
                <w:rFonts w:hint="eastAsia"/>
                <w:color w:val="000000"/>
                <w:sz w:val="24"/>
                <w:szCs w:val="24"/>
              </w:rPr>
            </w:pPr>
            <w:r>
              <w:rPr>
                <w:rFonts w:hint="eastAsia"/>
                <w:color w:val="000000"/>
                <w:sz w:val="24"/>
                <w:szCs w:val="24"/>
              </w:rPr>
              <w:t>关于《新乡市华强电源材料有限公司年产6亿只电池防爆片项目</w:t>
            </w:r>
          </w:p>
          <w:p>
            <w:pPr>
              <w:jc w:val="center"/>
              <w:rPr>
                <w:rFonts w:hint="eastAsia"/>
                <w:color w:val="000000"/>
                <w:sz w:val="24"/>
                <w:szCs w:val="24"/>
              </w:rPr>
            </w:pPr>
            <w:r>
              <w:rPr>
                <w:rFonts w:hint="eastAsia"/>
                <w:color w:val="000000"/>
                <w:sz w:val="24"/>
                <w:szCs w:val="24"/>
              </w:rPr>
              <w:t>环境影响评价报告表》告知承诺制审批申请的批复</w:t>
            </w:r>
          </w:p>
          <w:p>
            <w:pPr>
              <w:keepNext w:val="0"/>
              <w:keepLines w:val="0"/>
              <w:pageBreakBefore w:val="0"/>
              <w:widowControl/>
              <w:kinsoku/>
              <w:wordWrap/>
              <w:overflowPunct/>
              <w:topLinePunct w:val="0"/>
              <w:autoSpaceDE/>
              <w:autoSpaceDN/>
              <w:bidi w:val="0"/>
              <w:adjustRightInd w:val="0"/>
              <w:snapToGrid w:val="0"/>
              <w:textAlignment w:val="auto"/>
              <w:rPr>
                <w:rFonts w:hint="eastAsia" w:eastAsia="宋体"/>
                <w:color w:val="000000"/>
                <w:sz w:val="24"/>
                <w:szCs w:val="24"/>
                <w:lang w:val="en-US" w:eastAsia="zh-CN"/>
              </w:rPr>
            </w:pPr>
            <w:r>
              <w:rPr>
                <w:rFonts w:hint="eastAsia"/>
                <w:color w:val="000000"/>
                <w:sz w:val="24"/>
                <w:szCs w:val="24"/>
              </w:rPr>
              <w:t>新乡市华强电源材料有限公司</w:t>
            </w:r>
            <w:r>
              <w:rPr>
                <w:rFonts w:hint="eastAsia"/>
                <w:color w:val="000000"/>
                <w:sz w:val="24"/>
                <w:szCs w:val="24"/>
                <w:lang w:eastAsia="zh-CN"/>
              </w:rPr>
              <w:t>：</w:t>
            </w:r>
          </w:p>
          <w:p>
            <w:pPr>
              <w:keepNext w:val="0"/>
              <w:keepLines w:val="0"/>
              <w:pageBreakBefore w:val="0"/>
              <w:widowControl/>
              <w:kinsoku/>
              <w:wordWrap/>
              <w:overflowPunct/>
              <w:topLinePunct w:val="0"/>
              <w:autoSpaceDE/>
              <w:autoSpaceDN/>
              <w:bidi w:val="0"/>
              <w:adjustRightInd w:val="0"/>
              <w:snapToGrid w:val="0"/>
              <w:ind w:firstLine="480" w:firstLineChars="200"/>
              <w:textAlignment w:val="auto"/>
              <w:rPr>
                <w:rFonts w:hint="eastAsia"/>
                <w:color w:val="000000"/>
                <w:sz w:val="24"/>
                <w:szCs w:val="24"/>
              </w:rPr>
            </w:pPr>
            <w:r>
              <w:rPr>
                <w:rFonts w:hint="eastAsia"/>
                <w:color w:val="000000"/>
                <w:sz w:val="24"/>
                <w:szCs w:val="24"/>
              </w:rPr>
              <w:t>你公司(9141074MA47HNXF91) 关于《新乡市华强电源材料有限公司年产6亿只电池防爆片项目环境影响评价报告表》的告知承诺制审批的申请收悉。该项目审批事项在我区党政信息网站公示期满。根据《中华人民共和国环境保护法》、《中华人民共和国行政许可法》、《中华人民共和国环境影响评价法》、《建设项目环境保护管理条例》以及生态环境部《关于统筹做好疫情防控和经济社会发展生态环保工作的指导意见》(环综合[2020]13号)等规定，依据你公司及环评文件编制单位的承诺，我局原则同意你公司按照《环境影响评价报告表》所列项目的性质、规模、地点、采用的生产工艺和环境保护对策措施进行项目建设。</w:t>
            </w:r>
          </w:p>
          <w:p>
            <w:pPr>
              <w:keepNext w:val="0"/>
              <w:keepLines w:val="0"/>
              <w:pageBreakBefore w:val="0"/>
              <w:widowControl/>
              <w:kinsoku/>
              <w:wordWrap/>
              <w:overflowPunct/>
              <w:topLinePunct w:val="0"/>
              <w:autoSpaceDE/>
              <w:autoSpaceDN/>
              <w:bidi w:val="0"/>
              <w:adjustRightInd w:val="0"/>
              <w:snapToGrid w:val="0"/>
              <w:ind w:firstLine="480" w:firstLineChars="200"/>
              <w:textAlignment w:val="auto"/>
              <w:rPr>
                <w:rFonts w:hint="eastAsia"/>
                <w:color w:val="000000"/>
                <w:sz w:val="24"/>
                <w:szCs w:val="24"/>
              </w:rPr>
            </w:pPr>
            <w:r>
              <w:rPr>
                <w:rFonts w:hint="eastAsia"/>
                <w:color w:val="000000"/>
                <w:sz w:val="24"/>
                <w:szCs w:val="24"/>
              </w:rPr>
              <w:t>你公司应全面落实《环境影响评价报告表》提出的各项环境保护措施，各项环境保护设施与主体工程同时设计、同时施工、同时投入使用，确保各项污染物达标排放，并满足总量控制要求。</w:t>
            </w:r>
          </w:p>
          <w:p>
            <w:pPr>
              <w:keepNext w:val="0"/>
              <w:keepLines w:val="0"/>
              <w:pageBreakBefore w:val="0"/>
              <w:widowControl/>
              <w:kinsoku/>
              <w:wordWrap/>
              <w:overflowPunct/>
              <w:topLinePunct w:val="0"/>
              <w:autoSpaceDE/>
              <w:autoSpaceDN/>
              <w:bidi w:val="0"/>
              <w:adjustRightInd w:val="0"/>
              <w:snapToGrid w:val="0"/>
              <w:ind w:firstLine="480" w:firstLineChars="200"/>
              <w:textAlignment w:val="auto"/>
              <w:rPr>
                <w:rFonts w:hint="eastAsia"/>
                <w:color w:val="000000"/>
                <w:sz w:val="24"/>
                <w:szCs w:val="24"/>
              </w:rPr>
            </w:pPr>
            <w:r>
              <w:rPr>
                <w:rFonts w:hint="eastAsia"/>
                <w:color w:val="000000"/>
                <w:sz w:val="24"/>
                <w:szCs w:val="24"/>
              </w:rPr>
              <w:t>该批复有效期为5年，如该项目逾期方开工建设，其环境影响报告表应报我局重新审核。在项目投产前，取得污染物排放总量指标，并作为申报排污许可证的条件。按规定及时进行竣工环境保护验收。</w:t>
            </w:r>
          </w:p>
          <w:p>
            <w:pPr>
              <w:jc w:val="right"/>
              <w:rPr>
                <w:rFonts w:hint="eastAsia"/>
                <w:color w:val="000000"/>
                <w:sz w:val="24"/>
                <w:szCs w:val="24"/>
              </w:rPr>
            </w:pPr>
          </w:p>
          <w:p>
            <w:pPr>
              <w:jc w:val="right"/>
              <w:rPr>
                <w:rFonts w:hint="eastAsia"/>
                <w:color w:val="000000"/>
                <w:sz w:val="24"/>
                <w:szCs w:val="24"/>
              </w:rPr>
            </w:pPr>
          </w:p>
          <w:p>
            <w:pPr>
              <w:jc w:val="right"/>
              <w:rPr>
                <w:rFonts w:hint="eastAsia"/>
                <w:color w:val="000000"/>
                <w:sz w:val="24"/>
                <w:szCs w:val="24"/>
              </w:rPr>
            </w:pPr>
            <w:r>
              <w:rPr>
                <w:rFonts w:hint="eastAsia"/>
                <w:color w:val="000000"/>
                <w:sz w:val="24"/>
                <w:szCs w:val="24"/>
              </w:rPr>
              <w:t>新乡市凤泉区环境保护局</w:t>
            </w:r>
          </w:p>
          <w:p>
            <w:pPr>
              <w:ind w:right="480"/>
              <w:jc w:val="right"/>
              <w:rPr>
                <w:color w:val="000000"/>
                <w:sz w:val="24"/>
                <w:szCs w:val="24"/>
              </w:rPr>
            </w:pPr>
            <w:r>
              <w:rPr>
                <w:rFonts w:hint="eastAsia"/>
                <w:color w:val="000000"/>
                <w:sz w:val="24"/>
                <w:szCs w:val="24"/>
              </w:rPr>
              <w:t>202</w:t>
            </w:r>
            <w:r>
              <w:rPr>
                <w:rFonts w:hint="eastAsia"/>
                <w:color w:val="000000"/>
                <w:sz w:val="24"/>
                <w:szCs w:val="24"/>
                <w:lang w:val="en-US" w:eastAsia="zh-CN"/>
              </w:rPr>
              <w:t>0</w:t>
            </w:r>
            <w:r>
              <w:rPr>
                <w:rFonts w:hint="eastAsia"/>
                <w:color w:val="000000"/>
                <w:sz w:val="24"/>
                <w:szCs w:val="24"/>
              </w:rPr>
              <w:t>年</w:t>
            </w:r>
            <w:r>
              <w:rPr>
                <w:rFonts w:hint="eastAsia"/>
                <w:color w:val="000000"/>
                <w:sz w:val="24"/>
                <w:szCs w:val="24"/>
                <w:lang w:val="en-US" w:eastAsia="zh-CN"/>
              </w:rPr>
              <w:t>11</w:t>
            </w:r>
            <w:r>
              <w:rPr>
                <w:rFonts w:hint="eastAsia"/>
                <w:color w:val="000000"/>
                <w:sz w:val="24"/>
                <w:szCs w:val="24"/>
              </w:rPr>
              <w:t>月</w:t>
            </w:r>
            <w:r>
              <w:rPr>
                <w:rFonts w:hint="eastAsia"/>
                <w:color w:val="000000"/>
                <w:sz w:val="24"/>
                <w:szCs w:val="24"/>
                <w:lang w:val="en-US" w:eastAsia="zh-CN"/>
              </w:rPr>
              <w:t>5</w:t>
            </w:r>
            <w:r>
              <w:rPr>
                <w:rFonts w:hint="eastAsia"/>
                <w:color w:val="000000"/>
                <w:sz w:val="24"/>
                <w:szCs w:val="24"/>
              </w:rPr>
              <w:t>日</w:t>
            </w:r>
          </w:p>
          <w:p>
            <w:pPr>
              <w:ind w:firstLine="480" w:firstLineChars="200"/>
              <w:rPr>
                <w:color w:val="000000"/>
                <w:sz w:val="24"/>
                <w:szCs w:val="24"/>
                <w:highlight w:val="yellow"/>
              </w:rPr>
            </w:pPr>
          </w:p>
          <w:p>
            <w:pPr>
              <w:ind w:firstLine="480" w:firstLineChars="200"/>
              <w:rPr>
                <w:color w:val="000000"/>
                <w:sz w:val="24"/>
                <w:szCs w:val="24"/>
                <w:highlight w:val="yellow"/>
              </w:rPr>
            </w:pPr>
          </w:p>
          <w:p>
            <w:pPr>
              <w:ind w:firstLine="480" w:firstLineChars="200"/>
              <w:rPr>
                <w:color w:val="000000"/>
                <w:sz w:val="24"/>
                <w:szCs w:val="24"/>
                <w:highlight w:val="yellow"/>
              </w:rPr>
            </w:pPr>
          </w:p>
          <w:p>
            <w:pPr>
              <w:ind w:firstLine="480" w:firstLineChars="200"/>
              <w:rPr>
                <w:color w:val="000000"/>
                <w:sz w:val="24"/>
                <w:szCs w:val="24"/>
                <w:highlight w:val="yellow"/>
              </w:rPr>
            </w:pPr>
          </w:p>
          <w:p>
            <w:pPr>
              <w:rPr>
                <w:color w:val="000000"/>
                <w:sz w:val="24"/>
                <w:szCs w:val="24"/>
              </w:rPr>
            </w:pPr>
          </w:p>
          <w:p>
            <w:pPr>
              <w:rPr>
                <w:color w:val="000000"/>
                <w:sz w:val="24"/>
                <w:szCs w:val="24"/>
              </w:rPr>
            </w:pPr>
            <w:r>
              <w:rPr>
                <w:rFonts w:hint="eastAsia"/>
                <w:color w:val="000000"/>
                <w:sz w:val="24"/>
                <w:szCs w:val="24"/>
              </w:rPr>
              <w:t>3、本项目落实环评批复情况</w:t>
            </w:r>
          </w:p>
          <w:p>
            <w:pPr>
              <w:ind w:firstLine="480" w:firstLineChars="200"/>
              <w:jc w:val="both"/>
              <w:textAlignment w:val="baseline"/>
              <w:rPr>
                <w:rFonts w:eastAsia="黑体"/>
                <w:bCs/>
                <w:color w:val="000000"/>
                <w:sz w:val="24"/>
                <w:szCs w:val="24"/>
              </w:rPr>
            </w:pPr>
            <w:r>
              <w:rPr>
                <w:rFonts w:eastAsia="黑体"/>
                <w:bCs/>
                <w:color w:val="000000"/>
                <w:sz w:val="24"/>
                <w:szCs w:val="24"/>
              </w:rPr>
              <w:t>表</w:t>
            </w:r>
            <w:r>
              <w:rPr>
                <w:rFonts w:hint="eastAsia" w:eastAsia="黑体"/>
                <w:bCs/>
                <w:color w:val="000000"/>
                <w:sz w:val="24"/>
                <w:szCs w:val="24"/>
                <w:lang w:val="en-US" w:eastAsia="zh-CN"/>
              </w:rPr>
              <w:t>8</w:t>
            </w:r>
            <w:r>
              <w:rPr>
                <w:rFonts w:hint="eastAsia" w:eastAsia="黑体"/>
                <w:bCs/>
                <w:color w:val="000000"/>
                <w:sz w:val="24"/>
                <w:szCs w:val="24"/>
              </w:rPr>
              <w:t xml:space="preserve">                    本项目</w:t>
            </w:r>
            <w:r>
              <w:rPr>
                <w:rFonts w:eastAsia="黑体"/>
                <w:bCs/>
                <w:color w:val="000000"/>
                <w:sz w:val="24"/>
                <w:szCs w:val="24"/>
              </w:rPr>
              <w:t>落实环评批复情况</w:t>
            </w:r>
          </w:p>
          <w:tbl>
            <w:tblPr>
              <w:tblStyle w:val="14"/>
              <w:tblW w:w="5000" w:type="pct"/>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782"/>
              <w:gridCol w:w="1767"/>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6782" w:type="dxa"/>
                  <w:tcBorders>
                    <w:tl2br w:val="nil"/>
                    <w:tr2bl w:val="nil"/>
                  </w:tcBorders>
                  <w:vAlign w:val="center"/>
                </w:tcPr>
                <w:p>
                  <w:pPr>
                    <w:pStyle w:val="34"/>
                    <w:bidi w:val="0"/>
                    <w:rPr>
                      <w:b/>
                      <w:bCs/>
                    </w:rPr>
                  </w:pPr>
                  <w:r>
                    <w:rPr>
                      <w:rFonts w:hint="eastAsia"/>
                      <w:b/>
                      <w:bCs/>
                    </w:rPr>
                    <w:t>新乡市凤泉区环境保护局</w:t>
                  </w:r>
                  <w:r>
                    <w:rPr>
                      <w:b/>
                      <w:bCs/>
                    </w:rPr>
                    <w:t>对本项目环评批复情况</w:t>
                  </w:r>
                </w:p>
              </w:tc>
              <w:tc>
                <w:tcPr>
                  <w:tcW w:w="1767" w:type="dxa"/>
                  <w:tcBorders>
                    <w:tl2br w:val="nil"/>
                    <w:tr2bl w:val="nil"/>
                  </w:tcBorders>
                  <w:vAlign w:val="center"/>
                </w:tcPr>
                <w:p>
                  <w:pPr>
                    <w:pStyle w:val="34"/>
                    <w:bidi w:val="0"/>
                    <w:rPr>
                      <w:b/>
                      <w:bCs/>
                    </w:rPr>
                  </w:pPr>
                  <w:r>
                    <w:rPr>
                      <w:b/>
                      <w:bCs/>
                    </w:rPr>
                    <w:t>落实情况</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6782" w:type="dxa"/>
                  <w:tcBorders>
                    <w:tl2br w:val="nil"/>
                    <w:tr2bl w:val="nil"/>
                  </w:tcBorders>
                  <w:vAlign w:val="center"/>
                </w:tcPr>
                <w:p>
                  <w:pPr>
                    <w:pStyle w:val="34"/>
                    <w:bidi w:val="0"/>
                  </w:pPr>
                  <w:r>
                    <w:rPr>
                      <w:rFonts w:hint="eastAsia"/>
                    </w:rPr>
                    <w:t>一、我局原则同意你公司按照《环境影响评价报告表》所列项目的性质、规模、地点、采用的生产工艺和环境保护对策措施进行项目建设。</w:t>
                  </w:r>
                </w:p>
              </w:tc>
              <w:tc>
                <w:tcPr>
                  <w:tcW w:w="1767" w:type="dxa"/>
                  <w:tcBorders>
                    <w:tl2br w:val="nil"/>
                    <w:tr2bl w:val="nil"/>
                  </w:tcBorders>
                  <w:vAlign w:val="center"/>
                </w:tcPr>
                <w:p>
                  <w:pPr>
                    <w:pStyle w:val="34"/>
                    <w:bidi w:val="0"/>
                  </w:pPr>
                  <w:r>
                    <w:t>已落实</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6782" w:type="dxa"/>
                  <w:tcBorders>
                    <w:tl2br w:val="nil"/>
                    <w:tr2bl w:val="nil"/>
                  </w:tcBorders>
                  <w:vAlign w:val="center"/>
                </w:tcPr>
                <w:p>
                  <w:pPr>
                    <w:pStyle w:val="34"/>
                    <w:bidi w:val="0"/>
                  </w:pPr>
                  <w:r>
                    <w:rPr>
                      <w:rFonts w:hint="eastAsia"/>
                    </w:rPr>
                    <w:t>二、你公司应全面落实《环境影响评价报告表》提出的各项环境保护措施，各项环境保护设施与主体工程同时设计、同时施工、同时投入使用，确保各项污染物达标排放，并满足总量控制要求。</w:t>
                  </w:r>
                </w:p>
              </w:tc>
              <w:tc>
                <w:tcPr>
                  <w:tcW w:w="1767" w:type="dxa"/>
                  <w:tcBorders>
                    <w:tl2br w:val="nil"/>
                    <w:tr2bl w:val="nil"/>
                  </w:tcBorders>
                  <w:vAlign w:val="center"/>
                </w:tcPr>
                <w:p>
                  <w:pPr>
                    <w:pStyle w:val="34"/>
                    <w:bidi w:val="0"/>
                  </w:pPr>
                  <w:r>
                    <w:t>已落实</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6782" w:type="dxa"/>
                  <w:tcBorders>
                    <w:tl2br w:val="nil"/>
                    <w:tr2bl w:val="nil"/>
                  </w:tcBorders>
                  <w:vAlign w:val="center"/>
                </w:tcPr>
                <w:p>
                  <w:pPr>
                    <w:pStyle w:val="34"/>
                    <w:bidi w:val="0"/>
                  </w:pPr>
                  <w:r>
                    <w:rPr>
                      <w:rFonts w:hint="eastAsia"/>
                    </w:rPr>
                    <w:t>三、该批复有效期为5年，如该项目逾期方开工建设，其环境影响报告表应报我局重新审核。在项目投产前，取得污染物排放总量指标，并作为申报排污许可证的条件。按规定及时进行竣工环境保护验收。</w:t>
                  </w:r>
                </w:p>
              </w:tc>
              <w:tc>
                <w:tcPr>
                  <w:tcW w:w="1767" w:type="dxa"/>
                  <w:tcBorders>
                    <w:tl2br w:val="nil"/>
                    <w:tr2bl w:val="nil"/>
                  </w:tcBorders>
                  <w:vAlign w:val="center"/>
                </w:tcPr>
                <w:p>
                  <w:pPr>
                    <w:pStyle w:val="34"/>
                    <w:bidi w:val="0"/>
                  </w:pPr>
                  <w:r>
                    <w:t>已落实</w:t>
                  </w:r>
                </w:p>
              </w:tc>
            </w:tr>
          </w:tbl>
          <w:p>
            <w:pPr>
              <w:rPr>
                <w:rFonts w:hint="eastAsia" w:eastAsia="仿宋_GB2312"/>
                <w:color w:val="000000"/>
                <w:sz w:val="24"/>
                <w:szCs w:val="24"/>
                <w:highlight w:val="yellow"/>
                <w:lang w:eastAsia="zh-CN"/>
              </w:rPr>
            </w:pPr>
          </w:p>
          <w:p>
            <w:pPr>
              <w:rPr>
                <w:rFonts w:hint="eastAsia" w:eastAsia="仿宋_GB2312"/>
                <w:color w:val="000000"/>
                <w:sz w:val="24"/>
                <w:szCs w:val="24"/>
                <w:highlight w:val="yellow"/>
                <w:lang w:eastAsia="zh-CN"/>
              </w:rPr>
            </w:pPr>
          </w:p>
          <w:p>
            <w:pPr>
              <w:rPr>
                <w:rFonts w:hint="eastAsia" w:eastAsia="仿宋_GB2312"/>
                <w:color w:val="000000"/>
                <w:sz w:val="24"/>
                <w:szCs w:val="24"/>
                <w:highlight w:val="yellow"/>
                <w:lang w:eastAsia="zh-CN"/>
              </w:rPr>
            </w:pPr>
          </w:p>
          <w:p>
            <w:pPr>
              <w:rPr>
                <w:rFonts w:hint="eastAsia" w:eastAsia="仿宋_GB2312"/>
                <w:color w:val="000000"/>
                <w:sz w:val="24"/>
                <w:szCs w:val="24"/>
                <w:highlight w:val="yellow"/>
                <w:lang w:eastAsia="zh-CN"/>
              </w:rPr>
            </w:pPr>
          </w:p>
          <w:p>
            <w:pPr>
              <w:rPr>
                <w:rFonts w:hint="eastAsia" w:eastAsia="仿宋_GB2312"/>
                <w:color w:val="000000"/>
                <w:sz w:val="24"/>
                <w:szCs w:val="24"/>
                <w:highlight w:val="yellow"/>
                <w:lang w:eastAsia="zh-CN"/>
              </w:rPr>
            </w:pPr>
          </w:p>
          <w:p>
            <w:pPr>
              <w:rPr>
                <w:rFonts w:hint="eastAsia" w:eastAsia="仿宋_GB2312"/>
                <w:color w:val="000000"/>
                <w:sz w:val="24"/>
                <w:szCs w:val="24"/>
                <w:highlight w:val="yellow"/>
                <w:lang w:eastAsia="zh-CN"/>
              </w:rPr>
            </w:pPr>
          </w:p>
          <w:p>
            <w:pPr>
              <w:rPr>
                <w:rFonts w:hint="eastAsia" w:eastAsia="仿宋_GB2312"/>
                <w:color w:val="000000"/>
                <w:sz w:val="24"/>
                <w:szCs w:val="24"/>
                <w:highlight w:val="yellow"/>
                <w:lang w:eastAsia="zh-CN"/>
              </w:rPr>
            </w:pPr>
          </w:p>
          <w:p>
            <w:pPr>
              <w:rPr>
                <w:rFonts w:hint="eastAsia" w:eastAsia="仿宋_GB2312"/>
                <w:color w:val="000000"/>
                <w:sz w:val="24"/>
                <w:szCs w:val="24"/>
                <w:highlight w:val="yellow"/>
                <w:lang w:eastAsia="zh-CN"/>
              </w:rPr>
            </w:pPr>
          </w:p>
          <w:p>
            <w:pPr>
              <w:rPr>
                <w:rFonts w:hint="eastAsia" w:eastAsia="仿宋_GB2312"/>
                <w:color w:val="000000"/>
                <w:sz w:val="24"/>
                <w:szCs w:val="24"/>
                <w:highlight w:val="yellow"/>
                <w:lang w:eastAsia="zh-CN"/>
              </w:rPr>
            </w:pPr>
          </w:p>
          <w:p>
            <w:pPr>
              <w:rPr>
                <w:rFonts w:hint="eastAsia" w:eastAsia="仿宋_GB2312"/>
                <w:color w:val="000000"/>
                <w:sz w:val="24"/>
                <w:szCs w:val="24"/>
                <w:highlight w:val="yellow"/>
                <w:lang w:eastAsia="zh-CN"/>
              </w:rPr>
            </w:pPr>
          </w:p>
          <w:p>
            <w:pPr>
              <w:rPr>
                <w:rFonts w:hint="eastAsia" w:eastAsia="仿宋_GB2312"/>
                <w:color w:val="000000"/>
                <w:sz w:val="24"/>
                <w:szCs w:val="24"/>
                <w:highlight w:val="yellow"/>
                <w:lang w:eastAsia="zh-CN"/>
              </w:rPr>
            </w:pPr>
          </w:p>
          <w:p>
            <w:pPr>
              <w:rPr>
                <w:rFonts w:hint="eastAsia" w:eastAsia="仿宋_GB2312"/>
                <w:color w:val="000000"/>
                <w:sz w:val="24"/>
                <w:szCs w:val="24"/>
                <w:highlight w:val="yellow"/>
                <w:lang w:eastAsia="zh-CN"/>
              </w:rPr>
            </w:pPr>
          </w:p>
          <w:p>
            <w:pPr>
              <w:rPr>
                <w:rFonts w:hint="eastAsia" w:eastAsia="仿宋_GB2312"/>
                <w:color w:val="000000"/>
                <w:sz w:val="24"/>
                <w:szCs w:val="24"/>
                <w:highlight w:val="yellow"/>
                <w:lang w:eastAsia="zh-CN"/>
              </w:rPr>
            </w:pPr>
          </w:p>
          <w:p>
            <w:pPr>
              <w:rPr>
                <w:rFonts w:hint="eastAsia" w:eastAsia="仿宋_GB2312"/>
                <w:color w:val="000000"/>
                <w:sz w:val="24"/>
                <w:szCs w:val="24"/>
                <w:highlight w:val="yellow"/>
                <w:lang w:eastAsia="zh-CN"/>
              </w:rPr>
            </w:pPr>
          </w:p>
          <w:p>
            <w:pPr>
              <w:rPr>
                <w:rFonts w:hint="eastAsia" w:eastAsia="仿宋_GB2312"/>
                <w:color w:val="000000"/>
                <w:sz w:val="24"/>
                <w:szCs w:val="24"/>
                <w:highlight w:val="yellow"/>
                <w:lang w:eastAsia="zh-CN"/>
              </w:rPr>
            </w:pPr>
          </w:p>
          <w:p>
            <w:pPr>
              <w:rPr>
                <w:rFonts w:hint="eastAsia" w:eastAsia="仿宋_GB2312"/>
                <w:color w:val="000000"/>
                <w:sz w:val="24"/>
                <w:szCs w:val="24"/>
                <w:highlight w:val="yellow"/>
                <w:lang w:eastAsia="zh-CN"/>
              </w:rPr>
            </w:pPr>
          </w:p>
          <w:p>
            <w:pPr>
              <w:rPr>
                <w:rFonts w:hint="eastAsia" w:eastAsia="仿宋_GB2312"/>
                <w:color w:val="000000"/>
                <w:sz w:val="24"/>
                <w:szCs w:val="24"/>
                <w:highlight w:val="yellow"/>
                <w:lang w:eastAsia="zh-CN"/>
              </w:rPr>
            </w:pPr>
          </w:p>
          <w:p>
            <w:pPr>
              <w:rPr>
                <w:rFonts w:hint="eastAsia" w:eastAsia="仿宋_GB2312"/>
                <w:color w:val="000000"/>
                <w:sz w:val="24"/>
                <w:szCs w:val="24"/>
                <w:highlight w:val="yellow"/>
                <w:lang w:eastAsia="zh-CN"/>
              </w:rPr>
            </w:pPr>
          </w:p>
          <w:p>
            <w:pPr>
              <w:rPr>
                <w:rFonts w:hint="eastAsia" w:eastAsia="仿宋_GB2312"/>
                <w:color w:val="000000"/>
                <w:sz w:val="24"/>
                <w:szCs w:val="24"/>
                <w:highlight w:val="yellow"/>
                <w:lang w:eastAsia="zh-CN"/>
              </w:rPr>
            </w:pPr>
          </w:p>
          <w:p>
            <w:pPr>
              <w:rPr>
                <w:rFonts w:eastAsia="仿宋_GB2312"/>
                <w:color w:val="000000"/>
                <w:sz w:val="24"/>
                <w:szCs w:val="24"/>
                <w:highlight w:val="yellow"/>
              </w:rPr>
            </w:pPr>
          </w:p>
        </w:tc>
      </w:tr>
    </w:tbl>
    <w:p>
      <w:pPr>
        <w:spacing w:line="440" w:lineRule="exact"/>
        <w:rPr>
          <w:rFonts w:eastAsia="仿宋_GB2312"/>
          <w:b/>
          <w:sz w:val="24"/>
          <w:szCs w:val="24"/>
        </w:rPr>
        <w:sectPr>
          <w:pgSz w:w="11906" w:h="16838"/>
          <w:pgMar w:top="1440" w:right="1800" w:bottom="1440" w:left="1800" w:header="708" w:footer="708" w:gutter="0"/>
          <w:pgBorders>
            <w:top w:val="none" w:sz="0" w:space="0"/>
            <w:left w:val="none" w:sz="0" w:space="0"/>
            <w:bottom w:val="none" w:sz="0" w:space="0"/>
            <w:right w:val="none" w:sz="0" w:space="0"/>
          </w:pgBorders>
          <w:cols w:space="720" w:num="1"/>
          <w:docGrid w:type="lines" w:linePitch="360" w:charSpace="0"/>
        </w:sectPr>
      </w:pPr>
    </w:p>
    <w:p>
      <w:pPr>
        <w:spacing w:line="440" w:lineRule="exact"/>
        <w:rPr>
          <w:rFonts w:eastAsia="仿宋_GB2312"/>
          <w:b/>
          <w:sz w:val="24"/>
          <w:szCs w:val="24"/>
        </w:rPr>
      </w:pPr>
      <w:r>
        <w:rPr>
          <w:rFonts w:hint="eastAsia" w:eastAsia="仿宋_GB2312"/>
          <w:b/>
          <w:sz w:val="24"/>
          <w:szCs w:val="24"/>
        </w:rPr>
        <w:t>表五</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8" w:space="0"/>
          <w:insideV w:val="none" w:color="auto" w:sz="0"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8" w:space="0"/>
            <w:insideV w:val="none" w:color="auto" w:sz="0" w:space="0"/>
          </w:tblBorders>
          <w:tblCellMar>
            <w:top w:w="0" w:type="dxa"/>
            <w:left w:w="108" w:type="dxa"/>
            <w:bottom w:w="0" w:type="dxa"/>
            <w:right w:w="108" w:type="dxa"/>
          </w:tblCellMar>
        </w:tblPrEx>
        <w:trPr>
          <w:jc w:val="center"/>
        </w:trPr>
        <w:tc>
          <w:tcPr>
            <w:tcW w:w="8522" w:type="dxa"/>
            <w:tcBorders>
              <w:tl2br w:val="nil"/>
              <w:tr2bl w:val="nil"/>
            </w:tcBorders>
            <w:vAlign w:val="top"/>
          </w:tcPr>
          <w:p>
            <w:pPr>
              <w:keepNext w:val="0"/>
              <w:keepLines w:val="0"/>
              <w:pageBreakBefore w:val="0"/>
              <w:widowControl/>
              <w:kinsoku/>
              <w:wordWrap/>
              <w:overflowPunct/>
              <w:topLinePunct w:val="0"/>
              <w:autoSpaceDE/>
              <w:autoSpaceDN/>
              <w:bidi w:val="0"/>
              <w:adjustRightInd w:val="0"/>
              <w:snapToGrid w:val="0"/>
              <w:spacing w:line="440" w:lineRule="exact"/>
              <w:ind w:firstLine="480"/>
              <w:jc w:val="both"/>
              <w:rPr>
                <w:sz w:val="24"/>
                <w:szCs w:val="24"/>
              </w:rPr>
            </w:pPr>
            <w:r>
              <w:rPr>
                <w:rFonts w:hint="eastAsia"/>
                <w:sz w:val="24"/>
                <w:szCs w:val="24"/>
              </w:rPr>
              <w:t>验收监测质量保证及质量控制：</w:t>
            </w:r>
          </w:p>
          <w:p>
            <w:pPr>
              <w:keepNext w:val="0"/>
              <w:keepLines w:val="0"/>
              <w:pageBreakBefore w:val="0"/>
              <w:widowControl/>
              <w:kinsoku/>
              <w:wordWrap/>
              <w:overflowPunct/>
              <w:topLinePunct w:val="0"/>
              <w:autoSpaceDE/>
              <w:autoSpaceDN/>
              <w:bidi w:val="0"/>
              <w:adjustRightInd w:val="0"/>
              <w:snapToGrid w:val="0"/>
              <w:spacing w:line="440" w:lineRule="exact"/>
              <w:ind w:firstLine="480"/>
              <w:textAlignment w:val="baseline"/>
              <w:rPr>
                <w:sz w:val="24"/>
                <w:szCs w:val="24"/>
              </w:rPr>
            </w:pPr>
            <w:r>
              <w:rPr>
                <w:sz w:val="24"/>
                <w:szCs w:val="24"/>
              </w:rPr>
              <w:t>受</w:t>
            </w:r>
            <w:r>
              <w:rPr>
                <w:rFonts w:hint="eastAsia"/>
                <w:sz w:val="24"/>
                <w:szCs w:val="24"/>
              </w:rPr>
              <w:t>新乡市华强电源材料有限公司</w:t>
            </w:r>
            <w:r>
              <w:rPr>
                <w:sz w:val="24"/>
                <w:szCs w:val="24"/>
              </w:rPr>
              <w:t>委托</w:t>
            </w:r>
            <w:r>
              <w:rPr>
                <w:rFonts w:hint="eastAsia"/>
                <w:sz w:val="24"/>
                <w:szCs w:val="24"/>
              </w:rPr>
              <w:t>，河南中弘国泰检测技术有限公司</w:t>
            </w:r>
            <w:r>
              <w:rPr>
                <w:sz w:val="24"/>
                <w:szCs w:val="24"/>
              </w:rPr>
              <w:t>按照标准规范对相关项目进行采样</w:t>
            </w:r>
            <w:r>
              <w:rPr>
                <w:rFonts w:hint="eastAsia"/>
                <w:sz w:val="24"/>
                <w:szCs w:val="24"/>
              </w:rPr>
              <w:t>监测</w:t>
            </w:r>
            <w:r>
              <w:rPr>
                <w:sz w:val="24"/>
                <w:szCs w:val="24"/>
              </w:rPr>
              <w:t>。</w:t>
            </w:r>
          </w:p>
          <w:p>
            <w:pPr>
              <w:keepNext w:val="0"/>
              <w:keepLines w:val="0"/>
              <w:pageBreakBefore w:val="0"/>
              <w:widowControl/>
              <w:kinsoku/>
              <w:wordWrap/>
              <w:overflowPunct/>
              <w:topLinePunct w:val="0"/>
              <w:autoSpaceDE/>
              <w:autoSpaceDN/>
              <w:bidi w:val="0"/>
              <w:adjustRightInd w:val="0"/>
              <w:snapToGrid w:val="0"/>
              <w:spacing w:line="440" w:lineRule="exact"/>
              <w:ind w:firstLine="482"/>
              <w:textAlignment w:val="baseline"/>
              <w:rPr>
                <w:sz w:val="24"/>
                <w:szCs w:val="24"/>
              </w:rPr>
            </w:pPr>
            <w:r>
              <w:rPr>
                <w:rFonts w:hint="eastAsia"/>
                <w:sz w:val="24"/>
                <w:szCs w:val="24"/>
              </w:rPr>
              <w:t>1</w:t>
            </w:r>
            <w:r>
              <w:rPr>
                <w:sz w:val="24"/>
                <w:szCs w:val="24"/>
              </w:rPr>
              <w:t>、分析方法及</w:t>
            </w:r>
            <w:r>
              <w:rPr>
                <w:rFonts w:hint="eastAsia"/>
                <w:sz w:val="24"/>
                <w:szCs w:val="24"/>
              </w:rPr>
              <w:t>监测</w:t>
            </w:r>
            <w:r>
              <w:rPr>
                <w:sz w:val="24"/>
                <w:szCs w:val="24"/>
              </w:rPr>
              <w:t>使用仪器</w:t>
            </w:r>
          </w:p>
          <w:p>
            <w:pPr>
              <w:keepNext w:val="0"/>
              <w:keepLines w:val="0"/>
              <w:pageBreakBefore w:val="0"/>
              <w:widowControl/>
              <w:kinsoku/>
              <w:wordWrap/>
              <w:overflowPunct/>
              <w:topLinePunct w:val="0"/>
              <w:autoSpaceDE/>
              <w:autoSpaceDN/>
              <w:bidi w:val="0"/>
              <w:adjustRightInd w:val="0"/>
              <w:snapToGrid w:val="0"/>
              <w:spacing w:line="440" w:lineRule="exact"/>
              <w:ind w:firstLine="480"/>
              <w:textAlignment w:val="baseline"/>
              <w:rPr>
                <w:sz w:val="24"/>
                <w:szCs w:val="24"/>
              </w:rPr>
            </w:pPr>
            <w:r>
              <w:rPr>
                <w:rFonts w:hint="eastAsia"/>
                <w:sz w:val="24"/>
                <w:szCs w:val="24"/>
              </w:rPr>
              <w:t>监测</w:t>
            </w:r>
            <w:r>
              <w:rPr>
                <w:sz w:val="24"/>
                <w:szCs w:val="24"/>
              </w:rPr>
              <w:t>过程中采用的分析方法及</w:t>
            </w:r>
            <w:r>
              <w:rPr>
                <w:rFonts w:hint="eastAsia"/>
                <w:sz w:val="24"/>
                <w:szCs w:val="24"/>
              </w:rPr>
              <w:t>监测</w:t>
            </w:r>
            <w:r>
              <w:rPr>
                <w:sz w:val="24"/>
                <w:szCs w:val="24"/>
              </w:rPr>
              <w:t>仪器见下表：</w:t>
            </w:r>
          </w:p>
          <w:p>
            <w:pPr>
              <w:pStyle w:val="31"/>
              <w:keepNext w:val="0"/>
              <w:keepLines w:val="0"/>
              <w:pageBreakBefore w:val="0"/>
              <w:widowControl/>
              <w:kinsoku/>
              <w:wordWrap/>
              <w:overflowPunct/>
              <w:topLinePunct w:val="0"/>
              <w:autoSpaceDE/>
              <w:autoSpaceDN/>
              <w:bidi w:val="0"/>
              <w:adjustRightInd w:val="0"/>
              <w:snapToGrid w:val="0"/>
              <w:spacing w:line="440" w:lineRule="exact"/>
              <w:ind w:firstLine="480"/>
              <w:textAlignment w:val="auto"/>
            </w:pPr>
            <w:r>
              <w:t>表</w:t>
            </w:r>
            <w:r>
              <w:rPr>
                <w:rFonts w:hint="eastAsia"/>
                <w:lang w:val="en-US" w:eastAsia="zh-CN"/>
              </w:rPr>
              <w:t>9</w:t>
            </w:r>
            <w:r>
              <w:rPr>
                <w:rFonts w:hint="eastAsia"/>
              </w:rPr>
              <w:t xml:space="preserve">                监测</w:t>
            </w:r>
            <w:r>
              <w:t>方法及</w:t>
            </w:r>
            <w:r>
              <w:rPr>
                <w:rFonts w:hint="eastAsia"/>
              </w:rPr>
              <w:t>监测</w:t>
            </w:r>
            <w:r>
              <w:t>仪器一览表</w:t>
            </w:r>
          </w:p>
          <w:tbl>
            <w:tblPr>
              <w:tblStyle w:val="14"/>
              <w:tblW w:w="5000" w:type="pct"/>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134"/>
              <w:gridCol w:w="3260"/>
              <w:gridCol w:w="1843"/>
              <w:gridCol w:w="1360"/>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709" w:type="dxa"/>
                  <w:tcBorders>
                    <w:tl2br w:val="nil"/>
                    <w:tr2bl w:val="nil"/>
                  </w:tcBorders>
                  <w:vAlign w:val="center"/>
                </w:tcPr>
                <w:p>
                  <w:pPr>
                    <w:pStyle w:val="34"/>
                    <w:bidi w:val="0"/>
                  </w:pPr>
                  <w:r>
                    <w:t>检测类别</w:t>
                  </w:r>
                </w:p>
              </w:tc>
              <w:tc>
                <w:tcPr>
                  <w:tcW w:w="1134" w:type="dxa"/>
                  <w:tcBorders>
                    <w:tl2br w:val="nil"/>
                    <w:tr2bl w:val="nil"/>
                  </w:tcBorders>
                  <w:vAlign w:val="center"/>
                </w:tcPr>
                <w:p>
                  <w:pPr>
                    <w:pStyle w:val="34"/>
                    <w:bidi w:val="0"/>
                    <w:spacing w:line="240" w:lineRule="auto"/>
                  </w:pPr>
                  <w:r>
                    <w:t>检测项目</w:t>
                  </w:r>
                </w:p>
              </w:tc>
              <w:tc>
                <w:tcPr>
                  <w:tcW w:w="3260" w:type="dxa"/>
                  <w:tcBorders>
                    <w:tl2br w:val="nil"/>
                    <w:tr2bl w:val="nil"/>
                  </w:tcBorders>
                  <w:vAlign w:val="center"/>
                </w:tcPr>
                <w:p>
                  <w:pPr>
                    <w:keepNext w:val="0"/>
                    <w:keepLines w:val="0"/>
                    <w:widowControl/>
                    <w:suppressLineNumbers w:val="0"/>
                    <w:spacing w:line="240" w:lineRule="auto"/>
                    <w:jc w:val="left"/>
                  </w:pPr>
                  <w:r>
                    <w:rPr>
                      <w:rFonts w:hint="eastAsia"/>
                      <w:lang w:val="en-US" w:eastAsia="zh-CN"/>
                    </w:rPr>
                    <w:t>检测标准（方法）及编号（年号）</w:t>
                  </w:r>
                </w:p>
              </w:tc>
              <w:tc>
                <w:tcPr>
                  <w:tcW w:w="1843" w:type="dxa"/>
                  <w:tcBorders>
                    <w:tl2br w:val="nil"/>
                    <w:tr2bl w:val="nil"/>
                  </w:tcBorders>
                  <w:vAlign w:val="center"/>
                </w:tcPr>
                <w:p>
                  <w:pPr>
                    <w:pStyle w:val="34"/>
                    <w:bidi w:val="0"/>
                    <w:spacing w:line="240" w:lineRule="auto"/>
                    <w:rPr>
                      <w:rFonts w:hint="eastAsia"/>
                      <w:lang w:eastAsia="zh-CN"/>
                    </w:rPr>
                  </w:pPr>
                  <w:r>
                    <w:rPr>
                      <w:rFonts w:hint="eastAsia"/>
                      <w:lang w:val="en-US" w:eastAsia="zh-CN"/>
                    </w:rPr>
                    <w:t>主要仪器</w:t>
                  </w:r>
                </w:p>
              </w:tc>
              <w:tc>
                <w:tcPr>
                  <w:tcW w:w="1360" w:type="dxa"/>
                  <w:tcBorders>
                    <w:tl2br w:val="nil"/>
                    <w:tr2bl w:val="nil"/>
                  </w:tcBorders>
                  <w:vAlign w:val="center"/>
                </w:tcPr>
                <w:p>
                  <w:pPr>
                    <w:pStyle w:val="34"/>
                    <w:bidi w:val="0"/>
                  </w:pPr>
                  <w:r>
                    <w:t>检出限</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09" w:type="dxa"/>
                  <w:tcBorders>
                    <w:tl2br w:val="nil"/>
                    <w:tr2bl w:val="nil"/>
                  </w:tcBorders>
                  <w:vAlign w:val="center"/>
                </w:tcPr>
                <w:p>
                  <w:pPr>
                    <w:pStyle w:val="34"/>
                    <w:bidi w:val="0"/>
                  </w:pPr>
                  <w:r>
                    <w:t>噪声</w:t>
                  </w:r>
                </w:p>
              </w:tc>
              <w:tc>
                <w:tcPr>
                  <w:tcW w:w="1134" w:type="dxa"/>
                  <w:tcBorders>
                    <w:tl2br w:val="nil"/>
                    <w:tr2bl w:val="nil"/>
                  </w:tcBorders>
                  <w:vAlign w:val="center"/>
                </w:tcPr>
                <w:p>
                  <w:pPr>
                    <w:pStyle w:val="34"/>
                    <w:bidi w:val="0"/>
                    <w:spacing w:line="240" w:lineRule="auto"/>
                  </w:pPr>
                  <w:r>
                    <w:t>厂界噪声</w:t>
                  </w:r>
                </w:p>
              </w:tc>
              <w:tc>
                <w:tcPr>
                  <w:tcW w:w="3260" w:type="dxa"/>
                  <w:tcBorders>
                    <w:tl2br w:val="nil"/>
                    <w:tr2bl w:val="nil"/>
                  </w:tcBorders>
                  <w:vAlign w:val="center"/>
                </w:tcPr>
                <w:p>
                  <w:pPr>
                    <w:pStyle w:val="34"/>
                    <w:bidi w:val="0"/>
                    <w:spacing w:line="240" w:lineRule="auto"/>
                  </w:pPr>
                  <w:r>
                    <w:t>工业企业厂界环境噪声排放标准</w:t>
                  </w:r>
                </w:p>
                <w:p>
                  <w:pPr>
                    <w:pStyle w:val="34"/>
                    <w:bidi w:val="0"/>
                    <w:spacing w:line="240" w:lineRule="auto"/>
                  </w:pPr>
                  <w:r>
                    <w:t>GB12348-2008</w:t>
                  </w:r>
                </w:p>
              </w:tc>
              <w:tc>
                <w:tcPr>
                  <w:tcW w:w="1843" w:type="dxa"/>
                  <w:tcBorders>
                    <w:tl2br w:val="nil"/>
                    <w:tr2bl w:val="nil"/>
                  </w:tcBorders>
                  <w:vAlign w:val="center"/>
                </w:tcPr>
                <w:p>
                  <w:pPr>
                    <w:pStyle w:val="34"/>
                    <w:bidi w:val="0"/>
                    <w:spacing w:line="240" w:lineRule="auto"/>
                  </w:pPr>
                  <w:r>
                    <w:t>多功能声级计</w:t>
                  </w:r>
                </w:p>
                <w:p>
                  <w:pPr>
                    <w:pStyle w:val="34"/>
                    <w:bidi w:val="0"/>
                    <w:spacing w:line="240" w:lineRule="auto"/>
                  </w:pPr>
                  <w:r>
                    <w:t>AWA5688型</w:t>
                  </w:r>
                </w:p>
              </w:tc>
              <w:tc>
                <w:tcPr>
                  <w:tcW w:w="1360" w:type="dxa"/>
                  <w:tcBorders>
                    <w:tl2br w:val="nil"/>
                    <w:tr2bl w:val="nil"/>
                  </w:tcBorders>
                  <w:vAlign w:val="center"/>
                </w:tcPr>
                <w:p>
                  <w:pPr>
                    <w:pStyle w:val="34"/>
                    <w:bidi w:val="0"/>
                  </w:pPr>
                  <w:r>
                    <w:t>/</w:t>
                  </w:r>
                </w:p>
              </w:tc>
            </w:tr>
          </w:tbl>
          <w:p>
            <w:pPr>
              <w:spacing w:line="520" w:lineRule="exact"/>
              <w:ind w:firstLine="482"/>
              <w:textAlignment w:val="baseline"/>
              <w:rPr>
                <w:sz w:val="24"/>
                <w:szCs w:val="24"/>
              </w:rPr>
            </w:pPr>
            <w:r>
              <w:rPr>
                <w:rFonts w:hint="eastAsia"/>
                <w:sz w:val="24"/>
                <w:szCs w:val="24"/>
              </w:rPr>
              <w:t>2、质量保证和质量控制</w:t>
            </w:r>
          </w:p>
          <w:p>
            <w:pPr>
              <w:keepNext w:val="0"/>
              <w:keepLines w:val="0"/>
              <w:pageBreakBefore w:val="0"/>
              <w:widowControl/>
              <w:kinsoku/>
              <w:wordWrap/>
              <w:overflowPunct/>
              <w:topLinePunct w:val="0"/>
              <w:autoSpaceDE/>
              <w:autoSpaceDN/>
              <w:bidi w:val="0"/>
              <w:adjustRightInd w:val="0"/>
              <w:snapToGrid w:val="0"/>
              <w:spacing w:line="440" w:lineRule="exact"/>
              <w:ind w:firstLine="480" w:firstLineChars="200"/>
              <w:textAlignment w:val="baseline"/>
              <w:rPr>
                <w:rFonts w:hint="default"/>
                <w:sz w:val="24"/>
                <w:szCs w:val="24"/>
              </w:rPr>
            </w:pPr>
            <w:bookmarkStart w:id="1" w:name="_Toc23272"/>
            <w:bookmarkStart w:id="2" w:name="_Toc8355"/>
            <w:bookmarkStart w:id="3" w:name="_Toc27048"/>
            <w:bookmarkStart w:id="4" w:name="_Toc24994"/>
            <w:bookmarkStart w:id="5" w:name="_Toc2810"/>
            <w:bookmarkStart w:id="6" w:name="_Toc2739"/>
            <w:bookmarkStart w:id="7" w:name="_Toc12448"/>
            <w:bookmarkStart w:id="8" w:name="_Toc11182"/>
            <w:bookmarkStart w:id="9" w:name="_Toc562"/>
            <w:bookmarkStart w:id="10" w:name="_Toc20051"/>
            <w:bookmarkStart w:id="11" w:name="_Toc4173"/>
            <w:r>
              <w:rPr>
                <w:rFonts w:hint="default"/>
                <w:sz w:val="24"/>
                <w:szCs w:val="24"/>
              </w:rPr>
              <w:t xml:space="preserve">1. </w:t>
            </w:r>
            <w:bookmarkEnd w:id="1"/>
            <w:bookmarkEnd w:id="2"/>
            <w:bookmarkEnd w:id="3"/>
            <w:bookmarkEnd w:id="4"/>
            <w:bookmarkEnd w:id="5"/>
            <w:bookmarkEnd w:id="6"/>
            <w:bookmarkEnd w:id="7"/>
            <w:bookmarkEnd w:id="8"/>
            <w:bookmarkEnd w:id="9"/>
            <w:bookmarkEnd w:id="10"/>
            <w:bookmarkEnd w:id="11"/>
            <w:r>
              <w:rPr>
                <w:rFonts w:hint="default"/>
                <w:sz w:val="24"/>
                <w:szCs w:val="24"/>
              </w:rPr>
              <w:t>检测分析方法采用国家有关部门颁布的标准（或推荐）分析方法，检测人员经考试合格后持证上岗，所有检测仪器经计量部门检定合格并在有效期内。</w:t>
            </w:r>
          </w:p>
          <w:p>
            <w:pPr>
              <w:keepNext w:val="0"/>
              <w:keepLines w:val="0"/>
              <w:pageBreakBefore w:val="0"/>
              <w:widowControl/>
              <w:kinsoku/>
              <w:wordWrap/>
              <w:overflowPunct/>
              <w:topLinePunct w:val="0"/>
              <w:autoSpaceDE/>
              <w:autoSpaceDN/>
              <w:bidi w:val="0"/>
              <w:adjustRightInd w:val="0"/>
              <w:snapToGrid w:val="0"/>
              <w:spacing w:line="440" w:lineRule="exact"/>
              <w:ind w:firstLine="480" w:firstLineChars="200"/>
              <w:textAlignment w:val="baseline"/>
              <w:rPr>
                <w:rFonts w:hint="default"/>
                <w:sz w:val="24"/>
                <w:szCs w:val="24"/>
              </w:rPr>
            </w:pPr>
            <w:bookmarkStart w:id="12" w:name="_Toc28574"/>
            <w:bookmarkStart w:id="13" w:name="_Toc29081"/>
            <w:bookmarkStart w:id="14" w:name="_Toc1576"/>
            <w:bookmarkStart w:id="15" w:name="_Toc13229"/>
            <w:bookmarkStart w:id="16" w:name="_Toc12616"/>
            <w:bookmarkStart w:id="17" w:name="_Toc20656"/>
            <w:bookmarkStart w:id="18" w:name="_Toc1588"/>
            <w:bookmarkStart w:id="19" w:name="_Toc14855"/>
            <w:bookmarkStart w:id="20" w:name="_Toc25365"/>
            <w:bookmarkStart w:id="21" w:name="_Toc19450"/>
            <w:bookmarkStart w:id="22" w:name="_Toc677"/>
            <w:r>
              <w:rPr>
                <w:rFonts w:hint="default"/>
                <w:sz w:val="24"/>
                <w:szCs w:val="24"/>
              </w:rPr>
              <w:t xml:space="preserve">2. </w:t>
            </w:r>
            <w:bookmarkEnd w:id="12"/>
            <w:bookmarkEnd w:id="13"/>
            <w:bookmarkEnd w:id="14"/>
            <w:bookmarkEnd w:id="15"/>
            <w:bookmarkEnd w:id="16"/>
            <w:bookmarkEnd w:id="17"/>
            <w:bookmarkEnd w:id="18"/>
            <w:bookmarkEnd w:id="19"/>
            <w:bookmarkEnd w:id="20"/>
            <w:bookmarkEnd w:id="21"/>
            <w:bookmarkEnd w:id="22"/>
            <w:r>
              <w:rPr>
                <w:rFonts w:hint="default"/>
                <w:sz w:val="24"/>
                <w:szCs w:val="24"/>
              </w:rPr>
              <w:t>分析采样前进行流量、仪器校准等质控措施。现场采样合理布设检测点位，保证各采样点布设的科学性和可比性。</w:t>
            </w:r>
          </w:p>
          <w:p>
            <w:pPr>
              <w:keepNext w:val="0"/>
              <w:keepLines w:val="0"/>
              <w:pageBreakBefore w:val="0"/>
              <w:widowControl/>
              <w:kinsoku/>
              <w:wordWrap/>
              <w:overflowPunct/>
              <w:topLinePunct w:val="0"/>
              <w:autoSpaceDE/>
              <w:autoSpaceDN/>
              <w:bidi w:val="0"/>
              <w:adjustRightInd w:val="0"/>
              <w:snapToGrid w:val="0"/>
              <w:spacing w:line="440" w:lineRule="exact"/>
              <w:ind w:firstLine="480" w:firstLineChars="200"/>
              <w:textAlignment w:val="baseline"/>
              <w:rPr>
                <w:rFonts w:hint="default"/>
                <w:sz w:val="24"/>
                <w:szCs w:val="24"/>
              </w:rPr>
            </w:pPr>
            <w:bookmarkStart w:id="23" w:name="_Toc32365"/>
            <w:bookmarkStart w:id="24" w:name="_Toc7622"/>
            <w:bookmarkStart w:id="25" w:name="_Toc26099"/>
            <w:bookmarkStart w:id="26" w:name="_Toc32007"/>
            <w:bookmarkStart w:id="27" w:name="_Toc14493"/>
            <w:bookmarkStart w:id="28" w:name="_Toc11369"/>
            <w:bookmarkStart w:id="29" w:name="_Toc6634"/>
            <w:bookmarkStart w:id="30" w:name="_Toc5912"/>
            <w:bookmarkStart w:id="31" w:name="_Toc32307"/>
            <w:bookmarkStart w:id="32" w:name="_Toc20936"/>
            <w:bookmarkStart w:id="33" w:name="_Toc20367"/>
            <w:r>
              <w:rPr>
                <w:rFonts w:hint="default"/>
                <w:sz w:val="24"/>
                <w:szCs w:val="24"/>
              </w:rPr>
              <w:t>3.</w:t>
            </w:r>
            <w:bookmarkEnd w:id="23"/>
            <w:bookmarkEnd w:id="24"/>
            <w:bookmarkEnd w:id="25"/>
            <w:bookmarkEnd w:id="26"/>
            <w:bookmarkEnd w:id="27"/>
            <w:bookmarkEnd w:id="28"/>
            <w:bookmarkEnd w:id="29"/>
            <w:bookmarkEnd w:id="30"/>
            <w:bookmarkEnd w:id="31"/>
            <w:bookmarkEnd w:id="32"/>
            <w:bookmarkEnd w:id="33"/>
            <w:r>
              <w:rPr>
                <w:rFonts w:hint="default"/>
                <w:sz w:val="24"/>
                <w:szCs w:val="24"/>
              </w:rPr>
              <w:t xml:space="preserve"> 样品交接与分析过程严格按照监测技术规范进行。</w:t>
            </w:r>
          </w:p>
          <w:p>
            <w:pPr>
              <w:keepNext w:val="0"/>
              <w:keepLines w:val="0"/>
              <w:pageBreakBefore w:val="0"/>
              <w:widowControl/>
              <w:kinsoku/>
              <w:wordWrap/>
              <w:overflowPunct/>
              <w:topLinePunct w:val="0"/>
              <w:autoSpaceDE/>
              <w:autoSpaceDN/>
              <w:bidi w:val="0"/>
              <w:adjustRightInd w:val="0"/>
              <w:snapToGrid w:val="0"/>
              <w:spacing w:line="440" w:lineRule="exact"/>
              <w:ind w:firstLine="480" w:firstLineChars="200"/>
              <w:textAlignment w:val="baseline"/>
              <w:rPr>
                <w:rFonts w:hint="default"/>
              </w:rPr>
            </w:pPr>
            <w:bookmarkStart w:id="34" w:name="_Toc11645"/>
            <w:bookmarkStart w:id="35" w:name="_Toc956"/>
            <w:bookmarkStart w:id="36" w:name="_Toc22246"/>
            <w:bookmarkStart w:id="37" w:name="_Toc17504"/>
            <w:bookmarkStart w:id="38" w:name="_Toc18525"/>
            <w:bookmarkStart w:id="39" w:name="_Toc3856"/>
            <w:bookmarkStart w:id="40" w:name="_Toc32560"/>
            <w:bookmarkStart w:id="41" w:name="_Toc6356"/>
            <w:bookmarkStart w:id="42" w:name="_Toc5883"/>
            <w:bookmarkStart w:id="43" w:name="_Toc29073"/>
            <w:bookmarkStart w:id="44" w:name="_Toc15992"/>
            <w:r>
              <w:rPr>
                <w:rFonts w:hint="default"/>
                <w:sz w:val="24"/>
                <w:szCs w:val="24"/>
              </w:rPr>
              <w:t xml:space="preserve">4. </w:t>
            </w:r>
            <w:bookmarkEnd w:id="34"/>
            <w:bookmarkEnd w:id="35"/>
            <w:bookmarkEnd w:id="36"/>
            <w:bookmarkEnd w:id="37"/>
            <w:bookmarkEnd w:id="38"/>
            <w:bookmarkEnd w:id="39"/>
            <w:bookmarkEnd w:id="40"/>
            <w:bookmarkEnd w:id="41"/>
            <w:bookmarkEnd w:id="42"/>
            <w:bookmarkEnd w:id="43"/>
            <w:bookmarkEnd w:id="44"/>
            <w:r>
              <w:rPr>
                <w:rFonts w:hint="default"/>
                <w:sz w:val="24"/>
                <w:szCs w:val="24"/>
              </w:rPr>
              <w:t>检测数据严格执行三级审核制度。</w:t>
            </w: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
            <w:pPr>
              <w:pStyle w:val="2"/>
            </w:pPr>
          </w:p>
          <w:p>
            <w:pPr>
              <w:pStyle w:val="2"/>
              <w:ind w:left="0" w:leftChars="0" w:firstLine="0" w:firstLineChars="0"/>
              <w:jc w:val="both"/>
            </w:pPr>
          </w:p>
        </w:tc>
      </w:tr>
    </w:tbl>
    <w:p>
      <w:pPr>
        <w:adjustRightInd/>
        <w:snapToGrid/>
        <w:ind w:firstLine="422"/>
        <w:rPr>
          <w:rFonts w:eastAsia="仿宋_GB2312"/>
          <w:b/>
          <w:szCs w:val="21"/>
        </w:rPr>
        <w:sectPr>
          <w:pgSz w:w="11906" w:h="16838"/>
          <w:pgMar w:top="1440" w:right="1800" w:bottom="1440" w:left="1800" w:header="708" w:footer="708" w:gutter="0"/>
          <w:pgBorders>
            <w:top w:val="none" w:sz="0" w:space="0"/>
            <w:left w:val="none" w:sz="0" w:space="0"/>
            <w:bottom w:val="none" w:sz="0" w:space="0"/>
            <w:right w:val="none" w:sz="0" w:space="0"/>
          </w:pgBorders>
          <w:cols w:space="720" w:num="1"/>
          <w:docGrid w:type="lines" w:linePitch="360" w:charSpace="0"/>
        </w:sectPr>
      </w:pPr>
    </w:p>
    <w:p>
      <w:pPr>
        <w:spacing w:line="440" w:lineRule="exact"/>
        <w:rPr>
          <w:rFonts w:eastAsia="仿宋_GB2312"/>
          <w:b/>
          <w:sz w:val="24"/>
          <w:szCs w:val="24"/>
        </w:rPr>
      </w:pPr>
      <w:r>
        <w:rPr>
          <w:rFonts w:hint="eastAsia" w:eastAsia="仿宋_GB2312"/>
          <w:b/>
          <w:sz w:val="24"/>
          <w:szCs w:val="24"/>
        </w:rPr>
        <w:t>表六</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8" w:space="0"/>
          <w:insideV w:val="none" w:color="auto" w:sz="0"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8" w:space="0"/>
            <w:insideV w:val="none" w:color="auto" w:sz="0" w:space="0"/>
          </w:tblBorders>
          <w:tblCellMar>
            <w:top w:w="0" w:type="dxa"/>
            <w:left w:w="108" w:type="dxa"/>
            <w:bottom w:w="0" w:type="dxa"/>
            <w:right w:w="108" w:type="dxa"/>
          </w:tblCellMar>
        </w:tblPrEx>
        <w:trPr>
          <w:cantSplit/>
          <w:trHeight w:val="13166" w:hRule="atLeast"/>
          <w:jc w:val="center"/>
        </w:trPr>
        <w:tc>
          <w:tcPr>
            <w:tcW w:w="8522" w:type="dxa"/>
            <w:tcBorders>
              <w:tl2br w:val="nil"/>
              <w:tr2bl w:val="nil"/>
            </w:tcBorders>
            <w:vAlign w:val="top"/>
          </w:tcPr>
          <w:p>
            <w:pPr>
              <w:spacing w:line="520" w:lineRule="exact"/>
              <w:ind w:firstLine="482"/>
              <w:textAlignment w:val="baseline"/>
              <w:rPr>
                <w:b/>
                <w:bCs/>
                <w:szCs w:val="24"/>
              </w:rPr>
            </w:pPr>
            <w:r>
              <w:rPr>
                <w:rFonts w:hint="eastAsia"/>
                <w:b/>
                <w:bCs/>
                <w:szCs w:val="24"/>
              </w:rPr>
              <w:t>验收监测内容：</w:t>
            </w:r>
          </w:p>
          <w:p>
            <w:pPr>
              <w:ind w:firstLine="480"/>
              <w:textAlignment w:val="baseline"/>
              <w:rPr>
                <w:bCs/>
                <w:sz w:val="24"/>
                <w:szCs w:val="24"/>
              </w:rPr>
            </w:pPr>
            <w:r>
              <w:rPr>
                <w:rFonts w:hint="eastAsia" w:ascii="宋体" w:hAnsi="宋体"/>
                <w:bCs/>
                <w:sz w:val="24"/>
                <w:szCs w:val="24"/>
              </w:rPr>
              <w:t>监测</w:t>
            </w:r>
            <w:r>
              <w:rPr>
                <w:rFonts w:ascii="宋体" w:hAnsi="宋体"/>
                <w:bCs/>
                <w:sz w:val="24"/>
                <w:szCs w:val="24"/>
              </w:rPr>
              <w:t>内容通过对现场的调查与核实，确定验收期间监测因子、监测点位、监测频次见下表。</w:t>
            </w:r>
          </w:p>
          <w:p>
            <w:pPr>
              <w:pStyle w:val="31"/>
              <w:ind w:firstLine="480"/>
            </w:pPr>
            <w:r>
              <w:t>表</w:t>
            </w:r>
            <w:r>
              <w:rPr>
                <w:rFonts w:hint="eastAsia"/>
                <w:lang w:val="en-US" w:eastAsia="zh-CN"/>
              </w:rPr>
              <w:t>10</w:t>
            </w:r>
            <w:r>
              <w:rPr>
                <w:rFonts w:hint="eastAsia"/>
              </w:rPr>
              <w:t xml:space="preserve">                    </w:t>
            </w:r>
            <w:r>
              <w:t>验收监测内容</w:t>
            </w:r>
          </w:p>
          <w:tbl>
            <w:tblPr>
              <w:tblStyle w:val="14"/>
              <w:tblW w:w="4995" w:type="pct"/>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57"/>
              <w:gridCol w:w="2583"/>
              <w:gridCol w:w="2199"/>
              <w:gridCol w:w="2060"/>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7" w:type="pct"/>
                  <w:tcBorders>
                    <w:tl2br w:val="nil"/>
                    <w:tr2bl w:val="nil"/>
                  </w:tcBorders>
                  <w:vAlign w:val="center"/>
                </w:tcPr>
                <w:p>
                  <w:pPr>
                    <w:pStyle w:val="34"/>
                    <w:bidi w:val="0"/>
                    <w:rPr>
                      <w:b/>
                      <w:bCs/>
                    </w:rPr>
                  </w:pPr>
                  <w:r>
                    <w:rPr>
                      <w:b/>
                      <w:bCs/>
                    </w:rPr>
                    <w:t>检测类别</w:t>
                  </w:r>
                </w:p>
              </w:tc>
              <w:tc>
                <w:tcPr>
                  <w:tcW w:w="1556" w:type="pct"/>
                  <w:tcBorders>
                    <w:tl2br w:val="nil"/>
                    <w:tr2bl w:val="nil"/>
                  </w:tcBorders>
                  <w:vAlign w:val="center"/>
                </w:tcPr>
                <w:p>
                  <w:pPr>
                    <w:pStyle w:val="34"/>
                    <w:bidi w:val="0"/>
                    <w:rPr>
                      <w:b/>
                      <w:bCs/>
                    </w:rPr>
                  </w:pPr>
                  <w:r>
                    <w:rPr>
                      <w:b/>
                      <w:bCs/>
                    </w:rPr>
                    <w:t>检测点位</w:t>
                  </w:r>
                </w:p>
              </w:tc>
              <w:tc>
                <w:tcPr>
                  <w:tcW w:w="1324" w:type="pct"/>
                  <w:tcBorders>
                    <w:tl2br w:val="nil"/>
                    <w:tr2bl w:val="nil"/>
                  </w:tcBorders>
                  <w:vAlign w:val="center"/>
                </w:tcPr>
                <w:p>
                  <w:pPr>
                    <w:pStyle w:val="34"/>
                    <w:bidi w:val="0"/>
                    <w:rPr>
                      <w:b/>
                      <w:bCs/>
                    </w:rPr>
                  </w:pPr>
                  <w:r>
                    <w:rPr>
                      <w:b/>
                      <w:bCs/>
                    </w:rPr>
                    <w:t>检测项目</w:t>
                  </w:r>
                </w:p>
              </w:tc>
              <w:tc>
                <w:tcPr>
                  <w:tcW w:w="1241" w:type="pct"/>
                  <w:tcBorders>
                    <w:tl2br w:val="nil"/>
                    <w:tr2bl w:val="nil"/>
                  </w:tcBorders>
                  <w:vAlign w:val="center"/>
                </w:tcPr>
                <w:p>
                  <w:pPr>
                    <w:pStyle w:val="34"/>
                    <w:bidi w:val="0"/>
                    <w:rPr>
                      <w:b/>
                      <w:bCs/>
                    </w:rPr>
                  </w:pPr>
                  <w:r>
                    <w:rPr>
                      <w:b/>
                      <w:bCs/>
                    </w:rPr>
                    <w:t>检测频次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7" w:type="pct"/>
                  <w:tcBorders>
                    <w:tl2br w:val="nil"/>
                    <w:tr2bl w:val="nil"/>
                  </w:tcBorders>
                  <w:vAlign w:val="center"/>
                </w:tcPr>
                <w:p>
                  <w:pPr>
                    <w:pStyle w:val="34"/>
                    <w:bidi w:val="0"/>
                  </w:pPr>
                  <w:r>
                    <w:rPr>
                      <w:rFonts w:hint="eastAsia"/>
                    </w:rPr>
                    <w:t>噪声</w:t>
                  </w:r>
                </w:p>
              </w:tc>
              <w:tc>
                <w:tcPr>
                  <w:tcW w:w="1556" w:type="pct"/>
                  <w:tcBorders>
                    <w:tl2br w:val="nil"/>
                    <w:tr2bl w:val="nil"/>
                  </w:tcBorders>
                  <w:vAlign w:val="center"/>
                </w:tcPr>
                <w:p>
                  <w:pPr>
                    <w:pStyle w:val="34"/>
                    <w:bidi w:val="0"/>
                  </w:pPr>
                  <w:r>
                    <w:t>东、南、西、北厂界</w:t>
                  </w:r>
                </w:p>
              </w:tc>
              <w:tc>
                <w:tcPr>
                  <w:tcW w:w="1324" w:type="pct"/>
                  <w:tcBorders>
                    <w:tl2br w:val="nil"/>
                    <w:tr2bl w:val="nil"/>
                  </w:tcBorders>
                  <w:vAlign w:val="center"/>
                </w:tcPr>
                <w:p>
                  <w:pPr>
                    <w:pStyle w:val="34"/>
                    <w:bidi w:val="0"/>
                  </w:pPr>
                  <w:r>
                    <w:rPr>
                      <w:rFonts w:hint="eastAsia"/>
                    </w:rPr>
                    <w:t>厂界环境噪声</w:t>
                  </w:r>
                </w:p>
              </w:tc>
              <w:tc>
                <w:tcPr>
                  <w:tcW w:w="1241" w:type="pct"/>
                  <w:tcBorders>
                    <w:tl2br w:val="nil"/>
                    <w:tr2bl w:val="nil"/>
                  </w:tcBorders>
                  <w:vAlign w:val="center"/>
                </w:tcPr>
                <w:p>
                  <w:pPr>
                    <w:pStyle w:val="34"/>
                    <w:bidi w:val="0"/>
                  </w:pPr>
                  <w:r>
                    <w:t>连续检测2天，</w:t>
                  </w:r>
                </w:p>
                <w:p>
                  <w:pPr>
                    <w:pStyle w:val="34"/>
                    <w:bidi w:val="0"/>
                  </w:pPr>
                  <w:r>
                    <w:t>每天昼间检测1次。</w:t>
                  </w:r>
                </w:p>
              </w:tc>
            </w:tr>
          </w:tbl>
          <w:p>
            <w:pPr>
              <w:spacing w:before="72" w:beforeLines="20" w:after="200" w:line="360" w:lineRule="auto"/>
              <w:ind w:firstLine="420"/>
              <w:rPr>
                <w:rFonts w:eastAsia="仿宋_GB2312"/>
                <w:szCs w:val="21"/>
              </w:rPr>
            </w:pPr>
          </w:p>
        </w:tc>
      </w:tr>
    </w:tbl>
    <w:p>
      <w:pPr>
        <w:adjustRightInd/>
        <w:snapToGrid/>
        <w:ind w:firstLine="422"/>
        <w:rPr>
          <w:rFonts w:eastAsia="仿宋_GB2312"/>
          <w:b/>
          <w:szCs w:val="21"/>
        </w:rPr>
        <w:sectPr>
          <w:pgSz w:w="11906" w:h="16838"/>
          <w:pgMar w:top="1440" w:right="1800" w:bottom="1440" w:left="1800" w:header="708" w:footer="708" w:gutter="0"/>
          <w:pgBorders>
            <w:top w:val="none" w:sz="0" w:space="0"/>
            <w:left w:val="none" w:sz="0" w:space="0"/>
            <w:bottom w:val="none" w:sz="0" w:space="0"/>
            <w:right w:val="none" w:sz="0" w:space="0"/>
          </w:pgBorders>
          <w:cols w:space="720" w:num="1"/>
          <w:docGrid w:type="lines" w:linePitch="360" w:charSpace="0"/>
        </w:sectPr>
      </w:pPr>
    </w:p>
    <w:p>
      <w:pPr>
        <w:spacing w:line="440" w:lineRule="exact"/>
        <w:rPr>
          <w:rFonts w:eastAsia="仿宋_GB2312"/>
          <w:b/>
          <w:sz w:val="24"/>
          <w:szCs w:val="24"/>
        </w:rPr>
      </w:pPr>
      <w:r>
        <w:rPr>
          <w:rFonts w:hint="eastAsia" w:eastAsia="仿宋_GB2312"/>
          <w:b/>
          <w:sz w:val="24"/>
          <w:szCs w:val="24"/>
        </w:rPr>
        <w:t>表七</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8522" w:type="dxa"/>
            <w:tcBorders>
              <w:top w:val="single" w:color="auto" w:sz="4" w:space="0"/>
              <w:left w:val="single" w:color="auto" w:sz="4" w:space="0"/>
              <w:bottom w:val="single" w:color="auto" w:sz="4" w:space="0"/>
              <w:right w:val="single" w:color="auto" w:sz="4" w:space="0"/>
            </w:tcBorders>
          </w:tcPr>
          <w:p>
            <w:pPr>
              <w:spacing w:line="520" w:lineRule="exact"/>
              <w:ind w:firstLine="480"/>
              <w:textAlignment w:val="baseline"/>
              <w:rPr>
                <w:bCs/>
                <w:sz w:val="24"/>
                <w:szCs w:val="24"/>
              </w:rPr>
            </w:pPr>
            <w:r>
              <w:rPr>
                <w:bCs/>
                <w:sz w:val="24"/>
                <w:szCs w:val="24"/>
              </w:rPr>
              <w:t>验收监测期间生产工况记录：</w:t>
            </w:r>
          </w:p>
          <w:p>
            <w:pPr>
              <w:keepNext w:val="0"/>
              <w:keepLines w:val="0"/>
              <w:widowControl/>
              <w:suppressLineNumbers w:val="0"/>
              <w:ind w:firstLine="480" w:firstLineChars="200"/>
              <w:jc w:val="left"/>
              <w:rPr>
                <w:bCs/>
                <w:szCs w:val="24"/>
              </w:rPr>
            </w:pPr>
            <w:r>
              <w:rPr>
                <w:bCs/>
                <w:sz w:val="24"/>
                <w:szCs w:val="24"/>
              </w:rPr>
              <w:t>验收监测期间，</w:t>
            </w:r>
            <w:r>
              <w:rPr>
                <w:rFonts w:hint="eastAsia" w:ascii="宋体" w:hAnsi="宋体" w:eastAsia="宋体" w:cs="宋体"/>
                <w:color w:val="000000"/>
                <w:kern w:val="0"/>
                <w:sz w:val="24"/>
                <w:szCs w:val="24"/>
                <w:lang w:val="en-US" w:eastAsia="zh-CN" w:bidi="ar"/>
              </w:rPr>
              <w:t>企业生产工况应稳定，生产负荷达到设计生产能力的</w:t>
            </w:r>
            <w:r>
              <w:rPr>
                <w:rFonts w:hint="default" w:ascii="Times New Roman" w:hAnsi="Times New Roman" w:eastAsia="宋体" w:cs="Times New Roman"/>
                <w:color w:val="000000"/>
                <w:kern w:val="0"/>
                <w:sz w:val="24"/>
                <w:szCs w:val="24"/>
                <w:lang w:val="en-US" w:eastAsia="zh-CN" w:bidi="ar"/>
              </w:rPr>
              <w:t>75%</w:t>
            </w:r>
            <w:r>
              <w:rPr>
                <w:rFonts w:hint="eastAsia" w:ascii="宋体" w:hAnsi="宋体" w:eastAsia="宋体" w:cs="宋体"/>
                <w:color w:val="000000"/>
                <w:kern w:val="0"/>
                <w:sz w:val="24"/>
                <w:szCs w:val="24"/>
                <w:lang w:val="en-US" w:eastAsia="zh-CN" w:bidi="ar"/>
              </w:rPr>
              <w:t>以上</w:t>
            </w:r>
            <w:r>
              <w:rPr>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spacing w:line="520" w:lineRule="exact"/>
              <w:textAlignment w:val="baseline"/>
              <w:rPr>
                <w:sz w:val="24"/>
                <w:szCs w:val="24"/>
              </w:rPr>
            </w:pPr>
            <w:r>
              <w:rPr>
                <w:rFonts w:hint="eastAsia"/>
                <w:sz w:val="24"/>
                <w:szCs w:val="24"/>
              </w:rPr>
              <w:t>验收监测结果：</w:t>
            </w:r>
          </w:p>
          <w:p>
            <w:pPr>
              <w:spacing w:line="520" w:lineRule="exact"/>
              <w:ind w:firstLine="482"/>
              <w:textAlignment w:val="baseline"/>
              <w:rPr>
                <w:sz w:val="24"/>
                <w:szCs w:val="24"/>
              </w:rPr>
            </w:pPr>
            <w:r>
              <w:rPr>
                <w:sz w:val="24"/>
                <w:szCs w:val="24"/>
              </w:rPr>
              <w:t>一</w:t>
            </w:r>
            <w:r>
              <w:rPr>
                <w:rFonts w:hint="eastAsia"/>
                <w:sz w:val="24"/>
                <w:szCs w:val="24"/>
              </w:rPr>
              <w:t>、</w:t>
            </w:r>
            <w:r>
              <w:rPr>
                <w:sz w:val="24"/>
                <w:szCs w:val="24"/>
              </w:rPr>
              <w:t>环境保护设施调试效果</w:t>
            </w:r>
          </w:p>
          <w:p>
            <w:pPr>
              <w:spacing w:line="520" w:lineRule="exact"/>
              <w:ind w:firstLine="482"/>
              <w:rPr>
                <w:sz w:val="24"/>
                <w:szCs w:val="24"/>
              </w:rPr>
            </w:pPr>
            <w:bookmarkStart w:id="45" w:name="_Toc502673723"/>
            <w:r>
              <w:rPr>
                <w:rFonts w:hint="eastAsia"/>
                <w:sz w:val="24"/>
                <w:szCs w:val="24"/>
              </w:rPr>
              <w:t>1、污染物</w:t>
            </w:r>
            <w:bookmarkEnd w:id="45"/>
            <w:r>
              <w:rPr>
                <w:sz w:val="24"/>
                <w:szCs w:val="24"/>
              </w:rPr>
              <w:t>排放监测结果</w:t>
            </w:r>
          </w:p>
          <w:p>
            <w:pPr>
              <w:spacing w:line="520" w:lineRule="exact"/>
              <w:ind w:firstLine="482"/>
              <w:rPr>
                <w:sz w:val="24"/>
                <w:szCs w:val="24"/>
              </w:rPr>
            </w:pPr>
            <w:r>
              <w:rPr>
                <w:rFonts w:hint="eastAsia"/>
                <w:sz w:val="24"/>
                <w:szCs w:val="24"/>
              </w:rPr>
              <w:t>（1）</w:t>
            </w:r>
            <w:r>
              <w:rPr>
                <w:sz w:val="24"/>
                <w:szCs w:val="24"/>
              </w:rPr>
              <w:t>噪声</w:t>
            </w:r>
          </w:p>
          <w:p>
            <w:pPr>
              <w:ind w:firstLine="480"/>
              <w:textAlignment w:val="baseline"/>
            </w:pPr>
            <w:r>
              <w:rPr>
                <w:sz w:val="24"/>
                <w:szCs w:val="24"/>
              </w:rPr>
              <w:t>项目噪声监测结果见下表</w:t>
            </w:r>
            <w:r>
              <w:t>。</w:t>
            </w:r>
          </w:p>
          <w:p>
            <w:pPr>
              <w:pStyle w:val="31"/>
              <w:ind w:firstLine="480"/>
            </w:pPr>
            <w:r>
              <w:t>表1</w:t>
            </w:r>
            <w:r>
              <w:rPr>
                <w:rFonts w:hint="eastAsia"/>
                <w:lang w:val="en-US" w:eastAsia="zh-CN"/>
              </w:rPr>
              <w:t>1</w:t>
            </w:r>
            <w:r>
              <w:rPr>
                <w:rFonts w:hint="eastAsia"/>
              </w:rPr>
              <w:t xml:space="preserve">                </w:t>
            </w:r>
            <w:r>
              <w:t>噪声检测结果</w:t>
            </w:r>
            <w:r>
              <w:rPr>
                <w:rFonts w:hint="eastAsia"/>
              </w:rPr>
              <w:t xml:space="preserve">                   </w:t>
            </w:r>
            <w:r>
              <w:t>单位：dB(A)</w:t>
            </w:r>
          </w:p>
          <w:tbl>
            <w:tblPr>
              <w:tblStyle w:val="14"/>
              <w:tblW w:w="5000" w:type="pct"/>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412"/>
              <w:gridCol w:w="2156"/>
              <w:gridCol w:w="908"/>
              <w:gridCol w:w="909"/>
              <w:gridCol w:w="960"/>
              <w:gridCol w:w="961"/>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80" w:type="dxa"/>
                  <w:vMerge w:val="restart"/>
                  <w:tcBorders>
                    <w:tl2br w:val="nil"/>
                    <w:tr2bl w:val="nil"/>
                  </w:tcBorders>
                  <w:vAlign w:val="center"/>
                </w:tcPr>
                <w:p>
                  <w:pPr>
                    <w:pStyle w:val="34"/>
                    <w:bidi w:val="0"/>
                  </w:pPr>
                  <w:r>
                    <w:rPr>
                      <w:rFonts w:hint="eastAsia"/>
                    </w:rPr>
                    <w:t>采样时间</w:t>
                  </w:r>
                </w:p>
              </w:tc>
              <w:tc>
                <w:tcPr>
                  <w:tcW w:w="2127" w:type="dxa"/>
                  <w:vMerge w:val="restart"/>
                  <w:tcBorders>
                    <w:tl2br w:val="nil"/>
                    <w:tr2bl w:val="nil"/>
                  </w:tcBorders>
                  <w:vAlign w:val="center"/>
                </w:tcPr>
                <w:p>
                  <w:pPr>
                    <w:pStyle w:val="34"/>
                    <w:bidi w:val="0"/>
                  </w:pPr>
                  <w:r>
                    <w:rPr>
                      <w:rFonts w:hint="eastAsia"/>
                    </w:rPr>
                    <w:t>采样时段</w:t>
                  </w:r>
                </w:p>
              </w:tc>
              <w:tc>
                <w:tcPr>
                  <w:tcW w:w="3688" w:type="dxa"/>
                  <w:gridSpan w:val="4"/>
                  <w:tcBorders>
                    <w:tl2br w:val="nil"/>
                    <w:tr2bl w:val="nil"/>
                  </w:tcBorders>
                  <w:vAlign w:val="center"/>
                </w:tcPr>
                <w:p>
                  <w:pPr>
                    <w:pStyle w:val="34"/>
                    <w:bidi w:val="0"/>
                  </w:pPr>
                  <w:r>
                    <w:rPr>
                      <w:rFonts w:hint="eastAsia"/>
                    </w:rPr>
                    <w:t>监测</w:t>
                  </w:r>
                  <w:r>
                    <w:t>结果Leq[dB</w:t>
                  </w:r>
                  <w:r>
                    <w:rPr>
                      <w:rFonts w:hint="eastAsia"/>
                    </w:rPr>
                    <w:t>(</w:t>
                  </w:r>
                  <w:r>
                    <w:t>A</w:t>
                  </w:r>
                  <w:r>
                    <w:rPr>
                      <w:rFonts w:hint="eastAsia"/>
                    </w:rPr>
                    <w:t>)</w:t>
                  </w:r>
                  <w:r>
                    <w:t>]</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80" w:type="dxa"/>
                  <w:vMerge w:val="continue"/>
                  <w:tcBorders>
                    <w:tl2br w:val="nil"/>
                    <w:tr2bl w:val="nil"/>
                  </w:tcBorders>
                  <w:vAlign w:val="center"/>
                </w:tcPr>
                <w:p>
                  <w:pPr>
                    <w:pStyle w:val="34"/>
                    <w:bidi w:val="0"/>
                  </w:pPr>
                </w:p>
              </w:tc>
              <w:tc>
                <w:tcPr>
                  <w:tcW w:w="2127" w:type="dxa"/>
                  <w:vMerge w:val="continue"/>
                  <w:tcBorders>
                    <w:tl2br w:val="nil"/>
                    <w:tr2bl w:val="nil"/>
                  </w:tcBorders>
                  <w:vAlign w:val="center"/>
                </w:tcPr>
                <w:p>
                  <w:pPr>
                    <w:pStyle w:val="34"/>
                    <w:bidi w:val="0"/>
                  </w:pPr>
                </w:p>
              </w:tc>
              <w:tc>
                <w:tcPr>
                  <w:tcW w:w="896" w:type="dxa"/>
                  <w:tcBorders>
                    <w:tl2br w:val="nil"/>
                    <w:tr2bl w:val="nil"/>
                  </w:tcBorders>
                  <w:vAlign w:val="center"/>
                </w:tcPr>
                <w:p>
                  <w:pPr>
                    <w:pStyle w:val="34"/>
                    <w:bidi w:val="0"/>
                  </w:pPr>
                  <w:r>
                    <w:rPr>
                      <w:rFonts w:hint="eastAsia"/>
                    </w:rPr>
                    <w:t>东厂界</w:t>
                  </w:r>
                </w:p>
              </w:tc>
              <w:tc>
                <w:tcPr>
                  <w:tcW w:w="897" w:type="dxa"/>
                  <w:tcBorders>
                    <w:tl2br w:val="nil"/>
                    <w:tr2bl w:val="nil"/>
                  </w:tcBorders>
                  <w:vAlign w:val="center"/>
                </w:tcPr>
                <w:p>
                  <w:pPr>
                    <w:pStyle w:val="34"/>
                    <w:bidi w:val="0"/>
                  </w:pPr>
                  <w:r>
                    <w:rPr>
                      <w:rFonts w:hint="eastAsia"/>
                    </w:rPr>
                    <w:t>南厂界</w:t>
                  </w:r>
                </w:p>
              </w:tc>
              <w:tc>
                <w:tcPr>
                  <w:tcW w:w="947" w:type="dxa"/>
                  <w:tcBorders>
                    <w:tl2br w:val="nil"/>
                    <w:tr2bl w:val="nil"/>
                  </w:tcBorders>
                  <w:vAlign w:val="center"/>
                </w:tcPr>
                <w:p>
                  <w:pPr>
                    <w:pStyle w:val="34"/>
                    <w:bidi w:val="0"/>
                  </w:pPr>
                  <w:r>
                    <w:rPr>
                      <w:rFonts w:hint="eastAsia"/>
                    </w:rPr>
                    <w:t>西厂界</w:t>
                  </w:r>
                </w:p>
              </w:tc>
              <w:tc>
                <w:tcPr>
                  <w:tcW w:w="948" w:type="dxa"/>
                  <w:tcBorders>
                    <w:tl2br w:val="nil"/>
                    <w:tr2bl w:val="nil"/>
                  </w:tcBorders>
                  <w:vAlign w:val="center"/>
                </w:tcPr>
                <w:p>
                  <w:pPr>
                    <w:pStyle w:val="34"/>
                    <w:bidi w:val="0"/>
                  </w:pPr>
                  <w:r>
                    <w:rPr>
                      <w:rFonts w:hint="eastAsia"/>
                    </w:rPr>
                    <w:t>北厂界</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80" w:type="dxa"/>
                  <w:tcBorders>
                    <w:tl2br w:val="nil"/>
                    <w:tr2bl w:val="nil"/>
                  </w:tcBorders>
                  <w:vAlign w:val="center"/>
                </w:tcPr>
                <w:p>
                  <w:pPr>
                    <w:pStyle w:val="34"/>
                    <w:bidi w:val="0"/>
                    <w:rPr>
                      <w:rFonts w:hint="eastAsia"/>
                      <w:lang w:eastAsia="zh-CN"/>
                    </w:rPr>
                  </w:pPr>
                  <w:r>
                    <w:rPr>
                      <w:rFonts w:hint="eastAsia"/>
                    </w:rPr>
                    <w:t>202</w:t>
                  </w:r>
                  <w:r>
                    <w:rPr>
                      <w:rFonts w:hint="eastAsia"/>
                      <w:lang w:val="en-US" w:eastAsia="zh-CN"/>
                    </w:rPr>
                    <w:t>2</w:t>
                  </w:r>
                  <w:r>
                    <w:rPr>
                      <w:rFonts w:hint="eastAsia"/>
                    </w:rPr>
                    <w:t>.11.1</w:t>
                  </w:r>
                  <w:r>
                    <w:rPr>
                      <w:rFonts w:hint="eastAsia"/>
                      <w:lang w:val="en-US" w:eastAsia="zh-CN"/>
                    </w:rPr>
                    <w:t>4</w:t>
                  </w:r>
                </w:p>
              </w:tc>
              <w:tc>
                <w:tcPr>
                  <w:tcW w:w="2127" w:type="dxa"/>
                  <w:tcBorders>
                    <w:tl2br w:val="nil"/>
                    <w:tr2bl w:val="nil"/>
                  </w:tcBorders>
                  <w:vAlign w:val="center"/>
                </w:tcPr>
                <w:p>
                  <w:pPr>
                    <w:pStyle w:val="34"/>
                    <w:bidi w:val="0"/>
                  </w:pPr>
                  <w:r>
                    <w:rPr>
                      <w:rFonts w:hint="eastAsia"/>
                    </w:rPr>
                    <w:t>昼间</w:t>
                  </w:r>
                </w:p>
              </w:tc>
              <w:tc>
                <w:tcPr>
                  <w:tcW w:w="896" w:type="dxa"/>
                  <w:tcBorders>
                    <w:tl2br w:val="nil"/>
                    <w:tr2bl w:val="nil"/>
                  </w:tcBorders>
                  <w:vAlign w:val="center"/>
                </w:tcPr>
                <w:p>
                  <w:pPr>
                    <w:pStyle w:val="34"/>
                    <w:bidi w:val="0"/>
                    <w:rPr>
                      <w:rFonts w:hint="eastAsia"/>
                      <w:lang w:eastAsia="zh-CN"/>
                    </w:rPr>
                  </w:pPr>
                  <w:r>
                    <w:rPr>
                      <w:rFonts w:hint="eastAsia"/>
                    </w:rPr>
                    <w:t>5</w:t>
                  </w:r>
                  <w:r>
                    <w:rPr>
                      <w:rFonts w:hint="eastAsia"/>
                      <w:lang w:val="en-US" w:eastAsia="zh-CN"/>
                    </w:rPr>
                    <w:t>5</w:t>
                  </w:r>
                </w:p>
              </w:tc>
              <w:tc>
                <w:tcPr>
                  <w:tcW w:w="897" w:type="dxa"/>
                  <w:tcBorders>
                    <w:tl2br w:val="nil"/>
                    <w:tr2bl w:val="nil"/>
                  </w:tcBorders>
                  <w:vAlign w:val="center"/>
                </w:tcPr>
                <w:p>
                  <w:pPr>
                    <w:pStyle w:val="34"/>
                    <w:bidi w:val="0"/>
                    <w:rPr>
                      <w:rFonts w:hint="eastAsia"/>
                      <w:lang w:eastAsia="zh-CN"/>
                    </w:rPr>
                  </w:pPr>
                  <w:r>
                    <w:rPr>
                      <w:rFonts w:hint="eastAsia"/>
                    </w:rPr>
                    <w:t>5</w:t>
                  </w:r>
                  <w:r>
                    <w:rPr>
                      <w:rFonts w:hint="eastAsia"/>
                      <w:lang w:val="en-US" w:eastAsia="zh-CN"/>
                    </w:rPr>
                    <w:t>6</w:t>
                  </w:r>
                </w:p>
              </w:tc>
              <w:tc>
                <w:tcPr>
                  <w:tcW w:w="947" w:type="dxa"/>
                  <w:tcBorders>
                    <w:tl2br w:val="nil"/>
                    <w:tr2bl w:val="nil"/>
                  </w:tcBorders>
                  <w:vAlign w:val="center"/>
                </w:tcPr>
                <w:p>
                  <w:pPr>
                    <w:pStyle w:val="34"/>
                    <w:bidi w:val="0"/>
                    <w:rPr>
                      <w:rFonts w:hint="eastAsia"/>
                      <w:lang w:eastAsia="zh-CN"/>
                    </w:rPr>
                  </w:pPr>
                  <w:r>
                    <w:rPr>
                      <w:rFonts w:hint="eastAsia"/>
                    </w:rPr>
                    <w:t>5</w:t>
                  </w:r>
                  <w:r>
                    <w:rPr>
                      <w:rFonts w:hint="eastAsia"/>
                      <w:lang w:val="en-US" w:eastAsia="zh-CN"/>
                    </w:rPr>
                    <w:t>4</w:t>
                  </w:r>
                </w:p>
              </w:tc>
              <w:tc>
                <w:tcPr>
                  <w:tcW w:w="948" w:type="dxa"/>
                  <w:tcBorders>
                    <w:tl2br w:val="nil"/>
                    <w:tr2bl w:val="nil"/>
                  </w:tcBorders>
                  <w:vAlign w:val="center"/>
                </w:tcPr>
                <w:p>
                  <w:pPr>
                    <w:pStyle w:val="34"/>
                    <w:bidi w:val="0"/>
                    <w:rPr>
                      <w:rFonts w:hint="eastAsia"/>
                      <w:lang w:eastAsia="zh-CN"/>
                    </w:rPr>
                  </w:pPr>
                  <w:r>
                    <w:rPr>
                      <w:rFonts w:hint="eastAsia"/>
                    </w:rPr>
                    <w:t>5</w:t>
                  </w:r>
                  <w:r>
                    <w:rPr>
                      <w:rFonts w:hint="eastAsia"/>
                      <w:lang w:val="en-US" w:eastAsia="zh-CN"/>
                    </w:rPr>
                    <w:t>5</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80" w:type="dxa"/>
                  <w:tcBorders>
                    <w:tl2br w:val="nil"/>
                    <w:tr2bl w:val="nil"/>
                  </w:tcBorders>
                  <w:vAlign w:val="center"/>
                </w:tcPr>
                <w:p>
                  <w:pPr>
                    <w:pStyle w:val="34"/>
                    <w:bidi w:val="0"/>
                    <w:rPr>
                      <w:rFonts w:hint="eastAsia"/>
                      <w:lang w:eastAsia="zh-CN"/>
                    </w:rPr>
                  </w:pPr>
                  <w:r>
                    <w:rPr>
                      <w:rFonts w:hint="eastAsia"/>
                    </w:rPr>
                    <w:t>202</w:t>
                  </w:r>
                  <w:r>
                    <w:rPr>
                      <w:rFonts w:hint="eastAsia"/>
                      <w:lang w:val="en-US" w:eastAsia="zh-CN"/>
                    </w:rPr>
                    <w:t>2</w:t>
                  </w:r>
                  <w:r>
                    <w:rPr>
                      <w:rFonts w:hint="eastAsia"/>
                    </w:rPr>
                    <w:t>.11.1</w:t>
                  </w:r>
                  <w:r>
                    <w:rPr>
                      <w:rFonts w:hint="eastAsia"/>
                      <w:lang w:val="en-US" w:eastAsia="zh-CN"/>
                    </w:rPr>
                    <w:t>5</w:t>
                  </w:r>
                </w:p>
              </w:tc>
              <w:tc>
                <w:tcPr>
                  <w:tcW w:w="2127" w:type="dxa"/>
                  <w:tcBorders>
                    <w:tl2br w:val="nil"/>
                    <w:tr2bl w:val="nil"/>
                  </w:tcBorders>
                  <w:vAlign w:val="center"/>
                </w:tcPr>
                <w:p>
                  <w:pPr>
                    <w:pStyle w:val="34"/>
                    <w:bidi w:val="0"/>
                  </w:pPr>
                  <w:r>
                    <w:rPr>
                      <w:rFonts w:hint="eastAsia"/>
                    </w:rPr>
                    <w:t>昼间</w:t>
                  </w:r>
                </w:p>
              </w:tc>
              <w:tc>
                <w:tcPr>
                  <w:tcW w:w="896" w:type="dxa"/>
                  <w:tcBorders>
                    <w:tl2br w:val="nil"/>
                    <w:tr2bl w:val="nil"/>
                  </w:tcBorders>
                  <w:vAlign w:val="center"/>
                </w:tcPr>
                <w:p>
                  <w:pPr>
                    <w:pStyle w:val="34"/>
                    <w:bidi w:val="0"/>
                    <w:rPr>
                      <w:rFonts w:hint="eastAsia"/>
                      <w:lang w:eastAsia="zh-CN"/>
                    </w:rPr>
                  </w:pPr>
                  <w:r>
                    <w:rPr>
                      <w:rFonts w:hint="eastAsia"/>
                    </w:rPr>
                    <w:t>5</w:t>
                  </w:r>
                  <w:r>
                    <w:rPr>
                      <w:rFonts w:hint="eastAsia"/>
                      <w:lang w:val="en-US" w:eastAsia="zh-CN"/>
                    </w:rPr>
                    <w:t>3</w:t>
                  </w:r>
                </w:p>
              </w:tc>
              <w:tc>
                <w:tcPr>
                  <w:tcW w:w="897" w:type="dxa"/>
                  <w:tcBorders>
                    <w:tl2br w:val="nil"/>
                    <w:tr2bl w:val="nil"/>
                  </w:tcBorders>
                  <w:vAlign w:val="center"/>
                </w:tcPr>
                <w:p>
                  <w:pPr>
                    <w:pStyle w:val="34"/>
                    <w:bidi w:val="0"/>
                    <w:rPr>
                      <w:rFonts w:hint="eastAsia"/>
                      <w:lang w:eastAsia="zh-CN"/>
                    </w:rPr>
                  </w:pPr>
                  <w:r>
                    <w:rPr>
                      <w:rFonts w:hint="eastAsia"/>
                    </w:rPr>
                    <w:t>5</w:t>
                  </w:r>
                  <w:r>
                    <w:rPr>
                      <w:rFonts w:hint="eastAsia"/>
                      <w:lang w:val="en-US" w:eastAsia="zh-CN"/>
                    </w:rPr>
                    <w:t>7</w:t>
                  </w:r>
                </w:p>
              </w:tc>
              <w:tc>
                <w:tcPr>
                  <w:tcW w:w="947" w:type="dxa"/>
                  <w:tcBorders>
                    <w:tl2br w:val="nil"/>
                    <w:tr2bl w:val="nil"/>
                  </w:tcBorders>
                  <w:vAlign w:val="center"/>
                </w:tcPr>
                <w:p>
                  <w:pPr>
                    <w:pStyle w:val="34"/>
                    <w:bidi w:val="0"/>
                    <w:rPr>
                      <w:rFonts w:hint="eastAsia"/>
                      <w:lang w:eastAsia="zh-CN"/>
                    </w:rPr>
                  </w:pPr>
                  <w:r>
                    <w:rPr>
                      <w:rFonts w:hint="eastAsia"/>
                    </w:rPr>
                    <w:t>5</w:t>
                  </w:r>
                  <w:r>
                    <w:rPr>
                      <w:rFonts w:hint="eastAsia"/>
                      <w:lang w:val="en-US" w:eastAsia="zh-CN"/>
                    </w:rPr>
                    <w:t>6</w:t>
                  </w:r>
                </w:p>
              </w:tc>
              <w:tc>
                <w:tcPr>
                  <w:tcW w:w="948" w:type="dxa"/>
                  <w:tcBorders>
                    <w:tl2br w:val="nil"/>
                    <w:tr2bl w:val="nil"/>
                  </w:tcBorders>
                  <w:vAlign w:val="center"/>
                </w:tcPr>
                <w:p>
                  <w:pPr>
                    <w:pStyle w:val="34"/>
                    <w:bidi w:val="0"/>
                  </w:pPr>
                  <w:r>
                    <w:rPr>
                      <w:rFonts w:hint="eastAsia"/>
                    </w:rPr>
                    <w:t>53</w:t>
                  </w:r>
                </w:p>
              </w:tc>
            </w:tr>
          </w:tbl>
          <w:p>
            <w:pPr>
              <w:ind w:firstLine="480" w:firstLineChars="200"/>
              <w:jc w:val="both"/>
              <w:textAlignment w:val="baseline"/>
              <w:rPr>
                <w:sz w:val="24"/>
                <w:szCs w:val="24"/>
              </w:rPr>
            </w:pPr>
            <w:r>
              <w:rPr>
                <w:sz w:val="24"/>
                <w:szCs w:val="24"/>
              </w:rPr>
              <w:t>由检测结果可知：本项目东、</w:t>
            </w:r>
            <w:r>
              <w:rPr>
                <w:rFonts w:hint="eastAsia"/>
                <w:sz w:val="24"/>
                <w:szCs w:val="24"/>
              </w:rPr>
              <w:t>西、北、南</w:t>
            </w:r>
            <w:r>
              <w:rPr>
                <w:sz w:val="24"/>
                <w:szCs w:val="24"/>
              </w:rPr>
              <w:t>各厂界昼间噪声值为：</w:t>
            </w:r>
            <w:r>
              <w:rPr>
                <w:rFonts w:hint="eastAsia"/>
                <w:sz w:val="24"/>
                <w:szCs w:val="24"/>
              </w:rPr>
              <w:t>53-5</w:t>
            </w:r>
            <w:r>
              <w:rPr>
                <w:rFonts w:hint="eastAsia"/>
                <w:sz w:val="24"/>
                <w:szCs w:val="24"/>
                <w:lang w:val="en-US" w:eastAsia="zh-CN"/>
              </w:rPr>
              <w:t>7</w:t>
            </w:r>
            <w:r>
              <w:rPr>
                <w:sz w:val="24"/>
                <w:szCs w:val="24"/>
              </w:rPr>
              <w:t>dB（A）</w:t>
            </w:r>
            <w:r>
              <w:rPr>
                <w:rFonts w:hint="eastAsia"/>
                <w:sz w:val="24"/>
                <w:szCs w:val="24"/>
              </w:rPr>
              <w:t>，</w:t>
            </w:r>
            <w:r>
              <w:rPr>
                <w:sz w:val="24"/>
                <w:szCs w:val="24"/>
              </w:rPr>
              <w:t>可以满足《工业企业厂界环境噪声排放标准》（GB12348-2008）</w:t>
            </w:r>
            <w:r>
              <w:rPr>
                <w:rFonts w:hint="eastAsia"/>
                <w:sz w:val="24"/>
                <w:szCs w:val="24"/>
                <w:lang w:val="en-US" w:eastAsia="zh-CN"/>
              </w:rPr>
              <w:t>2</w:t>
            </w:r>
            <w:r>
              <w:rPr>
                <w:rFonts w:hint="eastAsia"/>
                <w:sz w:val="24"/>
                <w:szCs w:val="24"/>
              </w:rPr>
              <w:t>类</w:t>
            </w:r>
            <w:r>
              <w:rPr>
                <w:sz w:val="24"/>
                <w:szCs w:val="24"/>
              </w:rPr>
              <w:t>标准昼间6</w:t>
            </w:r>
            <w:r>
              <w:rPr>
                <w:rFonts w:hint="eastAsia"/>
                <w:sz w:val="24"/>
                <w:szCs w:val="24"/>
                <w:lang w:val="en-US" w:eastAsia="zh-CN"/>
              </w:rPr>
              <w:t>0</w:t>
            </w:r>
            <w:r>
              <w:rPr>
                <w:sz w:val="24"/>
                <w:szCs w:val="24"/>
              </w:rPr>
              <w:t>dB（A）的限值要求</w:t>
            </w:r>
            <w:r>
              <w:rPr>
                <w:rFonts w:hint="eastAsia"/>
                <w:sz w:val="24"/>
                <w:szCs w:val="24"/>
              </w:rPr>
              <w:t>。</w:t>
            </w:r>
          </w:p>
          <w:p>
            <w:pPr>
              <w:spacing w:line="440" w:lineRule="exact"/>
              <w:ind w:firstLine="482"/>
              <w:rPr>
                <w:sz w:val="24"/>
                <w:szCs w:val="24"/>
              </w:rPr>
            </w:pPr>
            <w:r>
              <w:rPr>
                <w:rFonts w:hint="eastAsia"/>
                <w:sz w:val="24"/>
                <w:szCs w:val="24"/>
              </w:rPr>
              <w:t>（</w:t>
            </w:r>
            <w:r>
              <w:rPr>
                <w:rFonts w:hint="eastAsia"/>
                <w:sz w:val="24"/>
                <w:szCs w:val="24"/>
                <w:lang w:val="en-US" w:eastAsia="zh-CN"/>
              </w:rPr>
              <w:t>2</w:t>
            </w:r>
            <w:r>
              <w:rPr>
                <w:rFonts w:hint="eastAsia"/>
                <w:sz w:val="24"/>
                <w:szCs w:val="24"/>
              </w:rPr>
              <w:t>）</w:t>
            </w:r>
            <w:r>
              <w:rPr>
                <w:sz w:val="24"/>
                <w:szCs w:val="24"/>
              </w:rPr>
              <w:t>固废</w:t>
            </w:r>
          </w:p>
          <w:p>
            <w:pPr>
              <w:ind w:firstLine="480" w:firstLineChars="200"/>
              <w:jc w:val="both"/>
              <w:rPr>
                <w:sz w:val="24"/>
                <w:szCs w:val="24"/>
              </w:rPr>
            </w:pPr>
            <w:r>
              <w:rPr>
                <w:rFonts w:hint="eastAsia"/>
                <w:sz w:val="24"/>
                <w:szCs w:val="24"/>
              </w:rPr>
              <w:t>项目固废主要为冲压成型过程产生的废边角料、包装过程产生的废包装材料和职工生活垃圾，均属一般固体废物，项目冲压成型过程产生的废冲压油和冲压油过滤器过滤产生的滤渣，属于危险废物。废边角料</w:t>
            </w:r>
            <w:r>
              <w:rPr>
                <w:rFonts w:hint="eastAsia"/>
                <w:sz w:val="24"/>
                <w:szCs w:val="24"/>
                <w:lang w:val="en-US" w:eastAsia="zh-CN"/>
              </w:rPr>
              <w:t>和</w:t>
            </w:r>
            <w:r>
              <w:rPr>
                <w:rFonts w:hint="eastAsia"/>
                <w:sz w:val="24"/>
                <w:szCs w:val="24"/>
              </w:rPr>
              <w:t>废包装材料</w:t>
            </w:r>
            <w:r>
              <w:rPr>
                <w:rFonts w:hint="eastAsia"/>
                <w:sz w:val="24"/>
                <w:szCs w:val="24"/>
                <w:lang w:val="en-US" w:eastAsia="zh-CN"/>
              </w:rPr>
              <w:t>经收集后暂存于一般固废场所，定期出售。</w:t>
            </w:r>
            <w:r>
              <w:rPr>
                <w:rFonts w:hint="eastAsia"/>
                <w:sz w:val="24"/>
                <w:szCs w:val="24"/>
              </w:rPr>
              <w:t>职工生活垃圾</w:t>
            </w:r>
            <w:r>
              <w:rPr>
                <w:rFonts w:hint="eastAsia"/>
                <w:sz w:val="24"/>
                <w:szCs w:val="24"/>
                <w:lang w:val="en-US" w:eastAsia="zh-CN"/>
              </w:rPr>
              <w:t>交由环卫部门定期清运。</w:t>
            </w:r>
            <w:r>
              <w:rPr>
                <w:rFonts w:hint="eastAsia"/>
                <w:sz w:val="24"/>
                <w:szCs w:val="24"/>
              </w:rPr>
              <w:t>废冲压油和滤渣</w:t>
            </w:r>
            <w:r>
              <w:rPr>
                <w:rFonts w:hint="eastAsia"/>
                <w:sz w:val="24"/>
                <w:szCs w:val="24"/>
                <w:lang w:val="en-US" w:eastAsia="zh-CN"/>
              </w:rPr>
              <w:t>在危废间暂存后定期委托资质单位进行处置。</w:t>
            </w:r>
            <w:r>
              <w:rPr>
                <w:sz w:val="24"/>
                <w:szCs w:val="24"/>
              </w:rPr>
              <w:t>项目固废经上述措施处理后，不会对环境产生影响。一般固体废物储存满足《一般工业固体废物贮存和填埋污染控制标准》（GB18599-2020）防渗漏、防雨淋、防扬尘等环境保护要求</w:t>
            </w:r>
            <w:r>
              <w:rPr>
                <w:rFonts w:hint="eastAsia"/>
                <w:sz w:val="24"/>
                <w:szCs w:val="24"/>
              </w:rPr>
              <w:t>；</w:t>
            </w:r>
            <w:r>
              <w:rPr>
                <w:sz w:val="24"/>
                <w:szCs w:val="24"/>
              </w:rPr>
              <w:t>危险废物储存应满足</w:t>
            </w:r>
            <w:r>
              <w:rPr>
                <w:rFonts w:hint="eastAsia"/>
                <w:sz w:val="24"/>
                <w:szCs w:val="24"/>
              </w:rPr>
              <w:t>《危险废物贮存污染控制标准》（</w:t>
            </w:r>
            <w:r>
              <w:rPr>
                <w:sz w:val="24"/>
                <w:szCs w:val="24"/>
              </w:rPr>
              <w:t>GB18597-2001</w:t>
            </w:r>
            <w:r>
              <w:rPr>
                <w:rFonts w:hint="eastAsia"/>
                <w:sz w:val="24"/>
                <w:szCs w:val="24"/>
              </w:rPr>
              <w:t>）及</w:t>
            </w:r>
            <w:r>
              <w:rPr>
                <w:sz w:val="24"/>
                <w:szCs w:val="24"/>
              </w:rPr>
              <w:t>2013</w:t>
            </w:r>
            <w:r>
              <w:rPr>
                <w:rFonts w:hint="eastAsia"/>
                <w:sz w:val="24"/>
                <w:szCs w:val="24"/>
              </w:rPr>
              <w:t>修改单要求。</w:t>
            </w:r>
          </w:p>
          <w:p>
            <w:pPr>
              <w:spacing w:line="440" w:lineRule="exact"/>
              <w:ind w:left="420"/>
              <w:rPr>
                <w:sz w:val="24"/>
                <w:szCs w:val="24"/>
              </w:rPr>
            </w:pPr>
            <w:r>
              <w:rPr>
                <w:rFonts w:hint="eastAsia"/>
                <w:sz w:val="24"/>
                <w:szCs w:val="24"/>
              </w:rPr>
              <w:t>（</w:t>
            </w:r>
            <w:r>
              <w:rPr>
                <w:rFonts w:hint="eastAsia"/>
                <w:sz w:val="24"/>
                <w:szCs w:val="24"/>
                <w:lang w:val="en-US" w:eastAsia="zh-CN"/>
              </w:rPr>
              <w:t>3</w:t>
            </w:r>
            <w:r>
              <w:rPr>
                <w:rFonts w:hint="eastAsia"/>
                <w:sz w:val="24"/>
                <w:szCs w:val="24"/>
              </w:rPr>
              <w:t>）污染物排放总量核算</w:t>
            </w:r>
          </w:p>
          <w:p>
            <w:pPr>
              <w:ind w:firstLine="480" w:firstLineChars="200"/>
              <w:jc w:val="both"/>
              <w:rPr>
                <w:sz w:val="24"/>
                <w:szCs w:val="24"/>
              </w:rPr>
            </w:pPr>
            <w:r>
              <w:rPr>
                <w:rFonts w:hint="eastAsia"/>
                <w:sz w:val="24"/>
                <w:szCs w:val="24"/>
                <w:lang w:val="en-US" w:eastAsia="zh-CN"/>
              </w:rPr>
              <w:t>目前本单位暂未接通管网，废水经化粪池处理后定期清运，暂不涉及水污染物排放量核算；本项目不涉及大气污染物，故本项目不涉及污染物总量核算</w:t>
            </w:r>
            <w:r>
              <w:rPr>
                <w:rFonts w:hint="eastAsia"/>
                <w:sz w:val="24"/>
                <w:szCs w:val="24"/>
              </w:rPr>
              <w:t>。</w:t>
            </w:r>
          </w:p>
          <w:p>
            <w:pPr>
              <w:spacing w:line="520" w:lineRule="exact"/>
              <w:ind w:firstLine="482"/>
              <w:textAlignment w:val="baseline"/>
              <w:rPr>
                <w:sz w:val="24"/>
                <w:szCs w:val="24"/>
              </w:rPr>
            </w:pPr>
            <w:r>
              <w:rPr>
                <w:rFonts w:hint="eastAsia"/>
                <w:sz w:val="24"/>
                <w:szCs w:val="24"/>
              </w:rPr>
              <w:t>二</w:t>
            </w:r>
            <w:r>
              <w:rPr>
                <w:sz w:val="24"/>
                <w:szCs w:val="24"/>
              </w:rPr>
              <w:t>、环境管理检查</w:t>
            </w:r>
          </w:p>
          <w:p>
            <w:pPr>
              <w:ind w:firstLine="480"/>
              <w:textAlignment w:val="baseline"/>
              <w:rPr>
                <w:sz w:val="24"/>
                <w:szCs w:val="24"/>
              </w:rPr>
            </w:pPr>
            <w:r>
              <w:rPr>
                <w:sz w:val="24"/>
                <w:szCs w:val="24"/>
              </w:rPr>
              <w:t>1、环保手续与“三同时”执行情况</w:t>
            </w:r>
          </w:p>
          <w:p>
            <w:pPr>
              <w:ind w:firstLine="480"/>
              <w:textAlignment w:val="baseline"/>
              <w:rPr>
                <w:sz w:val="24"/>
                <w:szCs w:val="24"/>
              </w:rPr>
            </w:pPr>
            <w:r>
              <w:rPr>
                <w:sz w:val="24"/>
                <w:szCs w:val="24"/>
              </w:rPr>
              <w:t>建设单位开工建设前进行了环境影响评价，建设过程中落实了“三同时”制度。</w:t>
            </w:r>
          </w:p>
          <w:p>
            <w:pPr>
              <w:ind w:firstLine="480"/>
              <w:textAlignment w:val="baseline"/>
              <w:rPr>
                <w:sz w:val="24"/>
                <w:szCs w:val="24"/>
              </w:rPr>
            </w:pPr>
            <w:r>
              <w:rPr>
                <w:sz w:val="24"/>
                <w:szCs w:val="24"/>
              </w:rPr>
              <w:t>2、环境管理制度及执行情况</w:t>
            </w:r>
          </w:p>
          <w:p>
            <w:pPr>
              <w:ind w:firstLine="480"/>
              <w:textAlignment w:val="baseline"/>
              <w:rPr>
                <w:sz w:val="24"/>
                <w:szCs w:val="24"/>
              </w:rPr>
            </w:pPr>
            <w:r>
              <w:rPr>
                <w:sz w:val="24"/>
                <w:szCs w:val="24"/>
              </w:rPr>
              <w:t>建设单位按照有关规定建立了相关环境保护管理制度，由专人负责公司环境管理工作。</w:t>
            </w:r>
          </w:p>
          <w:p>
            <w:pPr>
              <w:ind w:firstLine="480"/>
              <w:textAlignment w:val="baseline"/>
              <w:rPr>
                <w:sz w:val="24"/>
                <w:szCs w:val="24"/>
              </w:rPr>
            </w:pPr>
            <w:r>
              <w:rPr>
                <w:sz w:val="24"/>
                <w:szCs w:val="24"/>
              </w:rPr>
              <w:t>3、环保设施运转情况</w:t>
            </w:r>
          </w:p>
          <w:p>
            <w:pPr>
              <w:ind w:firstLine="480"/>
              <w:textAlignment w:val="baseline"/>
              <w:rPr>
                <w:sz w:val="24"/>
                <w:szCs w:val="24"/>
              </w:rPr>
            </w:pPr>
            <w:r>
              <w:rPr>
                <w:sz w:val="24"/>
                <w:szCs w:val="24"/>
              </w:rPr>
              <w:t>监测期间各项环保设施运转正常。</w:t>
            </w:r>
          </w:p>
          <w:p>
            <w:pPr>
              <w:widowControl w:val="0"/>
              <w:spacing w:line="520" w:lineRule="exact"/>
              <w:ind w:firstLine="480"/>
              <w:jc w:val="both"/>
              <w:textAlignment w:val="baseline"/>
              <w:rPr>
                <w:sz w:val="24"/>
                <w:szCs w:val="24"/>
              </w:rPr>
            </w:pPr>
            <w:r>
              <w:rPr>
                <w:sz w:val="24"/>
                <w:szCs w:val="24"/>
              </w:rPr>
              <w:t>4、与建设项目竣工环境保护验收暂行办法（国环规环评【2017】4号）以下简称（暂行办法）对比分析</w:t>
            </w:r>
          </w:p>
          <w:p>
            <w:pPr>
              <w:pStyle w:val="31"/>
              <w:ind w:firstLine="480"/>
            </w:pPr>
            <w:r>
              <w:t>表</w:t>
            </w:r>
            <w:r>
              <w:rPr>
                <w:rFonts w:hint="eastAsia"/>
                <w:lang w:val="en-US" w:eastAsia="zh-CN"/>
              </w:rPr>
              <w:t>12</w:t>
            </w:r>
            <w:r>
              <w:rPr>
                <w:rFonts w:hint="eastAsia"/>
              </w:rPr>
              <w:t xml:space="preserve">              本项目与暂行办法对比分析情况</w:t>
            </w:r>
          </w:p>
          <w:tbl>
            <w:tblPr>
              <w:tblStyle w:val="14"/>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111"/>
              <w:gridCol w:w="3120"/>
              <w:gridCol w:w="107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75" w:type="pct"/>
                  <w:tcBorders>
                    <w:top w:val="single" w:color="auto" w:sz="8" w:space="0"/>
                  </w:tcBorders>
                  <w:vAlign w:val="center"/>
                </w:tcPr>
                <w:p>
                  <w:pPr>
                    <w:spacing w:line="240" w:lineRule="auto"/>
                    <w:jc w:val="center"/>
                    <w:textAlignment w:val="baseline"/>
                  </w:pPr>
                  <w:r>
                    <w:t>内容</w:t>
                  </w:r>
                </w:p>
              </w:tc>
              <w:tc>
                <w:tcPr>
                  <w:tcW w:w="1878" w:type="pct"/>
                  <w:tcBorders>
                    <w:top w:val="single" w:color="auto" w:sz="8" w:space="0"/>
                    <w:right w:val="single" w:color="auto" w:sz="4" w:space="0"/>
                  </w:tcBorders>
                  <w:vAlign w:val="center"/>
                </w:tcPr>
                <w:p>
                  <w:pPr>
                    <w:spacing w:line="240" w:lineRule="auto"/>
                    <w:jc w:val="center"/>
                    <w:textAlignment w:val="baseline"/>
                  </w:pPr>
                  <w:r>
                    <w:t>本项目情况</w:t>
                  </w:r>
                </w:p>
              </w:tc>
              <w:tc>
                <w:tcPr>
                  <w:tcW w:w="648" w:type="pct"/>
                  <w:tcBorders>
                    <w:top w:val="single" w:color="auto" w:sz="8" w:space="0"/>
                    <w:bottom w:val="single" w:color="auto" w:sz="4" w:space="0"/>
                  </w:tcBorders>
                  <w:vAlign w:val="center"/>
                </w:tcPr>
                <w:p>
                  <w:pPr>
                    <w:spacing w:line="240" w:lineRule="auto"/>
                    <w:jc w:val="center"/>
                    <w:textAlignment w:val="baseline"/>
                  </w:pPr>
                  <w:r>
                    <w:t>对比结果</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75" w:type="pct"/>
                  <w:vAlign w:val="center"/>
                </w:tcPr>
                <w:p>
                  <w:pPr>
                    <w:spacing w:line="240" w:lineRule="auto"/>
                    <w:jc w:val="both"/>
                    <w:textAlignment w:val="baseline"/>
                  </w:pPr>
                  <w:r>
                    <w:t>未按环境影响报告书（表）及其审批部门审批决定要求建成环境保护设施，或者环境保护设施不能与主体工程同时投产或者使用的，建设单位不得提出验收合格的意见。</w:t>
                  </w:r>
                </w:p>
              </w:tc>
              <w:tc>
                <w:tcPr>
                  <w:tcW w:w="1878" w:type="pct"/>
                  <w:tcBorders>
                    <w:right w:val="single" w:color="auto" w:sz="4" w:space="0"/>
                  </w:tcBorders>
                  <w:vAlign w:val="center"/>
                </w:tcPr>
                <w:p>
                  <w:pPr>
                    <w:spacing w:line="240" w:lineRule="auto"/>
                    <w:jc w:val="both"/>
                    <w:textAlignment w:val="center"/>
                  </w:pPr>
                  <w:r>
                    <w:t>本项目建成环境保护设施能与主体工程同时投产使用。</w:t>
                  </w:r>
                </w:p>
              </w:tc>
              <w:tc>
                <w:tcPr>
                  <w:tcW w:w="648" w:type="pct"/>
                  <w:vAlign w:val="center"/>
                </w:tcPr>
                <w:p>
                  <w:pPr>
                    <w:spacing w:line="240" w:lineRule="auto"/>
                    <w:jc w:val="center"/>
                    <w:textAlignment w:val="baseline"/>
                  </w:pPr>
                  <w: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75" w:type="pct"/>
                  <w:vAlign w:val="center"/>
                </w:tcPr>
                <w:p>
                  <w:pPr>
                    <w:spacing w:line="240" w:lineRule="auto"/>
                    <w:jc w:val="both"/>
                    <w:textAlignment w:val="baseline"/>
                  </w:pPr>
                  <w:r>
                    <w:t>污染物排放不符合国家和地方相关标准、环境影响报告书（表）及其审批部门审批决定或者重点污染物排放总量控制指标要求的，建设单位不得提出验收合格的意见。</w:t>
                  </w:r>
                </w:p>
              </w:tc>
              <w:tc>
                <w:tcPr>
                  <w:tcW w:w="1878" w:type="pct"/>
                  <w:tcBorders>
                    <w:right w:val="single" w:color="auto" w:sz="4" w:space="0"/>
                  </w:tcBorders>
                  <w:vAlign w:val="center"/>
                </w:tcPr>
                <w:p>
                  <w:pPr>
                    <w:spacing w:line="240" w:lineRule="auto"/>
                    <w:jc w:val="both"/>
                    <w:textAlignment w:val="baseline"/>
                  </w:pPr>
                  <w:r>
                    <w:t>本项目污染物排放符合国家和地方相关标准、环境影响报告表及其审批部门审批决定。</w:t>
                  </w:r>
                </w:p>
              </w:tc>
              <w:tc>
                <w:tcPr>
                  <w:tcW w:w="648" w:type="pct"/>
                  <w:vAlign w:val="center"/>
                </w:tcPr>
                <w:p>
                  <w:pPr>
                    <w:spacing w:line="240" w:lineRule="auto"/>
                    <w:jc w:val="center"/>
                    <w:textAlignment w:val="baseline"/>
                  </w:pPr>
                  <w: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75" w:type="pct"/>
                  <w:vAlign w:val="center"/>
                </w:tcPr>
                <w:p>
                  <w:pPr>
                    <w:spacing w:line="240" w:lineRule="auto"/>
                    <w:jc w:val="both"/>
                    <w:textAlignment w:val="baseline"/>
                  </w:pPr>
                  <w:r>
                    <w:t>环境影响报告书（表）经批准后，该建设项目的性质、规模、地点、采用的生产工艺或者防治污染、防止生态破坏的措施发生重大变动，建设单位未重新报批环境影响报告书（表）或者环境影响报告书（表）未经批准的，建设单位不得提出验收合格的意见。</w:t>
                  </w:r>
                </w:p>
              </w:tc>
              <w:tc>
                <w:tcPr>
                  <w:tcW w:w="1878" w:type="pct"/>
                  <w:tcBorders>
                    <w:right w:val="single" w:color="auto" w:sz="4" w:space="0"/>
                  </w:tcBorders>
                  <w:vAlign w:val="center"/>
                </w:tcPr>
                <w:p>
                  <w:pPr>
                    <w:spacing w:line="240" w:lineRule="auto"/>
                    <w:jc w:val="both"/>
                    <w:textAlignment w:val="baseline"/>
                  </w:pPr>
                  <w:r>
                    <w:t>根据本项目实际建设情况与《污染影响类建设项目重大变动清单（试行）的通知》（环办环评函[2020]688号）的对比分析</w:t>
                  </w:r>
                  <w:r>
                    <w:rPr>
                      <w:rFonts w:hint="eastAsia"/>
                    </w:rPr>
                    <w:t>(表12）可</w:t>
                  </w:r>
                  <w:r>
                    <w:t>知：本项目环境影响报告表经批准后，该建设项目的性质、规模、地点、采用的生产工艺或者防治污染、防止生态破坏的措施未发生重大变动。</w:t>
                  </w:r>
                </w:p>
              </w:tc>
              <w:tc>
                <w:tcPr>
                  <w:tcW w:w="648" w:type="pct"/>
                  <w:vAlign w:val="center"/>
                </w:tcPr>
                <w:p>
                  <w:pPr>
                    <w:spacing w:line="240" w:lineRule="auto"/>
                    <w:jc w:val="center"/>
                    <w:textAlignment w:val="baseline"/>
                  </w:pPr>
                  <w:r>
                    <w:t>不涉及</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75" w:type="pct"/>
                  <w:vAlign w:val="center"/>
                </w:tcPr>
                <w:p>
                  <w:pPr>
                    <w:spacing w:line="240" w:lineRule="auto"/>
                    <w:jc w:val="both"/>
                    <w:textAlignment w:val="baseline"/>
                  </w:pPr>
                  <w:r>
                    <w:t>建设过程中造成重大环境污染未治理完成，或者造成重大生态破坏未恢复的，建设单位不得提出验收合格的意见。</w:t>
                  </w:r>
                </w:p>
              </w:tc>
              <w:tc>
                <w:tcPr>
                  <w:tcW w:w="1878" w:type="pct"/>
                  <w:tcBorders>
                    <w:right w:val="single" w:color="auto" w:sz="4" w:space="0"/>
                  </w:tcBorders>
                  <w:vAlign w:val="center"/>
                </w:tcPr>
                <w:p>
                  <w:pPr>
                    <w:spacing w:line="240" w:lineRule="auto"/>
                    <w:jc w:val="both"/>
                    <w:textAlignment w:val="baseline"/>
                  </w:pPr>
                  <w:r>
                    <w:t>本项目建设过程中未造成重大环境污染和重大生态破坏。</w:t>
                  </w:r>
                </w:p>
              </w:tc>
              <w:tc>
                <w:tcPr>
                  <w:tcW w:w="648" w:type="pct"/>
                  <w:vAlign w:val="center"/>
                </w:tcPr>
                <w:p>
                  <w:pPr>
                    <w:spacing w:line="240" w:lineRule="auto"/>
                    <w:jc w:val="center"/>
                    <w:textAlignment w:val="baseline"/>
                  </w:pPr>
                  <w:r>
                    <w:t>不涉及</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75" w:type="pct"/>
                  <w:vAlign w:val="center"/>
                </w:tcPr>
                <w:p>
                  <w:pPr>
                    <w:spacing w:line="240" w:lineRule="auto"/>
                    <w:jc w:val="both"/>
                    <w:textAlignment w:val="baseline"/>
                  </w:pPr>
                  <w:r>
                    <w:t>纳入排污许可管理的建设项目，无证排污或者不按证排污的，建设单位不得提出验收合格的意见。</w:t>
                  </w:r>
                </w:p>
              </w:tc>
              <w:tc>
                <w:tcPr>
                  <w:tcW w:w="1878" w:type="pct"/>
                  <w:tcBorders>
                    <w:right w:val="single" w:color="auto" w:sz="4" w:space="0"/>
                  </w:tcBorders>
                  <w:vAlign w:val="center"/>
                </w:tcPr>
                <w:p>
                  <w:pPr>
                    <w:spacing w:line="240" w:lineRule="auto"/>
                    <w:jc w:val="both"/>
                    <w:textAlignment w:val="baseline"/>
                  </w:pPr>
                  <w:r>
                    <w:t>本项目已办理排污许可证。</w:t>
                  </w:r>
                </w:p>
              </w:tc>
              <w:tc>
                <w:tcPr>
                  <w:tcW w:w="648" w:type="pct"/>
                  <w:vAlign w:val="center"/>
                </w:tcPr>
                <w:p>
                  <w:pPr>
                    <w:spacing w:line="240" w:lineRule="auto"/>
                    <w:jc w:val="center"/>
                    <w:textAlignment w:val="baseline"/>
                  </w:pPr>
                  <w: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75" w:type="pct"/>
                  <w:vAlign w:val="center"/>
                </w:tcPr>
                <w:p>
                  <w:pPr>
                    <w:spacing w:line="240" w:lineRule="auto"/>
                    <w:jc w:val="both"/>
                    <w:textAlignment w:val="baseline"/>
                  </w:pPr>
                  <w:r>
                    <w:t>分期建设、分期投入生产或者使用依法应当分期验收的建设项目，其分期建设、分期投入生产或者使用的环境保护设施防治环境污染和生态破坏的能力不能满足其相应主体工程需要的，建设单位不得提出验收合格的意见。</w:t>
                  </w:r>
                </w:p>
              </w:tc>
              <w:tc>
                <w:tcPr>
                  <w:tcW w:w="1878" w:type="pct"/>
                  <w:tcBorders>
                    <w:right w:val="single" w:color="auto" w:sz="4" w:space="0"/>
                  </w:tcBorders>
                  <w:vAlign w:val="center"/>
                </w:tcPr>
                <w:p>
                  <w:pPr>
                    <w:spacing w:line="240" w:lineRule="auto"/>
                    <w:jc w:val="both"/>
                    <w:textAlignment w:val="baseline"/>
                  </w:pPr>
                  <w:r>
                    <w:t>本项目不属于分期建设、分期验收项目。</w:t>
                  </w:r>
                </w:p>
              </w:tc>
              <w:tc>
                <w:tcPr>
                  <w:tcW w:w="648" w:type="pct"/>
                  <w:vAlign w:val="center"/>
                </w:tcPr>
                <w:p>
                  <w:pPr>
                    <w:spacing w:line="240" w:lineRule="auto"/>
                    <w:jc w:val="center"/>
                    <w:textAlignment w:val="baseline"/>
                  </w:pPr>
                  <w:r>
                    <w:t>不涉及</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75" w:type="pct"/>
                  <w:vAlign w:val="center"/>
                </w:tcPr>
                <w:p>
                  <w:pPr>
                    <w:spacing w:line="240" w:lineRule="auto"/>
                    <w:jc w:val="both"/>
                    <w:textAlignment w:val="baseline"/>
                  </w:pPr>
                  <w:r>
                    <w:t>建设单位因该建设项目违反国家和地方环境保护法律法规受到处罚，被责令改正，尚未改正完成的，建设单位不得提出验收合格的意见。</w:t>
                  </w:r>
                </w:p>
              </w:tc>
              <w:tc>
                <w:tcPr>
                  <w:tcW w:w="1878" w:type="pct"/>
                  <w:tcBorders>
                    <w:right w:val="single" w:color="auto" w:sz="4" w:space="0"/>
                  </w:tcBorders>
                  <w:vAlign w:val="center"/>
                </w:tcPr>
                <w:p>
                  <w:pPr>
                    <w:spacing w:line="240" w:lineRule="auto"/>
                    <w:jc w:val="both"/>
                    <w:textAlignment w:val="baseline"/>
                  </w:pPr>
                  <w:r>
                    <w:t>本建设单位不涉及违反国家和地方环境保护法律法规。</w:t>
                  </w:r>
                </w:p>
              </w:tc>
              <w:tc>
                <w:tcPr>
                  <w:tcW w:w="648" w:type="pct"/>
                  <w:vAlign w:val="center"/>
                </w:tcPr>
                <w:p>
                  <w:pPr>
                    <w:spacing w:line="240" w:lineRule="auto"/>
                    <w:jc w:val="center"/>
                    <w:textAlignment w:val="baseline"/>
                  </w:pPr>
                  <w:r>
                    <w:t>不涉及</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75" w:type="pct"/>
                  <w:tcBorders>
                    <w:bottom w:val="single" w:color="auto" w:sz="4" w:space="0"/>
                  </w:tcBorders>
                  <w:vAlign w:val="center"/>
                </w:tcPr>
                <w:p>
                  <w:pPr>
                    <w:spacing w:line="240" w:lineRule="auto"/>
                    <w:jc w:val="both"/>
                    <w:textAlignment w:val="baseline"/>
                  </w:pPr>
                  <w:r>
                    <w:t>验收报告的基础资料数据明显不实，内容存在重大缺项、遗漏，或者验收结论不明确、不合理的，建设单位不得提出验收合格的意见。</w:t>
                  </w:r>
                </w:p>
              </w:tc>
              <w:tc>
                <w:tcPr>
                  <w:tcW w:w="1878" w:type="pct"/>
                  <w:tcBorders>
                    <w:bottom w:val="single" w:color="auto" w:sz="4" w:space="0"/>
                    <w:right w:val="single" w:color="auto" w:sz="4" w:space="0"/>
                  </w:tcBorders>
                  <w:vAlign w:val="center"/>
                </w:tcPr>
                <w:p>
                  <w:pPr>
                    <w:spacing w:line="240" w:lineRule="auto"/>
                    <w:jc w:val="both"/>
                    <w:textAlignment w:val="baseline"/>
                  </w:pPr>
                  <w:r>
                    <w:t>本项目验收报告的基础资料数据真实，内容不存在重大缺项、遗漏，验收结论明确、合理。</w:t>
                  </w:r>
                </w:p>
              </w:tc>
              <w:tc>
                <w:tcPr>
                  <w:tcW w:w="648" w:type="pct"/>
                  <w:tcBorders>
                    <w:bottom w:val="single" w:color="auto" w:sz="4" w:space="0"/>
                  </w:tcBorders>
                  <w:vAlign w:val="center"/>
                </w:tcPr>
                <w:p>
                  <w:pPr>
                    <w:spacing w:line="240" w:lineRule="auto"/>
                    <w:jc w:val="center"/>
                    <w:textAlignment w:val="baseline"/>
                  </w:pPr>
                  <w:r>
                    <w:t>不涉及</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75" w:type="pct"/>
                  <w:tcBorders>
                    <w:bottom w:val="single" w:color="auto" w:sz="8" w:space="0"/>
                  </w:tcBorders>
                  <w:vAlign w:val="center"/>
                </w:tcPr>
                <w:p>
                  <w:pPr>
                    <w:spacing w:line="240" w:lineRule="auto"/>
                    <w:jc w:val="both"/>
                    <w:textAlignment w:val="baseline"/>
                  </w:pPr>
                  <w:r>
                    <w:t>其他环境保护法律法规规章等规定不得通过环境保护验收的，建设单位不得提出验收合格的意见。</w:t>
                  </w:r>
                </w:p>
              </w:tc>
              <w:tc>
                <w:tcPr>
                  <w:tcW w:w="1878" w:type="pct"/>
                  <w:tcBorders>
                    <w:bottom w:val="single" w:color="auto" w:sz="8" w:space="0"/>
                    <w:right w:val="single" w:color="auto" w:sz="4" w:space="0"/>
                  </w:tcBorders>
                  <w:vAlign w:val="center"/>
                </w:tcPr>
                <w:p>
                  <w:pPr>
                    <w:spacing w:line="240" w:lineRule="auto"/>
                    <w:jc w:val="both"/>
                    <w:textAlignment w:val="baseline"/>
                  </w:pPr>
                  <w:r>
                    <w:t>本项目符合其他环境保护法律法规规章的规定。</w:t>
                  </w:r>
                </w:p>
              </w:tc>
              <w:tc>
                <w:tcPr>
                  <w:tcW w:w="648" w:type="pct"/>
                  <w:tcBorders>
                    <w:bottom w:val="single" w:color="auto" w:sz="8" w:space="0"/>
                  </w:tcBorders>
                  <w:vAlign w:val="center"/>
                </w:tcPr>
                <w:p>
                  <w:pPr>
                    <w:spacing w:line="240" w:lineRule="auto"/>
                    <w:jc w:val="center"/>
                    <w:textAlignment w:val="baseline"/>
                  </w:pPr>
                  <w:r>
                    <w:t>不涉及</w:t>
                  </w:r>
                </w:p>
              </w:tc>
            </w:tr>
          </w:tbl>
          <w:p>
            <w:pPr>
              <w:pStyle w:val="31"/>
              <w:ind w:firstLine="480"/>
            </w:pPr>
          </w:p>
          <w:p>
            <w:pPr>
              <w:pStyle w:val="31"/>
              <w:ind w:firstLine="480"/>
            </w:pPr>
          </w:p>
          <w:p>
            <w:pPr>
              <w:widowControl w:val="0"/>
              <w:spacing w:before="100" w:beforeAutospacing="1" w:line="520" w:lineRule="exact"/>
              <w:ind w:firstLine="420"/>
              <w:jc w:val="both"/>
              <w:textAlignment w:val="baseline"/>
            </w:pPr>
          </w:p>
          <w:p>
            <w:pPr>
              <w:pStyle w:val="2"/>
            </w:pPr>
          </w:p>
          <w:p/>
          <w:p>
            <w:pPr>
              <w:pStyle w:val="2"/>
            </w:pPr>
          </w:p>
          <w:p/>
          <w:p>
            <w:pPr>
              <w:pStyle w:val="2"/>
            </w:pPr>
          </w:p>
          <w:p/>
          <w:p>
            <w:pPr>
              <w:pStyle w:val="2"/>
            </w:pPr>
          </w:p>
          <w:p/>
          <w:p>
            <w:pPr>
              <w:pStyle w:val="2"/>
            </w:pPr>
          </w:p>
          <w:p/>
          <w:p>
            <w:pPr>
              <w:pStyle w:val="2"/>
            </w:pPr>
          </w:p>
          <w:p/>
          <w:p>
            <w:pPr>
              <w:pStyle w:val="2"/>
            </w:pPr>
          </w:p>
          <w:p/>
          <w:p>
            <w:pPr>
              <w:pStyle w:val="2"/>
            </w:pPr>
          </w:p>
        </w:tc>
      </w:tr>
    </w:tbl>
    <w:p>
      <w:pPr>
        <w:adjustRightInd/>
        <w:snapToGrid/>
        <w:ind w:firstLine="422"/>
        <w:rPr>
          <w:rFonts w:eastAsia="仿宋_GB2312"/>
          <w:b/>
          <w:szCs w:val="21"/>
        </w:rPr>
        <w:sectPr>
          <w:pgSz w:w="11906" w:h="16838"/>
          <w:pgMar w:top="1440" w:right="1800" w:bottom="1440" w:left="1800" w:header="708" w:footer="708" w:gutter="0"/>
          <w:pgBorders>
            <w:top w:val="none" w:sz="0" w:space="0"/>
            <w:left w:val="none" w:sz="0" w:space="0"/>
            <w:bottom w:val="none" w:sz="0" w:space="0"/>
            <w:right w:val="none" w:sz="0" w:space="0"/>
          </w:pgBorders>
          <w:cols w:space="720" w:num="1"/>
          <w:docGrid w:type="lines" w:linePitch="360" w:charSpace="0"/>
        </w:sectPr>
      </w:pPr>
    </w:p>
    <w:p>
      <w:pPr>
        <w:spacing w:line="440" w:lineRule="exact"/>
        <w:rPr>
          <w:rFonts w:eastAsia="仿宋_GB2312"/>
          <w:b/>
          <w:color w:val="000000"/>
          <w:sz w:val="24"/>
          <w:szCs w:val="24"/>
        </w:rPr>
      </w:pPr>
      <w:r>
        <w:rPr>
          <w:rFonts w:eastAsia="仿宋_GB2312"/>
          <w:b/>
          <w:color w:val="000000"/>
          <w:sz w:val="24"/>
          <w:szCs w:val="24"/>
        </w:rPr>
        <w:t>表八</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8" w:space="0"/>
          <w:insideV w:val="none" w:color="auto" w:sz="0"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8" w:space="0"/>
            <w:insideV w:val="none" w:color="auto" w:sz="0" w:space="0"/>
          </w:tblBorders>
          <w:tblCellMar>
            <w:top w:w="0" w:type="dxa"/>
            <w:left w:w="108" w:type="dxa"/>
            <w:bottom w:w="0" w:type="dxa"/>
            <w:right w:w="108" w:type="dxa"/>
          </w:tblCellMar>
        </w:tblPrEx>
        <w:trPr>
          <w:trHeight w:val="10472" w:hRule="atLeast"/>
          <w:jc w:val="center"/>
        </w:trPr>
        <w:tc>
          <w:tcPr>
            <w:tcW w:w="8522" w:type="dxa"/>
            <w:tcBorders>
              <w:tl2br w:val="nil"/>
              <w:tr2bl w:val="nil"/>
            </w:tcBorders>
            <w:vAlign w:val="top"/>
          </w:tcPr>
          <w:p>
            <w:pPr>
              <w:spacing w:line="520" w:lineRule="exact"/>
              <w:ind w:firstLine="480"/>
              <w:rPr>
                <w:rFonts w:ascii="宋体" w:hAnsi="宋体" w:cs="宋体"/>
                <w:sz w:val="24"/>
                <w:szCs w:val="24"/>
              </w:rPr>
            </w:pPr>
            <w:r>
              <w:rPr>
                <w:rFonts w:hint="eastAsia" w:ascii="宋体" w:hAnsi="宋体" w:cs="宋体"/>
                <w:sz w:val="24"/>
                <w:szCs w:val="24"/>
              </w:rPr>
              <w:t>验收监测结论：</w:t>
            </w:r>
          </w:p>
          <w:p>
            <w:pPr>
              <w:ind w:firstLine="482"/>
              <w:textAlignment w:val="baseline"/>
              <w:rPr>
                <w:rFonts w:ascii="宋体" w:hAnsi="宋体" w:cs="宋体"/>
                <w:b/>
                <w:bCs/>
                <w:sz w:val="24"/>
                <w:szCs w:val="24"/>
              </w:rPr>
            </w:pPr>
            <w:bookmarkStart w:id="46" w:name="_Toc504492863"/>
            <w:r>
              <w:rPr>
                <w:rFonts w:hint="eastAsia" w:ascii="宋体" w:hAnsi="宋体" w:cs="宋体"/>
                <w:b/>
                <w:bCs/>
                <w:sz w:val="24"/>
                <w:szCs w:val="24"/>
              </w:rPr>
              <w:t>1、环境保护设施调试效果</w:t>
            </w:r>
            <w:bookmarkEnd w:id="46"/>
          </w:p>
          <w:p>
            <w:pPr>
              <w:ind w:firstLine="480"/>
              <w:jc w:val="both"/>
              <w:textAlignment w:val="baseline"/>
              <w:rPr>
                <w:rFonts w:ascii="宋体" w:hAnsi="宋体" w:cs="宋体"/>
                <w:bCs/>
                <w:sz w:val="24"/>
                <w:szCs w:val="24"/>
              </w:rPr>
            </w:pPr>
            <w:r>
              <w:rPr>
                <w:rFonts w:hint="eastAsia" w:ascii="宋体" w:hAnsi="宋体" w:cs="宋体"/>
                <w:bCs/>
                <w:sz w:val="24"/>
                <w:szCs w:val="24"/>
              </w:rPr>
              <w:t>（1）</w:t>
            </w:r>
            <w:r>
              <w:rPr>
                <w:rFonts w:hint="eastAsia" w:ascii="宋体" w:hAnsi="宋体" w:cs="宋体"/>
                <w:bCs/>
                <w:color w:val="000000"/>
                <w:sz w:val="24"/>
                <w:szCs w:val="24"/>
              </w:rPr>
              <w:t>验收</w:t>
            </w:r>
            <w:r>
              <w:rPr>
                <w:rFonts w:hint="eastAsia" w:ascii="宋体" w:hAnsi="宋体" w:cs="宋体"/>
                <w:bCs/>
                <w:sz w:val="24"/>
                <w:szCs w:val="24"/>
              </w:rPr>
              <w:t>监测</w:t>
            </w:r>
            <w:r>
              <w:rPr>
                <w:rFonts w:hint="eastAsia" w:ascii="宋体" w:hAnsi="宋体" w:cs="宋体"/>
                <w:bCs/>
                <w:color w:val="000000"/>
                <w:sz w:val="24"/>
                <w:szCs w:val="24"/>
              </w:rPr>
              <w:t>期间，该项目主体工程调试工况稳定，各项环境保护设施运行正常，符合验收</w:t>
            </w:r>
            <w:r>
              <w:rPr>
                <w:rFonts w:hint="eastAsia" w:ascii="宋体" w:hAnsi="宋体" w:cs="宋体"/>
                <w:bCs/>
                <w:sz w:val="24"/>
                <w:szCs w:val="24"/>
              </w:rPr>
              <w:t>监测</w:t>
            </w:r>
            <w:r>
              <w:rPr>
                <w:rFonts w:hint="eastAsia" w:ascii="宋体" w:hAnsi="宋体" w:cs="宋体"/>
                <w:bCs/>
                <w:color w:val="000000"/>
                <w:sz w:val="24"/>
                <w:szCs w:val="24"/>
              </w:rPr>
              <w:t>期间对生产工况的要求。</w:t>
            </w:r>
          </w:p>
          <w:p>
            <w:pPr>
              <w:ind w:firstLine="480" w:firstLineChars="200"/>
              <w:rPr>
                <w:rFonts w:ascii="宋体" w:hAnsi="宋体" w:cs="宋体"/>
                <w:bCs/>
                <w:sz w:val="24"/>
                <w:szCs w:val="24"/>
              </w:rPr>
            </w:pPr>
            <w:r>
              <w:rPr>
                <w:rFonts w:hint="eastAsia" w:ascii="宋体" w:hAnsi="宋体" w:cs="宋体"/>
                <w:bCs/>
                <w:sz w:val="24"/>
                <w:szCs w:val="24"/>
              </w:rPr>
              <w:t>（2）项目建设性质、规模、地点、工艺等实际建设内容均与原环评及批复内容一致，不一致的</w:t>
            </w:r>
            <w:r>
              <w:rPr>
                <w:rFonts w:hint="eastAsia" w:ascii="宋体" w:hAnsi="宋体" w:cs="宋体"/>
                <w:bCs/>
                <w:sz w:val="24"/>
                <w:szCs w:val="24"/>
                <w:lang w:val="en-US" w:eastAsia="zh-CN"/>
              </w:rPr>
              <w:t>地方</w:t>
            </w:r>
            <w:r>
              <w:rPr>
                <w:rFonts w:hint="eastAsia" w:ascii="宋体" w:hAnsi="宋体" w:cs="宋体"/>
                <w:bCs/>
                <w:sz w:val="24"/>
                <w:szCs w:val="24"/>
              </w:rPr>
              <w:t>为</w:t>
            </w:r>
            <w:r>
              <w:rPr>
                <w:rFonts w:hint="eastAsia" w:ascii="宋体" w:hAnsi="宋体" w:cs="宋体"/>
                <w:bCs/>
                <w:sz w:val="24"/>
                <w:szCs w:val="24"/>
                <w:lang w:val="en-US" w:eastAsia="zh-CN"/>
              </w:rPr>
              <w:t>一般固废场所面积、危废间面积、项目产能及对应的设备和原辅材料用量</w:t>
            </w:r>
            <w:r>
              <w:rPr>
                <w:rFonts w:hint="eastAsia" w:ascii="宋体" w:hAnsi="宋体" w:cs="宋体"/>
                <w:bCs/>
                <w:sz w:val="24"/>
                <w:szCs w:val="24"/>
              </w:rPr>
              <w:t>。</w:t>
            </w:r>
          </w:p>
          <w:p>
            <w:pPr>
              <w:ind w:firstLine="480" w:firstLineChars="200"/>
              <w:jc w:val="both"/>
              <w:rPr>
                <w:rFonts w:ascii="宋体"/>
                <w:bCs/>
                <w:color w:val="000000"/>
                <w:sz w:val="24"/>
                <w:szCs w:val="24"/>
              </w:rPr>
            </w:pPr>
            <w:r>
              <w:rPr>
                <w:rFonts w:hint="eastAsia" w:ascii="宋体"/>
                <w:bCs/>
                <w:color w:val="000000"/>
                <w:sz w:val="24"/>
                <w:szCs w:val="24"/>
              </w:rPr>
              <w:t>变动情况分析：</w:t>
            </w:r>
          </w:p>
          <w:p>
            <w:pPr>
              <w:ind w:firstLine="480" w:firstLineChars="200"/>
              <w:jc w:val="both"/>
              <w:rPr>
                <w:rFonts w:ascii="宋体"/>
                <w:bCs/>
                <w:color w:val="000000"/>
                <w:sz w:val="24"/>
                <w:szCs w:val="24"/>
              </w:rPr>
            </w:pPr>
            <w:r>
              <w:rPr>
                <w:rFonts w:hint="eastAsia"/>
                <w:sz w:val="24"/>
                <w:szCs w:val="24"/>
              </w:rPr>
              <w:t>原环评</w:t>
            </w:r>
            <w:r>
              <w:rPr>
                <w:rFonts w:hint="eastAsia"/>
                <w:sz w:val="24"/>
                <w:szCs w:val="24"/>
                <w:lang w:val="en-US" w:eastAsia="zh-CN"/>
              </w:rPr>
              <w:t>批复产能为年产6亿只锂电池防爆片</w:t>
            </w:r>
            <w:r>
              <w:rPr>
                <w:rFonts w:hint="eastAsia"/>
                <w:sz w:val="24"/>
                <w:szCs w:val="24"/>
              </w:rPr>
              <w:t>，</w:t>
            </w:r>
            <w:r>
              <w:rPr>
                <w:rFonts w:hint="eastAsia"/>
                <w:sz w:val="24"/>
                <w:szCs w:val="24"/>
                <w:lang w:val="en-US" w:eastAsia="zh-CN"/>
              </w:rPr>
              <w:t>现</w:t>
            </w:r>
            <w:r>
              <w:rPr>
                <w:rFonts w:hint="eastAsia"/>
                <w:sz w:val="24"/>
                <w:szCs w:val="24"/>
              </w:rPr>
              <w:t>企业</w:t>
            </w:r>
            <w:r>
              <w:rPr>
                <w:rFonts w:hint="eastAsia"/>
                <w:sz w:val="24"/>
                <w:szCs w:val="24"/>
                <w:lang w:val="en-US" w:eastAsia="zh-CN"/>
              </w:rPr>
              <w:t>根据市场实际</w:t>
            </w:r>
            <w:r>
              <w:rPr>
                <w:rFonts w:hint="eastAsia"/>
                <w:sz w:val="24"/>
                <w:szCs w:val="24"/>
              </w:rPr>
              <w:t>情况，</w:t>
            </w:r>
            <w:r>
              <w:rPr>
                <w:rFonts w:hint="eastAsia"/>
                <w:sz w:val="24"/>
                <w:szCs w:val="24"/>
                <w:lang w:val="en-US" w:eastAsia="zh-CN"/>
              </w:rPr>
              <w:t>将产能降低为年产2.4亿只锂电池防爆片</w:t>
            </w:r>
            <w:r>
              <w:rPr>
                <w:rFonts w:hint="eastAsia"/>
                <w:sz w:val="24"/>
                <w:szCs w:val="24"/>
              </w:rPr>
              <w:t>，</w:t>
            </w:r>
            <w:r>
              <w:rPr>
                <w:rFonts w:hint="eastAsia"/>
                <w:sz w:val="24"/>
                <w:szCs w:val="24"/>
                <w:lang w:val="en-US" w:eastAsia="zh-CN"/>
              </w:rPr>
              <w:t>故设备和原辅材料数量均相应减少；原环评批复一般固废场所面积为10m</w:t>
            </w:r>
            <w:r>
              <w:rPr>
                <w:rFonts w:hint="eastAsia"/>
                <w:sz w:val="24"/>
                <w:szCs w:val="24"/>
                <w:vertAlign w:val="superscript"/>
                <w:lang w:val="en-US" w:eastAsia="zh-CN"/>
              </w:rPr>
              <w:t>2</w:t>
            </w:r>
            <w:r>
              <w:rPr>
                <w:rFonts w:hint="eastAsia"/>
                <w:sz w:val="24"/>
                <w:szCs w:val="24"/>
                <w:vertAlign w:val="baseline"/>
                <w:lang w:val="en-US" w:eastAsia="zh-CN"/>
              </w:rPr>
              <w:t>，危废暂存间面积为6m</w:t>
            </w:r>
            <w:r>
              <w:rPr>
                <w:rFonts w:hint="eastAsia"/>
                <w:sz w:val="24"/>
                <w:szCs w:val="24"/>
                <w:vertAlign w:val="superscript"/>
                <w:lang w:val="en-US" w:eastAsia="zh-CN"/>
              </w:rPr>
              <w:t>2,</w:t>
            </w:r>
            <w:r>
              <w:rPr>
                <w:rFonts w:hint="eastAsia"/>
                <w:sz w:val="24"/>
                <w:szCs w:val="24"/>
                <w:vertAlign w:val="baseline"/>
                <w:lang w:val="en-US" w:eastAsia="zh-CN"/>
              </w:rPr>
              <w:t>，实际建设过程中将一般固废场所面积调整为19</w:t>
            </w:r>
            <w:r>
              <w:rPr>
                <w:rFonts w:hint="eastAsia"/>
                <w:sz w:val="24"/>
                <w:szCs w:val="24"/>
                <w:lang w:val="en-US" w:eastAsia="zh-CN"/>
              </w:rPr>
              <w:t>m</w:t>
            </w:r>
            <w:r>
              <w:rPr>
                <w:rFonts w:hint="eastAsia"/>
                <w:sz w:val="24"/>
                <w:szCs w:val="24"/>
                <w:vertAlign w:val="superscript"/>
                <w:lang w:val="en-US" w:eastAsia="zh-CN"/>
              </w:rPr>
              <w:t>2</w:t>
            </w:r>
            <w:r>
              <w:rPr>
                <w:rFonts w:hint="eastAsia"/>
                <w:sz w:val="24"/>
                <w:szCs w:val="24"/>
                <w:vertAlign w:val="baseline"/>
                <w:lang w:val="en-US" w:eastAsia="zh-CN"/>
              </w:rPr>
              <w:t>，危废暂存间面积调整为13</w:t>
            </w:r>
            <w:r>
              <w:rPr>
                <w:rFonts w:hint="eastAsia"/>
                <w:sz w:val="24"/>
                <w:szCs w:val="24"/>
                <w:lang w:val="en-US" w:eastAsia="zh-CN"/>
              </w:rPr>
              <w:t>m</w:t>
            </w:r>
            <w:r>
              <w:rPr>
                <w:rFonts w:hint="eastAsia"/>
                <w:sz w:val="24"/>
                <w:szCs w:val="24"/>
                <w:vertAlign w:val="superscript"/>
                <w:lang w:val="en-US" w:eastAsia="zh-CN"/>
              </w:rPr>
              <w:t>2</w:t>
            </w:r>
            <w:r>
              <w:rPr>
                <w:rFonts w:hint="eastAsia"/>
                <w:sz w:val="24"/>
                <w:szCs w:val="24"/>
                <w:vertAlign w:val="baseline"/>
                <w:lang w:val="en-US" w:eastAsia="zh-CN"/>
              </w:rPr>
              <w:t>。以上变动均不新增产排污，</w:t>
            </w:r>
            <w:r>
              <w:rPr>
                <w:rFonts w:hint="eastAsia" w:ascii="宋体" w:hAnsi="宋体" w:eastAsia="宋体" w:cs="宋体"/>
                <w:sz w:val="24"/>
                <w:szCs w:val="24"/>
                <w:lang w:val="en-US" w:eastAsia="zh-CN"/>
              </w:rPr>
              <w:t>不属于重大变动。</w:t>
            </w:r>
          </w:p>
          <w:p>
            <w:pPr>
              <w:ind w:firstLine="480" w:firstLineChars="200"/>
              <w:rPr>
                <w:rFonts w:ascii="宋体" w:hAnsi="宋体" w:cs="宋体"/>
                <w:bCs/>
                <w:color w:val="000000"/>
                <w:sz w:val="24"/>
                <w:szCs w:val="24"/>
              </w:rPr>
            </w:pPr>
            <w:r>
              <w:rPr>
                <w:rFonts w:hint="eastAsia" w:ascii="宋体" w:hAnsi="宋体" w:cs="宋体"/>
                <w:bCs/>
                <w:color w:val="000000"/>
                <w:sz w:val="24"/>
                <w:szCs w:val="24"/>
              </w:rPr>
              <w:t>根据本项目实际建设情况与《污染影响类建设项目重大变动清单（试行）的通知》（环办环评函[2020]688号）的对比分析可知：本项目不存在重大变动，且本项目符合《建设项目竣工环境保护验收暂行办法》（国环规环评【2017】4号），满足验收条件。</w:t>
            </w:r>
          </w:p>
          <w:p>
            <w:pPr>
              <w:widowControl w:val="0"/>
              <w:ind w:firstLine="480"/>
              <w:jc w:val="both"/>
              <w:rPr>
                <w:rFonts w:ascii="宋体" w:hAnsi="宋体" w:cs="宋体"/>
                <w:kern w:val="2"/>
                <w:sz w:val="24"/>
                <w:szCs w:val="24"/>
              </w:rPr>
            </w:pPr>
            <w:r>
              <w:rPr>
                <w:rFonts w:hint="eastAsia" w:ascii="宋体" w:hAnsi="宋体" w:cs="宋体"/>
                <w:bCs/>
                <w:color w:val="000000"/>
                <w:sz w:val="24"/>
                <w:szCs w:val="24"/>
              </w:rPr>
              <w:t>（3）</w:t>
            </w:r>
            <w:r>
              <w:rPr>
                <w:rFonts w:hint="eastAsia" w:ascii="宋体" w:hAnsi="宋体" w:cs="宋体"/>
                <w:kern w:val="2"/>
                <w:sz w:val="24"/>
                <w:szCs w:val="24"/>
              </w:rPr>
              <w:t>验收监测期间，本项目各厂界昼间噪声监测结果均符合《工业企业厂界环境噪声排放标准》（GB12348-2008）</w:t>
            </w:r>
            <w:r>
              <w:rPr>
                <w:rFonts w:hint="eastAsia" w:ascii="宋体" w:hAnsi="宋体" w:cs="宋体"/>
                <w:kern w:val="2"/>
                <w:sz w:val="24"/>
                <w:szCs w:val="24"/>
                <w:lang w:val="en-US" w:eastAsia="zh-CN"/>
              </w:rPr>
              <w:t>2</w:t>
            </w:r>
            <w:r>
              <w:rPr>
                <w:rFonts w:hint="eastAsia" w:ascii="宋体" w:hAnsi="宋体" w:cs="宋体"/>
                <w:kern w:val="2"/>
                <w:sz w:val="24"/>
                <w:szCs w:val="24"/>
              </w:rPr>
              <w:t>类标准限值要求。</w:t>
            </w:r>
          </w:p>
          <w:p>
            <w:pPr>
              <w:widowControl w:val="0"/>
              <w:ind w:firstLine="480"/>
              <w:jc w:val="both"/>
              <w:rPr>
                <w:rFonts w:ascii="宋体" w:hAnsi="宋体" w:cs="宋体"/>
                <w:kern w:val="2"/>
                <w:sz w:val="24"/>
                <w:szCs w:val="24"/>
              </w:rPr>
            </w:pPr>
            <w:r>
              <w:rPr>
                <w:rFonts w:hint="eastAsia" w:ascii="宋体" w:hAnsi="宋体" w:cs="宋体"/>
                <w:kern w:val="2"/>
                <w:sz w:val="24"/>
                <w:szCs w:val="24"/>
              </w:rPr>
              <w:t>（</w:t>
            </w:r>
            <w:r>
              <w:rPr>
                <w:rFonts w:hint="eastAsia" w:ascii="宋体" w:hAnsi="宋体" w:cs="宋体"/>
                <w:kern w:val="2"/>
                <w:sz w:val="24"/>
                <w:szCs w:val="24"/>
                <w:lang w:val="en-US" w:eastAsia="zh-CN"/>
              </w:rPr>
              <w:t>4</w:t>
            </w:r>
            <w:r>
              <w:rPr>
                <w:rFonts w:hint="eastAsia" w:ascii="宋体" w:hAnsi="宋体" w:cs="宋体"/>
                <w:kern w:val="2"/>
                <w:sz w:val="24"/>
                <w:szCs w:val="24"/>
              </w:rPr>
              <w:t>）固废处置措施：</w:t>
            </w:r>
          </w:p>
          <w:p>
            <w:pPr>
              <w:ind w:firstLine="480" w:firstLineChars="200"/>
              <w:jc w:val="both"/>
              <w:rPr>
                <w:rFonts w:ascii="宋体" w:hAnsi="宋体" w:cs="宋体"/>
                <w:kern w:val="2"/>
                <w:sz w:val="24"/>
                <w:szCs w:val="24"/>
              </w:rPr>
            </w:pPr>
            <w:r>
              <w:rPr>
                <w:rFonts w:hint="eastAsia"/>
                <w:sz w:val="24"/>
                <w:szCs w:val="24"/>
              </w:rPr>
              <w:t>项目固废主要为冲压成型过程产生的废边角料、包装过程产生的废包装材料和职工生活垃圾，均属一般固体废物，项目冲压成型过程产生的废冲压油和冲压油过滤器过滤产生的滤渣，属于危险废物。废边角料</w:t>
            </w:r>
            <w:r>
              <w:rPr>
                <w:rFonts w:hint="eastAsia"/>
                <w:sz w:val="24"/>
                <w:szCs w:val="24"/>
                <w:lang w:val="en-US" w:eastAsia="zh-CN"/>
              </w:rPr>
              <w:t>和</w:t>
            </w:r>
            <w:r>
              <w:rPr>
                <w:rFonts w:hint="eastAsia"/>
                <w:sz w:val="24"/>
                <w:szCs w:val="24"/>
              </w:rPr>
              <w:t>废包装材料</w:t>
            </w:r>
            <w:r>
              <w:rPr>
                <w:rFonts w:hint="eastAsia"/>
                <w:sz w:val="24"/>
                <w:szCs w:val="24"/>
                <w:lang w:val="en-US" w:eastAsia="zh-CN"/>
              </w:rPr>
              <w:t>经收集后暂存于一般固废场所，定期出售。</w:t>
            </w:r>
            <w:r>
              <w:rPr>
                <w:rFonts w:hint="eastAsia"/>
                <w:sz w:val="24"/>
                <w:szCs w:val="24"/>
              </w:rPr>
              <w:t>职工生活垃圾</w:t>
            </w:r>
            <w:r>
              <w:rPr>
                <w:rFonts w:hint="eastAsia"/>
                <w:sz w:val="24"/>
                <w:szCs w:val="24"/>
                <w:lang w:val="en-US" w:eastAsia="zh-CN"/>
              </w:rPr>
              <w:t>交由环卫部门定期清运。</w:t>
            </w:r>
            <w:r>
              <w:rPr>
                <w:rFonts w:hint="eastAsia"/>
                <w:sz w:val="24"/>
                <w:szCs w:val="24"/>
              </w:rPr>
              <w:t>废冲压油和滤渣</w:t>
            </w:r>
            <w:r>
              <w:rPr>
                <w:rFonts w:hint="eastAsia"/>
                <w:sz w:val="24"/>
                <w:szCs w:val="24"/>
                <w:lang w:val="en-US" w:eastAsia="zh-CN"/>
              </w:rPr>
              <w:t>在危废间暂存后定期委托资质单位进行处置。</w:t>
            </w:r>
            <w:r>
              <w:rPr>
                <w:sz w:val="24"/>
                <w:szCs w:val="24"/>
              </w:rPr>
              <w:t>项目固废经上述措施处理后，不会对环境产生影响。一般固体废物储存满足《一般工业固体废物贮存和填埋污染控制标准》（GB18599-2020）防渗漏、防雨淋、防扬尘等环境保护要求</w:t>
            </w:r>
            <w:r>
              <w:rPr>
                <w:rFonts w:hint="eastAsia"/>
                <w:sz w:val="24"/>
                <w:szCs w:val="24"/>
              </w:rPr>
              <w:t>；</w:t>
            </w:r>
            <w:r>
              <w:rPr>
                <w:sz w:val="24"/>
                <w:szCs w:val="24"/>
              </w:rPr>
              <w:t>危险废物储存应满足</w:t>
            </w:r>
            <w:r>
              <w:rPr>
                <w:rFonts w:hint="eastAsia"/>
                <w:sz w:val="24"/>
                <w:szCs w:val="24"/>
              </w:rPr>
              <w:t>《危险废物贮存污染控制标准》（</w:t>
            </w:r>
            <w:r>
              <w:rPr>
                <w:sz w:val="24"/>
                <w:szCs w:val="24"/>
              </w:rPr>
              <w:t>GB18597-2001</w:t>
            </w:r>
            <w:r>
              <w:rPr>
                <w:rFonts w:hint="eastAsia"/>
                <w:sz w:val="24"/>
                <w:szCs w:val="24"/>
              </w:rPr>
              <w:t>）及</w:t>
            </w:r>
            <w:r>
              <w:rPr>
                <w:sz w:val="24"/>
                <w:szCs w:val="24"/>
              </w:rPr>
              <w:t>2013</w:t>
            </w:r>
            <w:r>
              <w:rPr>
                <w:rFonts w:hint="eastAsia"/>
                <w:sz w:val="24"/>
                <w:szCs w:val="24"/>
              </w:rPr>
              <w:t>修改单要求。</w:t>
            </w:r>
          </w:p>
          <w:p>
            <w:pPr>
              <w:ind w:firstLine="480" w:firstLineChars="200"/>
              <w:jc w:val="both"/>
              <w:textAlignment w:val="baseline"/>
              <w:rPr>
                <w:rFonts w:ascii="宋体"/>
                <w:bCs/>
                <w:color w:val="000000"/>
                <w:sz w:val="24"/>
                <w:szCs w:val="24"/>
                <w:highlight w:val="none"/>
              </w:rPr>
            </w:pPr>
            <w:r>
              <w:rPr>
                <w:rFonts w:hint="eastAsia" w:ascii="宋体" w:hAnsi="宋体" w:cs="宋体"/>
                <w:kern w:val="2"/>
                <w:sz w:val="24"/>
                <w:szCs w:val="24"/>
                <w:highlight w:val="none"/>
              </w:rPr>
              <w:t>（</w:t>
            </w:r>
            <w:r>
              <w:rPr>
                <w:rFonts w:hint="eastAsia" w:ascii="宋体" w:hAnsi="宋体" w:cs="宋体"/>
                <w:kern w:val="2"/>
                <w:sz w:val="24"/>
                <w:szCs w:val="24"/>
                <w:highlight w:val="none"/>
                <w:lang w:val="en-US" w:eastAsia="zh-CN"/>
              </w:rPr>
              <w:t>5</w:t>
            </w:r>
            <w:r>
              <w:rPr>
                <w:rFonts w:hint="eastAsia" w:ascii="宋体" w:hAnsi="宋体" w:cs="宋体"/>
                <w:kern w:val="2"/>
                <w:sz w:val="24"/>
                <w:szCs w:val="24"/>
                <w:highlight w:val="none"/>
              </w:rPr>
              <w:t>）</w:t>
            </w:r>
            <w:r>
              <w:rPr>
                <w:rFonts w:hint="eastAsia"/>
                <w:sz w:val="24"/>
                <w:szCs w:val="24"/>
                <w:lang w:val="en-US" w:eastAsia="zh-CN"/>
              </w:rPr>
              <w:t>目前本单位暂未接通管网，废水经化粪池处理后定期清运，暂不涉及水污染物排放量核算；本项目不涉及大气污染物，故本项目不涉及污染物总量核算</w:t>
            </w:r>
            <w:r>
              <w:rPr>
                <w:rFonts w:hint="eastAsia"/>
                <w:sz w:val="24"/>
                <w:szCs w:val="24"/>
              </w:rPr>
              <w:t>。</w:t>
            </w:r>
          </w:p>
          <w:p>
            <w:pPr>
              <w:ind w:firstLine="482"/>
              <w:textAlignment w:val="baseline"/>
              <w:rPr>
                <w:rFonts w:ascii="宋体" w:hAnsi="宋体" w:cs="宋体"/>
                <w:b/>
                <w:bCs/>
                <w:sz w:val="24"/>
                <w:szCs w:val="24"/>
              </w:rPr>
            </w:pPr>
            <w:r>
              <w:rPr>
                <w:rFonts w:hint="eastAsia" w:ascii="宋体" w:hAnsi="宋体" w:cs="宋体"/>
                <w:b/>
                <w:bCs/>
                <w:sz w:val="24"/>
                <w:szCs w:val="24"/>
              </w:rPr>
              <w:t>2、环境管理检查结论</w:t>
            </w:r>
          </w:p>
          <w:p>
            <w:pPr>
              <w:ind w:firstLine="480"/>
              <w:textAlignment w:val="baseline"/>
              <w:rPr>
                <w:rFonts w:ascii="宋体" w:hAnsi="宋体" w:cs="宋体"/>
                <w:bCs/>
                <w:sz w:val="24"/>
                <w:szCs w:val="24"/>
              </w:rPr>
            </w:pPr>
            <w:r>
              <w:rPr>
                <w:rFonts w:hint="eastAsia" w:ascii="宋体" w:hAnsi="宋体" w:cs="宋体"/>
                <w:bCs/>
                <w:sz w:val="24"/>
                <w:szCs w:val="24"/>
              </w:rPr>
              <w:t>项目执行了环保“三同时”制度；按照有关规定建立了相关环境保护管理制度；由专人负责公司环境管理工作。</w:t>
            </w:r>
          </w:p>
          <w:p>
            <w:pPr>
              <w:spacing w:line="520" w:lineRule="exact"/>
              <w:ind w:firstLine="480"/>
              <w:textAlignment w:val="baseline"/>
              <w:rPr>
                <w:bCs/>
                <w:szCs w:val="24"/>
              </w:rPr>
            </w:pPr>
          </w:p>
          <w:p>
            <w:pPr>
              <w:spacing w:line="520" w:lineRule="exact"/>
              <w:ind w:firstLine="480"/>
              <w:textAlignment w:val="baseline"/>
              <w:rPr>
                <w:bCs/>
                <w:szCs w:val="24"/>
              </w:rPr>
            </w:pPr>
          </w:p>
          <w:p>
            <w:pPr>
              <w:spacing w:line="520" w:lineRule="exact"/>
              <w:ind w:firstLine="480"/>
              <w:textAlignment w:val="baseline"/>
              <w:rPr>
                <w:bCs/>
                <w:szCs w:val="24"/>
              </w:rPr>
            </w:pPr>
          </w:p>
          <w:p>
            <w:pPr>
              <w:spacing w:before="100" w:beforeAutospacing="1" w:line="520" w:lineRule="exact"/>
              <w:ind w:firstLine="480"/>
              <w:textAlignment w:val="baseline"/>
              <w:rPr>
                <w:bCs/>
                <w:szCs w:val="24"/>
              </w:rPr>
            </w:pPr>
          </w:p>
          <w:p>
            <w:pPr>
              <w:spacing w:before="100" w:beforeAutospacing="1" w:line="520" w:lineRule="exact"/>
              <w:ind w:firstLine="480"/>
              <w:textAlignment w:val="baseline"/>
              <w:rPr>
                <w:bCs/>
                <w:szCs w:val="24"/>
              </w:rPr>
            </w:pPr>
          </w:p>
          <w:p>
            <w:pPr>
              <w:spacing w:before="100" w:beforeAutospacing="1" w:line="520" w:lineRule="exact"/>
              <w:ind w:firstLine="480"/>
              <w:textAlignment w:val="baseline"/>
              <w:rPr>
                <w:bCs/>
                <w:szCs w:val="24"/>
              </w:rPr>
            </w:pPr>
          </w:p>
          <w:p>
            <w:pPr>
              <w:spacing w:before="100" w:beforeAutospacing="1" w:line="520" w:lineRule="exact"/>
              <w:ind w:firstLine="480"/>
              <w:textAlignment w:val="baseline"/>
              <w:rPr>
                <w:bCs/>
                <w:szCs w:val="24"/>
              </w:rPr>
            </w:pPr>
          </w:p>
          <w:p>
            <w:pPr>
              <w:spacing w:before="100" w:beforeAutospacing="1" w:line="520" w:lineRule="exact"/>
              <w:ind w:firstLine="480"/>
              <w:textAlignment w:val="baseline"/>
              <w:rPr>
                <w:bCs/>
                <w:szCs w:val="24"/>
              </w:rPr>
            </w:pPr>
          </w:p>
          <w:p>
            <w:pPr>
              <w:spacing w:before="100" w:beforeAutospacing="1" w:line="520" w:lineRule="exact"/>
              <w:ind w:firstLine="480"/>
              <w:textAlignment w:val="baseline"/>
              <w:rPr>
                <w:bCs/>
                <w:szCs w:val="24"/>
              </w:rPr>
            </w:pPr>
          </w:p>
          <w:p>
            <w:pPr>
              <w:spacing w:before="100" w:beforeAutospacing="1" w:line="520" w:lineRule="exact"/>
              <w:ind w:firstLine="480"/>
              <w:textAlignment w:val="baseline"/>
              <w:rPr>
                <w:bCs/>
                <w:szCs w:val="24"/>
              </w:rPr>
            </w:pPr>
          </w:p>
          <w:p>
            <w:pPr>
              <w:spacing w:before="100" w:beforeAutospacing="1" w:line="520" w:lineRule="exact"/>
              <w:ind w:firstLine="480"/>
              <w:textAlignment w:val="baseline"/>
              <w:rPr>
                <w:bCs/>
                <w:szCs w:val="24"/>
              </w:rPr>
            </w:pPr>
          </w:p>
          <w:p>
            <w:pPr>
              <w:spacing w:before="100" w:beforeAutospacing="1" w:line="520" w:lineRule="exact"/>
              <w:ind w:firstLine="480"/>
              <w:textAlignment w:val="baseline"/>
              <w:rPr>
                <w:bCs/>
                <w:szCs w:val="24"/>
              </w:rPr>
            </w:pPr>
          </w:p>
          <w:p>
            <w:pPr>
              <w:spacing w:before="100" w:beforeAutospacing="1" w:line="520" w:lineRule="exact"/>
              <w:ind w:firstLine="480"/>
              <w:textAlignment w:val="baseline"/>
              <w:rPr>
                <w:bCs/>
                <w:szCs w:val="24"/>
              </w:rPr>
            </w:pPr>
          </w:p>
          <w:p>
            <w:pPr>
              <w:spacing w:before="100" w:beforeAutospacing="1" w:line="520" w:lineRule="exact"/>
              <w:ind w:firstLine="480"/>
              <w:textAlignment w:val="baseline"/>
              <w:rPr>
                <w:bCs/>
                <w:szCs w:val="24"/>
              </w:rPr>
            </w:pPr>
          </w:p>
          <w:p>
            <w:pPr>
              <w:spacing w:before="100" w:beforeAutospacing="1" w:line="520" w:lineRule="exact"/>
              <w:ind w:firstLine="480"/>
              <w:textAlignment w:val="baseline"/>
              <w:rPr>
                <w:bCs/>
                <w:szCs w:val="24"/>
              </w:rPr>
            </w:pPr>
          </w:p>
        </w:tc>
      </w:tr>
    </w:tbl>
    <w:p>
      <w:pPr>
        <w:adjustRightInd/>
        <w:snapToGrid/>
        <w:ind w:firstLine="301"/>
        <w:rPr>
          <w:b/>
          <w:kern w:val="2"/>
          <w:sz w:val="15"/>
          <w:szCs w:val="15"/>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spacing w:line="280" w:lineRule="exact"/>
        <w:jc w:val="center"/>
        <w:rPr>
          <w:rFonts w:ascii="微软雅黑" w:hAnsi="微软雅黑" w:eastAsia="微软雅黑" w:cs="Tahoma"/>
          <w:b/>
          <w:bCs/>
          <w:color w:val="000000"/>
          <w:szCs w:val="21"/>
        </w:rPr>
      </w:pPr>
      <w:r>
        <w:rPr>
          <w:rFonts w:hint="eastAsia" w:ascii="微软雅黑" w:hAnsi="微软雅黑" w:eastAsia="微软雅黑" w:cs="Tahoma"/>
          <w:b/>
          <w:bCs/>
          <w:color w:val="000000"/>
          <w:szCs w:val="21"/>
        </w:rPr>
        <w:t>建设项目工程竣工环境保护</w:t>
      </w:r>
      <w:r>
        <w:rPr>
          <w:rFonts w:ascii="Tahoma" w:hAnsi="Tahoma" w:eastAsia="微软雅黑" w:cs="Tahoma"/>
          <w:b/>
          <w:bCs/>
          <w:color w:val="000000"/>
          <w:szCs w:val="21"/>
        </w:rPr>
        <w:t>“</w:t>
      </w:r>
      <w:r>
        <w:rPr>
          <w:rFonts w:hint="eastAsia" w:ascii="微软雅黑" w:hAnsi="微软雅黑" w:eastAsia="微软雅黑" w:cs="Tahoma"/>
          <w:b/>
          <w:bCs/>
          <w:color w:val="000000"/>
          <w:szCs w:val="21"/>
        </w:rPr>
        <w:t>三同时</w:t>
      </w:r>
      <w:r>
        <w:rPr>
          <w:rFonts w:ascii="Tahoma" w:hAnsi="Tahoma" w:eastAsia="微软雅黑" w:cs="Tahoma"/>
          <w:b/>
          <w:bCs/>
          <w:color w:val="000000"/>
          <w:szCs w:val="21"/>
        </w:rPr>
        <w:t>”</w:t>
      </w:r>
      <w:r>
        <w:rPr>
          <w:rFonts w:hint="eastAsia" w:ascii="微软雅黑" w:hAnsi="微软雅黑" w:eastAsia="微软雅黑" w:cs="Tahoma"/>
          <w:b/>
          <w:bCs/>
          <w:color w:val="000000"/>
          <w:szCs w:val="21"/>
        </w:rPr>
        <w:t>验收登记表</w:t>
      </w:r>
    </w:p>
    <w:p>
      <w:pPr>
        <w:jc w:val="left"/>
        <w:rPr>
          <w:rFonts w:ascii="宋体" w:hAnsi="宋体" w:cs="Tahoma"/>
          <w:color w:val="000000"/>
          <w:szCs w:val="21"/>
        </w:rPr>
      </w:pPr>
      <w:r>
        <w:rPr>
          <w:rFonts w:hint="eastAsia" w:ascii="宋体" w:hAnsi="宋体" w:cs="Tahoma"/>
          <w:color w:val="000000"/>
          <w:szCs w:val="21"/>
        </w:rPr>
        <w:t xml:space="preserve">填表单位（盖章）：新乡市华强电源材料有限公司              </w:t>
      </w:r>
      <w:r>
        <w:rPr>
          <w:rFonts w:hint="eastAsia" w:ascii="宋体" w:hAnsi="宋体" w:cs="Tahoma"/>
          <w:color w:val="000000"/>
          <w:szCs w:val="21"/>
          <w:lang w:val="en-US" w:eastAsia="zh-CN"/>
        </w:rPr>
        <w:t xml:space="preserve">  </w:t>
      </w:r>
      <w:r>
        <w:rPr>
          <w:rFonts w:hint="eastAsia" w:ascii="宋体" w:hAnsi="宋体" w:cs="Tahoma"/>
          <w:color w:val="000000"/>
          <w:szCs w:val="21"/>
        </w:rPr>
        <w:t xml:space="preserve">       填表人（签字）：     </w:t>
      </w:r>
      <w:r>
        <w:rPr>
          <w:rFonts w:hint="eastAsia" w:ascii="宋体" w:hAnsi="宋体" w:cs="Tahoma"/>
          <w:color w:val="000000"/>
          <w:szCs w:val="21"/>
          <w:lang w:val="en-US" w:eastAsia="zh-CN"/>
        </w:rPr>
        <w:t xml:space="preserve">   </w:t>
      </w:r>
      <w:r>
        <w:rPr>
          <w:rFonts w:hint="eastAsia" w:ascii="宋体" w:hAnsi="宋体" w:cs="Tahoma"/>
          <w:color w:val="000000"/>
          <w:szCs w:val="21"/>
        </w:rPr>
        <w:t xml:space="preserve">           项目经办人（签字）：</w:t>
      </w:r>
    </w:p>
    <w:tbl>
      <w:tblPr>
        <w:tblStyle w:val="14"/>
        <w:tblW w:w="532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37"/>
        <w:gridCol w:w="1916"/>
        <w:gridCol w:w="555"/>
        <w:gridCol w:w="798"/>
        <w:gridCol w:w="424"/>
        <w:gridCol w:w="533"/>
        <w:gridCol w:w="1064"/>
        <w:gridCol w:w="741"/>
        <w:gridCol w:w="665"/>
        <w:gridCol w:w="708"/>
        <w:gridCol w:w="1169"/>
        <w:gridCol w:w="1137"/>
        <w:gridCol w:w="876"/>
        <w:gridCol w:w="826"/>
        <w:gridCol w:w="1453"/>
        <w:gridCol w:w="458"/>
        <w:gridCol w:w="83"/>
        <w:gridCol w:w="454"/>
        <w:gridCol w:w="62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227" w:hRule="atLeast"/>
          <w:jc w:val="center"/>
        </w:trPr>
        <w:tc>
          <w:tcPr>
            <w:tcW w:w="435" w:type="dxa"/>
            <w:vMerge w:val="restart"/>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highlight w:val="yellow"/>
              </w:rPr>
            </w:pPr>
            <w:r>
              <w:rPr>
                <w:rFonts w:hint="default" w:ascii="Times New Roman" w:hAnsi="Times New Roman" w:eastAsia="微软雅黑" w:cs="Times New Roman"/>
                <w:b/>
                <w:color w:val="000000"/>
                <w:kern w:val="2"/>
                <w:sz w:val="15"/>
                <w:szCs w:val="15"/>
              </w:rPr>
              <w:t>建设项目</w:t>
            </w:r>
          </w:p>
        </w:tc>
        <w:tc>
          <w:tcPr>
            <w:tcW w:w="1907"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项目名称</w:t>
            </w:r>
          </w:p>
        </w:tc>
        <w:tc>
          <w:tcPr>
            <w:tcW w:w="3358" w:type="dxa"/>
            <w:gridSpan w:val="5"/>
            <w:tcBorders>
              <w:tl2br w:val="nil"/>
              <w:tr2bl w:val="nil"/>
            </w:tcBorders>
            <w:vAlign w:val="center"/>
          </w:tcPr>
          <w:p>
            <w:pPr>
              <w:spacing w:before="100" w:beforeAutospacing="1" w:line="240" w:lineRule="auto"/>
              <w:jc w:val="center"/>
              <w:rPr>
                <w:rFonts w:hint="default" w:ascii="Times New Roman" w:hAnsi="Times New Roman" w:cs="Times New Roman"/>
                <w:color w:val="000000"/>
                <w:kern w:val="2"/>
                <w:sz w:val="15"/>
                <w:szCs w:val="15"/>
              </w:rPr>
            </w:pPr>
            <w:r>
              <w:rPr>
                <w:rFonts w:hint="default" w:ascii="Times New Roman" w:hAnsi="Times New Roman" w:cs="Times New Roman"/>
                <w:color w:val="000000"/>
                <w:kern w:val="2"/>
                <w:sz w:val="15"/>
                <w:szCs w:val="15"/>
              </w:rPr>
              <w:t>年产6亿只锂电池防爆片项目</w:t>
            </w:r>
          </w:p>
        </w:tc>
        <w:tc>
          <w:tcPr>
            <w:tcW w:w="2105" w:type="dxa"/>
            <w:gridSpan w:val="3"/>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项目代码</w:t>
            </w:r>
          </w:p>
        </w:tc>
        <w:tc>
          <w:tcPr>
            <w:tcW w:w="2296" w:type="dxa"/>
            <w:gridSpan w:val="2"/>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eastAsia="宋体" w:cs="Times New Roman"/>
                <w:b/>
                <w:color w:val="000000"/>
                <w:kern w:val="2"/>
                <w:sz w:val="15"/>
                <w:szCs w:val="15"/>
                <w:lang w:val="en-US" w:eastAsia="zh-CN"/>
              </w:rPr>
            </w:pPr>
            <w:r>
              <w:rPr>
                <w:rFonts w:hint="default" w:ascii="Times New Roman" w:hAnsi="Times New Roman" w:cs="Times New Roman"/>
                <w:b w:val="0"/>
                <w:bCs/>
                <w:color w:val="000000"/>
                <w:kern w:val="2"/>
                <w:sz w:val="15"/>
                <w:szCs w:val="15"/>
              </w:rPr>
              <w:t>2020-4107</w:t>
            </w:r>
            <w:r>
              <w:rPr>
                <w:rFonts w:hint="eastAsia" w:cs="Times New Roman"/>
                <w:b w:val="0"/>
                <w:bCs/>
                <w:color w:val="000000"/>
                <w:kern w:val="2"/>
                <w:sz w:val="15"/>
                <w:szCs w:val="15"/>
                <w:lang w:val="en-US" w:eastAsia="zh-CN"/>
              </w:rPr>
              <w:t>04</w:t>
            </w:r>
            <w:r>
              <w:rPr>
                <w:rFonts w:hint="default" w:ascii="Times New Roman" w:hAnsi="Times New Roman" w:cs="Times New Roman"/>
                <w:b w:val="0"/>
                <w:bCs/>
                <w:color w:val="000000"/>
                <w:kern w:val="2"/>
                <w:sz w:val="15"/>
                <w:szCs w:val="15"/>
              </w:rPr>
              <w:t>-3</w:t>
            </w:r>
            <w:r>
              <w:rPr>
                <w:rFonts w:hint="eastAsia" w:cs="Times New Roman"/>
                <w:b w:val="0"/>
                <w:bCs/>
                <w:color w:val="000000"/>
                <w:kern w:val="2"/>
                <w:sz w:val="15"/>
                <w:szCs w:val="15"/>
                <w:lang w:val="en-US" w:eastAsia="zh-CN"/>
              </w:rPr>
              <w:t>8</w:t>
            </w:r>
            <w:r>
              <w:rPr>
                <w:rFonts w:hint="default" w:ascii="Times New Roman" w:hAnsi="Times New Roman" w:cs="Times New Roman"/>
                <w:b w:val="0"/>
                <w:bCs/>
                <w:color w:val="000000"/>
                <w:kern w:val="2"/>
                <w:sz w:val="15"/>
                <w:szCs w:val="15"/>
              </w:rPr>
              <w:t>-03-</w:t>
            </w:r>
            <w:r>
              <w:rPr>
                <w:rFonts w:hint="eastAsia" w:cs="Times New Roman"/>
                <w:b w:val="0"/>
                <w:bCs/>
                <w:color w:val="000000"/>
                <w:kern w:val="2"/>
                <w:sz w:val="15"/>
                <w:szCs w:val="15"/>
                <w:lang w:val="en-US" w:eastAsia="zh-CN"/>
              </w:rPr>
              <w:t>078997</w:t>
            </w:r>
          </w:p>
        </w:tc>
        <w:tc>
          <w:tcPr>
            <w:tcW w:w="1694" w:type="dxa"/>
            <w:gridSpan w:val="2"/>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建设地点</w:t>
            </w:r>
          </w:p>
        </w:tc>
        <w:tc>
          <w:tcPr>
            <w:tcW w:w="3059" w:type="dxa"/>
            <w:gridSpan w:val="5"/>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cs="Times New Roman"/>
                <w:color w:val="000000"/>
                <w:kern w:val="2"/>
                <w:sz w:val="15"/>
                <w:szCs w:val="15"/>
              </w:rPr>
            </w:pPr>
            <w:r>
              <w:rPr>
                <w:rFonts w:hint="default" w:ascii="Times New Roman" w:hAnsi="Times New Roman" w:cs="Times New Roman"/>
                <w:color w:val="000000"/>
                <w:kern w:val="2"/>
                <w:sz w:val="15"/>
                <w:szCs w:val="15"/>
              </w:rPr>
              <w:t>河南省新乡市凤泉区大块镇陈堡村109号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70" w:hRule="atLeast"/>
          <w:jc w:val="center"/>
        </w:trPr>
        <w:tc>
          <w:tcPr>
            <w:tcW w:w="435" w:type="dxa"/>
            <w:vMerge w:val="continue"/>
            <w:tcBorders>
              <w:tl2br w:val="nil"/>
              <w:tr2bl w:val="nil"/>
            </w:tcBorders>
            <w:vAlign w:val="center"/>
          </w:tcPr>
          <w:p>
            <w:pPr>
              <w:adjustRightInd/>
              <w:snapToGrid/>
              <w:spacing w:line="240" w:lineRule="auto"/>
              <w:rPr>
                <w:rFonts w:hint="default" w:ascii="Times New Roman" w:hAnsi="Times New Roman" w:eastAsia="微软雅黑" w:cs="Times New Roman"/>
                <w:b/>
                <w:color w:val="000000"/>
                <w:kern w:val="2"/>
                <w:sz w:val="15"/>
                <w:szCs w:val="15"/>
                <w:highlight w:val="yellow"/>
              </w:rPr>
            </w:pPr>
          </w:p>
        </w:tc>
        <w:tc>
          <w:tcPr>
            <w:tcW w:w="1907" w:type="dxa"/>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行业类别（分类管理名录）</w:t>
            </w:r>
          </w:p>
        </w:tc>
        <w:tc>
          <w:tcPr>
            <w:tcW w:w="3358" w:type="dxa"/>
            <w:gridSpan w:val="5"/>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eastAsia="宋体" w:cs="Times New Roman"/>
                <w:color w:val="000000"/>
                <w:kern w:val="2"/>
                <w:sz w:val="15"/>
                <w:szCs w:val="15"/>
                <w:lang w:val="en-US" w:eastAsia="zh-CN"/>
              </w:rPr>
            </w:pPr>
            <w:r>
              <w:rPr>
                <w:rFonts w:hint="default" w:ascii="Times New Roman" w:hAnsi="Times New Roman" w:cs="Times New Roman"/>
                <w:color w:val="000000"/>
                <w:kern w:val="2"/>
                <w:sz w:val="15"/>
                <w:szCs w:val="15"/>
              </w:rPr>
              <w:t>C</w:t>
            </w:r>
            <w:r>
              <w:rPr>
                <w:rFonts w:hint="eastAsia" w:cs="Times New Roman"/>
                <w:color w:val="000000"/>
                <w:kern w:val="2"/>
                <w:sz w:val="15"/>
                <w:szCs w:val="15"/>
                <w:lang w:val="en-US" w:eastAsia="zh-CN"/>
              </w:rPr>
              <w:t>3849其他电池制造</w:t>
            </w:r>
          </w:p>
        </w:tc>
        <w:tc>
          <w:tcPr>
            <w:tcW w:w="2105" w:type="dxa"/>
            <w:gridSpan w:val="3"/>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建设性质</w:t>
            </w:r>
          </w:p>
        </w:tc>
        <w:tc>
          <w:tcPr>
            <w:tcW w:w="3990" w:type="dxa"/>
            <w:gridSpan w:val="4"/>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cs="Times New Roman"/>
                <w:b/>
                <w:bCs/>
                <w:color w:val="000000"/>
                <w:sz w:val="15"/>
                <w:szCs w:val="15"/>
              </w:rPr>
              <w:t>√</w:t>
            </w:r>
            <w:r>
              <w:rPr>
                <w:rFonts w:hint="default" w:ascii="Times New Roman" w:hAnsi="Times New Roman" w:eastAsia="微软雅黑" w:cs="Times New Roman"/>
                <w:b/>
                <w:color w:val="000000"/>
                <w:kern w:val="2"/>
                <w:sz w:val="15"/>
                <w:szCs w:val="15"/>
              </w:rPr>
              <w:t>新建（迁建）</w:t>
            </w:r>
            <w:r>
              <w:rPr>
                <w:rFonts w:hint="default" w:ascii="Times New Roman" w:hAnsi="Times New Roman" w:eastAsia="微软雅黑" w:cs="Times New Roman"/>
                <w:b/>
                <w:color w:val="000000"/>
                <w:kern w:val="2"/>
                <w:sz w:val="15"/>
                <w:szCs w:val="15"/>
                <w:lang w:val="en-US" w:eastAsia="zh-CN"/>
              </w:rPr>
              <w:t xml:space="preserve"> </w:t>
            </w:r>
            <w:r>
              <w:rPr>
                <w:rFonts w:hint="default" w:ascii="Times New Roman" w:hAnsi="Times New Roman" w:eastAsia="微软雅黑" w:cs="Times New Roman"/>
                <w:b/>
                <w:color w:val="000000"/>
                <w:kern w:val="2"/>
                <w:sz w:val="15"/>
                <w:szCs w:val="15"/>
              </w:rPr>
              <w:t>改扩建</w:t>
            </w:r>
            <w:r>
              <w:rPr>
                <w:rFonts w:hint="default" w:ascii="Times New Roman" w:hAnsi="Times New Roman" w:eastAsia="微软雅黑" w:cs="Times New Roman"/>
                <w:b/>
                <w:color w:val="000000"/>
                <w:kern w:val="2"/>
                <w:sz w:val="15"/>
                <w:szCs w:val="15"/>
                <w:lang w:val="en-US" w:eastAsia="zh-CN"/>
              </w:rPr>
              <w:t xml:space="preserve">   </w:t>
            </w:r>
            <w:r>
              <w:rPr>
                <w:rFonts w:hint="default" w:ascii="Times New Roman" w:hAnsi="Times New Roman" w:eastAsia="微软雅黑" w:cs="Times New Roman"/>
                <w:b/>
                <w:color w:val="000000"/>
                <w:kern w:val="2"/>
                <w:sz w:val="15"/>
                <w:szCs w:val="15"/>
              </w:rPr>
              <w:t>技术改造</w:t>
            </w:r>
          </w:p>
        </w:tc>
        <w:tc>
          <w:tcPr>
            <w:tcW w:w="1902" w:type="dxa"/>
            <w:gridSpan w:val="2"/>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项目厂区中心经度/纬度</w:t>
            </w:r>
          </w:p>
        </w:tc>
        <w:tc>
          <w:tcPr>
            <w:tcW w:w="1157" w:type="dxa"/>
            <w:gridSpan w:val="3"/>
            <w:tcBorders>
              <w:tl2br w:val="nil"/>
              <w:tr2bl w:val="nil"/>
            </w:tcBorders>
            <w:tcMar>
              <w:top w:w="0" w:type="dxa"/>
              <w:left w:w="57" w:type="dxa"/>
              <w:bottom w:w="0" w:type="dxa"/>
              <w:right w:w="57" w:type="dxa"/>
            </w:tcMar>
            <w:vAlign w:val="center"/>
          </w:tcPr>
          <w:p>
            <w:pPr>
              <w:spacing w:before="100" w:beforeAutospacing="1" w:line="240" w:lineRule="auto"/>
              <w:rPr>
                <w:rFonts w:hint="default" w:ascii="Times New Roman" w:hAnsi="Times New Roman" w:eastAsia="微软雅黑" w:cs="Times New Roman"/>
                <w:color w:val="000000"/>
                <w:kern w:val="2"/>
                <w:sz w:val="15"/>
                <w:szCs w:val="15"/>
              </w:rPr>
            </w:pPr>
            <w:r>
              <w:rPr>
                <w:rFonts w:hint="default" w:ascii="Times New Roman" w:hAnsi="Times New Roman" w:eastAsia="微软雅黑" w:cs="Times New Roman"/>
                <w:color w:val="000000"/>
                <w:kern w:val="2"/>
                <w:sz w:val="15"/>
                <w:szCs w:val="15"/>
              </w:rPr>
              <w:t>E113°</w:t>
            </w:r>
            <w:r>
              <w:rPr>
                <w:rFonts w:hint="eastAsia" w:eastAsia="微软雅黑" w:cs="Times New Roman"/>
                <w:color w:val="000000"/>
                <w:kern w:val="2"/>
                <w:sz w:val="15"/>
                <w:szCs w:val="15"/>
                <w:lang w:val="en-US" w:eastAsia="zh-CN"/>
              </w:rPr>
              <w:t>51</w:t>
            </w:r>
            <w:r>
              <w:rPr>
                <w:rFonts w:hint="default" w:ascii="Times New Roman" w:hAnsi="Times New Roman" w:eastAsia="微软雅黑" w:cs="Times New Roman"/>
                <w:color w:val="000000"/>
                <w:kern w:val="2"/>
                <w:sz w:val="15"/>
                <w:szCs w:val="15"/>
              </w:rPr>
              <w:t>´</w:t>
            </w:r>
            <w:r>
              <w:rPr>
                <w:rFonts w:hint="eastAsia" w:eastAsia="微软雅黑" w:cs="Times New Roman"/>
                <w:color w:val="000000"/>
                <w:kern w:val="2"/>
                <w:sz w:val="15"/>
                <w:szCs w:val="15"/>
                <w:lang w:val="en-US" w:eastAsia="zh-CN"/>
              </w:rPr>
              <w:t>20.43</w:t>
            </w:r>
            <w:r>
              <w:rPr>
                <w:rFonts w:hint="default" w:ascii="Times New Roman" w:hAnsi="Times New Roman" w:eastAsia="微软雅黑" w:cs="Times New Roman"/>
                <w:color w:val="000000"/>
                <w:kern w:val="2"/>
                <w:sz w:val="15"/>
                <w:szCs w:val="15"/>
              </w:rPr>
              <w:t>˝</w:t>
            </w:r>
          </w:p>
          <w:p>
            <w:pPr>
              <w:keepNext w:val="0"/>
              <w:keepLines w:val="0"/>
              <w:pageBreakBefore w:val="0"/>
              <w:widowControl/>
              <w:kinsoku/>
              <w:wordWrap/>
              <w:overflowPunct/>
              <w:topLinePunct w:val="0"/>
              <w:autoSpaceDE/>
              <w:autoSpaceDN/>
              <w:bidi w:val="0"/>
              <w:adjustRightInd w:val="0"/>
              <w:snapToGrid w:val="0"/>
              <w:spacing w:beforeAutospacing="0" w:line="240" w:lineRule="auto"/>
              <w:textAlignment w:val="auto"/>
              <w:rPr>
                <w:rFonts w:hint="default" w:ascii="Times New Roman" w:hAnsi="Times New Roman" w:eastAsia="微软雅黑" w:cs="Times New Roman"/>
                <w:color w:val="000000"/>
                <w:kern w:val="2"/>
                <w:sz w:val="15"/>
                <w:szCs w:val="15"/>
                <w:highlight w:val="yellow"/>
              </w:rPr>
            </w:pPr>
            <w:r>
              <w:rPr>
                <w:rFonts w:hint="default" w:ascii="Times New Roman" w:hAnsi="Times New Roman" w:eastAsia="微软雅黑" w:cs="Times New Roman"/>
                <w:color w:val="000000"/>
                <w:kern w:val="2"/>
                <w:sz w:val="15"/>
                <w:szCs w:val="15"/>
              </w:rPr>
              <w:t>N</w:t>
            </w:r>
            <w:r>
              <w:rPr>
                <w:rFonts w:hint="default" w:ascii="Times New Roman" w:hAnsi="Times New Roman" w:eastAsia="微软雅黑" w:cs="Times New Roman"/>
                <w:color w:val="000000"/>
                <w:kern w:val="2"/>
                <w:sz w:val="15"/>
                <w:szCs w:val="15"/>
                <w:lang w:val="en-US" w:eastAsia="zh-CN"/>
              </w:rPr>
              <w:t xml:space="preserve"> </w:t>
            </w:r>
            <w:r>
              <w:rPr>
                <w:rFonts w:hint="default" w:ascii="Times New Roman" w:hAnsi="Times New Roman" w:eastAsia="微软雅黑" w:cs="Times New Roman"/>
                <w:color w:val="000000"/>
                <w:kern w:val="2"/>
                <w:sz w:val="15"/>
                <w:szCs w:val="15"/>
              </w:rPr>
              <w:t>35°</w:t>
            </w:r>
            <w:r>
              <w:rPr>
                <w:rFonts w:hint="eastAsia" w:eastAsia="微软雅黑" w:cs="Times New Roman"/>
                <w:color w:val="000000"/>
                <w:kern w:val="2"/>
                <w:sz w:val="15"/>
                <w:szCs w:val="15"/>
                <w:lang w:val="en-US" w:eastAsia="zh-CN"/>
              </w:rPr>
              <w:t>2</w:t>
            </w:r>
            <w:r>
              <w:rPr>
                <w:rFonts w:hint="default" w:ascii="Times New Roman" w:hAnsi="Times New Roman" w:eastAsia="微软雅黑" w:cs="Times New Roman"/>
                <w:color w:val="000000"/>
                <w:kern w:val="2"/>
                <w:sz w:val="15"/>
                <w:szCs w:val="15"/>
              </w:rPr>
              <w:t>2´</w:t>
            </w:r>
            <w:r>
              <w:rPr>
                <w:rFonts w:hint="eastAsia" w:eastAsia="微软雅黑" w:cs="Times New Roman"/>
                <w:color w:val="000000"/>
                <w:kern w:val="2"/>
                <w:sz w:val="15"/>
                <w:szCs w:val="15"/>
                <w:lang w:val="en-US" w:eastAsia="zh-CN"/>
              </w:rPr>
              <w:t>7.19</w:t>
            </w:r>
            <w:r>
              <w:rPr>
                <w:rFonts w:hint="default" w:ascii="Times New Roman" w:hAnsi="Times New Roman" w:eastAsia="微软雅黑" w:cs="Times New Roman"/>
                <w:color w:val="000000"/>
                <w:kern w:val="2"/>
                <w:sz w:val="15"/>
                <w:szCs w:val="15"/>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227" w:hRule="atLeast"/>
          <w:jc w:val="center"/>
        </w:trPr>
        <w:tc>
          <w:tcPr>
            <w:tcW w:w="435" w:type="dxa"/>
            <w:vMerge w:val="continue"/>
            <w:tcBorders>
              <w:tl2br w:val="nil"/>
              <w:tr2bl w:val="nil"/>
            </w:tcBorders>
            <w:vAlign w:val="center"/>
          </w:tcPr>
          <w:p>
            <w:pPr>
              <w:adjustRightInd/>
              <w:snapToGrid/>
              <w:spacing w:line="240" w:lineRule="auto"/>
              <w:rPr>
                <w:rFonts w:hint="default" w:ascii="Times New Roman" w:hAnsi="Times New Roman" w:eastAsia="微软雅黑" w:cs="Times New Roman"/>
                <w:b/>
                <w:color w:val="000000"/>
                <w:kern w:val="2"/>
                <w:sz w:val="15"/>
                <w:szCs w:val="15"/>
                <w:highlight w:val="yellow"/>
              </w:rPr>
            </w:pPr>
          </w:p>
        </w:tc>
        <w:tc>
          <w:tcPr>
            <w:tcW w:w="1907"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设计生产能力</w:t>
            </w:r>
          </w:p>
        </w:tc>
        <w:tc>
          <w:tcPr>
            <w:tcW w:w="3358" w:type="dxa"/>
            <w:gridSpan w:val="5"/>
            <w:tcBorders>
              <w:tl2br w:val="nil"/>
              <w:tr2bl w:val="nil"/>
            </w:tcBorders>
            <w:vAlign w:val="center"/>
          </w:tcPr>
          <w:p>
            <w:pPr>
              <w:spacing w:before="100" w:beforeAutospacing="1" w:line="240" w:lineRule="auto"/>
              <w:jc w:val="center"/>
              <w:rPr>
                <w:rFonts w:hint="default" w:ascii="Times New Roman" w:hAnsi="Times New Roman" w:cs="Times New Roman"/>
                <w:color w:val="000000"/>
                <w:kern w:val="2"/>
                <w:sz w:val="15"/>
                <w:szCs w:val="15"/>
              </w:rPr>
            </w:pPr>
            <w:r>
              <w:rPr>
                <w:rFonts w:hint="default" w:ascii="Times New Roman" w:hAnsi="Times New Roman" w:cs="Times New Roman"/>
                <w:color w:val="000000"/>
                <w:kern w:val="2"/>
                <w:sz w:val="15"/>
                <w:szCs w:val="15"/>
                <w:lang w:val="en-US" w:eastAsia="zh-CN"/>
              </w:rPr>
              <w:t>锂电池防爆片</w:t>
            </w:r>
            <w:r>
              <w:rPr>
                <w:rFonts w:hint="default" w:ascii="Times New Roman" w:hAnsi="Times New Roman" w:cs="Times New Roman"/>
                <w:color w:val="000000"/>
                <w:kern w:val="2"/>
                <w:sz w:val="15"/>
                <w:szCs w:val="15"/>
              </w:rPr>
              <w:t>：</w:t>
            </w:r>
            <w:r>
              <w:rPr>
                <w:rFonts w:hint="default" w:ascii="Times New Roman" w:hAnsi="Times New Roman" w:cs="Times New Roman"/>
                <w:color w:val="000000"/>
                <w:kern w:val="2"/>
                <w:sz w:val="15"/>
                <w:szCs w:val="15"/>
                <w:lang w:val="en-US" w:eastAsia="zh-CN"/>
              </w:rPr>
              <w:t>6亿只</w:t>
            </w:r>
            <w:r>
              <w:rPr>
                <w:rFonts w:hint="default" w:ascii="Times New Roman" w:hAnsi="Times New Roman" w:cs="Times New Roman"/>
                <w:color w:val="000000"/>
                <w:kern w:val="2"/>
                <w:sz w:val="15"/>
                <w:szCs w:val="15"/>
              </w:rPr>
              <w:t>/a</w:t>
            </w:r>
          </w:p>
        </w:tc>
        <w:tc>
          <w:tcPr>
            <w:tcW w:w="2105" w:type="dxa"/>
            <w:gridSpan w:val="3"/>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实际生产能力</w:t>
            </w:r>
          </w:p>
        </w:tc>
        <w:tc>
          <w:tcPr>
            <w:tcW w:w="2296" w:type="dxa"/>
            <w:gridSpan w:val="2"/>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cs="Times New Roman"/>
                <w:color w:val="000000"/>
                <w:kern w:val="2"/>
                <w:sz w:val="15"/>
                <w:szCs w:val="15"/>
                <w:highlight w:val="yellow"/>
              </w:rPr>
            </w:pPr>
            <w:r>
              <w:rPr>
                <w:rFonts w:hint="default" w:ascii="Times New Roman" w:hAnsi="Times New Roman" w:cs="Times New Roman"/>
                <w:color w:val="000000"/>
                <w:kern w:val="2"/>
                <w:sz w:val="15"/>
                <w:szCs w:val="15"/>
                <w:lang w:val="en-US" w:eastAsia="zh-CN"/>
              </w:rPr>
              <w:t>锂电池防爆片</w:t>
            </w:r>
            <w:r>
              <w:rPr>
                <w:rFonts w:hint="default" w:ascii="Times New Roman" w:hAnsi="Times New Roman" w:cs="Times New Roman"/>
                <w:color w:val="000000"/>
                <w:kern w:val="2"/>
                <w:sz w:val="15"/>
                <w:szCs w:val="15"/>
              </w:rPr>
              <w:t>：</w:t>
            </w:r>
            <w:r>
              <w:rPr>
                <w:rFonts w:hint="eastAsia" w:cs="Times New Roman"/>
                <w:color w:val="000000"/>
                <w:kern w:val="2"/>
                <w:sz w:val="15"/>
                <w:szCs w:val="15"/>
                <w:lang w:val="en-US" w:eastAsia="zh-CN"/>
              </w:rPr>
              <w:t>2.4</w:t>
            </w:r>
            <w:r>
              <w:rPr>
                <w:rFonts w:hint="default" w:ascii="Times New Roman" w:hAnsi="Times New Roman" w:cs="Times New Roman"/>
                <w:color w:val="000000"/>
                <w:kern w:val="2"/>
                <w:sz w:val="15"/>
                <w:szCs w:val="15"/>
                <w:lang w:val="en-US" w:eastAsia="zh-CN"/>
              </w:rPr>
              <w:t>亿只</w:t>
            </w:r>
            <w:r>
              <w:rPr>
                <w:rFonts w:hint="default" w:ascii="Times New Roman" w:hAnsi="Times New Roman" w:cs="Times New Roman"/>
                <w:color w:val="000000"/>
                <w:kern w:val="2"/>
                <w:sz w:val="15"/>
                <w:szCs w:val="15"/>
              </w:rPr>
              <w:t>/a</w:t>
            </w:r>
          </w:p>
        </w:tc>
        <w:tc>
          <w:tcPr>
            <w:tcW w:w="1694" w:type="dxa"/>
            <w:gridSpan w:val="2"/>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环评单位</w:t>
            </w:r>
          </w:p>
        </w:tc>
        <w:tc>
          <w:tcPr>
            <w:tcW w:w="3059" w:type="dxa"/>
            <w:gridSpan w:val="5"/>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cs="Times New Roman"/>
                <w:color w:val="000000"/>
                <w:kern w:val="2"/>
                <w:sz w:val="15"/>
                <w:szCs w:val="15"/>
              </w:rPr>
            </w:pPr>
            <w:r>
              <w:rPr>
                <w:rFonts w:hint="eastAsia"/>
                <w:szCs w:val="24"/>
              </w:rPr>
              <w:t>新乡市</w:t>
            </w:r>
            <w:r>
              <w:rPr>
                <w:rFonts w:hint="eastAsia"/>
                <w:szCs w:val="24"/>
                <w:lang w:val="en-US" w:eastAsia="zh-CN"/>
              </w:rPr>
              <w:t>天之蓝环保</w:t>
            </w:r>
            <w:r>
              <w:rPr>
                <w:szCs w:val="24"/>
              </w:rPr>
              <w:t>技术有限公司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227" w:hRule="atLeast"/>
          <w:jc w:val="center"/>
        </w:trPr>
        <w:tc>
          <w:tcPr>
            <w:tcW w:w="435" w:type="dxa"/>
            <w:vMerge w:val="continue"/>
            <w:tcBorders>
              <w:tl2br w:val="nil"/>
              <w:tr2bl w:val="nil"/>
            </w:tcBorders>
            <w:vAlign w:val="center"/>
          </w:tcPr>
          <w:p>
            <w:pPr>
              <w:adjustRightInd/>
              <w:snapToGrid/>
              <w:spacing w:line="240" w:lineRule="auto"/>
              <w:rPr>
                <w:rFonts w:hint="default" w:ascii="Times New Roman" w:hAnsi="Times New Roman" w:eastAsia="微软雅黑" w:cs="Times New Roman"/>
                <w:b/>
                <w:color w:val="000000"/>
                <w:kern w:val="2"/>
                <w:sz w:val="15"/>
                <w:szCs w:val="15"/>
                <w:highlight w:val="yellow"/>
              </w:rPr>
            </w:pPr>
          </w:p>
        </w:tc>
        <w:tc>
          <w:tcPr>
            <w:tcW w:w="1907"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环评文件审批机关</w:t>
            </w:r>
          </w:p>
        </w:tc>
        <w:tc>
          <w:tcPr>
            <w:tcW w:w="3358" w:type="dxa"/>
            <w:gridSpan w:val="5"/>
            <w:tcBorders>
              <w:tl2br w:val="nil"/>
              <w:tr2bl w:val="nil"/>
            </w:tcBorders>
            <w:vAlign w:val="center"/>
          </w:tcPr>
          <w:p>
            <w:pPr>
              <w:spacing w:before="100" w:beforeAutospacing="1" w:line="240" w:lineRule="auto"/>
              <w:jc w:val="center"/>
              <w:rPr>
                <w:rFonts w:hint="default" w:ascii="Times New Roman" w:hAnsi="Times New Roman" w:eastAsia="宋体" w:cs="Times New Roman"/>
                <w:color w:val="000000"/>
                <w:kern w:val="2"/>
                <w:sz w:val="15"/>
                <w:szCs w:val="15"/>
                <w:highlight w:val="yellow"/>
                <w:lang w:val="en-US" w:eastAsia="zh-CN"/>
              </w:rPr>
            </w:pPr>
            <w:r>
              <w:rPr>
                <w:rFonts w:hint="eastAsia" w:cs="Times New Roman"/>
                <w:color w:val="000000"/>
                <w:kern w:val="2"/>
                <w:sz w:val="15"/>
                <w:szCs w:val="15"/>
                <w:lang w:val="en-US" w:eastAsia="zh-CN"/>
              </w:rPr>
              <w:t>新乡市凤泉区环保局</w:t>
            </w:r>
          </w:p>
        </w:tc>
        <w:tc>
          <w:tcPr>
            <w:tcW w:w="2105" w:type="dxa"/>
            <w:gridSpan w:val="3"/>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审批文号</w:t>
            </w:r>
          </w:p>
        </w:tc>
        <w:tc>
          <w:tcPr>
            <w:tcW w:w="2296" w:type="dxa"/>
            <w:gridSpan w:val="2"/>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cs="Times New Roman"/>
                <w:color w:val="000000"/>
                <w:kern w:val="2"/>
                <w:sz w:val="15"/>
                <w:szCs w:val="15"/>
                <w:highlight w:val="yellow"/>
              </w:rPr>
            </w:pPr>
            <w:r>
              <w:rPr>
                <w:rFonts w:hint="eastAsia"/>
                <w:sz w:val="15"/>
                <w:szCs w:val="15"/>
                <w:lang w:val="en-US" w:eastAsia="zh-CN"/>
              </w:rPr>
              <w:t>凤环告表</w:t>
            </w:r>
            <w:r>
              <w:rPr>
                <w:rFonts w:hint="eastAsia"/>
                <w:sz w:val="15"/>
                <w:szCs w:val="15"/>
              </w:rPr>
              <w:t>（202</w:t>
            </w:r>
            <w:r>
              <w:rPr>
                <w:rFonts w:hint="eastAsia"/>
                <w:sz w:val="15"/>
                <w:szCs w:val="15"/>
                <w:lang w:val="en-US" w:eastAsia="zh-CN"/>
              </w:rPr>
              <w:t>0</w:t>
            </w:r>
            <w:r>
              <w:rPr>
                <w:rFonts w:hint="eastAsia"/>
                <w:sz w:val="15"/>
                <w:szCs w:val="15"/>
              </w:rPr>
              <w:t>）</w:t>
            </w:r>
            <w:r>
              <w:rPr>
                <w:rFonts w:hint="eastAsia"/>
                <w:sz w:val="15"/>
                <w:szCs w:val="15"/>
                <w:lang w:val="en-US" w:eastAsia="zh-CN"/>
              </w:rPr>
              <w:t>20</w:t>
            </w:r>
            <w:r>
              <w:rPr>
                <w:rFonts w:hint="eastAsia"/>
                <w:sz w:val="15"/>
                <w:szCs w:val="15"/>
              </w:rPr>
              <w:t>号</w:t>
            </w:r>
          </w:p>
        </w:tc>
        <w:tc>
          <w:tcPr>
            <w:tcW w:w="1694" w:type="dxa"/>
            <w:gridSpan w:val="2"/>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环评文件类型</w:t>
            </w:r>
          </w:p>
        </w:tc>
        <w:tc>
          <w:tcPr>
            <w:tcW w:w="3059" w:type="dxa"/>
            <w:gridSpan w:val="5"/>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cs="Times New Roman"/>
                <w:color w:val="000000"/>
                <w:kern w:val="2"/>
                <w:sz w:val="15"/>
                <w:szCs w:val="15"/>
                <w:highlight w:val="yellow"/>
              </w:rPr>
            </w:pPr>
            <w:r>
              <w:rPr>
                <w:rFonts w:hint="default" w:ascii="Times New Roman" w:hAnsi="Times New Roman" w:cs="Times New Roman"/>
                <w:color w:val="000000"/>
                <w:kern w:val="2"/>
                <w:sz w:val="15"/>
                <w:szCs w:val="15"/>
              </w:rPr>
              <w:t>报告表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227" w:hRule="atLeast"/>
          <w:jc w:val="center"/>
        </w:trPr>
        <w:tc>
          <w:tcPr>
            <w:tcW w:w="435" w:type="dxa"/>
            <w:vMerge w:val="continue"/>
            <w:tcBorders>
              <w:tl2br w:val="nil"/>
              <w:tr2bl w:val="nil"/>
            </w:tcBorders>
            <w:vAlign w:val="center"/>
          </w:tcPr>
          <w:p>
            <w:pPr>
              <w:adjustRightInd/>
              <w:snapToGrid/>
              <w:spacing w:line="240" w:lineRule="auto"/>
              <w:rPr>
                <w:rFonts w:hint="default" w:ascii="Times New Roman" w:hAnsi="Times New Roman" w:eastAsia="微软雅黑" w:cs="Times New Roman"/>
                <w:b/>
                <w:color w:val="000000"/>
                <w:kern w:val="2"/>
                <w:sz w:val="15"/>
                <w:szCs w:val="15"/>
                <w:highlight w:val="yellow"/>
              </w:rPr>
            </w:pPr>
          </w:p>
        </w:tc>
        <w:tc>
          <w:tcPr>
            <w:tcW w:w="1907"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开工日期</w:t>
            </w:r>
          </w:p>
        </w:tc>
        <w:tc>
          <w:tcPr>
            <w:tcW w:w="3358" w:type="dxa"/>
            <w:gridSpan w:val="5"/>
            <w:tcBorders>
              <w:tl2br w:val="nil"/>
              <w:tr2bl w:val="nil"/>
            </w:tcBorders>
            <w:vAlign w:val="center"/>
          </w:tcPr>
          <w:p>
            <w:pPr>
              <w:spacing w:before="100" w:beforeAutospacing="1" w:line="240" w:lineRule="auto"/>
              <w:jc w:val="center"/>
              <w:rPr>
                <w:rFonts w:hint="default" w:ascii="Times New Roman" w:hAnsi="Times New Roman" w:cs="Times New Roman"/>
                <w:color w:val="000000"/>
                <w:kern w:val="2"/>
                <w:sz w:val="15"/>
                <w:szCs w:val="15"/>
                <w:highlight w:val="yellow"/>
              </w:rPr>
            </w:pPr>
            <w:r>
              <w:rPr>
                <w:rFonts w:hint="default" w:ascii="Times New Roman" w:hAnsi="Times New Roman" w:cs="Times New Roman"/>
                <w:color w:val="000000"/>
                <w:kern w:val="2"/>
                <w:sz w:val="15"/>
                <w:szCs w:val="15"/>
              </w:rPr>
              <w:t>2021.6</w:t>
            </w:r>
          </w:p>
        </w:tc>
        <w:tc>
          <w:tcPr>
            <w:tcW w:w="2105" w:type="dxa"/>
            <w:gridSpan w:val="3"/>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竣工日期</w:t>
            </w:r>
          </w:p>
        </w:tc>
        <w:tc>
          <w:tcPr>
            <w:tcW w:w="2296" w:type="dxa"/>
            <w:gridSpan w:val="2"/>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cs="Times New Roman"/>
                <w:color w:val="000000"/>
                <w:kern w:val="2"/>
                <w:sz w:val="15"/>
                <w:szCs w:val="15"/>
                <w:highlight w:val="yellow"/>
              </w:rPr>
            </w:pPr>
            <w:r>
              <w:rPr>
                <w:rFonts w:hint="default" w:ascii="Times New Roman" w:hAnsi="Times New Roman" w:cs="Times New Roman"/>
                <w:color w:val="000000"/>
                <w:kern w:val="2"/>
                <w:sz w:val="15"/>
                <w:szCs w:val="15"/>
              </w:rPr>
              <w:t>20</w:t>
            </w:r>
            <w:r>
              <w:rPr>
                <w:rFonts w:hint="eastAsia" w:cs="Times New Roman"/>
                <w:color w:val="000000"/>
                <w:kern w:val="2"/>
                <w:sz w:val="15"/>
                <w:szCs w:val="15"/>
                <w:lang w:val="en-US" w:eastAsia="zh-CN"/>
              </w:rPr>
              <w:t>2</w:t>
            </w:r>
            <w:r>
              <w:rPr>
                <w:rFonts w:hint="default" w:ascii="Times New Roman" w:hAnsi="Times New Roman" w:cs="Times New Roman"/>
                <w:color w:val="000000"/>
                <w:kern w:val="2"/>
                <w:sz w:val="15"/>
                <w:szCs w:val="15"/>
              </w:rPr>
              <w:t>2.1</w:t>
            </w:r>
            <w:r>
              <w:rPr>
                <w:rFonts w:hint="eastAsia" w:cs="Times New Roman"/>
                <w:color w:val="000000"/>
                <w:kern w:val="2"/>
                <w:sz w:val="15"/>
                <w:szCs w:val="15"/>
                <w:lang w:val="en-US" w:eastAsia="zh-CN"/>
              </w:rPr>
              <w:t>0</w:t>
            </w:r>
          </w:p>
        </w:tc>
        <w:tc>
          <w:tcPr>
            <w:tcW w:w="1694" w:type="dxa"/>
            <w:gridSpan w:val="2"/>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排污许可证申领时间</w:t>
            </w:r>
          </w:p>
        </w:tc>
        <w:tc>
          <w:tcPr>
            <w:tcW w:w="3059" w:type="dxa"/>
            <w:gridSpan w:val="5"/>
            <w:tcBorders>
              <w:tl2br w:val="nil"/>
              <w:tr2bl w:val="nil"/>
            </w:tcBorders>
            <w:tcMar>
              <w:top w:w="0" w:type="dxa"/>
              <w:left w:w="57" w:type="dxa"/>
              <w:bottom w:w="0" w:type="dxa"/>
              <w:right w:w="57" w:type="dxa"/>
            </w:tcMar>
            <w:vAlign w:val="center"/>
          </w:tcPr>
          <w:p>
            <w:pPr>
              <w:spacing w:before="100" w:beforeAutospacing="1" w:line="240" w:lineRule="auto"/>
              <w:jc w:val="center"/>
              <w:rPr>
                <w:rFonts w:hint="eastAsia" w:ascii="Times New Roman" w:hAnsi="Times New Roman" w:eastAsia="宋体" w:cs="Times New Roman"/>
                <w:color w:val="000000"/>
                <w:kern w:val="2"/>
                <w:sz w:val="15"/>
                <w:szCs w:val="15"/>
                <w:lang w:val="en-US" w:eastAsia="zh-CN"/>
              </w:rPr>
            </w:pPr>
            <w:r>
              <w:rPr>
                <w:rFonts w:hint="default" w:ascii="Times New Roman" w:hAnsi="Times New Roman" w:cs="Times New Roman"/>
                <w:color w:val="000000"/>
                <w:kern w:val="2"/>
                <w:sz w:val="15"/>
                <w:szCs w:val="15"/>
              </w:rPr>
              <w:t>202</w:t>
            </w:r>
            <w:r>
              <w:rPr>
                <w:rFonts w:hint="eastAsia" w:cs="Times New Roman"/>
                <w:color w:val="000000"/>
                <w:kern w:val="2"/>
                <w:sz w:val="15"/>
                <w:szCs w:val="15"/>
                <w:lang w:val="en-US" w:eastAsia="zh-CN"/>
              </w:rPr>
              <w:t>2</w:t>
            </w:r>
            <w:r>
              <w:rPr>
                <w:rFonts w:hint="default" w:ascii="Times New Roman" w:hAnsi="Times New Roman" w:cs="Times New Roman"/>
                <w:color w:val="000000"/>
                <w:kern w:val="2"/>
                <w:sz w:val="15"/>
                <w:szCs w:val="15"/>
              </w:rPr>
              <w:t>.11.1</w:t>
            </w:r>
            <w:r>
              <w:rPr>
                <w:rFonts w:hint="eastAsia" w:cs="Times New Roman"/>
                <w:color w:val="000000"/>
                <w:kern w:val="2"/>
                <w:sz w:val="15"/>
                <w:szCs w:val="15"/>
                <w:lang w:val="en-US" w:eastAsia="zh-CN"/>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227" w:hRule="atLeast"/>
          <w:jc w:val="center"/>
        </w:trPr>
        <w:tc>
          <w:tcPr>
            <w:tcW w:w="435" w:type="dxa"/>
            <w:vMerge w:val="continue"/>
            <w:tcBorders>
              <w:tl2br w:val="nil"/>
              <w:tr2bl w:val="nil"/>
            </w:tcBorders>
            <w:vAlign w:val="center"/>
          </w:tcPr>
          <w:p>
            <w:pPr>
              <w:adjustRightInd/>
              <w:snapToGrid/>
              <w:spacing w:line="240" w:lineRule="auto"/>
              <w:rPr>
                <w:rFonts w:hint="default" w:ascii="Times New Roman" w:hAnsi="Times New Roman" w:eastAsia="微软雅黑" w:cs="Times New Roman"/>
                <w:b/>
                <w:color w:val="000000"/>
                <w:kern w:val="2"/>
                <w:sz w:val="15"/>
                <w:szCs w:val="15"/>
                <w:highlight w:val="yellow"/>
              </w:rPr>
            </w:pPr>
          </w:p>
        </w:tc>
        <w:tc>
          <w:tcPr>
            <w:tcW w:w="1907"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bCs/>
                <w:color w:val="000000"/>
                <w:sz w:val="15"/>
                <w:szCs w:val="15"/>
              </w:rPr>
            </w:pPr>
            <w:r>
              <w:rPr>
                <w:rFonts w:hint="default" w:ascii="Times New Roman" w:hAnsi="Times New Roman" w:eastAsia="微软雅黑" w:cs="Times New Roman"/>
                <w:b/>
                <w:bCs/>
                <w:color w:val="000000"/>
                <w:sz w:val="15"/>
                <w:szCs w:val="15"/>
              </w:rPr>
              <w:t>环保设施设计单位</w:t>
            </w:r>
          </w:p>
        </w:tc>
        <w:tc>
          <w:tcPr>
            <w:tcW w:w="3358" w:type="dxa"/>
            <w:gridSpan w:val="5"/>
            <w:tcBorders>
              <w:tl2br w:val="nil"/>
              <w:tr2bl w:val="nil"/>
            </w:tcBorders>
            <w:vAlign w:val="center"/>
          </w:tcPr>
          <w:p>
            <w:pPr>
              <w:spacing w:before="100" w:beforeAutospacing="1" w:line="240" w:lineRule="auto"/>
              <w:jc w:val="center"/>
              <w:rPr>
                <w:rFonts w:hint="default" w:ascii="Times New Roman" w:hAnsi="Times New Roman" w:cs="Times New Roman"/>
                <w:bCs/>
                <w:color w:val="000000"/>
                <w:sz w:val="15"/>
                <w:szCs w:val="15"/>
              </w:rPr>
            </w:pPr>
            <w:r>
              <w:rPr>
                <w:rFonts w:hint="default" w:ascii="Times New Roman" w:hAnsi="Times New Roman" w:cs="Times New Roman"/>
                <w:color w:val="000000"/>
                <w:sz w:val="15"/>
                <w:szCs w:val="15"/>
              </w:rPr>
              <w:t>新乡市华强电源材料有限公司</w:t>
            </w:r>
          </w:p>
        </w:tc>
        <w:tc>
          <w:tcPr>
            <w:tcW w:w="2105" w:type="dxa"/>
            <w:gridSpan w:val="3"/>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sz w:val="15"/>
                <w:szCs w:val="15"/>
              </w:rPr>
            </w:pPr>
            <w:r>
              <w:rPr>
                <w:rFonts w:hint="default" w:ascii="Times New Roman" w:hAnsi="Times New Roman" w:eastAsia="微软雅黑" w:cs="Times New Roman"/>
                <w:b/>
                <w:color w:val="000000"/>
                <w:sz w:val="15"/>
                <w:szCs w:val="15"/>
              </w:rPr>
              <w:t>环保设施施工单位</w:t>
            </w:r>
          </w:p>
        </w:tc>
        <w:tc>
          <w:tcPr>
            <w:tcW w:w="2296" w:type="dxa"/>
            <w:gridSpan w:val="2"/>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cs="Times New Roman"/>
                <w:color w:val="000000"/>
                <w:kern w:val="2"/>
                <w:sz w:val="15"/>
                <w:szCs w:val="15"/>
                <w:highlight w:val="yellow"/>
              </w:rPr>
            </w:pPr>
            <w:r>
              <w:rPr>
                <w:rFonts w:hint="default" w:ascii="Times New Roman" w:hAnsi="Times New Roman" w:cs="Times New Roman"/>
                <w:color w:val="000000"/>
                <w:sz w:val="15"/>
                <w:szCs w:val="15"/>
              </w:rPr>
              <w:t>新乡市华强电源材料有限公司</w:t>
            </w:r>
          </w:p>
        </w:tc>
        <w:tc>
          <w:tcPr>
            <w:tcW w:w="1694" w:type="dxa"/>
            <w:gridSpan w:val="2"/>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本工程排污许可证编号</w:t>
            </w:r>
          </w:p>
        </w:tc>
        <w:tc>
          <w:tcPr>
            <w:tcW w:w="3059" w:type="dxa"/>
            <w:gridSpan w:val="5"/>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cs="Times New Roman"/>
                <w:color w:val="000000"/>
                <w:kern w:val="2"/>
                <w:sz w:val="15"/>
                <w:szCs w:val="15"/>
              </w:rPr>
            </w:pPr>
            <w:r>
              <w:rPr>
                <w:rFonts w:hint="eastAsia"/>
                <w:szCs w:val="24"/>
              </w:rPr>
              <w:t>91410704MA47HNXF91001Z</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227" w:hRule="atLeast"/>
          <w:jc w:val="center"/>
        </w:trPr>
        <w:tc>
          <w:tcPr>
            <w:tcW w:w="435" w:type="dxa"/>
            <w:vMerge w:val="continue"/>
            <w:tcBorders>
              <w:tl2br w:val="nil"/>
              <w:tr2bl w:val="nil"/>
            </w:tcBorders>
            <w:vAlign w:val="center"/>
          </w:tcPr>
          <w:p>
            <w:pPr>
              <w:adjustRightInd/>
              <w:snapToGrid/>
              <w:spacing w:line="240" w:lineRule="auto"/>
              <w:rPr>
                <w:rFonts w:hint="default" w:ascii="Times New Roman" w:hAnsi="Times New Roman" w:eastAsia="微软雅黑" w:cs="Times New Roman"/>
                <w:b/>
                <w:color w:val="000000"/>
                <w:kern w:val="2"/>
                <w:sz w:val="15"/>
                <w:szCs w:val="15"/>
                <w:highlight w:val="yellow"/>
              </w:rPr>
            </w:pPr>
          </w:p>
        </w:tc>
        <w:tc>
          <w:tcPr>
            <w:tcW w:w="1907"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验收单位</w:t>
            </w:r>
          </w:p>
        </w:tc>
        <w:tc>
          <w:tcPr>
            <w:tcW w:w="3358" w:type="dxa"/>
            <w:gridSpan w:val="5"/>
            <w:tcBorders>
              <w:tl2br w:val="nil"/>
              <w:tr2bl w:val="nil"/>
            </w:tcBorders>
            <w:vAlign w:val="center"/>
          </w:tcPr>
          <w:p>
            <w:pPr>
              <w:spacing w:before="100" w:beforeAutospacing="1" w:line="240" w:lineRule="auto"/>
              <w:jc w:val="center"/>
              <w:rPr>
                <w:rFonts w:hint="default" w:ascii="Times New Roman" w:hAnsi="Times New Roman" w:cs="Times New Roman"/>
                <w:color w:val="000000"/>
                <w:sz w:val="15"/>
                <w:szCs w:val="15"/>
              </w:rPr>
            </w:pPr>
            <w:r>
              <w:rPr>
                <w:rFonts w:hint="default" w:ascii="Times New Roman" w:hAnsi="Times New Roman" w:cs="Times New Roman"/>
                <w:color w:val="000000"/>
                <w:kern w:val="2"/>
                <w:sz w:val="15"/>
                <w:szCs w:val="15"/>
              </w:rPr>
              <w:t>新乡市华强电源材料有限公司</w:t>
            </w:r>
          </w:p>
        </w:tc>
        <w:tc>
          <w:tcPr>
            <w:tcW w:w="2105" w:type="dxa"/>
            <w:gridSpan w:val="3"/>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环保设施检测单位</w:t>
            </w:r>
          </w:p>
        </w:tc>
        <w:tc>
          <w:tcPr>
            <w:tcW w:w="2296" w:type="dxa"/>
            <w:gridSpan w:val="2"/>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cs="Times New Roman"/>
                <w:color w:val="000000"/>
                <w:kern w:val="2"/>
                <w:sz w:val="15"/>
                <w:szCs w:val="15"/>
                <w:highlight w:val="yellow"/>
              </w:rPr>
            </w:pPr>
            <w:r>
              <w:rPr>
                <w:rFonts w:hint="default" w:ascii="Times New Roman" w:hAnsi="Times New Roman" w:cs="Times New Roman"/>
                <w:color w:val="000000"/>
                <w:kern w:val="2"/>
                <w:sz w:val="15"/>
                <w:szCs w:val="15"/>
                <w:highlight w:val="none"/>
              </w:rPr>
              <w:t>河南中弘国泰检测技术有限公司</w:t>
            </w:r>
          </w:p>
        </w:tc>
        <w:tc>
          <w:tcPr>
            <w:tcW w:w="1694" w:type="dxa"/>
            <w:gridSpan w:val="2"/>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验收检测时工况</w:t>
            </w:r>
          </w:p>
        </w:tc>
        <w:tc>
          <w:tcPr>
            <w:tcW w:w="3059" w:type="dxa"/>
            <w:gridSpan w:val="5"/>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cs="Times New Roman"/>
                <w:color w:val="000000"/>
                <w:kern w:val="2"/>
                <w:sz w:val="15"/>
                <w:szCs w:val="15"/>
                <w:highlight w:val="yellow"/>
              </w:rPr>
            </w:pPr>
            <w:r>
              <w:rPr>
                <w:rFonts w:hint="eastAsia" w:cs="Times New Roman"/>
                <w:color w:val="000000"/>
                <w:kern w:val="2"/>
                <w:sz w:val="15"/>
                <w:szCs w:val="15"/>
                <w:lang w:val="en-US" w:eastAsia="zh-CN"/>
              </w:rPr>
              <w:t>＞75</w:t>
            </w:r>
            <w:r>
              <w:rPr>
                <w:rFonts w:hint="default" w:ascii="Times New Roman" w:hAnsi="Times New Roman" w:cs="Times New Roman"/>
                <w:color w:val="000000"/>
                <w:kern w:val="2"/>
                <w:sz w:val="15"/>
                <w:szCs w:val="15"/>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227" w:hRule="atLeast"/>
          <w:jc w:val="center"/>
        </w:trPr>
        <w:tc>
          <w:tcPr>
            <w:tcW w:w="435" w:type="dxa"/>
            <w:vMerge w:val="continue"/>
            <w:tcBorders>
              <w:tl2br w:val="nil"/>
              <w:tr2bl w:val="nil"/>
            </w:tcBorders>
            <w:vAlign w:val="center"/>
          </w:tcPr>
          <w:p>
            <w:pPr>
              <w:adjustRightInd/>
              <w:snapToGrid/>
              <w:spacing w:line="240" w:lineRule="auto"/>
              <w:rPr>
                <w:rFonts w:hint="default" w:ascii="Times New Roman" w:hAnsi="Times New Roman" w:eastAsia="微软雅黑" w:cs="Times New Roman"/>
                <w:b/>
                <w:color w:val="000000"/>
                <w:kern w:val="2"/>
                <w:sz w:val="15"/>
                <w:szCs w:val="15"/>
                <w:highlight w:val="yellow"/>
              </w:rPr>
            </w:pPr>
          </w:p>
        </w:tc>
        <w:tc>
          <w:tcPr>
            <w:tcW w:w="1907"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投资总概算（万元）</w:t>
            </w:r>
          </w:p>
        </w:tc>
        <w:tc>
          <w:tcPr>
            <w:tcW w:w="3358" w:type="dxa"/>
            <w:gridSpan w:val="5"/>
            <w:tcBorders>
              <w:tl2br w:val="nil"/>
              <w:tr2bl w:val="nil"/>
            </w:tcBorders>
            <w:vAlign w:val="center"/>
          </w:tcPr>
          <w:p>
            <w:pPr>
              <w:spacing w:before="100" w:beforeAutospacing="1" w:line="240" w:lineRule="auto"/>
              <w:jc w:val="center"/>
              <w:rPr>
                <w:rFonts w:hint="default" w:ascii="Times New Roman" w:hAnsi="Times New Roman" w:eastAsia="宋体" w:cs="Times New Roman"/>
                <w:color w:val="000000"/>
                <w:kern w:val="2"/>
                <w:sz w:val="15"/>
                <w:szCs w:val="15"/>
                <w:lang w:val="en-US" w:eastAsia="zh-CN"/>
              </w:rPr>
            </w:pPr>
            <w:r>
              <w:rPr>
                <w:rFonts w:hint="eastAsia" w:cs="Times New Roman"/>
                <w:color w:val="000000"/>
                <w:kern w:val="2"/>
                <w:sz w:val="15"/>
                <w:szCs w:val="15"/>
                <w:lang w:val="en-US" w:eastAsia="zh-CN"/>
              </w:rPr>
              <w:t>100</w:t>
            </w:r>
          </w:p>
        </w:tc>
        <w:tc>
          <w:tcPr>
            <w:tcW w:w="2105" w:type="dxa"/>
            <w:gridSpan w:val="3"/>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环保投资总概算(万元)</w:t>
            </w:r>
          </w:p>
        </w:tc>
        <w:tc>
          <w:tcPr>
            <w:tcW w:w="2296" w:type="dxa"/>
            <w:gridSpan w:val="2"/>
            <w:tcBorders>
              <w:tl2br w:val="nil"/>
              <w:tr2bl w:val="nil"/>
            </w:tcBorders>
            <w:tcMar>
              <w:top w:w="0" w:type="dxa"/>
              <w:left w:w="57" w:type="dxa"/>
              <w:bottom w:w="0" w:type="dxa"/>
              <w:right w:w="57" w:type="dxa"/>
            </w:tcMar>
            <w:vAlign w:val="center"/>
          </w:tcPr>
          <w:p>
            <w:pPr>
              <w:spacing w:before="100" w:beforeAutospacing="1" w:line="240" w:lineRule="auto"/>
              <w:jc w:val="center"/>
              <w:rPr>
                <w:rFonts w:hint="eastAsia" w:ascii="Times New Roman" w:hAnsi="Times New Roman" w:eastAsia="宋体" w:cs="Times New Roman"/>
                <w:color w:val="000000"/>
                <w:kern w:val="2"/>
                <w:sz w:val="15"/>
                <w:szCs w:val="15"/>
                <w:lang w:val="en-US" w:eastAsia="zh-CN"/>
              </w:rPr>
            </w:pPr>
            <w:r>
              <w:rPr>
                <w:rFonts w:hint="eastAsia" w:cs="Times New Roman"/>
                <w:color w:val="000000"/>
                <w:kern w:val="2"/>
                <w:sz w:val="15"/>
                <w:szCs w:val="15"/>
                <w:lang w:val="en-US" w:eastAsia="zh-CN"/>
              </w:rPr>
              <w:t>5</w:t>
            </w:r>
          </w:p>
        </w:tc>
        <w:tc>
          <w:tcPr>
            <w:tcW w:w="1694" w:type="dxa"/>
            <w:gridSpan w:val="2"/>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所占比例（%）</w:t>
            </w:r>
          </w:p>
        </w:tc>
        <w:tc>
          <w:tcPr>
            <w:tcW w:w="3059" w:type="dxa"/>
            <w:gridSpan w:val="5"/>
            <w:tcBorders>
              <w:tl2br w:val="nil"/>
              <w:tr2bl w:val="nil"/>
            </w:tcBorders>
            <w:tcMar>
              <w:top w:w="0" w:type="dxa"/>
              <w:left w:w="57" w:type="dxa"/>
              <w:bottom w:w="0" w:type="dxa"/>
              <w:right w:w="57" w:type="dxa"/>
            </w:tcMar>
            <w:vAlign w:val="center"/>
          </w:tcPr>
          <w:p>
            <w:pPr>
              <w:spacing w:before="100" w:beforeAutospacing="1" w:line="240" w:lineRule="auto"/>
              <w:jc w:val="center"/>
              <w:rPr>
                <w:rFonts w:hint="eastAsia" w:ascii="Times New Roman" w:hAnsi="Times New Roman" w:eastAsia="宋体" w:cs="Times New Roman"/>
                <w:color w:val="000000"/>
                <w:kern w:val="2"/>
                <w:sz w:val="15"/>
                <w:szCs w:val="15"/>
                <w:lang w:eastAsia="zh-CN"/>
              </w:rPr>
            </w:pPr>
            <w:r>
              <w:rPr>
                <w:rFonts w:hint="eastAsia" w:cs="Times New Roman"/>
                <w:color w:val="000000"/>
                <w:kern w:val="2"/>
                <w:sz w:val="15"/>
                <w:szCs w:val="15"/>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227" w:hRule="atLeast"/>
          <w:jc w:val="center"/>
        </w:trPr>
        <w:tc>
          <w:tcPr>
            <w:tcW w:w="435" w:type="dxa"/>
            <w:vMerge w:val="continue"/>
            <w:tcBorders>
              <w:tl2br w:val="nil"/>
              <w:tr2bl w:val="nil"/>
            </w:tcBorders>
            <w:vAlign w:val="center"/>
          </w:tcPr>
          <w:p>
            <w:pPr>
              <w:adjustRightInd/>
              <w:snapToGrid/>
              <w:spacing w:line="240" w:lineRule="auto"/>
              <w:rPr>
                <w:rFonts w:hint="default" w:ascii="Times New Roman" w:hAnsi="Times New Roman" w:eastAsia="微软雅黑" w:cs="Times New Roman"/>
                <w:b/>
                <w:color w:val="000000"/>
                <w:kern w:val="2"/>
                <w:sz w:val="15"/>
                <w:szCs w:val="15"/>
                <w:highlight w:val="yellow"/>
              </w:rPr>
            </w:pPr>
          </w:p>
        </w:tc>
        <w:tc>
          <w:tcPr>
            <w:tcW w:w="1907"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实际总投资</w:t>
            </w:r>
          </w:p>
        </w:tc>
        <w:tc>
          <w:tcPr>
            <w:tcW w:w="3358" w:type="dxa"/>
            <w:gridSpan w:val="5"/>
            <w:tcBorders>
              <w:tl2br w:val="nil"/>
              <w:tr2bl w:val="nil"/>
            </w:tcBorders>
            <w:vAlign w:val="center"/>
          </w:tcPr>
          <w:p>
            <w:pPr>
              <w:spacing w:before="100" w:beforeAutospacing="1" w:line="240" w:lineRule="auto"/>
              <w:jc w:val="center"/>
              <w:rPr>
                <w:rFonts w:hint="default" w:ascii="Times New Roman" w:hAnsi="Times New Roman" w:cs="Times New Roman"/>
                <w:color w:val="000000"/>
                <w:kern w:val="2"/>
                <w:sz w:val="15"/>
                <w:szCs w:val="15"/>
              </w:rPr>
            </w:pPr>
            <w:r>
              <w:rPr>
                <w:rFonts w:hint="eastAsia" w:cs="Times New Roman"/>
                <w:color w:val="000000"/>
                <w:kern w:val="2"/>
                <w:sz w:val="15"/>
                <w:szCs w:val="15"/>
                <w:lang w:val="en-US" w:eastAsia="zh-CN"/>
              </w:rPr>
              <w:t>60</w:t>
            </w:r>
            <w:r>
              <w:rPr>
                <w:rFonts w:hint="default" w:ascii="Times New Roman" w:hAnsi="Times New Roman" w:cs="Times New Roman"/>
                <w:color w:val="000000"/>
                <w:kern w:val="2"/>
                <w:sz w:val="15"/>
                <w:szCs w:val="15"/>
              </w:rPr>
              <w:t>万元</w:t>
            </w:r>
          </w:p>
        </w:tc>
        <w:tc>
          <w:tcPr>
            <w:tcW w:w="2105" w:type="dxa"/>
            <w:gridSpan w:val="3"/>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实际环保投资(万元)</w:t>
            </w:r>
          </w:p>
        </w:tc>
        <w:tc>
          <w:tcPr>
            <w:tcW w:w="2296" w:type="dxa"/>
            <w:gridSpan w:val="2"/>
            <w:tcBorders>
              <w:tl2br w:val="nil"/>
              <w:tr2bl w:val="nil"/>
            </w:tcBorders>
            <w:tcMar>
              <w:top w:w="0" w:type="dxa"/>
              <w:left w:w="57" w:type="dxa"/>
              <w:bottom w:w="0" w:type="dxa"/>
              <w:right w:w="57" w:type="dxa"/>
            </w:tcMar>
            <w:vAlign w:val="center"/>
          </w:tcPr>
          <w:p>
            <w:pPr>
              <w:spacing w:before="100" w:beforeAutospacing="1" w:line="240" w:lineRule="auto"/>
              <w:jc w:val="center"/>
              <w:rPr>
                <w:rFonts w:hint="eastAsia" w:ascii="Times New Roman" w:hAnsi="Times New Roman" w:eastAsia="宋体" w:cs="Times New Roman"/>
                <w:color w:val="000000"/>
                <w:kern w:val="2"/>
                <w:sz w:val="15"/>
                <w:szCs w:val="15"/>
                <w:lang w:val="en-US" w:eastAsia="zh-CN"/>
              </w:rPr>
            </w:pPr>
            <w:r>
              <w:rPr>
                <w:rFonts w:hint="eastAsia" w:cs="Times New Roman"/>
                <w:color w:val="000000"/>
                <w:kern w:val="2"/>
                <w:sz w:val="15"/>
                <w:szCs w:val="15"/>
                <w:lang w:val="en-US" w:eastAsia="zh-CN"/>
              </w:rPr>
              <w:t>5</w:t>
            </w:r>
          </w:p>
        </w:tc>
        <w:tc>
          <w:tcPr>
            <w:tcW w:w="1694" w:type="dxa"/>
            <w:gridSpan w:val="2"/>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所占比例（%）</w:t>
            </w:r>
          </w:p>
        </w:tc>
        <w:tc>
          <w:tcPr>
            <w:tcW w:w="3059" w:type="dxa"/>
            <w:gridSpan w:val="5"/>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eastAsia="宋体" w:cs="Times New Roman"/>
                <w:color w:val="000000"/>
                <w:kern w:val="2"/>
                <w:sz w:val="15"/>
                <w:szCs w:val="15"/>
                <w:lang w:val="en-US" w:eastAsia="zh-CN"/>
              </w:rPr>
            </w:pPr>
            <w:r>
              <w:rPr>
                <w:rFonts w:hint="eastAsia" w:cs="Times New Roman"/>
                <w:color w:val="000000"/>
                <w:kern w:val="2"/>
                <w:sz w:val="15"/>
                <w:szCs w:val="15"/>
                <w:lang w:val="en-US" w:eastAsia="zh-CN"/>
              </w:rPr>
              <w:t>8.3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227" w:hRule="atLeast"/>
          <w:jc w:val="center"/>
        </w:trPr>
        <w:tc>
          <w:tcPr>
            <w:tcW w:w="435" w:type="dxa"/>
            <w:vMerge w:val="continue"/>
            <w:tcBorders>
              <w:tl2br w:val="nil"/>
              <w:tr2bl w:val="nil"/>
            </w:tcBorders>
            <w:vAlign w:val="center"/>
          </w:tcPr>
          <w:p>
            <w:pPr>
              <w:adjustRightInd/>
              <w:snapToGrid/>
              <w:spacing w:line="240" w:lineRule="auto"/>
              <w:rPr>
                <w:rFonts w:hint="default" w:ascii="Times New Roman" w:hAnsi="Times New Roman" w:eastAsia="微软雅黑" w:cs="Times New Roman"/>
                <w:b/>
                <w:color w:val="000000"/>
                <w:kern w:val="2"/>
                <w:sz w:val="15"/>
                <w:szCs w:val="15"/>
                <w:highlight w:val="yellow"/>
              </w:rPr>
            </w:pPr>
          </w:p>
        </w:tc>
        <w:tc>
          <w:tcPr>
            <w:tcW w:w="1907"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废水治理（万元）</w:t>
            </w:r>
          </w:p>
        </w:tc>
        <w:tc>
          <w:tcPr>
            <w:tcW w:w="552"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lang w:val="en-US" w:eastAsia="zh-CN"/>
              </w:rPr>
            </w:pPr>
            <w:r>
              <w:rPr>
                <w:rFonts w:hint="eastAsia" w:eastAsia="微软雅黑" w:cs="Times New Roman"/>
                <w:b w:val="0"/>
                <w:bCs/>
                <w:color w:val="000000"/>
                <w:kern w:val="2"/>
                <w:sz w:val="15"/>
                <w:szCs w:val="15"/>
                <w:lang w:val="en-US" w:eastAsia="zh-CN"/>
              </w:rPr>
              <w:t>0</w:t>
            </w:r>
          </w:p>
        </w:tc>
        <w:tc>
          <w:tcPr>
            <w:tcW w:w="1216" w:type="dxa"/>
            <w:gridSpan w:val="2"/>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废气治理（万元）</w:t>
            </w:r>
          </w:p>
        </w:tc>
        <w:tc>
          <w:tcPr>
            <w:tcW w:w="531"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color w:val="000000"/>
                <w:kern w:val="2"/>
                <w:sz w:val="15"/>
                <w:szCs w:val="15"/>
                <w:lang w:val="en-US" w:eastAsia="zh-CN"/>
              </w:rPr>
            </w:pPr>
            <w:r>
              <w:rPr>
                <w:rFonts w:hint="eastAsia" w:eastAsia="微软雅黑" w:cs="Times New Roman"/>
                <w:color w:val="000000"/>
                <w:kern w:val="2"/>
                <w:sz w:val="15"/>
                <w:szCs w:val="15"/>
                <w:lang w:val="en-US" w:eastAsia="zh-CN"/>
              </w:rPr>
              <w:t>0</w:t>
            </w:r>
          </w:p>
        </w:tc>
        <w:tc>
          <w:tcPr>
            <w:tcW w:w="1059"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噪声治理（万元）</w:t>
            </w:r>
          </w:p>
        </w:tc>
        <w:tc>
          <w:tcPr>
            <w:tcW w:w="738"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lang w:val="en-US" w:eastAsia="zh-CN"/>
              </w:rPr>
            </w:pPr>
            <w:r>
              <w:rPr>
                <w:rFonts w:hint="eastAsia" w:eastAsia="微软雅黑" w:cs="Times New Roman"/>
                <w:b w:val="0"/>
                <w:bCs/>
                <w:color w:val="000000"/>
                <w:kern w:val="2"/>
                <w:sz w:val="15"/>
                <w:szCs w:val="15"/>
                <w:lang w:val="en-US" w:eastAsia="zh-CN"/>
              </w:rPr>
              <w:t>2</w:t>
            </w:r>
          </w:p>
        </w:tc>
        <w:tc>
          <w:tcPr>
            <w:tcW w:w="1367" w:type="dxa"/>
            <w:gridSpan w:val="2"/>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固体废物治理(万元)</w:t>
            </w:r>
          </w:p>
        </w:tc>
        <w:tc>
          <w:tcPr>
            <w:tcW w:w="2296" w:type="dxa"/>
            <w:gridSpan w:val="2"/>
            <w:tcBorders>
              <w:tl2br w:val="nil"/>
              <w:tr2bl w:val="nil"/>
            </w:tcBorders>
            <w:vAlign w:val="center"/>
          </w:tcPr>
          <w:p>
            <w:pPr>
              <w:spacing w:before="100" w:beforeAutospacing="1" w:line="240" w:lineRule="auto"/>
              <w:jc w:val="center"/>
              <w:rPr>
                <w:rFonts w:hint="default" w:ascii="Times New Roman" w:hAnsi="Times New Roman" w:eastAsia="宋体" w:cs="Times New Roman"/>
                <w:b/>
                <w:color w:val="000000"/>
                <w:kern w:val="2"/>
                <w:sz w:val="15"/>
                <w:szCs w:val="15"/>
                <w:lang w:val="en-US" w:eastAsia="zh-CN"/>
              </w:rPr>
            </w:pPr>
            <w:r>
              <w:rPr>
                <w:rFonts w:hint="default" w:ascii="Times New Roman" w:hAnsi="Times New Roman" w:cs="Times New Roman"/>
                <w:b w:val="0"/>
                <w:bCs/>
                <w:color w:val="000000"/>
                <w:kern w:val="2"/>
                <w:sz w:val="15"/>
                <w:szCs w:val="15"/>
                <w:lang w:val="en-US" w:eastAsia="zh-CN"/>
              </w:rPr>
              <w:t>2</w:t>
            </w:r>
          </w:p>
        </w:tc>
        <w:tc>
          <w:tcPr>
            <w:tcW w:w="1694" w:type="dxa"/>
            <w:gridSpan w:val="2"/>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绿化及生态（万元）</w:t>
            </w:r>
          </w:p>
        </w:tc>
        <w:tc>
          <w:tcPr>
            <w:tcW w:w="1446" w:type="dxa"/>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lang w:val="en-US" w:eastAsia="zh-CN"/>
              </w:rPr>
            </w:pPr>
            <w:r>
              <w:rPr>
                <w:rFonts w:hint="eastAsia" w:eastAsia="微软雅黑" w:cs="Times New Roman"/>
                <w:b w:val="0"/>
                <w:bCs/>
                <w:color w:val="000000"/>
                <w:kern w:val="2"/>
                <w:sz w:val="15"/>
                <w:szCs w:val="15"/>
                <w:lang w:val="en-US" w:eastAsia="zh-CN"/>
              </w:rPr>
              <w:t>1</w:t>
            </w:r>
          </w:p>
        </w:tc>
        <w:tc>
          <w:tcPr>
            <w:tcW w:w="991" w:type="dxa"/>
            <w:gridSpan w:val="3"/>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其他（万元）</w:t>
            </w:r>
          </w:p>
        </w:tc>
        <w:tc>
          <w:tcPr>
            <w:tcW w:w="622" w:type="dxa"/>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lang w:val="en-US" w:eastAsia="zh-CN"/>
              </w:rPr>
            </w:pPr>
            <w:r>
              <w:rPr>
                <w:rFonts w:hint="eastAsia" w:eastAsia="微软雅黑" w:cs="Times New Roman"/>
                <w:b w:val="0"/>
                <w:bCs/>
                <w:color w:val="000000"/>
                <w:kern w:val="2"/>
                <w:sz w:val="15"/>
                <w:szCs w:val="15"/>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227" w:hRule="atLeast"/>
          <w:jc w:val="center"/>
        </w:trPr>
        <w:tc>
          <w:tcPr>
            <w:tcW w:w="435" w:type="dxa"/>
            <w:vMerge w:val="continue"/>
            <w:tcBorders>
              <w:tl2br w:val="nil"/>
              <w:tr2bl w:val="nil"/>
            </w:tcBorders>
            <w:vAlign w:val="center"/>
          </w:tcPr>
          <w:p>
            <w:pPr>
              <w:adjustRightInd/>
              <w:snapToGrid/>
              <w:spacing w:line="240" w:lineRule="auto"/>
              <w:rPr>
                <w:rFonts w:hint="default" w:ascii="Times New Roman" w:hAnsi="Times New Roman" w:eastAsia="微软雅黑" w:cs="Times New Roman"/>
                <w:b/>
                <w:color w:val="000000"/>
                <w:kern w:val="2"/>
                <w:sz w:val="15"/>
                <w:szCs w:val="15"/>
                <w:highlight w:val="yellow"/>
              </w:rPr>
            </w:pPr>
          </w:p>
        </w:tc>
        <w:tc>
          <w:tcPr>
            <w:tcW w:w="1907"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新增废水处理设施能力</w:t>
            </w:r>
          </w:p>
        </w:tc>
        <w:tc>
          <w:tcPr>
            <w:tcW w:w="3358" w:type="dxa"/>
            <w:gridSpan w:val="5"/>
            <w:tcBorders>
              <w:tl2br w:val="nil"/>
              <w:tr2bl w:val="nil"/>
            </w:tcBorders>
            <w:vAlign w:val="center"/>
          </w:tcPr>
          <w:p>
            <w:pPr>
              <w:spacing w:before="100" w:beforeAutospacing="1" w:line="240" w:lineRule="auto"/>
              <w:jc w:val="center"/>
              <w:rPr>
                <w:rFonts w:hint="default" w:ascii="Times New Roman" w:hAnsi="Times New Roman" w:eastAsia="微软雅黑" w:cs="Times New Roman"/>
                <w:b w:val="0"/>
                <w:bCs/>
                <w:color w:val="000000"/>
                <w:kern w:val="2"/>
                <w:sz w:val="15"/>
                <w:szCs w:val="15"/>
              </w:rPr>
            </w:pPr>
            <w:r>
              <w:rPr>
                <w:rFonts w:hint="default" w:ascii="Times New Roman" w:hAnsi="Times New Roman" w:eastAsia="微软雅黑" w:cs="Times New Roman"/>
                <w:b w:val="0"/>
                <w:bCs/>
                <w:color w:val="000000"/>
                <w:kern w:val="2"/>
                <w:sz w:val="15"/>
                <w:szCs w:val="15"/>
              </w:rPr>
              <w:t>/</w:t>
            </w:r>
          </w:p>
        </w:tc>
        <w:tc>
          <w:tcPr>
            <w:tcW w:w="2105" w:type="dxa"/>
            <w:gridSpan w:val="3"/>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新增废气处理设施能力</w:t>
            </w:r>
          </w:p>
        </w:tc>
        <w:tc>
          <w:tcPr>
            <w:tcW w:w="2296" w:type="dxa"/>
            <w:gridSpan w:val="2"/>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cs="Times New Roman"/>
                <w:b/>
                <w:color w:val="000000"/>
                <w:kern w:val="2"/>
                <w:sz w:val="15"/>
                <w:szCs w:val="15"/>
              </w:rPr>
            </w:pPr>
            <w:r>
              <w:rPr>
                <w:rFonts w:hint="default" w:ascii="Times New Roman" w:hAnsi="Times New Roman" w:cs="Times New Roman"/>
                <w:b/>
                <w:bCs/>
                <w:color w:val="000000"/>
                <w:sz w:val="15"/>
                <w:szCs w:val="15"/>
              </w:rPr>
              <w:t>/</w:t>
            </w:r>
          </w:p>
        </w:tc>
        <w:tc>
          <w:tcPr>
            <w:tcW w:w="1694" w:type="dxa"/>
            <w:gridSpan w:val="2"/>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年平均工作时间</w:t>
            </w:r>
          </w:p>
        </w:tc>
        <w:tc>
          <w:tcPr>
            <w:tcW w:w="3059" w:type="dxa"/>
            <w:gridSpan w:val="5"/>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lang w:val="en-US" w:eastAsia="zh-CN"/>
              </w:rPr>
            </w:pPr>
            <w:r>
              <w:rPr>
                <w:rFonts w:hint="default" w:ascii="Times New Roman" w:hAnsi="Times New Roman" w:eastAsia="微软雅黑" w:cs="Times New Roman"/>
                <w:b w:val="0"/>
                <w:bCs/>
                <w:color w:val="000000"/>
                <w:kern w:val="2"/>
                <w:sz w:val="15"/>
                <w:szCs w:val="15"/>
                <w:lang w:val="en-US" w:eastAsia="zh-CN"/>
              </w:rPr>
              <w:t>2400h</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227" w:hRule="atLeast"/>
          <w:jc w:val="center"/>
        </w:trPr>
        <w:tc>
          <w:tcPr>
            <w:tcW w:w="2342" w:type="dxa"/>
            <w:gridSpan w:val="2"/>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运营单位</w:t>
            </w:r>
          </w:p>
        </w:tc>
        <w:tc>
          <w:tcPr>
            <w:tcW w:w="2299" w:type="dxa"/>
            <w:gridSpan w:val="4"/>
            <w:tcBorders>
              <w:tl2br w:val="nil"/>
              <w:tr2bl w:val="nil"/>
            </w:tcBorders>
            <w:vAlign w:val="center"/>
          </w:tcPr>
          <w:p>
            <w:pPr>
              <w:spacing w:before="100" w:beforeAutospacing="1" w:line="240" w:lineRule="auto"/>
              <w:jc w:val="center"/>
              <w:rPr>
                <w:rFonts w:hint="default" w:ascii="Times New Roman" w:hAnsi="Times New Roman" w:cs="Times New Roman"/>
                <w:b w:val="0"/>
                <w:bCs/>
                <w:color w:val="000000"/>
                <w:kern w:val="2"/>
                <w:sz w:val="15"/>
                <w:szCs w:val="15"/>
              </w:rPr>
            </w:pPr>
            <w:r>
              <w:rPr>
                <w:rFonts w:hint="default" w:ascii="Times New Roman" w:hAnsi="Times New Roman" w:cs="Times New Roman"/>
                <w:b w:val="0"/>
                <w:bCs/>
                <w:color w:val="000000"/>
                <w:sz w:val="15"/>
                <w:szCs w:val="15"/>
              </w:rPr>
              <w:t>新乡市华强电源材料有限公司</w:t>
            </w:r>
          </w:p>
        </w:tc>
        <w:tc>
          <w:tcPr>
            <w:tcW w:w="3164" w:type="dxa"/>
            <w:gridSpan w:val="4"/>
            <w:tcBorders>
              <w:tl2br w:val="nil"/>
              <w:tr2bl w:val="nil"/>
            </w:tcBorders>
            <w:vAlign w:val="center"/>
          </w:tcPr>
          <w:p>
            <w:pPr>
              <w:spacing w:before="100" w:beforeAutospacing="1" w:line="240" w:lineRule="auto"/>
              <w:jc w:val="center"/>
              <w:rPr>
                <w:rFonts w:hint="default" w:ascii="Times New Roman" w:hAnsi="Times New Roman" w:eastAsia="微软雅黑" w:cs="Times New Roman"/>
                <w:b w:val="0"/>
                <w:bCs/>
                <w:color w:val="000000"/>
                <w:kern w:val="2"/>
                <w:sz w:val="15"/>
                <w:szCs w:val="15"/>
              </w:rPr>
            </w:pPr>
            <w:r>
              <w:rPr>
                <w:rFonts w:hint="default" w:ascii="Times New Roman" w:hAnsi="Times New Roman" w:eastAsia="微软雅黑" w:cs="Times New Roman"/>
                <w:b/>
                <w:bCs w:val="0"/>
                <w:color w:val="000000"/>
                <w:kern w:val="2"/>
                <w:sz w:val="15"/>
                <w:szCs w:val="15"/>
              </w:rPr>
              <w:t>运营单位社会统一信用代码（或组织机构代码）</w:t>
            </w:r>
          </w:p>
        </w:tc>
        <w:tc>
          <w:tcPr>
            <w:tcW w:w="2296" w:type="dxa"/>
            <w:gridSpan w:val="2"/>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cs="Times New Roman"/>
                <w:b/>
                <w:color w:val="000000"/>
                <w:kern w:val="2"/>
                <w:sz w:val="15"/>
                <w:szCs w:val="15"/>
                <w:highlight w:val="yellow"/>
              </w:rPr>
            </w:pPr>
            <w:r>
              <w:rPr>
                <w:rFonts w:hint="default" w:ascii="Times New Roman" w:hAnsi="Times New Roman" w:cs="Times New Roman"/>
                <w:b w:val="0"/>
                <w:bCs/>
                <w:color w:val="000000"/>
                <w:kern w:val="2"/>
                <w:sz w:val="15"/>
                <w:szCs w:val="15"/>
              </w:rPr>
              <w:t>91410704MA47HNXF91</w:t>
            </w:r>
          </w:p>
        </w:tc>
        <w:tc>
          <w:tcPr>
            <w:tcW w:w="1694" w:type="dxa"/>
            <w:gridSpan w:val="2"/>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验收时间</w:t>
            </w:r>
          </w:p>
        </w:tc>
        <w:tc>
          <w:tcPr>
            <w:tcW w:w="3059" w:type="dxa"/>
            <w:gridSpan w:val="5"/>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cs="Times New Roman"/>
                <w:b/>
                <w:color w:val="000000"/>
                <w:kern w:val="2"/>
                <w:sz w:val="15"/>
                <w:szCs w:val="15"/>
              </w:rPr>
            </w:pPr>
            <w:r>
              <w:rPr>
                <w:rFonts w:hint="default" w:ascii="Times New Roman" w:hAnsi="Times New Roman" w:cs="Times New Roman"/>
                <w:b/>
                <w:color w:val="000000"/>
                <w:kern w:val="2"/>
                <w:sz w:val="15"/>
                <w:szCs w:val="15"/>
              </w:rPr>
              <w:t>202</w:t>
            </w:r>
            <w:r>
              <w:rPr>
                <w:rFonts w:hint="eastAsia" w:cs="Times New Roman"/>
                <w:b/>
                <w:color w:val="000000"/>
                <w:kern w:val="2"/>
                <w:sz w:val="15"/>
                <w:szCs w:val="15"/>
                <w:lang w:val="en-US" w:eastAsia="zh-CN"/>
              </w:rPr>
              <w:t>2</w:t>
            </w:r>
            <w:r>
              <w:rPr>
                <w:rFonts w:hint="default" w:ascii="Times New Roman" w:hAnsi="Times New Roman" w:cs="Times New Roman"/>
                <w:b/>
                <w:color w:val="000000"/>
                <w:kern w:val="2"/>
                <w:sz w:val="15"/>
                <w:szCs w:val="15"/>
              </w:rPr>
              <w:t>年1</w:t>
            </w:r>
            <w:r>
              <w:rPr>
                <w:rFonts w:hint="eastAsia" w:cs="Times New Roman"/>
                <w:b/>
                <w:color w:val="000000"/>
                <w:kern w:val="2"/>
                <w:sz w:val="15"/>
                <w:szCs w:val="15"/>
                <w:lang w:val="en-US" w:eastAsia="zh-CN"/>
              </w:rPr>
              <w:t>1</w:t>
            </w:r>
            <w:r>
              <w:rPr>
                <w:rFonts w:hint="default" w:ascii="Times New Roman" w:hAnsi="Times New Roman" w:cs="Times New Roman"/>
                <w:b/>
                <w:color w:val="000000"/>
                <w:kern w:val="2"/>
                <w:sz w:val="15"/>
                <w:szCs w:val="15"/>
              </w:rP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549" w:hRule="atLeast"/>
          <w:jc w:val="center"/>
        </w:trPr>
        <w:tc>
          <w:tcPr>
            <w:tcW w:w="435" w:type="dxa"/>
            <w:vMerge w:val="restart"/>
            <w:tcBorders>
              <w:tl2br w:val="nil"/>
              <w:tr2bl w:val="nil"/>
            </w:tcBorders>
            <w:vAlign w:val="center"/>
          </w:tcPr>
          <w:p>
            <w:pPr>
              <w:pStyle w:val="34"/>
              <w:bidi w:val="0"/>
              <w:rPr>
                <w:rFonts w:hint="default" w:ascii="Times New Roman" w:hAnsi="Times New Roman" w:eastAsia="微软雅黑" w:cs="Times New Roman"/>
                <w:b/>
                <w:color w:val="000000"/>
                <w:kern w:val="2"/>
                <w:sz w:val="15"/>
                <w:szCs w:val="15"/>
                <w:lang w:val="en-US" w:eastAsia="zh-CN" w:bidi="ar-SA"/>
              </w:rPr>
            </w:pPr>
            <w:r>
              <w:rPr>
                <w:rFonts w:hint="default" w:ascii="Times New Roman" w:hAnsi="Times New Roman" w:eastAsia="微软雅黑" w:cs="Times New Roman"/>
                <w:b/>
                <w:color w:val="000000"/>
                <w:kern w:val="2"/>
                <w:sz w:val="15"/>
                <w:szCs w:val="15"/>
                <w:lang w:val="en-US" w:eastAsia="zh-CN" w:bidi="ar-SA"/>
              </w:rPr>
              <w:t>污染</w:t>
            </w:r>
          </w:p>
          <w:p>
            <w:pPr>
              <w:pStyle w:val="34"/>
              <w:bidi w:val="0"/>
              <w:rPr>
                <w:rFonts w:hint="default" w:ascii="Times New Roman" w:hAnsi="Times New Roman" w:eastAsia="微软雅黑" w:cs="Times New Roman"/>
                <w:b/>
                <w:color w:val="000000"/>
                <w:kern w:val="2"/>
                <w:sz w:val="15"/>
                <w:szCs w:val="15"/>
                <w:lang w:val="en-US" w:eastAsia="zh-CN" w:bidi="ar-SA"/>
              </w:rPr>
            </w:pPr>
            <w:r>
              <w:rPr>
                <w:rFonts w:hint="default" w:ascii="Times New Roman" w:hAnsi="Times New Roman" w:eastAsia="微软雅黑" w:cs="Times New Roman"/>
                <w:b/>
                <w:color w:val="000000"/>
                <w:kern w:val="2"/>
                <w:sz w:val="15"/>
                <w:szCs w:val="15"/>
                <w:lang w:val="en-US" w:eastAsia="zh-CN" w:bidi="ar-SA"/>
              </w:rPr>
              <w:t>物排</w:t>
            </w:r>
          </w:p>
          <w:p>
            <w:pPr>
              <w:pStyle w:val="34"/>
              <w:bidi w:val="0"/>
              <w:rPr>
                <w:rFonts w:hint="default" w:ascii="Times New Roman" w:hAnsi="Times New Roman" w:eastAsia="微软雅黑" w:cs="Times New Roman"/>
                <w:b/>
                <w:color w:val="000000"/>
                <w:kern w:val="2"/>
                <w:sz w:val="15"/>
                <w:szCs w:val="15"/>
                <w:lang w:val="en-US" w:eastAsia="zh-CN" w:bidi="ar-SA"/>
              </w:rPr>
            </w:pPr>
            <w:r>
              <w:rPr>
                <w:rFonts w:hint="default" w:ascii="Times New Roman" w:hAnsi="Times New Roman" w:eastAsia="微软雅黑" w:cs="Times New Roman"/>
                <w:b/>
                <w:color w:val="000000"/>
                <w:kern w:val="2"/>
                <w:sz w:val="15"/>
                <w:szCs w:val="15"/>
                <w:lang w:val="en-US" w:eastAsia="zh-CN" w:bidi="ar-SA"/>
              </w:rPr>
              <w:t>放达</w:t>
            </w:r>
          </w:p>
          <w:p>
            <w:pPr>
              <w:pStyle w:val="34"/>
              <w:bidi w:val="0"/>
              <w:rPr>
                <w:rFonts w:hint="default" w:ascii="Times New Roman" w:hAnsi="Times New Roman" w:eastAsia="微软雅黑" w:cs="Times New Roman"/>
                <w:b/>
                <w:color w:val="000000"/>
                <w:kern w:val="2"/>
                <w:sz w:val="15"/>
                <w:szCs w:val="15"/>
                <w:lang w:val="en-US" w:eastAsia="zh-CN" w:bidi="ar-SA"/>
              </w:rPr>
            </w:pPr>
            <w:r>
              <w:rPr>
                <w:rFonts w:hint="default" w:ascii="Times New Roman" w:hAnsi="Times New Roman" w:eastAsia="微软雅黑" w:cs="Times New Roman"/>
                <w:b/>
                <w:color w:val="000000"/>
                <w:kern w:val="2"/>
                <w:sz w:val="15"/>
                <w:szCs w:val="15"/>
                <w:lang w:val="en-US" w:eastAsia="zh-CN" w:bidi="ar-SA"/>
              </w:rPr>
              <w:t>标与</w:t>
            </w:r>
          </w:p>
          <w:p>
            <w:pPr>
              <w:pStyle w:val="34"/>
              <w:bidi w:val="0"/>
              <w:rPr>
                <w:rFonts w:hint="default" w:ascii="Times New Roman" w:hAnsi="Times New Roman" w:eastAsia="微软雅黑" w:cs="Times New Roman"/>
                <w:b/>
                <w:color w:val="000000"/>
                <w:kern w:val="2"/>
                <w:sz w:val="15"/>
                <w:szCs w:val="15"/>
                <w:lang w:val="en-US" w:eastAsia="zh-CN" w:bidi="ar-SA"/>
              </w:rPr>
            </w:pPr>
            <w:r>
              <w:rPr>
                <w:rFonts w:hint="default" w:ascii="Times New Roman" w:hAnsi="Times New Roman" w:eastAsia="微软雅黑" w:cs="Times New Roman"/>
                <w:b/>
                <w:color w:val="000000"/>
                <w:kern w:val="2"/>
                <w:sz w:val="15"/>
                <w:szCs w:val="15"/>
                <w:lang w:val="en-US" w:eastAsia="zh-CN" w:bidi="ar-SA"/>
              </w:rPr>
              <w:t>总量</w:t>
            </w:r>
          </w:p>
          <w:p>
            <w:pPr>
              <w:pStyle w:val="34"/>
              <w:bidi w:val="0"/>
              <w:rPr>
                <w:rFonts w:hint="default" w:ascii="Times New Roman" w:hAnsi="Times New Roman" w:eastAsia="微软雅黑" w:cs="Times New Roman"/>
                <w:b/>
                <w:color w:val="000000"/>
                <w:kern w:val="2"/>
                <w:sz w:val="15"/>
                <w:szCs w:val="15"/>
                <w:lang w:val="en-US" w:eastAsia="zh-CN" w:bidi="ar-SA"/>
              </w:rPr>
            </w:pPr>
            <w:r>
              <w:rPr>
                <w:rFonts w:hint="default" w:ascii="Times New Roman" w:hAnsi="Times New Roman" w:eastAsia="微软雅黑" w:cs="Times New Roman"/>
                <w:b/>
                <w:color w:val="000000"/>
                <w:kern w:val="2"/>
                <w:sz w:val="15"/>
                <w:szCs w:val="15"/>
                <w:lang w:val="en-US" w:eastAsia="zh-CN" w:bidi="ar-SA"/>
              </w:rPr>
              <w:t>控制（工</w:t>
            </w:r>
          </w:p>
          <w:p>
            <w:pPr>
              <w:pStyle w:val="34"/>
              <w:bidi w:val="0"/>
              <w:rPr>
                <w:rFonts w:hint="default" w:ascii="Times New Roman" w:hAnsi="Times New Roman" w:eastAsia="微软雅黑" w:cs="Times New Roman"/>
                <w:b/>
                <w:color w:val="000000"/>
                <w:kern w:val="2"/>
                <w:sz w:val="15"/>
                <w:szCs w:val="15"/>
                <w:lang w:val="en-US" w:eastAsia="zh-CN" w:bidi="ar-SA"/>
              </w:rPr>
            </w:pPr>
            <w:r>
              <w:rPr>
                <w:rFonts w:hint="default" w:ascii="Times New Roman" w:hAnsi="Times New Roman" w:eastAsia="微软雅黑" w:cs="Times New Roman"/>
                <w:b/>
                <w:color w:val="000000"/>
                <w:kern w:val="2"/>
                <w:sz w:val="15"/>
                <w:szCs w:val="15"/>
                <w:lang w:val="en-US" w:eastAsia="zh-CN" w:bidi="ar-SA"/>
              </w:rPr>
              <w:t>业建</w:t>
            </w:r>
          </w:p>
          <w:p>
            <w:pPr>
              <w:pStyle w:val="34"/>
              <w:bidi w:val="0"/>
              <w:rPr>
                <w:rFonts w:hint="default" w:ascii="Times New Roman" w:hAnsi="Times New Roman" w:eastAsia="微软雅黑" w:cs="Times New Roman"/>
                <w:b/>
                <w:color w:val="000000"/>
                <w:kern w:val="2"/>
                <w:sz w:val="15"/>
                <w:szCs w:val="15"/>
                <w:lang w:val="en-US" w:eastAsia="zh-CN" w:bidi="ar-SA"/>
              </w:rPr>
            </w:pPr>
            <w:r>
              <w:rPr>
                <w:rFonts w:hint="default" w:ascii="Times New Roman" w:hAnsi="Times New Roman" w:eastAsia="微软雅黑" w:cs="Times New Roman"/>
                <w:b/>
                <w:color w:val="000000"/>
                <w:kern w:val="2"/>
                <w:sz w:val="15"/>
                <w:szCs w:val="15"/>
                <w:lang w:val="en-US" w:eastAsia="zh-CN" w:bidi="ar-SA"/>
              </w:rPr>
              <w:t>设项</w:t>
            </w:r>
          </w:p>
          <w:p>
            <w:pPr>
              <w:pStyle w:val="34"/>
              <w:bidi w:val="0"/>
              <w:rPr>
                <w:rFonts w:hint="default" w:ascii="Times New Roman" w:hAnsi="Times New Roman" w:eastAsia="微软雅黑" w:cs="Times New Roman"/>
                <w:b/>
                <w:color w:val="000000"/>
                <w:spacing w:val="20"/>
                <w:kern w:val="2"/>
                <w:szCs w:val="15"/>
                <w:lang w:val="en-US"/>
              </w:rPr>
            </w:pPr>
            <w:r>
              <w:rPr>
                <w:rFonts w:hint="default" w:ascii="Times New Roman" w:hAnsi="Times New Roman" w:eastAsia="微软雅黑" w:cs="Times New Roman"/>
                <w:b/>
                <w:color w:val="000000"/>
                <w:kern w:val="2"/>
                <w:sz w:val="15"/>
                <w:szCs w:val="15"/>
                <w:lang w:val="en-US" w:eastAsia="zh-CN" w:bidi="ar-SA"/>
              </w:rPr>
              <w:t>目详填)</w:t>
            </w:r>
          </w:p>
        </w:tc>
        <w:tc>
          <w:tcPr>
            <w:tcW w:w="1907"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污染物</w:t>
            </w:r>
          </w:p>
        </w:tc>
        <w:tc>
          <w:tcPr>
            <w:tcW w:w="552"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原有排</w:t>
            </w:r>
          </w:p>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放量(1)</w:t>
            </w:r>
          </w:p>
        </w:tc>
        <w:tc>
          <w:tcPr>
            <w:tcW w:w="794"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本期工程实际排放浓度(2)</w:t>
            </w:r>
          </w:p>
        </w:tc>
        <w:tc>
          <w:tcPr>
            <w:tcW w:w="953" w:type="dxa"/>
            <w:gridSpan w:val="2"/>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本期工程允许排放浓度(3)</w:t>
            </w:r>
          </w:p>
        </w:tc>
        <w:tc>
          <w:tcPr>
            <w:tcW w:w="1059"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本期工程产生量(4)</w:t>
            </w:r>
          </w:p>
        </w:tc>
        <w:tc>
          <w:tcPr>
            <w:tcW w:w="1400" w:type="dxa"/>
            <w:gridSpan w:val="2"/>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本期工程自身削减量(5)</w:t>
            </w:r>
          </w:p>
        </w:tc>
        <w:tc>
          <w:tcPr>
            <w:tcW w:w="705"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本期工程实际排放量(6)</w:t>
            </w:r>
          </w:p>
        </w:tc>
        <w:tc>
          <w:tcPr>
            <w:tcW w:w="1164"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本期工程核定排放总量(7)</w:t>
            </w:r>
          </w:p>
        </w:tc>
        <w:tc>
          <w:tcPr>
            <w:tcW w:w="1132"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本期工程“以新带老”削减量(8)</w:t>
            </w:r>
          </w:p>
        </w:tc>
        <w:tc>
          <w:tcPr>
            <w:tcW w:w="872"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全厂实际排放总量(9)</w:t>
            </w:r>
          </w:p>
        </w:tc>
        <w:tc>
          <w:tcPr>
            <w:tcW w:w="822"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全厂核定排放总量(10)</w:t>
            </w:r>
          </w:p>
        </w:tc>
        <w:tc>
          <w:tcPr>
            <w:tcW w:w="1985" w:type="dxa"/>
            <w:gridSpan w:val="3"/>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区域平衡替代削减量(11)</w:t>
            </w:r>
          </w:p>
        </w:tc>
        <w:tc>
          <w:tcPr>
            <w:tcW w:w="1074" w:type="dxa"/>
            <w:gridSpan w:val="2"/>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排放增减量(12)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227" w:hRule="atLeast"/>
          <w:jc w:val="center"/>
        </w:trPr>
        <w:tc>
          <w:tcPr>
            <w:tcW w:w="435" w:type="dxa"/>
            <w:vMerge w:val="continue"/>
            <w:tcBorders>
              <w:tl2br w:val="nil"/>
              <w:tr2bl w:val="nil"/>
            </w:tcBorders>
            <w:vAlign w:val="center"/>
          </w:tcPr>
          <w:p>
            <w:pPr>
              <w:adjustRightInd/>
              <w:snapToGrid/>
              <w:spacing w:line="240" w:lineRule="auto"/>
              <w:rPr>
                <w:rFonts w:hint="default" w:ascii="Times New Roman" w:hAnsi="Times New Roman" w:eastAsia="微软雅黑" w:cs="Times New Roman"/>
                <w:b/>
                <w:color w:val="000000"/>
                <w:spacing w:val="20"/>
                <w:kern w:val="2"/>
                <w:sz w:val="15"/>
                <w:szCs w:val="15"/>
              </w:rPr>
            </w:pPr>
          </w:p>
        </w:tc>
        <w:tc>
          <w:tcPr>
            <w:tcW w:w="1907"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废水</w:t>
            </w:r>
          </w:p>
        </w:tc>
        <w:tc>
          <w:tcPr>
            <w:tcW w:w="552"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794"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953" w:type="dxa"/>
            <w:gridSpan w:val="2"/>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1059" w:type="dxa"/>
            <w:tcBorders>
              <w:tl2br w:val="nil"/>
              <w:tr2bl w:val="nil"/>
            </w:tcBorders>
            <w:vAlign w:val="center"/>
          </w:tcPr>
          <w:p>
            <w:pPr>
              <w:spacing w:before="100" w:beforeAutospacing="1" w:line="240" w:lineRule="auto"/>
              <w:jc w:val="center"/>
              <w:rPr>
                <w:rFonts w:hint="eastAsia" w:ascii="Times New Roman" w:hAnsi="Times New Roman" w:eastAsia="宋体" w:cs="Times New Roman"/>
                <w:b/>
                <w:bCs/>
                <w:color w:val="000000"/>
                <w:sz w:val="15"/>
                <w:szCs w:val="15"/>
                <w:lang w:val="en-US" w:eastAsia="zh-CN"/>
              </w:rPr>
            </w:pPr>
            <w:r>
              <w:rPr>
                <w:rFonts w:hint="default" w:ascii="Times New Roman" w:hAnsi="Times New Roman" w:eastAsia="微软雅黑" w:cs="Times New Roman"/>
                <w:b/>
                <w:color w:val="000000"/>
                <w:kern w:val="2"/>
                <w:sz w:val="15"/>
                <w:szCs w:val="15"/>
                <w:lang w:val="en-US" w:eastAsia="zh-CN"/>
              </w:rPr>
              <w:t>/</w:t>
            </w:r>
          </w:p>
        </w:tc>
        <w:tc>
          <w:tcPr>
            <w:tcW w:w="1400" w:type="dxa"/>
            <w:gridSpan w:val="2"/>
            <w:tcBorders>
              <w:tl2br w:val="nil"/>
              <w:tr2bl w:val="nil"/>
            </w:tcBorders>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ascii="Times New Roman" w:hAnsi="Times New Roman" w:eastAsia="微软雅黑" w:cs="Times New Roman"/>
                <w:b/>
                <w:color w:val="000000"/>
                <w:kern w:val="2"/>
                <w:sz w:val="15"/>
                <w:szCs w:val="15"/>
                <w:lang w:val="en-US" w:eastAsia="zh-CN"/>
              </w:rPr>
              <w:t>/</w:t>
            </w:r>
          </w:p>
        </w:tc>
        <w:tc>
          <w:tcPr>
            <w:tcW w:w="705" w:type="dxa"/>
            <w:tcBorders>
              <w:tl2br w:val="nil"/>
              <w:tr2bl w:val="nil"/>
            </w:tcBorders>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ascii="Times New Roman" w:hAnsi="Times New Roman" w:eastAsia="微软雅黑" w:cs="Times New Roman"/>
                <w:b/>
                <w:color w:val="000000"/>
                <w:kern w:val="2"/>
                <w:sz w:val="15"/>
                <w:szCs w:val="15"/>
                <w:lang w:val="en-US" w:eastAsia="zh-CN"/>
              </w:rPr>
              <w:t>/</w:t>
            </w:r>
          </w:p>
        </w:tc>
        <w:tc>
          <w:tcPr>
            <w:tcW w:w="1164" w:type="dxa"/>
            <w:tcBorders>
              <w:tl2br w:val="nil"/>
              <w:tr2bl w:val="nil"/>
            </w:tcBorders>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ascii="Times New Roman" w:hAnsi="Times New Roman" w:eastAsia="微软雅黑" w:cs="Times New Roman"/>
                <w:b/>
                <w:color w:val="000000"/>
                <w:kern w:val="2"/>
                <w:sz w:val="15"/>
                <w:szCs w:val="15"/>
                <w:lang w:val="en-US" w:eastAsia="zh-CN"/>
              </w:rPr>
              <w:t>/</w:t>
            </w:r>
          </w:p>
        </w:tc>
        <w:tc>
          <w:tcPr>
            <w:tcW w:w="1132"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872" w:type="dxa"/>
            <w:tcBorders>
              <w:tl2br w:val="nil"/>
              <w:tr2bl w:val="nil"/>
            </w:tcBorders>
            <w:vAlign w:val="center"/>
          </w:tcPr>
          <w:p>
            <w:pPr>
              <w:spacing w:before="100" w:beforeAutospacing="1" w:line="240" w:lineRule="auto"/>
              <w:jc w:val="center"/>
              <w:rPr>
                <w:rFonts w:hint="default" w:ascii="Times New Roman" w:hAnsi="Times New Roman" w:eastAsia="宋体" w:cs="Times New Roman"/>
                <w:b/>
                <w:bCs/>
                <w:color w:val="000000"/>
                <w:sz w:val="15"/>
                <w:szCs w:val="15"/>
                <w:lang w:val="en-US" w:eastAsia="zh-CN"/>
              </w:rPr>
            </w:pPr>
            <w:r>
              <w:rPr>
                <w:rFonts w:hint="default" w:ascii="Times New Roman" w:hAnsi="Times New Roman" w:eastAsia="微软雅黑" w:cs="Times New Roman"/>
                <w:b/>
                <w:color w:val="000000"/>
                <w:kern w:val="2"/>
                <w:sz w:val="15"/>
                <w:szCs w:val="15"/>
                <w:lang w:val="en-US" w:eastAsia="zh-CN"/>
              </w:rPr>
              <w:t>/</w:t>
            </w:r>
          </w:p>
        </w:tc>
        <w:tc>
          <w:tcPr>
            <w:tcW w:w="822" w:type="dxa"/>
            <w:tcBorders>
              <w:tl2br w:val="nil"/>
              <w:tr2bl w:val="nil"/>
            </w:tcBorders>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ascii="Times New Roman" w:hAnsi="Times New Roman" w:eastAsia="微软雅黑" w:cs="Times New Roman"/>
                <w:b/>
                <w:color w:val="000000"/>
                <w:kern w:val="2"/>
                <w:sz w:val="15"/>
                <w:szCs w:val="15"/>
                <w:lang w:val="en-US" w:eastAsia="zh-CN"/>
              </w:rPr>
              <w:t>/</w:t>
            </w:r>
          </w:p>
        </w:tc>
        <w:tc>
          <w:tcPr>
            <w:tcW w:w="1985" w:type="dxa"/>
            <w:gridSpan w:val="3"/>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1074" w:type="dxa"/>
            <w:gridSpan w:val="2"/>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eastAsia="宋体" w:cs="Times New Roman"/>
                <w:b/>
                <w:bCs/>
                <w:color w:val="000000"/>
                <w:sz w:val="15"/>
                <w:szCs w:val="15"/>
                <w:lang w:val="en-US" w:eastAsia="zh-CN"/>
              </w:rPr>
            </w:pPr>
            <w:r>
              <w:rPr>
                <w:rFonts w:hint="default" w:ascii="Times New Roman" w:hAnsi="Times New Roman" w:eastAsia="微软雅黑" w:cs="Times New Roman"/>
                <w:b/>
                <w:color w:val="000000"/>
                <w:kern w:val="2"/>
                <w:sz w:val="15"/>
                <w:szCs w:val="15"/>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227" w:hRule="atLeast"/>
          <w:jc w:val="center"/>
        </w:trPr>
        <w:tc>
          <w:tcPr>
            <w:tcW w:w="435" w:type="dxa"/>
            <w:vMerge w:val="continue"/>
            <w:tcBorders>
              <w:tl2br w:val="nil"/>
              <w:tr2bl w:val="nil"/>
            </w:tcBorders>
            <w:vAlign w:val="center"/>
          </w:tcPr>
          <w:p>
            <w:pPr>
              <w:adjustRightInd/>
              <w:snapToGrid/>
              <w:spacing w:line="240" w:lineRule="auto"/>
              <w:rPr>
                <w:rFonts w:hint="default" w:ascii="Times New Roman" w:hAnsi="Times New Roman" w:eastAsia="微软雅黑" w:cs="Times New Roman"/>
                <w:b/>
                <w:color w:val="000000"/>
                <w:spacing w:val="20"/>
                <w:kern w:val="2"/>
                <w:sz w:val="15"/>
                <w:szCs w:val="15"/>
              </w:rPr>
            </w:pPr>
          </w:p>
        </w:tc>
        <w:tc>
          <w:tcPr>
            <w:tcW w:w="1907"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化学需氧量</w:t>
            </w:r>
          </w:p>
        </w:tc>
        <w:tc>
          <w:tcPr>
            <w:tcW w:w="552"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794"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lang w:eastAsia="zh-CN"/>
              </w:rPr>
            </w:pPr>
            <w:r>
              <w:rPr>
                <w:rFonts w:hint="default" w:ascii="Times New Roman" w:hAnsi="Times New Roman" w:eastAsia="微软雅黑" w:cs="Times New Roman"/>
                <w:b/>
                <w:color w:val="000000"/>
                <w:kern w:val="2"/>
                <w:sz w:val="15"/>
                <w:szCs w:val="15"/>
                <w:lang w:val="en-US" w:eastAsia="zh-CN"/>
              </w:rPr>
              <w:t>/</w:t>
            </w:r>
          </w:p>
        </w:tc>
        <w:tc>
          <w:tcPr>
            <w:tcW w:w="953" w:type="dxa"/>
            <w:gridSpan w:val="2"/>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lang w:val="en-US" w:eastAsia="zh-CN"/>
              </w:rPr>
            </w:pPr>
            <w:r>
              <w:rPr>
                <w:rFonts w:hint="default" w:ascii="Times New Roman" w:hAnsi="Times New Roman" w:eastAsia="微软雅黑" w:cs="Times New Roman"/>
                <w:b/>
                <w:color w:val="000000"/>
                <w:kern w:val="2"/>
                <w:sz w:val="15"/>
                <w:szCs w:val="15"/>
                <w:lang w:val="en-US" w:eastAsia="zh-CN"/>
              </w:rPr>
              <w:t>/</w:t>
            </w:r>
          </w:p>
        </w:tc>
        <w:tc>
          <w:tcPr>
            <w:tcW w:w="1059" w:type="dxa"/>
            <w:tcBorders>
              <w:tl2br w:val="nil"/>
              <w:tr2bl w:val="nil"/>
            </w:tcBorders>
            <w:vAlign w:val="center"/>
          </w:tcPr>
          <w:p>
            <w:pPr>
              <w:spacing w:before="100" w:beforeAutospacing="1" w:line="240" w:lineRule="auto"/>
              <w:jc w:val="center"/>
              <w:rPr>
                <w:rFonts w:hint="default" w:ascii="Times New Roman" w:hAnsi="Times New Roman" w:eastAsia="宋体" w:cs="Times New Roman"/>
                <w:b/>
                <w:bCs/>
                <w:color w:val="000000"/>
                <w:sz w:val="15"/>
                <w:szCs w:val="15"/>
                <w:lang w:val="en-US" w:eastAsia="zh-CN"/>
              </w:rPr>
            </w:pPr>
            <w:r>
              <w:rPr>
                <w:rFonts w:hint="default" w:ascii="Times New Roman" w:hAnsi="Times New Roman" w:eastAsia="微软雅黑" w:cs="Times New Roman"/>
                <w:b/>
                <w:color w:val="000000"/>
                <w:kern w:val="2"/>
                <w:sz w:val="15"/>
                <w:szCs w:val="15"/>
                <w:lang w:val="en-US" w:eastAsia="zh-CN"/>
              </w:rPr>
              <w:t>/</w:t>
            </w:r>
          </w:p>
        </w:tc>
        <w:tc>
          <w:tcPr>
            <w:tcW w:w="1400" w:type="dxa"/>
            <w:gridSpan w:val="2"/>
            <w:tcBorders>
              <w:tl2br w:val="nil"/>
              <w:tr2bl w:val="nil"/>
            </w:tcBorders>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ascii="Times New Roman" w:hAnsi="Times New Roman" w:eastAsia="微软雅黑" w:cs="Times New Roman"/>
                <w:b/>
                <w:color w:val="000000"/>
                <w:kern w:val="2"/>
                <w:sz w:val="15"/>
                <w:szCs w:val="15"/>
                <w:lang w:val="en-US" w:eastAsia="zh-CN"/>
              </w:rPr>
              <w:t>/</w:t>
            </w:r>
          </w:p>
        </w:tc>
        <w:tc>
          <w:tcPr>
            <w:tcW w:w="705" w:type="dxa"/>
            <w:tcBorders>
              <w:tl2br w:val="nil"/>
              <w:tr2bl w:val="nil"/>
            </w:tcBorders>
            <w:vAlign w:val="center"/>
          </w:tcPr>
          <w:p>
            <w:pPr>
              <w:spacing w:before="100" w:beforeAutospacing="1" w:line="240" w:lineRule="auto"/>
              <w:jc w:val="center"/>
              <w:rPr>
                <w:rFonts w:hint="default" w:ascii="Times New Roman" w:hAnsi="Times New Roman" w:eastAsia="宋体" w:cs="Times New Roman"/>
                <w:b/>
                <w:bCs/>
                <w:color w:val="000000"/>
                <w:sz w:val="15"/>
                <w:szCs w:val="15"/>
                <w:lang w:val="en-US" w:eastAsia="zh-CN"/>
              </w:rPr>
            </w:pPr>
            <w:r>
              <w:rPr>
                <w:rFonts w:hint="default" w:ascii="Times New Roman" w:hAnsi="Times New Roman" w:eastAsia="微软雅黑" w:cs="Times New Roman"/>
                <w:b/>
                <w:color w:val="000000"/>
                <w:kern w:val="2"/>
                <w:sz w:val="15"/>
                <w:szCs w:val="15"/>
                <w:lang w:val="en-US" w:eastAsia="zh-CN"/>
              </w:rPr>
              <w:t>/</w:t>
            </w:r>
          </w:p>
        </w:tc>
        <w:tc>
          <w:tcPr>
            <w:tcW w:w="1164" w:type="dxa"/>
            <w:tcBorders>
              <w:tl2br w:val="nil"/>
              <w:tr2bl w:val="nil"/>
            </w:tcBorders>
            <w:vAlign w:val="center"/>
          </w:tcPr>
          <w:p>
            <w:pPr>
              <w:spacing w:before="100" w:beforeAutospacing="1" w:line="240" w:lineRule="auto"/>
              <w:jc w:val="center"/>
              <w:rPr>
                <w:rFonts w:hint="default" w:ascii="Times New Roman" w:hAnsi="Times New Roman" w:eastAsia="宋体" w:cs="Times New Roman"/>
                <w:b/>
                <w:bCs/>
                <w:color w:val="000000"/>
                <w:sz w:val="15"/>
                <w:szCs w:val="15"/>
                <w:lang w:val="en-US" w:eastAsia="zh-CN"/>
              </w:rPr>
            </w:pPr>
            <w:r>
              <w:rPr>
                <w:rFonts w:hint="default" w:ascii="Times New Roman" w:hAnsi="Times New Roman" w:eastAsia="微软雅黑" w:cs="Times New Roman"/>
                <w:b/>
                <w:color w:val="000000"/>
                <w:kern w:val="2"/>
                <w:sz w:val="15"/>
                <w:szCs w:val="15"/>
                <w:lang w:val="en-US" w:eastAsia="zh-CN"/>
              </w:rPr>
              <w:t>/</w:t>
            </w:r>
          </w:p>
        </w:tc>
        <w:tc>
          <w:tcPr>
            <w:tcW w:w="1132"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872" w:type="dxa"/>
            <w:tcBorders>
              <w:tl2br w:val="nil"/>
              <w:tr2bl w:val="nil"/>
            </w:tcBorders>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ascii="Times New Roman" w:hAnsi="Times New Roman" w:eastAsia="微软雅黑" w:cs="Times New Roman"/>
                <w:b/>
                <w:color w:val="000000"/>
                <w:kern w:val="2"/>
                <w:sz w:val="15"/>
                <w:szCs w:val="15"/>
                <w:lang w:val="en-US" w:eastAsia="zh-CN"/>
              </w:rPr>
              <w:t>/</w:t>
            </w:r>
          </w:p>
        </w:tc>
        <w:tc>
          <w:tcPr>
            <w:tcW w:w="822" w:type="dxa"/>
            <w:tcBorders>
              <w:tl2br w:val="nil"/>
              <w:tr2bl w:val="nil"/>
            </w:tcBorders>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ascii="Times New Roman" w:hAnsi="Times New Roman" w:eastAsia="微软雅黑" w:cs="Times New Roman"/>
                <w:b/>
                <w:color w:val="000000"/>
                <w:kern w:val="2"/>
                <w:sz w:val="15"/>
                <w:szCs w:val="15"/>
                <w:lang w:val="en-US" w:eastAsia="zh-CN"/>
              </w:rPr>
              <w:t>/</w:t>
            </w:r>
          </w:p>
        </w:tc>
        <w:tc>
          <w:tcPr>
            <w:tcW w:w="1985" w:type="dxa"/>
            <w:gridSpan w:val="3"/>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1074" w:type="dxa"/>
            <w:gridSpan w:val="2"/>
            <w:tcBorders>
              <w:tl2br w:val="nil"/>
              <w:tr2bl w:val="nil"/>
            </w:tcBorders>
            <w:tcMar>
              <w:top w:w="0" w:type="dxa"/>
              <w:left w:w="57" w:type="dxa"/>
              <w:bottom w:w="0" w:type="dxa"/>
              <w:right w:w="57" w:type="dxa"/>
            </w:tcMar>
            <w:vAlign w:val="center"/>
          </w:tcPr>
          <w:p>
            <w:pPr>
              <w:spacing w:before="100" w:beforeAutospacing="1" w:line="240" w:lineRule="auto"/>
              <w:jc w:val="center"/>
              <w:rPr>
                <w:rFonts w:hint="eastAsia" w:ascii="Times New Roman" w:hAnsi="Times New Roman" w:eastAsia="宋体" w:cs="Times New Roman"/>
                <w:b/>
                <w:bCs/>
                <w:color w:val="000000"/>
                <w:sz w:val="15"/>
                <w:szCs w:val="15"/>
                <w:lang w:val="en-US" w:eastAsia="zh-CN"/>
              </w:rPr>
            </w:pPr>
            <w:r>
              <w:rPr>
                <w:rFonts w:hint="default" w:ascii="Times New Roman" w:hAnsi="Times New Roman" w:eastAsia="微软雅黑" w:cs="Times New Roman"/>
                <w:b/>
                <w:color w:val="000000"/>
                <w:kern w:val="2"/>
                <w:sz w:val="15"/>
                <w:szCs w:val="15"/>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227" w:hRule="atLeast"/>
          <w:jc w:val="center"/>
        </w:trPr>
        <w:tc>
          <w:tcPr>
            <w:tcW w:w="435" w:type="dxa"/>
            <w:vMerge w:val="continue"/>
            <w:tcBorders>
              <w:tl2br w:val="nil"/>
              <w:tr2bl w:val="nil"/>
            </w:tcBorders>
            <w:vAlign w:val="center"/>
          </w:tcPr>
          <w:p>
            <w:pPr>
              <w:adjustRightInd/>
              <w:snapToGrid/>
              <w:spacing w:line="240" w:lineRule="auto"/>
              <w:rPr>
                <w:rFonts w:hint="default" w:ascii="Times New Roman" w:hAnsi="Times New Roman" w:eastAsia="微软雅黑" w:cs="Times New Roman"/>
                <w:b/>
                <w:color w:val="000000"/>
                <w:spacing w:val="20"/>
                <w:kern w:val="2"/>
                <w:sz w:val="15"/>
                <w:szCs w:val="15"/>
              </w:rPr>
            </w:pPr>
          </w:p>
        </w:tc>
        <w:tc>
          <w:tcPr>
            <w:tcW w:w="1907"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氨氮</w:t>
            </w:r>
          </w:p>
        </w:tc>
        <w:tc>
          <w:tcPr>
            <w:tcW w:w="552"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794"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lang w:eastAsia="zh-CN"/>
              </w:rPr>
            </w:pPr>
            <w:r>
              <w:rPr>
                <w:rFonts w:hint="default" w:ascii="Times New Roman" w:hAnsi="Times New Roman" w:eastAsia="微软雅黑" w:cs="Times New Roman"/>
                <w:b/>
                <w:color w:val="000000"/>
                <w:kern w:val="2"/>
                <w:sz w:val="15"/>
                <w:szCs w:val="15"/>
                <w:lang w:val="en-US" w:eastAsia="zh-CN"/>
              </w:rPr>
              <w:t>/</w:t>
            </w:r>
          </w:p>
        </w:tc>
        <w:tc>
          <w:tcPr>
            <w:tcW w:w="953" w:type="dxa"/>
            <w:gridSpan w:val="2"/>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1059" w:type="dxa"/>
            <w:tcBorders>
              <w:tl2br w:val="nil"/>
              <w:tr2bl w:val="nil"/>
            </w:tcBorders>
            <w:vAlign w:val="center"/>
          </w:tcPr>
          <w:p>
            <w:pPr>
              <w:spacing w:before="100" w:beforeAutospacing="1" w:line="240" w:lineRule="auto"/>
              <w:jc w:val="center"/>
              <w:rPr>
                <w:rFonts w:hint="eastAsia" w:ascii="Times New Roman" w:hAnsi="Times New Roman" w:eastAsia="宋体" w:cs="Times New Roman"/>
                <w:b/>
                <w:bCs/>
                <w:color w:val="000000"/>
                <w:sz w:val="15"/>
                <w:szCs w:val="15"/>
                <w:lang w:val="en-US" w:eastAsia="zh-CN"/>
              </w:rPr>
            </w:pPr>
            <w:r>
              <w:rPr>
                <w:rFonts w:hint="default" w:ascii="Times New Roman" w:hAnsi="Times New Roman" w:eastAsia="微软雅黑" w:cs="Times New Roman"/>
                <w:b/>
                <w:color w:val="000000"/>
                <w:kern w:val="2"/>
                <w:sz w:val="15"/>
                <w:szCs w:val="15"/>
                <w:lang w:val="en-US" w:eastAsia="zh-CN"/>
              </w:rPr>
              <w:t>/</w:t>
            </w:r>
          </w:p>
        </w:tc>
        <w:tc>
          <w:tcPr>
            <w:tcW w:w="1400" w:type="dxa"/>
            <w:gridSpan w:val="2"/>
            <w:tcBorders>
              <w:tl2br w:val="nil"/>
              <w:tr2bl w:val="nil"/>
            </w:tcBorders>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ascii="Times New Roman" w:hAnsi="Times New Roman" w:eastAsia="微软雅黑" w:cs="Times New Roman"/>
                <w:b/>
                <w:color w:val="000000"/>
                <w:kern w:val="2"/>
                <w:sz w:val="15"/>
                <w:szCs w:val="15"/>
                <w:lang w:val="en-US" w:eastAsia="zh-CN"/>
              </w:rPr>
              <w:t>/</w:t>
            </w:r>
          </w:p>
        </w:tc>
        <w:tc>
          <w:tcPr>
            <w:tcW w:w="705" w:type="dxa"/>
            <w:tcBorders>
              <w:tl2br w:val="nil"/>
              <w:tr2bl w:val="nil"/>
            </w:tcBorders>
            <w:vAlign w:val="center"/>
          </w:tcPr>
          <w:p>
            <w:pPr>
              <w:spacing w:before="100" w:beforeAutospacing="1" w:line="240" w:lineRule="auto"/>
              <w:jc w:val="center"/>
              <w:rPr>
                <w:rFonts w:hint="default" w:ascii="Times New Roman" w:hAnsi="Times New Roman" w:eastAsia="宋体" w:cs="Times New Roman"/>
                <w:b/>
                <w:bCs/>
                <w:color w:val="000000"/>
                <w:sz w:val="15"/>
                <w:szCs w:val="15"/>
                <w:lang w:val="en-US" w:eastAsia="zh-CN"/>
              </w:rPr>
            </w:pPr>
            <w:r>
              <w:rPr>
                <w:rFonts w:hint="default" w:ascii="Times New Roman" w:hAnsi="Times New Roman" w:eastAsia="微软雅黑" w:cs="Times New Roman"/>
                <w:b/>
                <w:color w:val="000000"/>
                <w:kern w:val="2"/>
                <w:sz w:val="15"/>
                <w:szCs w:val="15"/>
                <w:lang w:val="en-US" w:eastAsia="zh-CN"/>
              </w:rPr>
              <w:t>/</w:t>
            </w:r>
          </w:p>
        </w:tc>
        <w:tc>
          <w:tcPr>
            <w:tcW w:w="1164" w:type="dxa"/>
            <w:tcBorders>
              <w:tl2br w:val="nil"/>
              <w:tr2bl w:val="nil"/>
            </w:tcBorders>
            <w:vAlign w:val="center"/>
          </w:tcPr>
          <w:p>
            <w:pPr>
              <w:spacing w:before="100" w:beforeAutospacing="1" w:line="240" w:lineRule="auto"/>
              <w:jc w:val="center"/>
              <w:rPr>
                <w:rFonts w:hint="default" w:ascii="Times New Roman" w:hAnsi="Times New Roman" w:eastAsia="宋体" w:cs="Times New Roman"/>
                <w:b/>
                <w:bCs/>
                <w:color w:val="000000"/>
                <w:sz w:val="15"/>
                <w:szCs w:val="15"/>
                <w:lang w:val="en-US" w:eastAsia="zh-CN"/>
              </w:rPr>
            </w:pPr>
            <w:r>
              <w:rPr>
                <w:rFonts w:hint="default" w:ascii="Times New Roman" w:hAnsi="Times New Roman" w:eastAsia="微软雅黑" w:cs="Times New Roman"/>
                <w:b/>
                <w:color w:val="000000"/>
                <w:kern w:val="2"/>
                <w:sz w:val="15"/>
                <w:szCs w:val="15"/>
                <w:lang w:val="en-US" w:eastAsia="zh-CN"/>
              </w:rPr>
              <w:t>/</w:t>
            </w:r>
          </w:p>
        </w:tc>
        <w:tc>
          <w:tcPr>
            <w:tcW w:w="1132"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872" w:type="dxa"/>
            <w:tcBorders>
              <w:tl2br w:val="nil"/>
              <w:tr2bl w:val="nil"/>
            </w:tcBorders>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ascii="Times New Roman" w:hAnsi="Times New Roman" w:eastAsia="微软雅黑" w:cs="Times New Roman"/>
                <w:b/>
                <w:color w:val="000000"/>
                <w:kern w:val="2"/>
                <w:sz w:val="15"/>
                <w:szCs w:val="15"/>
                <w:lang w:val="en-US" w:eastAsia="zh-CN"/>
              </w:rPr>
              <w:t>/</w:t>
            </w:r>
          </w:p>
        </w:tc>
        <w:tc>
          <w:tcPr>
            <w:tcW w:w="822" w:type="dxa"/>
            <w:tcBorders>
              <w:tl2br w:val="nil"/>
              <w:tr2bl w:val="nil"/>
            </w:tcBorders>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ascii="Times New Roman" w:hAnsi="Times New Roman" w:eastAsia="微软雅黑" w:cs="Times New Roman"/>
                <w:b/>
                <w:color w:val="000000"/>
                <w:kern w:val="2"/>
                <w:sz w:val="15"/>
                <w:szCs w:val="15"/>
                <w:lang w:val="en-US" w:eastAsia="zh-CN"/>
              </w:rPr>
              <w:t>/</w:t>
            </w:r>
          </w:p>
        </w:tc>
        <w:tc>
          <w:tcPr>
            <w:tcW w:w="1985" w:type="dxa"/>
            <w:gridSpan w:val="3"/>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1074" w:type="dxa"/>
            <w:gridSpan w:val="2"/>
            <w:tcBorders>
              <w:tl2br w:val="nil"/>
              <w:tr2bl w:val="nil"/>
            </w:tcBorders>
            <w:tcMar>
              <w:top w:w="0" w:type="dxa"/>
              <w:left w:w="57" w:type="dxa"/>
              <w:bottom w:w="0" w:type="dxa"/>
              <w:right w:w="57" w:type="dxa"/>
            </w:tcMar>
            <w:vAlign w:val="center"/>
          </w:tcPr>
          <w:p>
            <w:pPr>
              <w:spacing w:before="100" w:beforeAutospacing="1" w:line="240" w:lineRule="auto"/>
              <w:jc w:val="center"/>
              <w:rPr>
                <w:rFonts w:hint="eastAsia" w:ascii="Times New Roman" w:hAnsi="Times New Roman" w:eastAsia="宋体" w:cs="Times New Roman"/>
                <w:b/>
                <w:bCs/>
                <w:color w:val="000000"/>
                <w:sz w:val="15"/>
                <w:szCs w:val="15"/>
                <w:lang w:val="en-US" w:eastAsia="zh-CN"/>
              </w:rPr>
            </w:pPr>
            <w:r>
              <w:rPr>
                <w:rFonts w:hint="default" w:ascii="Times New Roman" w:hAnsi="Times New Roman" w:eastAsia="微软雅黑" w:cs="Times New Roman"/>
                <w:b/>
                <w:color w:val="000000"/>
                <w:kern w:val="2"/>
                <w:sz w:val="15"/>
                <w:szCs w:val="15"/>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227" w:hRule="atLeast"/>
          <w:jc w:val="center"/>
        </w:trPr>
        <w:tc>
          <w:tcPr>
            <w:tcW w:w="435" w:type="dxa"/>
            <w:vMerge w:val="continue"/>
            <w:tcBorders>
              <w:tl2br w:val="nil"/>
              <w:tr2bl w:val="nil"/>
            </w:tcBorders>
            <w:vAlign w:val="center"/>
          </w:tcPr>
          <w:p>
            <w:pPr>
              <w:adjustRightInd/>
              <w:snapToGrid/>
              <w:spacing w:line="240" w:lineRule="auto"/>
              <w:rPr>
                <w:rFonts w:hint="default" w:ascii="Times New Roman" w:hAnsi="Times New Roman" w:eastAsia="微软雅黑" w:cs="Times New Roman"/>
                <w:b/>
                <w:color w:val="000000"/>
                <w:spacing w:val="20"/>
                <w:kern w:val="2"/>
                <w:sz w:val="15"/>
                <w:szCs w:val="15"/>
              </w:rPr>
            </w:pPr>
          </w:p>
        </w:tc>
        <w:tc>
          <w:tcPr>
            <w:tcW w:w="1907"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石油类</w:t>
            </w:r>
          </w:p>
        </w:tc>
        <w:tc>
          <w:tcPr>
            <w:tcW w:w="552"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794"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953" w:type="dxa"/>
            <w:gridSpan w:val="2"/>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1059" w:type="dxa"/>
            <w:tcBorders>
              <w:tl2br w:val="nil"/>
              <w:tr2bl w:val="nil"/>
            </w:tcBorders>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ascii="Times New Roman" w:hAnsi="Times New Roman" w:eastAsia="微软雅黑" w:cs="Times New Roman"/>
                <w:b/>
                <w:color w:val="000000"/>
                <w:kern w:val="2"/>
                <w:sz w:val="15"/>
                <w:szCs w:val="15"/>
                <w:lang w:val="en-US" w:eastAsia="zh-CN"/>
              </w:rPr>
              <w:t>/</w:t>
            </w:r>
          </w:p>
        </w:tc>
        <w:tc>
          <w:tcPr>
            <w:tcW w:w="1400" w:type="dxa"/>
            <w:gridSpan w:val="2"/>
            <w:tcBorders>
              <w:tl2br w:val="nil"/>
              <w:tr2bl w:val="nil"/>
            </w:tcBorders>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ascii="Times New Roman" w:hAnsi="Times New Roman" w:eastAsia="微软雅黑" w:cs="Times New Roman"/>
                <w:b/>
                <w:color w:val="000000"/>
                <w:kern w:val="2"/>
                <w:sz w:val="15"/>
                <w:szCs w:val="15"/>
                <w:lang w:val="en-US" w:eastAsia="zh-CN"/>
              </w:rPr>
              <w:t>/</w:t>
            </w:r>
          </w:p>
        </w:tc>
        <w:tc>
          <w:tcPr>
            <w:tcW w:w="705" w:type="dxa"/>
            <w:tcBorders>
              <w:tl2br w:val="nil"/>
              <w:tr2bl w:val="nil"/>
            </w:tcBorders>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ascii="Times New Roman" w:hAnsi="Times New Roman" w:eastAsia="微软雅黑" w:cs="Times New Roman"/>
                <w:b/>
                <w:color w:val="000000"/>
                <w:kern w:val="2"/>
                <w:sz w:val="15"/>
                <w:szCs w:val="15"/>
                <w:lang w:val="en-US" w:eastAsia="zh-CN"/>
              </w:rPr>
              <w:t>/</w:t>
            </w:r>
          </w:p>
        </w:tc>
        <w:tc>
          <w:tcPr>
            <w:tcW w:w="1164" w:type="dxa"/>
            <w:tcBorders>
              <w:tl2br w:val="nil"/>
              <w:tr2bl w:val="nil"/>
            </w:tcBorders>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ascii="Times New Roman" w:hAnsi="Times New Roman" w:eastAsia="微软雅黑" w:cs="Times New Roman"/>
                <w:b/>
                <w:color w:val="000000"/>
                <w:kern w:val="2"/>
                <w:sz w:val="15"/>
                <w:szCs w:val="15"/>
                <w:lang w:val="en-US" w:eastAsia="zh-CN"/>
              </w:rPr>
              <w:t>/</w:t>
            </w:r>
          </w:p>
        </w:tc>
        <w:tc>
          <w:tcPr>
            <w:tcW w:w="1132"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872"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822" w:type="dxa"/>
            <w:tcBorders>
              <w:tl2br w:val="nil"/>
              <w:tr2bl w:val="nil"/>
            </w:tcBorders>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ascii="Times New Roman" w:hAnsi="Times New Roman" w:eastAsia="微软雅黑" w:cs="Times New Roman"/>
                <w:b/>
                <w:color w:val="000000"/>
                <w:kern w:val="2"/>
                <w:sz w:val="15"/>
                <w:szCs w:val="15"/>
                <w:lang w:val="en-US" w:eastAsia="zh-CN"/>
              </w:rPr>
              <w:t>/</w:t>
            </w:r>
          </w:p>
        </w:tc>
        <w:tc>
          <w:tcPr>
            <w:tcW w:w="1985" w:type="dxa"/>
            <w:gridSpan w:val="3"/>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1074" w:type="dxa"/>
            <w:gridSpan w:val="2"/>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ascii="Times New Roman" w:hAnsi="Times New Roman" w:eastAsia="微软雅黑" w:cs="Times New Roman"/>
                <w:b/>
                <w:color w:val="000000"/>
                <w:kern w:val="2"/>
                <w:sz w:val="15"/>
                <w:szCs w:val="15"/>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227" w:hRule="atLeast"/>
          <w:jc w:val="center"/>
        </w:trPr>
        <w:tc>
          <w:tcPr>
            <w:tcW w:w="435" w:type="dxa"/>
            <w:vMerge w:val="continue"/>
            <w:tcBorders>
              <w:tl2br w:val="nil"/>
              <w:tr2bl w:val="nil"/>
            </w:tcBorders>
            <w:vAlign w:val="center"/>
          </w:tcPr>
          <w:p>
            <w:pPr>
              <w:adjustRightInd/>
              <w:snapToGrid/>
              <w:spacing w:line="240" w:lineRule="auto"/>
              <w:rPr>
                <w:rFonts w:hint="default" w:ascii="Times New Roman" w:hAnsi="Times New Roman" w:eastAsia="微软雅黑" w:cs="Times New Roman"/>
                <w:b/>
                <w:color w:val="000000"/>
                <w:spacing w:val="20"/>
                <w:kern w:val="2"/>
                <w:sz w:val="15"/>
                <w:szCs w:val="15"/>
              </w:rPr>
            </w:pPr>
          </w:p>
        </w:tc>
        <w:tc>
          <w:tcPr>
            <w:tcW w:w="1907"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废气</w:t>
            </w:r>
          </w:p>
        </w:tc>
        <w:tc>
          <w:tcPr>
            <w:tcW w:w="552"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794"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953" w:type="dxa"/>
            <w:gridSpan w:val="2"/>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1059"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1400" w:type="dxa"/>
            <w:gridSpan w:val="2"/>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705" w:type="dxa"/>
            <w:tcBorders>
              <w:tl2br w:val="nil"/>
              <w:tr2bl w:val="nil"/>
            </w:tcBorders>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ascii="Times New Roman" w:hAnsi="Times New Roman" w:eastAsia="微软雅黑" w:cs="Times New Roman"/>
                <w:b/>
                <w:color w:val="000000"/>
                <w:kern w:val="2"/>
                <w:sz w:val="15"/>
                <w:szCs w:val="15"/>
                <w:lang w:val="en-US" w:eastAsia="zh-CN"/>
              </w:rPr>
              <w:t>/</w:t>
            </w:r>
          </w:p>
        </w:tc>
        <w:tc>
          <w:tcPr>
            <w:tcW w:w="1164" w:type="dxa"/>
            <w:tcBorders>
              <w:tl2br w:val="nil"/>
              <w:tr2bl w:val="nil"/>
            </w:tcBorders>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ascii="Times New Roman" w:hAnsi="Times New Roman" w:eastAsia="微软雅黑" w:cs="Times New Roman"/>
                <w:b/>
                <w:color w:val="000000"/>
                <w:kern w:val="2"/>
                <w:sz w:val="15"/>
                <w:szCs w:val="15"/>
                <w:lang w:val="en-US" w:eastAsia="zh-CN"/>
              </w:rPr>
              <w:t>/</w:t>
            </w:r>
          </w:p>
        </w:tc>
        <w:tc>
          <w:tcPr>
            <w:tcW w:w="1132"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872"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822" w:type="dxa"/>
            <w:tcBorders>
              <w:tl2br w:val="nil"/>
              <w:tr2bl w:val="nil"/>
            </w:tcBorders>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ascii="Times New Roman" w:hAnsi="Times New Roman" w:eastAsia="微软雅黑" w:cs="Times New Roman"/>
                <w:b/>
                <w:color w:val="000000"/>
                <w:kern w:val="2"/>
                <w:sz w:val="15"/>
                <w:szCs w:val="15"/>
                <w:lang w:val="en-US" w:eastAsia="zh-CN"/>
              </w:rPr>
              <w:t>/</w:t>
            </w:r>
          </w:p>
        </w:tc>
        <w:tc>
          <w:tcPr>
            <w:tcW w:w="1985" w:type="dxa"/>
            <w:gridSpan w:val="3"/>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1074" w:type="dxa"/>
            <w:gridSpan w:val="2"/>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ascii="Times New Roman" w:hAnsi="Times New Roman" w:eastAsia="微软雅黑" w:cs="Times New Roman"/>
                <w:b/>
                <w:color w:val="000000"/>
                <w:kern w:val="2"/>
                <w:sz w:val="15"/>
                <w:szCs w:val="15"/>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227" w:hRule="atLeast"/>
          <w:jc w:val="center"/>
        </w:trPr>
        <w:tc>
          <w:tcPr>
            <w:tcW w:w="435" w:type="dxa"/>
            <w:vMerge w:val="continue"/>
            <w:tcBorders>
              <w:tl2br w:val="nil"/>
              <w:tr2bl w:val="nil"/>
            </w:tcBorders>
            <w:vAlign w:val="center"/>
          </w:tcPr>
          <w:p>
            <w:pPr>
              <w:adjustRightInd/>
              <w:snapToGrid/>
              <w:spacing w:line="240" w:lineRule="auto"/>
              <w:rPr>
                <w:rFonts w:hint="default" w:ascii="Times New Roman" w:hAnsi="Times New Roman" w:eastAsia="微软雅黑" w:cs="Times New Roman"/>
                <w:b/>
                <w:color w:val="000000"/>
                <w:spacing w:val="20"/>
                <w:kern w:val="2"/>
                <w:sz w:val="15"/>
                <w:szCs w:val="15"/>
              </w:rPr>
            </w:pPr>
          </w:p>
        </w:tc>
        <w:tc>
          <w:tcPr>
            <w:tcW w:w="1907"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二氧化硫</w:t>
            </w:r>
          </w:p>
        </w:tc>
        <w:tc>
          <w:tcPr>
            <w:tcW w:w="552"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794"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953" w:type="dxa"/>
            <w:gridSpan w:val="2"/>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1059"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1400" w:type="dxa"/>
            <w:gridSpan w:val="2"/>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705" w:type="dxa"/>
            <w:tcBorders>
              <w:tl2br w:val="nil"/>
              <w:tr2bl w:val="nil"/>
            </w:tcBorders>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ascii="Times New Roman" w:hAnsi="Times New Roman" w:eastAsia="微软雅黑" w:cs="Times New Roman"/>
                <w:b/>
                <w:color w:val="000000"/>
                <w:kern w:val="2"/>
                <w:sz w:val="15"/>
                <w:szCs w:val="15"/>
                <w:lang w:val="en-US" w:eastAsia="zh-CN"/>
              </w:rPr>
              <w:t>/</w:t>
            </w:r>
          </w:p>
        </w:tc>
        <w:tc>
          <w:tcPr>
            <w:tcW w:w="1164" w:type="dxa"/>
            <w:tcBorders>
              <w:tl2br w:val="nil"/>
              <w:tr2bl w:val="nil"/>
            </w:tcBorders>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ascii="Times New Roman" w:hAnsi="Times New Roman" w:eastAsia="微软雅黑" w:cs="Times New Roman"/>
                <w:b/>
                <w:color w:val="000000"/>
                <w:kern w:val="2"/>
                <w:sz w:val="15"/>
                <w:szCs w:val="15"/>
                <w:lang w:val="en-US" w:eastAsia="zh-CN"/>
              </w:rPr>
              <w:t>/</w:t>
            </w:r>
          </w:p>
        </w:tc>
        <w:tc>
          <w:tcPr>
            <w:tcW w:w="1132"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872"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822" w:type="dxa"/>
            <w:tcBorders>
              <w:tl2br w:val="nil"/>
              <w:tr2bl w:val="nil"/>
            </w:tcBorders>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ascii="Times New Roman" w:hAnsi="Times New Roman" w:eastAsia="微软雅黑" w:cs="Times New Roman"/>
                <w:b/>
                <w:color w:val="000000"/>
                <w:kern w:val="2"/>
                <w:sz w:val="15"/>
                <w:szCs w:val="15"/>
                <w:lang w:val="en-US" w:eastAsia="zh-CN"/>
              </w:rPr>
              <w:t>/</w:t>
            </w:r>
          </w:p>
        </w:tc>
        <w:tc>
          <w:tcPr>
            <w:tcW w:w="1985" w:type="dxa"/>
            <w:gridSpan w:val="3"/>
            <w:tcBorders>
              <w:tl2br w:val="nil"/>
              <w:tr2bl w:val="nil"/>
            </w:tcBorders>
            <w:tcMar>
              <w:top w:w="0" w:type="dxa"/>
              <w:left w:w="57" w:type="dxa"/>
              <w:bottom w:w="0" w:type="dxa"/>
              <w:right w:w="57" w:type="dxa"/>
            </w:tcMar>
            <w:vAlign w:val="center"/>
          </w:tcPr>
          <w:p>
            <w:pPr>
              <w:spacing w:before="100" w:beforeAutospacing="1" w:line="240" w:lineRule="auto"/>
              <w:jc w:val="center"/>
              <w:textAlignment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1074" w:type="dxa"/>
            <w:gridSpan w:val="2"/>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ascii="Times New Roman" w:hAnsi="Times New Roman" w:eastAsia="微软雅黑" w:cs="Times New Roman"/>
                <w:b/>
                <w:color w:val="000000"/>
                <w:kern w:val="2"/>
                <w:sz w:val="15"/>
                <w:szCs w:val="15"/>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227" w:hRule="atLeast"/>
          <w:jc w:val="center"/>
        </w:trPr>
        <w:tc>
          <w:tcPr>
            <w:tcW w:w="435" w:type="dxa"/>
            <w:vMerge w:val="continue"/>
            <w:tcBorders>
              <w:tl2br w:val="nil"/>
              <w:tr2bl w:val="nil"/>
            </w:tcBorders>
            <w:vAlign w:val="center"/>
          </w:tcPr>
          <w:p>
            <w:pPr>
              <w:adjustRightInd/>
              <w:snapToGrid/>
              <w:spacing w:line="240" w:lineRule="auto"/>
              <w:rPr>
                <w:rFonts w:hint="default" w:ascii="Times New Roman" w:hAnsi="Times New Roman" w:eastAsia="微软雅黑" w:cs="Times New Roman"/>
                <w:b/>
                <w:color w:val="000000"/>
                <w:spacing w:val="20"/>
                <w:kern w:val="2"/>
                <w:sz w:val="15"/>
                <w:szCs w:val="15"/>
              </w:rPr>
            </w:pPr>
          </w:p>
        </w:tc>
        <w:tc>
          <w:tcPr>
            <w:tcW w:w="1907"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工业粉尘</w:t>
            </w:r>
          </w:p>
        </w:tc>
        <w:tc>
          <w:tcPr>
            <w:tcW w:w="552"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794"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953" w:type="dxa"/>
            <w:gridSpan w:val="2"/>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1059" w:type="dxa"/>
            <w:tcBorders>
              <w:tl2br w:val="nil"/>
              <w:tr2bl w:val="nil"/>
            </w:tcBorders>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ascii="Times New Roman" w:hAnsi="Times New Roman" w:eastAsia="微软雅黑" w:cs="Times New Roman"/>
                <w:b/>
                <w:color w:val="000000"/>
                <w:kern w:val="2"/>
                <w:sz w:val="15"/>
                <w:szCs w:val="15"/>
                <w:lang w:val="en-US" w:eastAsia="zh-CN"/>
              </w:rPr>
              <w:t>/</w:t>
            </w:r>
          </w:p>
        </w:tc>
        <w:tc>
          <w:tcPr>
            <w:tcW w:w="1400" w:type="dxa"/>
            <w:gridSpan w:val="2"/>
            <w:tcBorders>
              <w:tl2br w:val="nil"/>
              <w:tr2bl w:val="nil"/>
            </w:tcBorders>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ascii="Times New Roman" w:hAnsi="Times New Roman" w:eastAsia="微软雅黑" w:cs="Times New Roman"/>
                <w:b/>
                <w:color w:val="000000"/>
                <w:kern w:val="2"/>
                <w:sz w:val="15"/>
                <w:szCs w:val="15"/>
                <w:lang w:val="en-US" w:eastAsia="zh-CN"/>
              </w:rPr>
              <w:t>/</w:t>
            </w:r>
          </w:p>
        </w:tc>
        <w:tc>
          <w:tcPr>
            <w:tcW w:w="705" w:type="dxa"/>
            <w:tcBorders>
              <w:tl2br w:val="nil"/>
              <w:tr2bl w:val="nil"/>
            </w:tcBorders>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ascii="Times New Roman" w:hAnsi="Times New Roman" w:eastAsia="微软雅黑" w:cs="Times New Roman"/>
                <w:b/>
                <w:color w:val="000000"/>
                <w:kern w:val="2"/>
                <w:sz w:val="15"/>
                <w:szCs w:val="15"/>
                <w:lang w:val="en-US" w:eastAsia="zh-CN"/>
              </w:rPr>
              <w:t>/</w:t>
            </w:r>
          </w:p>
        </w:tc>
        <w:tc>
          <w:tcPr>
            <w:tcW w:w="1164" w:type="dxa"/>
            <w:tcBorders>
              <w:tl2br w:val="nil"/>
              <w:tr2bl w:val="nil"/>
            </w:tcBorders>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ascii="Times New Roman" w:hAnsi="Times New Roman" w:eastAsia="微软雅黑" w:cs="Times New Roman"/>
                <w:b/>
                <w:color w:val="000000"/>
                <w:kern w:val="2"/>
                <w:sz w:val="15"/>
                <w:szCs w:val="15"/>
                <w:lang w:val="en-US" w:eastAsia="zh-CN"/>
              </w:rPr>
              <w:t>/</w:t>
            </w:r>
          </w:p>
        </w:tc>
        <w:tc>
          <w:tcPr>
            <w:tcW w:w="1132" w:type="dxa"/>
            <w:tcBorders>
              <w:tl2br w:val="nil"/>
              <w:tr2bl w:val="nil"/>
            </w:tcBorders>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ascii="Times New Roman" w:hAnsi="Times New Roman" w:eastAsia="微软雅黑" w:cs="Times New Roman"/>
                <w:b/>
                <w:color w:val="000000"/>
                <w:kern w:val="2"/>
                <w:sz w:val="15"/>
                <w:szCs w:val="15"/>
                <w:lang w:val="en-US" w:eastAsia="zh-CN"/>
              </w:rPr>
              <w:t>/</w:t>
            </w:r>
          </w:p>
        </w:tc>
        <w:tc>
          <w:tcPr>
            <w:tcW w:w="872" w:type="dxa"/>
            <w:tcBorders>
              <w:tl2br w:val="nil"/>
              <w:tr2bl w:val="nil"/>
            </w:tcBorders>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ascii="Times New Roman" w:hAnsi="Times New Roman" w:eastAsia="微软雅黑" w:cs="Times New Roman"/>
                <w:b/>
                <w:color w:val="000000"/>
                <w:kern w:val="2"/>
                <w:sz w:val="15"/>
                <w:szCs w:val="15"/>
                <w:lang w:val="en-US" w:eastAsia="zh-CN"/>
              </w:rPr>
              <w:t>/</w:t>
            </w:r>
          </w:p>
        </w:tc>
        <w:tc>
          <w:tcPr>
            <w:tcW w:w="822" w:type="dxa"/>
            <w:tcBorders>
              <w:tl2br w:val="nil"/>
              <w:tr2bl w:val="nil"/>
            </w:tcBorders>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ascii="Times New Roman" w:hAnsi="Times New Roman" w:eastAsia="微软雅黑" w:cs="Times New Roman"/>
                <w:b/>
                <w:color w:val="000000"/>
                <w:kern w:val="2"/>
                <w:sz w:val="15"/>
                <w:szCs w:val="15"/>
                <w:lang w:val="en-US" w:eastAsia="zh-CN"/>
              </w:rPr>
              <w:t>/</w:t>
            </w:r>
          </w:p>
        </w:tc>
        <w:tc>
          <w:tcPr>
            <w:tcW w:w="1985" w:type="dxa"/>
            <w:gridSpan w:val="3"/>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ascii="Times New Roman" w:hAnsi="Times New Roman" w:eastAsia="微软雅黑" w:cs="Times New Roman"/>
                <w:b/>
                <w:color w:val="000000"/>
                <w:kern w:val="2"/>
                <w:sz w:val="15"/>
                <w:szCs w:val="15"/>
                <w:lang w:val="en-US" w:eastAsia="zh-CN"/>
              </w:rPr>
              <w:t>/</w:t>
            </w:r>
          </w:p>
        </w:tc>
        <w:tc>
          <w:tcPr>
            <w:tcW w:w="1074" w:type="dxa"/>
            <w:gridSpan w:val="2"/>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ascii="Times New Roman" w:hAnsi="Times New Roman" w:eastAsia="微软雅黑" w:cs="Times New Roman"/>
                <w:b/>
                <w:color w:val="000000"/>
                <w:kern w:val="2"/>
                <w:sz w:val="15"/>
                <w:szCs w:val="15"/>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227" w:hRule="atLeast"/>
          <w:jc w:val="center"/>
        </w:trPr>
        <w:tc>
          <w:tcPr>
            <w:tcW w:w="435" w:type="dxa"/>
            <w:vMerge w:val="continue"/>
            <w:tcBorders>
              <w:tl2br w:val="nil"/>
              <w:tr2bl w:val="nil"/>
            </w:tcBorders>
            <w:vAlign w:val="center"/>
          </w:tcPr>
          <w:p>
            <w:pPr>
              <w:adjustRightInd/>
              <w:snapToGrid/>
              <w:spacing w:line="240" w:lineRule="auto"/>
              <w:rPr>
                <w:rFonts w:hint="default" w:ascii="Times New Roman" w:hAnsi="Times New Roman" w:eastAsia="微软雅黑" w:cs="Times New Roman"/>
                <w:b/>
                <w:color w:val="000000"/>
                <w:spacing w:val="20"/>
                <w:kern w:val="2"/>
                <w:sz w:val="15"/>
                <w:szCs w:val="15"/>
              </w:rPr>
            </w:pPr>
          </w:p>
        </w:tc>
        <w:tc>
          <w:tcPr>
            <w:tcW w:w="1907"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氮氧化物</w:t>
            </w:r>
          </w:p>
        </w:tc>
        <w:tc>
          <w:tcPr>
            <w:tcW w:w="552"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794"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953" w:type="dxa"/>
            <w:gridSpan w:val="2"/>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1059"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1400" w:type="dxa"/>
            <w:gridSpan w:val="2"/>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705" w:type="dxa"/>
            <w:tcBorders>
              <w:tl2br w:val="nil"/>
              <w:tr2bl w:val="nil"/>
            </w:tcBorders>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ascii="Times New Roman" w:hAnsi="Times New Roman" w:eastAsia="微软雅黑" w:cs="Times New Roman"/>
                <w:b/>
                <w:color w:val="000000"/>
                <w:kern w:val="2"/>
                <w:sz w:val="15"/>
                <w:szCs w:val="15"/>
                <w:lang w:val="en-US" w:eastAsia="zh-CN"/>
              </w:rPr>
              <w:t>/</w:t>
            </w:r>
          </w:p>
        </w:tc>
        <w:tc>
          <w:tcPr>
            <w:tcW w:w="1164" w:type="dxa"/>
            <w:tcBorders>
              <w:tl2br w:val="nil"/>
              <w:tr2bl w:val="nil"/>
            </w:tcBorders>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ascii="Times New Roman" w:hAnsi="Times New Roman" w:eastAsia="微软雅黑" w:cs="Times New Roman"/>
                <w:b/>
                <w:color w:val="000000"/>
                <w:kern w:val="2"/>
                <w:sz w:val="15"/>
                <w:szCs w:val="15"/>
                <w:lang w:val="en-US" w:eastAsia="zh-CN"/>
              </w:rPr>
              <w:t>/</w:t>
            </w:r>
          </w:p>
        </w:tc>
        <w:tc>
          <w:tcPr>
            <w:tcW w:w="1132"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872"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822" w:type="dxa"/>
            <w:tcBorders>
              <w:tl2br w:val="nil"/>
              <w:tr2bl w:val="nil"/>
            </w:tcBorders>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ascii="Times New Roman" w:hAnsi="Times New Roman" w:eastAsia="微软雅黑" w:cs="Times New Roman"/>
                <w:b/>
                <w:color w:val="000000"/>
                <w:kern w:val="2"/>
                <w:sz w:val="15"/>
                <w:szCs w:val="15"/>
                <w:lang w:val="en-US" w:eastAsia="zh-CN"/>
              </w:rPr>
              <w:t>/</w:t>
            </w:r>
          </w:p>
        </w:tc>
        <w:tc>
          <w:tcPr>
            <w:tcW w:w="1985" w:type="dxa"/>
            <w:gridSpan w:val="3"/>
            <w:tcBorders>
              <w:tl2br w:val="nil"/>
              <w:tr2bl w:val="nil"/>
            </w:tcBorders>
            <w:tcMar>
              <w:top w:w="0" w:type="dxa"/>
              <w:left w:w="57" w:type="dxa"/>
              <w:bottom w:w="0" w:type="dxa"/>
              <w:right w:w="57" w:type="dxa"/>
            </w:tcMar>
            <w:vAlign w:val="center"/>
          </w:tcPr>
          <w:p>
            <w:pPr>
              <w:spacing w:before="100" w:beforeAutospacing="1" w:line="240" w:lineRule="auto"/>
              <w:jc w:val="center"/>
              <w:textAlignment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1074" w:type="dxa"/>
            <w:gridSpan w:val="2"/>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ascii="Times New Roman" w:hAnsi="Times New Roman" w:eastAsia="微软雅黑" w:cs="Times New Roman"/>
                <w:b/>
                <w:color w:val="000000"/>
                <w:kern w:val="2"/>
                <w:sz w:val="15"/>
                <w:szCs w:val="15"/>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41" w:hRule="atLeast"/>
          <w:jc w:val="center"/>
        </w:trPr>
        <w:tc>
          <w:tcPr>
            <w:tcW w:w="435" w:type="dxa"/>
            <w:vMerge w:val="continue"/>
            <w:tcBorders>
              <w:tl2br w:val="nil"/>
              <w:tr2bl w:val="nil"/>
            </w:tcBorders>
            <w:vAlign w:val="center"/>
          </w:tcPr>
          <w:p>
            <w:pPr>
              <w:adjustRightInd/>
              <w:snapToGrid/>
              <w:spacing w:line="240" w:lineRule="auto"/>
              <w:rPr>
                <w:rFonts w:hint="default" w:ascii="Times New Roman" w:hAnsi="Times New Roman" w:eastAsia="微软雅黑" w:cs="Times New Roman"/>
                <w:b/>
                <w:color w:val="000000"/>
                <w:spacing w:val="20"/>
                <w:kern w:val="2"/>
                <w:sz w:val="15"/>
                <w:szCs w:val="15"/>
              </w:rPr>
            </w:pPr>
          </w:p>
        </w:tc>
        <w:tc>
          <w:tcPr>
            <w:tcW w:w="1907"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spacing w:val="-6"/>
                <w:kern w:val="2"/>
                <w:sz w:val="15"/>
                <w:szCs w:val="15"/>
              </w:rPr>
            </w:pPr>
            <w:r>
              <w:rPr>
                <w:rFonts w:hint="default" w:ascii="Times New Roman" w:hAnsi="Times New Roman" w:eastAsia="微软雅黑" w:cs="Times New Roman"/>
                <w:b/>
                <w:color w:val="000000"/>
                <w:spacing w:val="-6"/>
                <w:kern w:val="2"/>
                <w:sz w:val="15"/>
                <w:szCs w:val="15"/>
              </w:rPr>
              <w:t>与项目有关的其他特征污染物</w:t>
            </w:r>
          </w:p>
        </w:tc>
        <w:tc>
          <w:tcPr>
            <w:tcW w:w="552"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794"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953" w:type="dxa"/>
            <w:gridSpan w:val="2"/>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1059" w:type="dxa"/>
            <w:tcBorders>
              <w:tl2br w:val="nil"/>
              <w:tr2bl w:val="nil"/>
            </w:tcBorders>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ascii="Times New Roman" w:hAnsi="Times New Roman" w:eastAsia="微软雅黑" w:cs="Times New Roman"/>
                <w:b/>
                <w:color w:val="000000"/>
                <w:kern w:val="2"/>
                <w:sz w:val="15"/>
                <w:szCs w:val="15"/>
                <w:lang w:val="en-US" w:eastAsia="zh-CN"/>
              </w:rPr>
              <w:t>/</w:t>
            </w:r>
          </w:p>
        </w:tc>
        <w:tc>
          <w:tcPr>
            <w:tcW w:w="1400" w:type="dxa"/>
            <w:gridSpan w:val="2"/>
            <w:tcBorders>
              <w:tl2br w:val="nil"/>
              <w:tr2bl w:val="nil"/>
            </w:tcBorders>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ascii="Times New Roman" w:hAnsi="Times New Roman" w:eastAsia="微软雅黑" w:cs="Times New Roman"/>
                <w:b/>
                <w:color w:val="000000"/>
                <w:kern w:val="2"/>
                <w:sz w:val="15"/>
                <w:szCs w:val="15"/>
                <w:lang w:val="en-US" w:eastAsia="zh-CN"/>
              </w:rPr>
              <w:t>/</w:t>
            </w:r>
          </w:p>
        </w:tc>
        <w:tc>
          <w:tcPr>
            <w:tcW w:w="705" w:type="dxa"/>
            <w:tcBorders>
              <w:tl2br w:val="nil"/>
              <w:tr2bl w:val="nil"/>
            </w:tcBorders>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ascii="Times New Roman" w:hAnsi="Times New Roman" w:eastAsia="微软雅黑" w:cs="Times New Roman"/>
                <w:b/>
                <w:color w:val="000000"/>
                <w:kern w:val="2"/>
                <w:sz w:val="15"/>
                <w:szCs w:val="15"/>
                <w:lang w:val="en-US" w:eastAsia="zh-CN"/>
              </w:rPr>
              <w:t>/</w:t>
            </w:r>
          </w:p>
        </w:tc>
        <w:tc>
          <w:tcPr>
            <w:tcW w:w="1164" w:type="dxa"/>
            <w:tcBorders>
              <w:tl2br w:val="nil"/>
              <w:tr2bl w:val="nil"/>
            </w:tcBorders>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ascii="Times New Roman" w:hAnsi="Times New Roman" w:eastAsia="微软雅黑" w:cs="Times New Roman"/>
                <w:b/>
                <w:color w:val="000000"/>
                <w:kern w:val="2"/>
                <w:sz w:val="15"/>
                <w:szCs w:val="15"/>
                <w:lang w:val="en-US" w:eastAsia="zh-CN"/>
              </w:rPr>
              <w:t>/</w:t>
            </w:r>
          </w:p>
        </w:tc>
        <w:tc>
          <w:tcPr>
            <w:tcW w:w="1132" w:type="dxa"/>
            <w:tcBorders>
              <w:tl2br w:val="nil"/>
              <w:tr2bl w:val="nil"/>
            </w:tcBorders>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ascii="Times New Roman" w:hAnsi="Times New Roman" w:eastAsia="微软雅黑" w:cs="Times New Roman"/>
                <w:b/>
                <w:color w:val="000000"/>
                <w:kern w:val="2"/>
                <w:sz w:val="15"/>
                <w:szCs w:val="15"/>
                <w:lang w:val="en-US" w:eastAsia="zh-CN"/>
              </w:rPr>
              <w:t>/</w:t>
            </w:r>
          </w:p>
        </w:tc>
        <w:tc>
          <w:tcPr>
            <w:tcW w:w="872" w:type="dxa"/>
            <w:tcBorders>
              <w:tl2br w:val="nil"/>
              <w:tr2bl w:val="nil"/>
            </w:tcBorders>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ascii="Times New Roman" w:hAnsi="Times New Roman" w:eastAsia="微软雅黑" w:cs="Times New Roman"/>
                <w:b/>
                <w:color w:val="000000"/>
                <w:kern w:val="2"/>
                <w:sz w:val="15"/>
                <w:szCs w:val="15"/>
                <w:lang w:val="en-US" w:eastAsia="zh-CN"/>
              </w:rPr>
              <w:t>/</w:t>
            </w:r>
          </w:p>
        </w:tc>
        <w:tc>
          <w:tcPr>
            <w:tcW w:w="822" w:type="dxa"/>
            <w:tcBorders>
              <w:tl2br w:val="nil"/>
              <w:tr2bl w:val="nil"/>
            </w:tcBorders>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ascii="Times New Roman" w:hAnsi="Times New Roman" w:eastAsia="微软雅黑" w:cs="Times New Roman"/>
                <w:b/>
                <w:color w:val="000000"/>
                <w:kern w:val="2"/>
                <w:sz w:val="15"/>
                <w:szCs w:val="15"/>
                <w:lang w:val="en-US" w:eastAsia="zh-CN"/>
              </w:rPr>
              <w:t>/</w:t>
            </w:r>
          </w:p>
        </w:tc>
        <w:tc>
          <w:tcPr>
            <w:tcW w:w="1985" w:type="dxa"/>
            <w:gridSpan w:val="3"/>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ascii="Times New Roman" w:hAnsi="Times New Roman" w:eastAsia="微软雅黑" w:cs="Times New Roman"/>
                <w:b/>
                <w:color w:val="000000"/>
                <w:kern w:val="2"/>
                <w:sz w:val="15"/>
                <w:szCs w:val="15"/>
                <w:lang w:val="en-US" w:eastAsia="zh-CN"/>
              </w:rPr>
              <w:t>/</w:t>
            </w:r>
          </w:p>
        </w:tc>
        <w:tc>
          <w:tcPr>
            <w:tcW w:w="1074" w:type="dxa"/>
            <w:gridSpan w:val="2"/>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ascii="Times New Roman" w:hAnsi="Times New Roman" w:eastAsia="微软雅黑" w:cs="Times New Roman"/>
                <w:b/>
                <w:color w:val="000000"/>
                <w:kern w:val="2"/>
                <w:sz w:val="15"/>
                <w:szCs w:val="15"/>
                <w:lang w:val="en-US" w:eastAsia="zh-CN"/>
              </w:rPr>
              <w:t>/</w:t>
            </w:r>
          </w:p>
        </w:tc>
      </w:tr>
    </w:tbl>
    <w:p>
      <w:pPr>
        <w:adjustRightInd/>
        <w:snapToGrid/>
        <w:rPr>
          <w:b/>
          <w:bCs/>
          <w:color w:val="000000"/>
          <w:szCs w:val="21"/>
        </w:rPr>
      </w:pPr>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新魏">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3ZmIwYmRkOGQ0MzM0NWI3MzFmNTQ4YmY0YmM2MDkifQ=="/>
  </w:docVars>
  <w:rsids>
    <w:rsidRoot w:val="00384AD6"/>
    <w:rsid w:val="00063FCB"/>
    <w:rsid w:val="00137ED1"/>
    <w:rsid w:val="0016033B"/>
    <w:rsid w:val="00196CEC"/>
    <w:rsid w:val="001B58F5"/>
    <w:rsid w:val="001D4BF3"/>
    <w:rsid w:val="002425BC"/>
    <w:rsid w:val="002D1135"/>
    <w:rsid w:val="003132C1"/>
    <w:rsid w:val="0033054C"/>
    <w:rsid w:val="00336D3B"/>
    <w:rsid w:val="00384AD6"/>
    <w:rsid w:val="003F2244"/>
    <w:rsid w:val="004472BF"/>
    <w:rsid w:val="00533B41"/>
    <w:rsid w:val="00604D44"/>
    <w:rsid w:val="006B06BE"/>
    <w:rsid w:val="006C3BA6"/>
    <w:rsid w:val="006F02FC"/>
    <w:rsid w:val="00726471"/>
    <w:rsid w:val="00743C04"/>
    <w:rsid w:val="00760C02"/>
    <w:rsid w:val="007C75F9"/>
    <w:rsid w:val="00860D53"/>
    <w:rsid w:val="00862F62"/>
    <w:rsid w:val="009420A0"/>
    <w:rsid w:val="00946146"/>
    <w:rsid w:val="00965903"/>
    <w:rsid w:val="009670B3"/>
    <w:rsid w:val="00986967"/>
    <w:rsid w:val="009F387C"/>
    <w:rsid w:val="00A07C13"/>
    <w:rsid w:val="00A1188F"/>
    <w:rsid w:val="00AD65DE"/>
    <w:rsid w:val="00AF74E6"/>
    <w:rsid w:val="00B44190"/>
    <w:rsid w:val="00B45CDD"/>
    <w:rsid w:val="00BD0F5D"/>
    <w:rsid w:val="00BF2579"/>
    <w:rsid w:val="00C573DD"/>
    <w:rsid w:val="00C9120E"/>
    <w:rsid w:val="00D96379"/>
    <w:rsid w:val="00E101A3"/>
    <w:rsid w:val="00F35F3C"/>
    <w:rsid w:val="00F564AD"/>
    <w:rsid w:val="00F761BE"/>
    <w:rsid w:val="00FA7DAF"/>
    <w:rsid w:val="05A55031"/>
    <w:rsid w:val="05CA0385"/>
    <w:rsid w:val="06DA4BFF"/>
    <w:rsid w:val="13DB5E35"/>
    <w:rsid w:val="14437D7F"/>
    <w:rsid w:val="197C2653"/>
    <w:rsid w:val="2350129B"/>
    <w:rsid w:val="25824B12"/>
    <w:rsid w:val="26621115"/>
    <w:rsid w:val="2B7B31CD"/>
    <w:rsid w:val="2C732F62"/>
    <w:rsid w:val="35DA3F7F"/>
    <w:rsid w:val="37A4253C"/>
    <w:rsid w:val="38D921E9"/>
    <w:rsid w:val="3B255741"/>
    <w:rsid w:val="41CE6B33"/>
    <w:rsid w:val="424F296B"/>
    <w:rsid w:val="433A275B"/>
    <w:rsid w:val="441C1420"/>
    <w:rsid w:val="4C431ECB"/>
    <w:rsid w:val="56462CE4"/>
    <w:rsid w:val="57AE0B41"/>
    <w:rsid w:val="5AAD5B0E"/>
    <w:rsid w:val="5EC33D66"/>
    <w:rsid w:val="65A66D70"/>
    <w:rsid w:val="66621563"/>
    <w:rsid w:val="6F0C258D"/>
    <w:rsid w:val="6F814935"/>
    <w:rsid w:val="72A27E3D"/>
    <w:rsid w:val="79D42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22" w:semiHidden="0" w:name="Strong"/>
    <w:lsdException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line="460" w:lineRule="exact"/>
    </w:pPr>
    <w:rPr>
      <w:rFonts w:ascii="Times New Roman" w:hAnsi="Times New Roman" w:eastAsia="宋体" w:cs="Times New Roman"/>
      <w:sz w:val="21"/>
      <w:szCs w:val="22"/>
      <w:lang w:val="en-US" w:eastAsia="zh-CN" w:bidi="ar-SA"/>
    </w:rPr>
  </w:style>
  <w:style w:type="paragraph" w:styleId="4">
    <w:name w:val="heading 1"/>
    <w:basedOn w:val="1"/>
    <w:next w:val="1"/>
    <w:link w:val="25"/>
    <w:qFormat/>
    <w:uiPriority w:val="9"/>
    <w:pPr>
      <w:keepNext/>
      <w:keepLines/>
      <w:spacing w:before="340" w:after="330" w:line="578" w:lineRule="atLeast"/>
      <w:outlineLvl w:val="0"/>
    </w:pPr>
    <w:rPr>
      <w:b/>
      <w:bCs/>
      <w:kern w:val="44"/>
      <w:sz w:val="44"/>
      <w:szCs w:val="44"/>
    </w:rPr>
  </w:style>
  <w:style w:type="paragraph" w:styleId="5">
    <w:name w:val="heading 2"/>
    <w:basedOn w:val="1"/>
    <w:next w:val="1"/>
    <w:link w:val="45"/>
    <w:unhideWhenUsed/>
    <w:qFormat/>
    <w:uiPriority w:val="0"/>
    <w:pPr>
      <w:keepNext/>
      <w:keepLines/>
      <w:spacing w:beforeLines="0" w:beforeAutospacing="0" w:afterLines="0" w:afterAutospacing="0" w:line="240" w:lineRule="auto"/>
      <w:outlineLvl w:val="1"/>
    </w:pPr>
    <w:rPr>
      <w:rFonts w:ascii="Times New Roman" w:hAnsi="Times New Roman" w:eastAsia="宋体"/>
      <w:b/>
      <w:sz w:val="24"/>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0"/>
    <w:pPr>
      <w:widowControl w:val="0"/>
      <w:tabs>
        <w:tab w:val="left" w:pos="7200"/>
      </w:tabs>
      <w:snapToGrid/>
      <w:spacing w:before="0" w:after="120" w:line="360" w:lineRule="auto"/>
      <w:ind w:right="0" w:firstLine="420" w:firstLineChars="100"/>
    </w:pPr>
    <w:rPr>
      <w:kern w:val="2"/>
      <w:sz w:val="24"/>
      <w:szCs w:val="22"/>
    </w:rPr>
  </w:style>
  <w:style w:type="paragraph" w:styleId="3">
    <w:name w:val="Body Text"/>
    <w:basedOn w:val="1"/>
    <w:next w:val="1"/>
    <w:qFormat/>
    <w:uiPriority w:val="0"/>
    <w:pPr>
      <w:adjustRightInd w:val="0"/>
      <w:snapToGrid w:val="0"/>
      <w:spacing w:line="480" w:lineRule="auto"/>
      <w:jc w:val="center"/>
    </w:pPr>
    <w:rPr>
      <w:sz w:val="28"/>
      <w:szCs w:val="20"/>
    </w:rPr>
  </w:style>
  <w:style w:type="paragraph" w:styleId="6">
    <w:name w:val="annotation text"/>
    <w:basedOn w:val="1"/>
    <w:link w:val="42"/>
    <w:qFormat/>
    <w:uiPriority w:val="0"/>
  </w:style>
  <w:style w:type="paragraph" w:styleId="7">
    <w:name w:val="Body Text Indent"/>
    <w:basedOn w:val="1"/>
    <w:next w:val="3"/>
    <w:qFormat/>
    <w:uiPriority w:val="0"/>
    <w:pPr>
      <w:spacing w:after="120"/>
      <w:ind w:left="420" w:leftChars="200"/>
    </w:pPr>
  </w:style>
  <w:style w:type="paragraph" w:styleId="8">
    <w:name w:val="Plain Text"/>
    <w:basedOn w:val="1"/>
    <w:qFormat/>
    <w:uiPriority w:val="0"/>
    <w:rPr>
      <w:rFonts w:ascii="宋体" w:hAnsi="Courier New" w:cs="Courier New"/>
      <w:szCs w:val="21"/>
    </w:rPr>
  </w:style>
  <w:style w:type="paragraph" w:styleId="9">
    <w:name w:val="Balloon Text"/>
    <w:basedOn w:val="1"/>
    <w:link w:val="22"/>
    <w:semiHidden/>
    <w:unhideWhenUsed/>
    <w:qFormat/>
    <w:uiPriority w:val="99"/>
    <w:rPr>
      <w:sz w:val="18"/>
      <w:szCs w:val="18"/>
    </w:rPr>
  </w:style>
  <w:style w:type="paragraph" w:styleId="10">
    <w:name w:val="footer"/>
    <w:basedOn w:val="1"/>
    <w:link w:val="41"/>
    <w:qFormat/>
    <w:uiPriority w:val="99"/>
    <w:pPr>
      <w:tabs>
        <w:tab w:val="center" w:pos="4153"/>
        <w:tab w:val="right" w:pos="8306"/>
      </w:tabs>
      <w:spacing w:line="240" w:lineRule="atLeast"/>
    </w:pPr>
    <w:rPr>
      <w:sz w:val="18"/>
      <w:szCs w:val="18"/>
    </w:rPr>
  </w:style>
  <w:style w:type="paragraph" w:styleId="11">
    <w:name w:val="header"/>
    <w:basedOn w:val="1"/>
    <w:link w:val="40"/>
    <w:unhideWhenUsed/>
    <w:qFormat/>
    <w:uiPriority w:val="99"/>
    <w:pPr>
      <w:pBdr>
        <w:bottom w:val="single" w:color="auto" w:sz="6" w:space="1"/>
      </w:pBdr>
      <w:tabs>
        <w:tab w:val="center" w:pos="4153"/>
        <w:tab w:val="right" w:pos="8306"/>
      </w:tabs>
      <w:spacing w:line="240" w:lineRule="atLeast"/>
      <w:jc w:val="center"/>
    </w:pPr>
    <w:rPr>
      <w:sz w:val="18"/>
      <w:szCs w:val="18"/>
    </w:rPr>
  </w:style>
  <w:style w:type="paragraph" w:styleId="12">
    <w:name w:val="annotation subject"/>
    <w:basedOn w:val="6"/>
    <w:next w:val="6"/>
    <w:link w:val="43"/>
    <w:semiHidden/>
    <w:unhideWhenUsed/>
    <w:qFormat/>
    <w:uiPriority w:val="99"/>
    <w:rPr>
      <w:b/>
      <w:bCs/>
    </w:rPr>
  </w:style>
  <w:style w:type="paragraph" w:styleId="13">
    <w:name w:val="Body Text First Indent 2"/>
    <w:basedOn w:val="7"/>
    <w:next w:val="1"/>
    <w:qFormat/>
    <w:uiPriority w:val="0"/>
    <w:pPr>
      <w:ind w:firstLine="420" w:firstLineChars="200"/>
    </w:p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annotation reference"/>
    <w:qFormat/>
    <w:uiPriority w:val="0"/>
    <w:rPr>
      <w:sz w:val="21"/>
      <w:szCs w:val="21"/>
    </w:rPr>
  </w:style>
  <w:style w:type="paragraph" w:customStyle="1" w:styleId="18">
    <w:name w:val="封面"/>
    <w:basedOn w:val="1"/>
    <w:link w:val="20"/>
    <w:qFormat/>
    <w:uiPriority w:val="0"/>
    <w:pPr>
      <w:spacing w:line="360" w:lineRule="auto"/>
      <w:jc w:val="center"/>
    </w:pPr>
    <w:rPr>
      <w:rFonts w:eastAsia="华文新魏"/>
      <w:b/>
      <w:sz w:val="44"/>
      <w:szCs w:val="44"/>
    </w:rPr>
  </w:style>
  <w:style w:type="paragraph" w:customStyle="1" w:styleId="19">
    <w:name w:val="大封面"/>
    <w:basedOn w:val="1"/>
    <w:next w:val="1"/>
    <w:link w:val="21"/>
    <w:qFormat/>
    <w:uiPriority w:val="0"/>
    <w:pPr>
      <w:spacing w:line="360" w:lineRule="auto"/>
      <w:jc w:val="center"/>
    </w:pPr>
    <w:rPr>
      <w:rFonts w:eastAsia="华文新魏"/>
      <w:sz w:val="36"/>
    </w:rPr>
  </w:style>
  <w:style w:type="character" w:customStyle="1" w:styleId="20">
    <w:name w:val="封面 Char"/>
    <w:basedOn w:val="16"/>
    <w:link w:val="18"/>
    <w:qFormat/>
    <w:uiPriority w:val="0"/>
    <w:rPr>
      <w:rFonts w:ascii="Times New Roman" w:hAnsi="Times New Roman" w:eastAsia="华文新魏" w:cs="Times New Roman"/>
      <w:b/>
      <w:kern w:val="0"/>
      <w:sz w:val="44"/>
      <w:szCs w:val="44"/>
    </w:rPr>
  </w:style>
  <w:style w:type="character" w:customStyle="1" w:styleId="21">
    <w:name w:val="大封面 Char"/>
    <w:basedOn w:val="16"/>
    <w:link w:val="19"/>
    <w:qFormat/>
    <w:uiPriority w:val="0"/>
    <w:rPr>
      <w:rFonts w:ascii="Times New Roman" w:hAnsi="Times New Roman" w:eastAsia="华文新魏" w:cs="Times New Roman"/>
      <w:kern w:val="0"/>
      <w:sz w:val="36"/>
    </w:rPr>
  </w:style>
  <w:style w:type="character" w:customStyle="1" w:styleId="22">
    <w:name w:val="批注框文本 Char"/>
    <w:basedOn w:val="16"/>
    <w:link w:val="9"/>
    <w:semiHidden/>
    <w:qFormat/>
    <w:uiPriority w:val="99"/>
    <w:rPr>
      <w:rFonts w:ascii="Tahoma" w:hAnsi="Tahoma" w:eastAsia="微软雅黑" w:cs="Times New Roman"/>
      <w:kern w:val="0"/>
      <w:sz w:val="18"/>
      <w:szCs w:val="18"/>
    </w:rPr>
  </w:style>
  <w:style w:type="paragraph" w:customStyle="1" w:styleId="23">
    <w:name w:val="表格大段文字"/>
    <w:basedOn w:val="24"/>
    <w:link w:val="29"/>
    <w:qFormat/>
    <w:uiPriority w:val="0"/>
    <w:pPr>
      <w:ind w:firstLine="0" w:firstLineChars="0"/>
    </w:pPr>
  </w:style>
  <w:style w:type="paragraph" w:customStyle="1" w:styleId="24">
    <w:name w:val="表格正文缩进2"/>
    <w:basedOn w:val="1"/>
    <w:link w:val="28"/>
    <w:qFormat/>
    <w:uiPriority w:val="0"/>
    <w:pPr>
      <w:widowControl w:val="0"/>
      <w:adjustRightInd/>
      <w:snapToGrid/>
      <w:spacing w:line="460" w:lineRule="exact"/>
      <w:ind w:firstLine="200" w:firstLineChars="200"/>
    </w:pPr>
    <w:rPr>
      <w:kern w:val="2"/>
      <w:sz w:val="24"/>
      <w:szCs w:val="21"/>
    </w:rPr>
  </w:style>
  <w:style w:type="character" w:customStyle="1" w:styleId="25">
    <w:name w:val="标题 1 Char"/>
    <w:basedOn w:val="16"/>
    <w:link w:val="4"/>
    <w:qFormat/>
    <w:uiPriority w:val="9"/>
    <w:rPr>
      <w:rFonts w:ascii="Times New Roman" w:hAnsi="Times New Roman" w:eastAsia="宋体" w:cs="Times New Roman"/>
      <w:b/>
      <w:bCs/>
      <w:kern w:val="44"/>
      <w:sz w:val="44"/>
      <w:szCs w:val="44"/>
    </w:rPr>
  </w:style>
  <w:style w:type="paragraph" w:customStyle="1" w:styleId="26">
    <w:name w:val="正文1"/>
    <w:basedOn w:val="1"/>
    <w:qFormat/>
    <w:uiPriority w:val="0"/>
    <w:pPr>
      <w:widowControl w:val="0"/>
      <w:adjustRightInd/>
      <w:snapToGrid/>
      <w:spacing w:before="100" w:beforeAutospacing="1" w:line="240" w:lineRule="auto"/>
      <w:ind w:firstLine="552"/>
      <w:jc w:val="both"/>
    </w:pPr>
    <w:rPr>
      <w:rFonts w:ascii="楷体_GB2312"/>
      <w:b/>
      <w:kern w:val="2"/>
      <w:sz w:val="28"/>
      <w:szCs w:val="28"/>
    </w:rPr>
  </w:style>
  <w:style w:type="paragraph" w:customStyle="1" w:styleId="27">
    <w:name w:val="表格内容"/>
    <w:basedOn w:val="1"/>
    <w:qFormat/>
    <w:uiPriority w:val="0"/>
    <w:pPr>
      <w:widowControl w:val="0"/>
      <w:adjustRightInd/>
      <w:spacing w:before="100" w:beforeAutospacing="1" w:line="240" w:lineRule="auto"/>
      <w:jc w:val="center"/>
      <w:textAlignment w:val="baseline"/>
    </w:pPr>
    <w:rPr>
      <w:kern w:val="2"/>
      <w:szCs w:val="21"/>
    </w:rPr>
  </w:style>
  <w:style w:type="character" w:customStyle="1" w:styleId="28">
    <w:name w:val="表格正文缩进2 Char"/>
    <w:basedOn w:val="16"/>
    <w:link w:val="24"/>
    <w:qFormat/>
    <w:uiPriority w:val="0"/>
    <w:rPr>
      <w:rFonts w:ascii="Times New Roman" w:hAnsi="Times New Roman" w:eastAsia="宋体" w:cs="Times New Roman"/>
      <w:sz w:val="24"/>
      <w:szCs w:val="21"/>
    </w:rPr>
  </w:style>
  <w:style w:type="character" w:customStyle="1" w:styleId="29">
    <w:name w:val="表格大段文字 Char"/>
    <w:basedOn w:val="28"/>
    <w:link w:val="23"/>
    <w:qFormat/>
    <w:uiPriority w:val="0"/>
    <w:rPr>
      <w:rFonts w:ascii="Times New Roman" w:hAnsi="Times New Roman" w:eastAsia="宋体" w:cs="Times New Roman"/>
      <w:sz w:val="24"/>
      <w:szCs w:val="21"/>
    </w:rPr>
  </w:style>
  <w:style w:type="paragraph" w:customStyle="1" w:styleId="30">
    <w:name w:val="大标题"/>
    <w:basedOn w:val="1"/>
    <w:link w:val="32"/>
    <w:qFormat/>
    <w:uiPriority w:val="0"/>
    <w:pPr>
      <w:ind w:firstLine="480"/>
    </w:pPr>
    <w:rPr>
      <w:rFonts w:ascii="黑体" w:hAnsi="黑体" w:eastAsia="黑体"/>
      <w:szCs w:val="24"/>
    </w:rPr>
  </w:style>
  <w:style w:type="paragraph" w:customStyle="1" w:styleId="31">
    <w:name w:val="表名"/>
    <w:basedOn w:val="1"/>
    <w:link w:val="33"/>
    <w:qFormat/>
    <w:uiPriority w:val="0"/>
    <w:pPr>
      <w:ind w:firstLine="560" w:firstLineChars="200"/>
    </w:pPr>
    <w:rPr>
      <w:rFonts w:eastAsia="黑体" w:cs="宋体"/>
      <w:sz w:val="24"/>
      <w:szCs w:val="21"/>
    </w:rPr>
  </w:style>
  <w:style w:type="character" w:customStyle="1" w:styleId="32">
    <w:name w:val="大标题 Char"/>
    <w:basedOn w:val="16"/>
    <w:link w:val="30"/>
    <w:qFormat/>
    <w:uiPriority w:val="0"/>
    <w:rPr>
      <w:rFonts w:ascii="黑体" w:hAnsi="黑体" w:eastAsia="黑体" w:cs="Times New Roman"/>
      <w:kern w:val="0"/>
      <w:szCs w:val="24"/>
    </w:rPr>
  </w:style>
  <w:style w:type="character" w:customStyle="1" w:styleId="33">
    <w:name w:val="表头 Char"/>
    <w:basedOn w:val="16"/>
    <w:link w:val="31"/>
    <w:qFormat/>
    <w:uiPriority w:val="0"/>
    <w:rPr>
      <w:rFonts w:ascii="Times New Roman" w:hAnsi="Times New Roman" w:eastAsia="黑体" w:cs="宋体"/>
      <w:kern w:val="0"/>
      <w:sz w:val="24"/>
      <w:szCs w:val="21"/>
    </w:rPr>
  </w:style>
  <w:style w:type="paragraph" w:customStyle="1" w:styleId="34">
    <w:name w:val="小表格正文"/>
    <w:basedOn w:val="1"/>
    <w:qFormat/>
    <w:uiPriority w:val="0"/>
    <w:pPr>
      <w:spacing w:line="240" w:lineRule="auto"/>
      <w:jc w:val="center"/>
    </w:pPr>
    <w:rPr>
      <w:color w:val="000000"/>
      <w:szCs w:val="21"/>
    </w:rPr>
  </w:style>
  <w:style w:type="paragraph" w:customStyle="1" w:styleId="35">
    <w:name w:val="鸿达表格文字"/>
    <w:basedOn w:val="1"/>
    <w:qFormat/>
    <w:uiPriority w:val="0"/>
    <w:pPr>
      <w:widowControl w:val="0"/>
      <w:adjustRightInd/>
      <w:snapToGrid/>
      <w:contextualSpacing/>
      <w:jc w:val="center"/>
      <w:textAlignment w:val="baseline"/>
    </w:pPr>
    <w:rPr>
      <w:szCs w:val="21"/>
    </w:rPr>
  </w:style>
  <w:style w:type="paragraph" w:customStyle="1" w:styleId="36">
    <w:name w:val="Table Paragraph"/>
    <w:basedOn w:val="1"/>
    <w:qFormat/>
    <w:uiPriority w:val="1"/>
    <w:pPr>
      <w:widowControl w:val="0"/>
      <w:autoSpaceDE w:val="0"/>
      <w:autoSpaceDN w:val="0"/>
      <w:adjustRightInd/>
      <w:snapToGrid/>
      <w:jc w:val="center"/>
    </w:pPr>
    <w:rPr>
      <w:rFonts w:eastAsia="Times New Roman"/>
      <w:lang w:val="zh-CN" w:bidi="zh-CN"/>
    </w:rPr>
  </w:style>
  <w:style w:type="paragraph" w:customStyle="1" w:styleId="37">
    <w:name w:val="段落"/>
    <w:basedOn w:val="8"/>
    <w:qFormat/>
    <w:uiPriority w:val="0"/>
    <w:pPr>
      <w:widowControl w:val="0"/>
      <w:adjustRightInd/>
      <w:snapToGrid/>
      <w:spacing w:line="500" w:lineRule="exact"/>
      <w:ind w:firstLine="578"/>
      <w:jc w:val="both"/>
    </w:pPr>
    <w:rPr>
      <w:rFonts w:cs="Times New Roman"/>
      <w:kern w:val="2"/>
      <w:sz w:val="28"/>
      <w:szCs w:val="20"/>
    </w:rPr>
  </w:style>
  <w:style w:type="paragraph" w:customStyle="1" w:styleId="38">
    <w:name w:val="Default"/>
    <w:unhideWhenUsed/>
    <w:qFormat/>
    <w:uiPriority w:val="99"/>
    <w:pPr>
      <w:widowControl w:val="0"/>
      <w:autoSpaceDE w:val="0"/>
      <w:autoSpaceDN w:val="0"/>
      <w:adjustRightInd w:val="0"/>
    </w:pPr>
    <w:rPr>
      <w:rFonts w:ascii="宋体" w:hAnsi="宋体" w:eastAsia="宋体" w:cs="Times New Roman"/>
      <w:color w:val="000000"/>
      <w:sz w:val="24"/>
      <w:szCs w:val="22"/>
      <w:lang w:val="en-US" w:eastAsia="zh-CN" w:bidi="ar-SA"/>
    </w:rPr>
  </w:style>
  <w:style w:type="paragraph" w:customStyle="1" w:styleId="39">
    <w:name w:val="验收表格正文"/>
    <w:basedOn w:val="1"/>
    <w:qFormat/>
    <w:uiPriority w:val="0"/>
    <w:pPr>
      <w:widowControl w:val="0"/>
      <w:adjustRightInd/>
      <w:snapToGrid/>
      <w:jc w:val="center"/>
    </w:pPr>
    <w:rPr>
      <w:kern w:val="2"/>
      <w:szCs w:val="20"/>
    </w:rPr>
  </w:style>
  <w:style w:type="character" w:customStyle="1" w:styleId="40">
    <w:name w:val="页眉 Char"/>
    <w:basedOn w:val="16"/>
    <w:link w:val="11"/>
    <w:qFormat/>
    <w:uiPriority w:val="99"/>
    <w:rPr>
      <w:rFonts w:ascii="Times New Roman" w:hAnsi="Times New Roman" w:eastAsia="宋体" w:cs="Times New Roman"/>
      <w:sz w:val="18"/>
      <w:szCs w:val="18"/>
    </w:rPr>
  </w:style>
  <w:style w:type="character" w:customStyle="1" w:styleId="41">
    <w:name w:val="页脚 Char"/>
    <w:basedOn w:val="16"/>
    <w:link w:val="10"/>
    <w:qFormat/>
    <w:uiPriority w:val="99"/>
    <w:rPr>
      <w:rFonts w:ascii="Times New Roman" w:hAnsi="Times New Roman" w:eastAsia="宋体" w:cs="Times New Roman"/>
      <w:sz w:val="18"/>
      <w:szCs w:val="18"/>
    </w:rPr>
  </w:style>
  <w:style w:type="character" w:customStyle="1" w:styleId="42">
    <w:name w:val="批注文字 Char"/>
    <w:basedOn w:val="16"/>
    <w:link w:val="6"/>
    <w:qFormat/>
    <w:uiPriority w:val="0"/>
    <w:rPr>
      <w:rFonts w:ascii="Times New Roman" w:hAnsi="Times New Roman" w:eastAsia="宋体" w:cs="Times New Roman"/>
      <w:sz w:val="21"/>
      <w:szCs w:val="22"/>
    </w:rPr>
  </w:style>
  <w:style w:type="character" w:customStyle="1" w:styleId="43">
    <w:name w:val="批注主题 Char"/>
    <w:basedOn w:val="42"/>
    <w:link w:val="12"/>
    <w:semiHidden/>
    <w:qFormat/>
    <w:uiPriority w:val="99"/>
    <w:rPr>
      <w:rFonts w:ascii="Times New Roman" w:hAnsi="Times New Roman" w:eastAsia="宋体" w:cs="Times New Roman"/>
      <w:b/>
      <w:bCs/>
      <w:sz w:val="21"/>
      <w:szCs w:val="22"/>
    </w:rPr>
  </w:style>
  <w:style w:type="paragraph" w:customStyle="1" w:styleId="44">
    <w:name w:val="图名"/>
    <w:basedOn w:val="31"/>
    <w:qFormat/>
    <w:uiPriority w:val="0"/>
    <w:pPr>
      <w:ind w:firstLine="0" w:firstLineChars="0"/>
      <w:jc w:val="center"/>
    </w:pPr>
    <w:rPr>
      <w:rFonts w:ascii="Times New Roman" w:hAnsi="Times New Roman"/>
    </w:rPr>
  </w:style>
  <w:style w:type="character" w:customStyle="1" w:styleId="45">
    <w:name w:val="标题 2 Char"/>
    <w:link w:val="5"/>
    <w:qFormat/>
    <w:uiPriority w:val="0"/>
    <w:rPr>
      <w:rFonts w:ascii="Times New Roman" w:hAnsi="Times New Roman" w:eastAsia="宋体"/>
      <w:b/>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emf"/><Relationship Id="rId7" Type="http://schemas.openxmlformats.org/officeDocument/2006/relationships/oleObject" Target="embeddings/oleObject1.bin"/><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image" Target="media/image5.emf"/><Relationship Id="rId12" Type="http://schemas.openxmlformats.org/officeDocument/2006/relationships/oleObject" Target="embeddings/oleObject3.bin"/><Relationship Id="rId11" Type="http://schemas.openxmlformats.org/officeDocument/2006/relationships/image" Target="media/image4.e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667B6F-6D2D-4293-9ED2-2A6A4BA2D1CF}">
  <ds:schemaRefs/>
</ds:datastoreItem>
</file>

<file path=docProps/app.xml><?xml version="1.0" encoding="utf-8"?>
<Properties xmlns="http://schemas.openxmlformats.org/officeDocument/2006/extended-properties" xmlns:vt="http://schemas.openxmlformats.org/officeDocument/2006/docPropsVTypes">
  <Template>Normal</Template>
  <Company>LTGROUP</Company>
  <Pages>24</Pages>
  <Words>10902</Words>
  <Characters>12100</Characters>
  <Lines>138</Lines>
  <Paragraphs>38</Paragraphs>
  <TotalTime>12</TotalTime>
  <ScaleCrop>false</ScaleCrop>
  <LinksUpToDate>false</LinksUpToDate>
  <CharactersWithSpaces>12490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2021-12-22T02:34:00Z</dcterms:created>
  <dc:creator>ltzhangzhuxuan</dc:creator>
  <cp:lastModifiedBy>甘鸩如饴</cp:lastModifiedBy>
  <dcterms:modified xsi:type="dcterms:W3CDTF">2022-11-16T10:07:07Z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D4C1C01FC3FA4143908AC7520B543F41</vt:lpwstr>
  </property>
</Properties>
</file>