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DA28E7B">
      <w:pPr>
        <w:tabs>
          <w:tab w:val="left" w:pos="1350"/>
        </w:tabs>
        <w:rPr>
          <w:rFonts w:ascii="Times New Roman" w:hAnsi="Times New Roman" w:eastAsia="华文新魏"/>
          <w:b/>
          <w:color w:val="auto"/>
          <w:sz w:val="44"/>
          <w:szCs w:val="44"/>
        </w:rPr>
      </w:pPr>
      <w:r>
        <w:rPr>
          <w:rFonts w:ascii="Times New Roman" w:hAnsi="Times New Roman" w:eastAsia="华文新魏"/>
          <w:b/>
          <w:color w:val="auto"/>
          <w:sz w:val="44"/>
          <w:szCs w:val="44"/>
        </w:rPr>
        <w:tab/>
      </w:r>
    </w:p>
    <w:p w14:paraId="5040DD8C">
      <w:pPr>
        <w:jc w:val="center"/>
        <w:rPr>
          <w:rFonts w:ascii="Times New Roman" w:hAnsi="Times New Roman" w:eastAsia="华文新魏"/>
          <w:b/>
          <w:color w:val="auto"/>
          <w:sz w:val="44"/>
          <w:szCs w:val="44"/>
        </w:rPr>
      </w:pPr>
    </w:p>
    <w:p w14:paraId="63802E08">
      <w:pPr>
        <w:spacing w:after="0" w:line="360" w:lineRule="auto"/>
        <w:jc w:val="center"/>
        <w:rPr>
          <w:rFonts w:ascii="Times New Roman" w:hAnsi="Times New Roman" w:eastAsia="华文新魏"/>
          <w:color w:val="auto"/>
          <w:sz w:val="44"/>
          <w:szCs w:val="48"/>
          <w:highlight w:val="none"/>
        </w:rPr>
      </w:pPr>
      <w:bookmarkStart w:id="0" w:name="_Hlk149139978"/>
      <w:r>
        <w:rPr>
          <w:rFonts w:ascii="Times New Roman" w:hAnsi="Times New Roman" w:eastAsia="华文新魏"/>
          <w:color w:val="auto"/>
          <w:sz w:val="44"/>
          <w:szCs w:val="48"/>
          <w:highlight w:val="none"/>
        </w:rPr>
        <w:t>河南金国大塑料包装</w:t>
      </w:r>
      <w:bookmarkEnd w:id="0"/>
      <w:r>
        <w:rPr>
          <w:rFonts w:ascii="Times New Roman" w:hAnsi="Times New Roman" w:eastAsia="华文新魏"/>
          <w:color w:val="auto"/>
          <w:sz w:val="44"/>
          <w:szCs w:val="48"/>
          <w:highlight w:val="none"/>
        </w:rPr>
        <w:t>有限公司</w:t>
      </w:r>
    </w:p>
    <w:p w14:paraId="4772D182">
      <w:pPr>
        <w:spacing w:after="0" w:line="360" w:lineRule="auto"/>
        <w:jc w:val="center"/>
        <w:rPr>
          <w:rFonts w:hint="eastAsia" w:ascii="Times New Roman" w:hAnsi="Times New Roman" w:eastAsia="华文新魏"/>
          <w:color w:val="auto"/>
          <w:sz w:val="44"/>
          <w:szCs w:val="48"/>
          <w:highlight w:val="none"/>
          <w:lang w:eastAsia="zh-CN"/>
        </w:rPr>
      </w:pPr>
      <w:bookmarkStart w:id="1" w:name="_Hlk149139989"/>
      <w:r>
        <w:rPr>
          <w:rFonts w:ascii="Times New Roman" w:hAnsi="Times New Roman" w:eastAsia="华文新魏"/>
          <w:color w:val="auto"/>
          <w:sz w:val="44"/>
          <w:szCs w:val="48"/>
          <w:highlight w:val="none"/>
        </w:rPr>
        <w:t>全品类包装材料生产基地</w:t>
      </w:r>
      <w:bookmarkEnd w:id="1"/>
      <w:r>
        <w:rPr>
          <w:rFonts w:ascii="Times New Roman" w:hAnsi="Times New Roman" w:eastAsia="华文新魏"/>
          <w:color w:val="auto"/>
          <w:sz w:val="44"/>
          <w:szCs w:val="48"/>
          <w:highlight w:val="none"/>
        </w:rPr>
        <w:t>项目</w:t>
      </w:r>
      <w:r>
        <w:rPr>
          <w:rFonts w:hint="eastAsia" w:ascii="Times New Roman" w:hAnsi="Times New Roman" w:eastAsia="华文新魏"/>
          <w:color w:val="auto"/>
          <w:sz w:val="44"/>
          <w:szCs w:val="48"/>
          <w:highlight w:val="none"/>
          <w:lang w:eastAsia="zh-CN"/>
        </w:rPr>
        <w:t>（</w:t>
      </w:r>
      <w:r>
        <w:rPr>
          <w:rFonts w:hint="eastAsia" w:ascii="Times New Roman" w:hAnsi="Times New Roman" w:eastAsia="华文新魏"/>
          <w:color w:val="auto"/>
          <w:sz w:val="44"/>
          <w:szCs w:val="48"/>
          <w:highlight w:val="none"/>
          <w:lang w:val="en-US" w:eastAsia="zh-CN"/>
        </w:rPr>
        <w:t>一期</w:t>
      </w:r>
      <w:r>
        <w:rPr>
          <w:rFonts w:hint="eastAsia" w:ascii="Times New Roman" w:hAnsi="Times New Roman" w:eastAsia="华文新魏"/>
          <w:color w:val="auto"/>
          <w:sz w:val="44"/>
          <w:szCs w:val="48"/>
          <w:highlight w:val="none"/>
          <w:lang w:eastAsia="zh-CN"/>
        </w:rPr>
        <w:t>）</w:t>
      </w:r>
    </w:p>
    <w:p w14:paraId="1ADC3195">
      <w:pPr>
        <w:spacing w:after="0" w:line="360" w:lineRule="auto"/>
        <w:jc w:val="center"/>
        <w:rPr>
          <w:rFonts w:ascii="Times New Roman" w:hAnsi="Times New Roman" w:eastAsia="华文新魏"/>
          <w:color w:val="auto"/>
          <w:sz w:val="44"/>
          <w:szCs w:val="48"/>
          <w:highlight w:val="none"/>
        </w:rPr>
      </w:pPr>
      <w:r>
        <w:rPr>
          <w:rFonts w:hint="eastAsia" w:ascii="Times New Roman" w:hAnsi="Times New Roman" w:eastAsia="华文新魏"/>
          <w:color w:val="auto"/>
          <w:sz w:val="44"/>
          <w:szCs w:val="48"/>
          <w:highlight w:val="none"/>
        </w:rPr>
        <w:t>竣工环境保护验收监测报告表</w:t>
      </w:r>
    </w:p>
    <w:p w14:paraId="0C66F44E">
      <w:pPr>
        <w:spacing w:line="360" w:lineRule="auto"/>
        <w:jc w:val="center"/>
        <w:rPr>
          <w:rFonts w:ascii="Times New Roman" w:hAnsi="Times New Roman" w:eastAsia="仿宋_GB2312"/>
          <w:color w:val="auto"/>
          <w:sz w:val="21"/>
          <w:szCs w:val="21"/>
          <w:highlight w:val="none"/>
        </w:rPr>
      </w:pPr>
    </w:p>
    <w:p w14:paraId="64B6F946">
      <w:pPr>
        <w:jc w:val="center"/>
        <w:rPr>
          <w:rFonts w:ascii="Times New Roman" w:hAnsi="Times New Roman" w:eastAsia="仿宋_GB2312"/>
          <w:color w:val="auto"/>
          <w:sz w:val="21"/>
          <w:szCs w:val="21"/>
          <w:highlight w:val="none"/>
        </w:rPr>
      </w:pPr>
    </w:p>
    <w:p w14:paraId="5A85E152">
      <w:pPr>
        <w:jc w:val="center"/>
        <w:rPr>
          <w:rFonts w:ascii="Times New Roman" w:hAnsi="Times New Roman" w:eastAsia="仿宋_GB2312"/>
          <w:color w:val="auto"/>
          <w:sz w:val="21"/>
          <w:szCs w:val="21"/>
          <w:highlight w:val="none"/>
        </w:rPr>
      </w:pPr>
    </w:p>
    <w:p w14:paraId="5D220065">
      <w:pPr>
        <w:jc w:val="center"/>
        <w:rPr>
          <w:rFonts w:ascii="Times New Roman" w:hAnsi="Times New Roman" w:eastAsia="仿宋_GB2312"/>
          <w:color w:val="auto"/>
          <w:sz w:val="21"/>
          <w:szCs w:val="21"/>
          <w:highlight w:val="none"/>
        </w:rPr>
      </w:pPr>
    </w:p>
    <w:p w14:paraId="7C761B53">
      <w:pPr>
        <w:jc w:val="center"/>
        <w:rPr>
          <w:rFonts w:ascii="Times New Roman" w:hAnsi="Times New Roman" w:eastAsia="仿宋_GB2312"/>
          <w:color w:val="auto"/>
          <w:sz w:val="21"/>
          <w:szCs w:val="21"/>
          <w:highlight w:val="none"/>
        </w:rPr>
      </w:pPr>
    </w:p>
    <w:p w14:paraId="5A0329ED">
      <w:pPr>
        <w:jc w:val="center"/>
        <w:rPr>
          <w:rFonts w:ascii="Times New Roman" w:hAnsi="Times New Roman" w:eastAsia="仿宋_GB2312"/>
          <w:color w:val="auto"/>
          <w:sz w:val="21"/>
          <w:szCs w:val="21"/>
          <w:highlight w:val="none"/>
        </w:rPr>
      </w:pPr>
    </w:p>
    <w:p w14:paraId="466C3CCB">
      <w:pPr>
        <w:jc w:val="center"/>
        <w:rPr>
          <w:rFonts w:ascii="Times New Roman" w:hAnsi="Times New Roman" w:eastAsia="仿宋_GB2312"/>
          <w:color w:val="auto"/>
          <w:sz w:val="21"/>
          <w:szCs w:val="21"/>
          <w:highlight w:val="none"/>
        </w:rPr>
      </w:pPr>
    </w:p>
    <w:p w14:paraId="41650D77">
      <w:pPr>
        <w:jc w:val="center"/>
        <w:rPr>
          <w:rFonts w:ascii="Times New Roman" w:hAnsi="Times New Roman" w:eastAsia="仿宋_GB2312"/>
          <w:color w:val="auto"/>
          <w:sz w:val="21"/>
          <w:szCs w:val="21"/>
          <w:highlight w:val="none"/>
        </w:rPr>
      </w:pPr>
    </w:p>
    <w:p w14:paraId="5CC26047">
      <w:pPr>
        <w:jc w:val="center"/>
        <w:rPr>
          <w:rFonts w:ascii="Times New Roman" w:hAnsi="Times New Roman" w:eastAsia="仿宋_GB2312"/>
          <w:color w:val="auto"/>
          <w:sz w:val="21"/>
          <w:szCs w:val="21"/>
          <w:highlight w:val="none"/>
        </w:rPr>
      </w:pPr>
    </w:p>
    <w:p w14:paraId="27F459AA">
      <w:pPr>
        <w:jc w:val="center"/>
        <w:rPr>
          <w:rFonts w:ascii="Times New Roman" w:hAnsi="Times New Roman" w:eastAsia="仿宋_GB2312"/>
          <w:color w:val="auto"/>
          <w:sz w:val="21"/>
          <w:szCs w:val="21"/>
          <w:highlight w:val="none"/>
        </w:rPr>
      </w:pPr>
    </w:p>
    <w:p w14:paraId="64208860">
      <w:pPr>
        <w:rPr>
          <w:rFonts w:ascii="Times New Roman" w:hAnsi="Times New Roman" w:eastAsia="仿宋_GB2312"/>
          <w:color w:val="auto"/>
          <w:sz w:val="21"/>
          <w:szCs w:val="21"/>
          <w:highlight w:val="none"/>
        </w:rPr>
      </w:pPr>
    </w:p>
    <w:p w14:paraId="4F1CBEDD">
      <w:pPr>
        <w:rPr>
          <w:rFonts w:ascii="Times New Roman" w:hAnsi="Times New Roman" w:eastAsia="华文新魏"/>
          <w:color w:val="auto"/>
          <w:sz w:val="21"/>
          <w:szCs w:val="21"/>
          <w:highlight w:val="none"/>
        </w:rPr>
      </w:pPr>
      <w:r>
        <w:rPr>
          <w:rFonts w:ascii="Times New Roman" w:hAnsi="Times New Roman" w:eastAsia="仿宋_GB2312"/>
          <w:color w:val="auto"/>
          <w:sz w:val="21"/>
          <w:szCs w:val="21"/>
          <w:highlight w:val="none"/>
        </w:rPr>
        <w:tab/>
      </w:r>
    </w:p>
    <w:p w14:paraId="1CD30505">
      <w:pPr>
        <w:jc w:val="center"/>
        <w:rPr>
          <w:rFonts w:ascii="Times New Roman" w:hAnsi="Times New Roman" w:eastAsia="华文新魏"/>
          <w:color w:val="auto"/>
          <w:sz w:val="28"/>
          <w:szCs w:val="28"/>
          <w:highlight w:val="none"/>
        </w:rPr>
      </w:pPr>
    </w:p>
    <w:p w14:paraId="66745766">
      <w:pPr>
        <w:jc w:val="center"/>
        <w:rPr>
          <w:rFonts w:ascii="Times New Roman" w:hAnsi="Times New Roman" w:eastAsia="华文新魏"/>
          <w:color w:val="auto"/>
          <w:sz w:val="28"/>
          <w:szCs w:val="28"/>
          <w:highlight w:val="none"/>
        </w:rPr>
      </w:pPr>
      <w:r>
        <w:rPr>
          <w:rFonts w:ascii="Times New Roman" w:hAnsi="Times New Roman" w:eastAsia="华文新魏"/>
          <w:color w:val="auto"/>
          <w:sz w:val="28"/>
          <w:szCs w:val="28"/>
          <w:highlight w:val="none"/>
        </w:rPr>
        <w:t>建设单位</w:t>
      </w:r>
      <w:r>
        <w:rPr>
          <w:rFonts w:hint="eastAsia" w:ascii="Times New Roman" w:hAnsi="Times New Roman" w:eastAsia="华文新魏"/>
          <w:color w:val="auto"/>
          <w:sz w:val="28"/>
          <w:szCs w:val="28"/>
          <w:highlight w:val="none"/>
        </w:rPr>
        <w:t>：</w:t>
      </w:r>
      <w:r>
        <w:rPr>
          <w:rFonts w:ascii="Times New Roman" w:hAnsi="Times New Roman" w:eastAsia="华文新魏"/>
          <w:color w:val="auto"/>
          <w:sz w:val="28"/>
          <w:szCs w:val="28"/>
          <w:highlight w:val="none"/>
        </w:rPr>
        <w:t>河南金国大塑料包装有限公司</w:t>
      </w:r>
    </w:p>
    <w:p w14:paraId="1849C1F1">
      <w:pPr>
        <w:jc w:val="center"/>
        <w:rPr>
          <w:rFonts w:ascii="Times New Roman" w:hAnsi="Times New Roman" w:eastAsia="华文新魏"/>
          <w:color w:val="auto"/>
          <w:sz w:val="28"/>
          <w:szCs w:val="28"/>
          <w:highlight w:val="none"/>
        </w:rPr>
      </w:pPr>
      <w:r>
        <w:rPr>
          <w:rFonts w:ascii="Times New Roman" w:hAnsi="Times New Roman" w:eastAsia="华文新魏"/>
          <w:color w:val="auto"/>
          <w:sz w:val="28"/>
          <w:szCs w:val="28"/>
          <w:highlight w:val="none"/>
        </w:rPr>
        <w:t>编制单位：河南金国大塑料包装有限公司</w:t>
      </w:r>
    </w:p>
    <w:p w14:paraId="42A20CC5">
      <w:pPr>
        <w:rPr>
          <w:rFonts w:ascii="Times New Roman" w:hAnsi="Times New Roman" w:eastAsia="华文新魏"/>
          <w:color w:val="auto"/>
          <w:sz w:val="21"/>
          <w:szCs w:val="21"/>
          <w:highlight w:val="none"/>
        </w:rPr>
      </w:pPr>
    </w:p>
    <w:p w14:paraId="5DD0C405">
      <w:pPr>
        <w:rPr>
          <w:rFonts w:ascii="Times New Roman" w:hAnsi="Times New Roman" w:eastAsia="华文新魏"/>
          <w:color w:val="auto"/>
          <w:sz w:val="21"/>
          <w:szCs w:val="21"/>
          <w:highlight w:val="none"/>
        </w:rPr>
      </w:pPr>
    </w:p>
    <w:p w14:paraId="2CFCE795">
      <w:pPr>
        <w:jc w:val="center"/>
        <w:rPr>
          <w:rFonts w:ascii="Times New Roman" w:hAnsi="Times New Roman" w:eastAsia="华文新魏"/>
          <w:color w:val="auto"/>
          <w:sz w:val="28"/>
          <w:szCs w:val="28"/>
          <w:highlight w:val="none"/>
        </w:rPr>
      </w:pPr>
      <w:r>
        <w:rPr>
          <w:rFonts w:ascii="Times New Roman" w:hAnsi="Times New Roman" w:eastAsia="华文新魏"/>
          <w:b/>
          <w:color w:val="auto"/>
          <w:sz w:val="28"/>
          <w:szCs w:val="28"/>
          <w:highlight w:val="none"/>
        </w:rPr>
        <w:t>20</w:t>
      </w:r>
      <w:r>
        <w:rPr>
          <w:rFonts w:hint="eastAsia" w:ascii="Times New Roman" w:hAnsi="Times New Roman" w:eastAsia="华文新魏"/>
          <w:b/>
          <w:color w:val="auto"/>
          <w:sz w:val="28"/>
          <w:szCs w:val="28"/>
          <w:highlight w:val="none"/>
        </w:rPr>
        <w:t>2</w:t>
      </w:r>
      <w:r>
        <w:rPr>
          <w:rFonts w:hint="eastAsia" w:ascii="Times New Roman" w:hAnsi="Times New Roman" w:eastAsia="华文新魏"/>
          <w:b/>
          <w:color w:val="auto"/>
          <w:sz w:val="28"/>
          <w:szCs w:val="28"/>
          <w:highlight w:val="none"/>
          <w:lang w:val="en-US" w:eastAsia="zh-CN"/>
        </w:rPr>
        <w:t>6</w:t>
      </w:r>
      <w:r>
        <w:rPr>
          <w:rFonts w:ascii="Times New Roman" w:hAnsi="Times New Roman" w:eastAsia="华文新魏"/>
          <w:color w:val="auto"/>
          <w:sz w:val="28"/>
          <w:szCs w:val="28"/>
          <w:highlight w:val="none"/>
        </w:rPr>
        <w:t>年</w:t>
      </w:r>
      <w:r>
        <w:rPr>
          <w:rFonts w:hint="eastAsia" w:ascii="Times New Roman" w:hAnsi="Times New Roman" w:eastAsia="华文新魏"/>
          <w:color w:val="auto"/>
          <w:sz w:val="28"/>
          <w:szCs w:val="28"/>
          <w:highlight w:val="none"/>
          <w:lang w:val="en-US" w:eastAsia="zh-CN"/>
        </w:rPr>
        <w:t>6</w:t>
      </w:r>
      <w:r>
        <w:rPr>
          <w:rFonts w:ascii="Times New Roman" w:hAnsi="Times New Roman" w:eastAsia="华文新魏"/>
          <w:color w:val="auto"/>
          <w:sz w:val="28"/>
          <w:szCs w:val="28"/>
          <w:highlight w:val="none"/>
        </w:rPr>
        <w:t>月</w:t>
      </w:r>
    </w:p>
    <w:p w14:paraId="7D4D0AF4">
      <w:pPr>
        <w:rPr>
          <w:rFonts w:ascii="Times New Roman" w:hAnsi="Times New Roman" w:eastAsia="仿宋_GB2312"/>
          <w:b/>
          <w:color w:val="auto"/>
          <w:sz w:val="28"/>
          <w:szCs w:val="28"/>
          <w:highlight w:val="none"/>
        </w:rPr>
        <w:sectPr>
          <w:footerReference r:id="rId4" w:type="default"/>
          <w:pgSz w:w="11906" w:h="16838"/>
          <w:pgMar w:top="1440" w:right="1701" w:bottom="1440" w:left="1758" w:header="709" w:footer="709" w:gutter="0"/>
          <w:pgBorders>
            <w:top w:val="none" w:sz="0" w:space="0"/>
            <w:left w:val="none" w:sz="0" w:space="0"/>
            <w:bottom w:val="none" w:sz="0" w:space="0"/>
            <w:right w:val="none" w:sz="0" w:space="0"/>
          </w:pgBorders>
          <w:pgNumType w:start="1"/>
          <w:cols w:space="720" w:num="1"/>
          <w:docGrid w:linePitch="360" w:charSpace="0"/>
        </w:sectPr>
      </w:pPr>
    </w:p>
    <w:tbl>
      <w:tblPr>
        <w:tblStyle w:val="18"/>
        <w:tblpPr w:leftFromText="180" w:rightFromText="180" w:vertAnchor="page" w:horzAnchor="page" w:tblpX="1783" w:tblpY="143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28"/>
        <w:gridCol w:w="5894"/>
      </w:tblGrid>
      <w:tr w14:paraId="4773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23C2EAEF">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z w:val="28"/>
                <w:highlight w:val="none"/>
                <w:vertAlign w:val="baseline"/>
                <w:lang w:eastAsia="zh-CN"/>
              </w:rPr>
            </w:pPr>
            <w:r>
              <w:rPr>
                <w:rFonts w:hint="eastAsia" w:ascii="仿宋_GB2312" w:eastAsia="仿宋_GB2312"/>
                <w:b/>
                <w:color w:val="auto"/>
                <w:sz w:val="28"/>
                <w:highlight w:val="none"/>
              </w:rPr>
              <w:t>建设单位法人代表</w:t>
            </w:r>
            <w:r>
              <w:rPr>
                <w:rFonts w:hint="eastAsia" w:ascii="仿宋_GB2312" w:eastAsia="仿宋_GB2312"/>
                <w:b/>
                <w:color w:val="auto"/>
                <w:sz w:val="28"/>
                <w:highlight w:val="none"/>
                <w:lang w:eastAsia="zh-CN"/>
              </w:rPr>
              <w:t>：</w:t>
            </w:r>
          </w:p>
        </w:tc>
        <w:tc>
          <w:tcPr>
            <w:tcW w:w="5894" w:type="dxa"/>
            <w:tcBorders>
              <w:tl2br w:val="nil"/>
              <w:tr2bl w:val="nil"/>
            </w:tcBorders>
          </w:tcPr>
          <w:p w14:paraId="1C24A4F2">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eastAsia" w:ascii="仿宋_GB2312" w:eastAsia="仿宋_GB2312"/>
                <w:b/>
                <w:color w:val="auto"/>
                <w:sz w:val="28"/>
                <w:highlight w:val="none"/>
                <w:vertAlign w:val="baseline"/>
              </w:rPr>
            </w:pPr>
            <w:r>
              <w:rPr>
                <w:rFonts w:hint="eastAsia" w:ascii="仿宋_GB2312" w:eastAsia="仿宋_GB2312"/>
                <w:color w:val="auto"/>
                <w:sz w:val="28"/>
                <w:highlight w:val="none"/>
              </w:rPr>
              <w:t>（签字）</w:t>
            </w:r>
          </w:p>
        </w:tc>
      </w:tr>
      <w:tr w14:paraId="566D5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3F13918F">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z w:val="28"/>
                <w:highlight w:val="none"/>
                <w:vertAlign w:val="baseline"/>
                <w:lang w:eastAsia="zh-CN"/>
              </w:rPr>
            </w:pPr>
            <w:r>
              <w:rPr>
                <w:rFonts w:hint="eastAsia" w:ascii="仿宋_GB2312" w:eastAsia="仿宋_GB2312"/>
                <w:b/>
                <w:color w:val="auto"/>
                <w:sz w:val="28"/>
                <w:highlight w:val="none"/>
              </w:rPr>
              <w:t>编制单位法人代表</w:t>
            </w:r>
            <w:r>
              <w:rPr>
                <w:rFonts w:hint="eastAsia" w:ascii="仿宋_GB2312" w:eastAsia="仿宋_GB2312"/>
                <w:b/>
                <w:color w:val="auto"/>
                <w:sz w:val="28"/>
                <w:highlight w:val="none"/>
                <w:lang w:eastAsia="zh-CN"/>
              </w:rPr>
              <w:t>：</w:t>
            </w:r>
          </w:p>
        </w:tc>
        <w:tc>
          <w:tcPr>
            <w:tcW w:w="5894" w:type="dxa"/>
            <w:tcBorders>
              <w:tl2br w:val="nil"/>
              <w:tr2bl w:val="nil"/>
            </w:tcBorders>
          </w:tcPr>
          <w:p w14:paraId="29248FC1">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eastAsia" w:ascii="仿宋_GB2312" w:eastAsia="仿宋_GB2312"/>
                <w:b/>
                <w:color w:val="auto"/>
                <w:sz w:val="28"/>
                <w:highlight w:val="none"/>
                <w:vertAlign w:val="baseline"/>
              </w:rPr>
            </w:pPr>
            <w:r>
              <w:rPr>
                <w:rFonts w:hint="eastAsia" w:ascii="仿宋_GB2312" w:eastAsia="仿宋_GB2312"/>
                <w:color w:val="auto"/>
                <w:sz w:val="28"/>
                <w:highlight w:val="none"/>
              </w:rPr>
              <w:t>（签字）</w:t>
            </w:r>
          </w:p>
        </w:tc>
      </w:tr>
      <w:tr w14:paraId="019F3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2BE5CC42">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pacing w:val="10"/>
                <w:w w:val="79"/>
                <w:sz w:val="28"/>
                <w:highlight w:val="none"/>
                <w:lang w:eastAsia="zh-CN"/>
              </w:rPr>
            </w:pPr>
            <w:r>
              <w:rPr>
                <w:rFonts w:hint="eastAsia" w:ascii="仿宋_GB2312" w:eastAsia="仿宋_GB2312"/>
                <w:b/>
                <w:color w:val="auto"/>
                <w:spacing w:val="10"/>
                <w:w w:val="79"/>
                <w:sz w:val="28"/>
                <w:highlight w:val="none"/>
              </w:rPr>
              <w:t>项目负责人</w:t>
            </w:r>
            <w:r>
              <w:rPr>
                <w:rFonts w:hint="eastAsia" w:ascii="仿宋_GB2312" w:eastAsia="仿宋_GB2312"/>
                <w:b/>
                <w:color w:val="auto"/>
                <w:spacing w:val="10"/>
                <w:w w:val="79"/>
                <w:sz w:val="28"/>
                <w:highlight w:val="none"/>
                <w:lang w:eastAsia="zh-CN"/>
              </w:rPr>
              <w:t>：</w:t>
            </w:r>
          </w:p>
        </w:tc>
        <w:tc>
          <w:tcPr>
            <w:tcW w:w="5894" w:type="dxa"/>
            <w:tcBorders>
              <w:tl2br w:val="nil"/>
              <w:tr2bl w:val="nil"/>
            </w:tcBorders>
          </w:tcPr>
          <w:p w14:paraId="1E0A6106">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default" w:ascii="仿宋_GB2312" w:eastAsia="仿宋_GB2312"/>
                <w:b/>
                <w:color w:val="auto"/>
                <w:sz w:val="28"/>
                <w:highlight w:val="none"/>
                <w:vertAlign w:val="baseline"/>
                <w:lang w:val="en-US" w:eastAsia="zh-CN"/>
              </w:rPr>
            </w:pPr>
          </w:p>
        </w:tc>
      </w:tr>
      <w:tr w14:paraId="77A7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7C531AF7">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pacing w:val="10"/>
                <w:w w:val="79"/>
                <w:sz w:val="28"/>
                <w:highlight w:val="none"/>
                <w:lang w:eastAsia="zh-CN"/>
              </w:rPr>
            </w:pPr>
            <w:r>
              <w:rPr>
                <w:rFonts w:hint="eastAsia" w:ascii="仿宋_GB2312" w:eastAsia="仿宋_GB2312"/>
                <w:b/>
                <w:color w:val="auto"/>
                <w:spacing w:val="10"/>
                <w:w w:val="79"/>
                <w:sz w:val="28"/>
                <w:highlight w:val="none"/>
              </w:rPr>
              <w:t>报告编写人</w:t>
            </w:r>
            <w:r>
              <w:rPr>
                <w:rFonts w:hint="eastAsia" w:ascii="仿宋_GB2312" w:eastAsia="仿宋_GB2312"/>
                <w:b/>
                <w:color w:val="auto"/>
                <w:spacing w:val="10"/>
                <w:w w:val="79"/>
                <w:sz w:val="28"/>
                <w:highlight w:val="none"/>
                <w:lang w:eastAsia="zh-CN"/>
              </w:rPr>
              <w:t>：</w:t>
            </w:r>
          </w:p>
        </w:tc>
        <w:tc>
          <w:tcPr>
            <w:tcW w:w="5894" w:type="dxa"/>
            <w:tcBorders>
              <w:tl2br w:val="nil"/>
              <w:tr2bl w:val="nil"/>
            </w:tcBorders>
          </w:tcPr>
          <w:p w14:paraId="32A34BCD">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default" w:ascii="仿宋_GB2312" w:eastAsia="仿宋_GB2312"/>
                <w:b/>
                <w:color w:val="auto"/>
                <w:sz w:val="28"/>
                <w:highlight w:val="none"/>
                <w:vertAlign w:val="baseline"/>
                <w:lang w:val="en-US" w:eastAsia="zh-CN"/>
              </w:rPr>
            </w:pPr>
          </w:p>
        </w:tc>
      </w:tr>
    </w:tbl>
    <w:p w14:paraId="515EA99B">
      <w:pPr>
        <w:keepNext w:val="0"/>
        <w:keepLines w:val="0"/>
        <w:pageBreakBefore w:val="0"/>
        <w:kinsoku/>
        <w:wordWrap/>
        <w:overflowPunct/>
        <w:topLinePunct w:val="0"/>
        <w:autoSpaceDE/>
        <w:autoSpaceDN/>
        <w:bidi w:val="0"/>
        <w:snapToGrid w:val="0"/>
        <w:spacing w:before="157" w:beforeLines="50" w:after="157" w:afterLines="50"/>
        <w:textAlignment w:val="auto"/>
        <w:rPr>
          <w:rFonts w:hint="eastAsia"/>
          <w:color w:val="auto"/>
          <w:highlight w:val="none"/>
        </w:rPr>
      </w:pPr>
    </w:p>
    <w:p w14:paraId="257EB25E">
      <w:pPr>
        <w:bidi w:val="0"/>
        <w:rPr>
          <w:rFonts w:hint="default"/>
          <w:color w:val="auto"/>
          <w:highlight w:val="none"/>
        </w:rPr>
      </w:pPr>
    </w:p>
    <w:p w14:paraId="2434BE46">
      <w:pPr>
        <w:bidi w:val="0"/>
        <w:rPr>
          <w:rFonts w:hint="default"/>
          <w:color w:val="auto"/>
          <w:highlight w:val="none"/>
        </w:rPr>
      </w:pPr>
    </w:p>
    <w:p w14:paraId="52F0F923">
      <w:pPr>
        <w:bidi w:val="0"/>
        <w:rPr>
          <w:rFonts w:hint="default"/>
          <w:color w:val="auto"/>
          <w:highlight w:val="none"/>
        </w:rPr>
      </w:pPr>
    </w:p>
    <w:p w14:paraId="33E26B6A">
      <w:pPr>
        <w:bidi w:val="0"/>
        <w:rPr>
          <w:rFonts w:hint="default"/>
          <w:color w:val="auto"/>
          <w:highlight w:val="none"/>
        </w:rPr>
      </w:pPr>
    </w:p>
    <w:p w14:paraId="7C4EAD95">
      <w:pPr>
        <w:bidi w:val="0"/>
        <w:rPr>
          <w:rFonts w:hint="default"/>
          <w:color w:val="auto"/>
          <w:highlight w:val="none"/>
        </w:rPr>
      </w:pPr>
    </w:p>
    <w:p w14:paraId="55E2B61F">
      <w:pPr>
        <w:bidi w:val="0"/>
        <w:rPr>
          <w:rFonts w:hint="default"/>
          <w:color w:val="auto"/>
          <w:highlight w:val="none"/>
        </w:rPr>
      </w:pPr>
    </w:p>
    <w:p w14:paraId="07A9689C">
      <w:pPr>
        <w:bidi w:val="0"/>
        <w:rPr>
          <w:rFonts w:hint="default"/>
          <w:color w:val="auto"/>
          <w:highlight w:val="none"/>
        </w:rPr>
      </w:pPr>
    </w:p>
    <w:p w14:paraId="2E5CD0AB">
      <w:pPr>
        <w:bidi w:val="0"/>
        <w:rPr>
          <w:rFonts w:hint="default"/>
          <w:color w:val="auto"/>
          <w:highlight w:val="none"/>
        </w:rPr>
      </w:pPr>
    </w:p>
    <w:p w14:paraId="12A3EF75">
      <w:pPr>
        <w:bidi w:val="0"/>
        <w:rPr>
          <w:rFonts w:hint="default"/>
          <w:color w:val="auto"/>
          <w:highlight w:val="none"/>
        </w:rPr>
      </w:pPr>
    </w:p>
    <w:p w14:paraId="08ED21F5">
      <w:pPr>
        <w:bidi w:val="0"/>
        <w:rPr>
          <w:rFonts w:hint="default"/>
          <w:color w:val="auto"/>
          <w:highlight w:val="none"/>
        </w:rPr>
      </w:pPr>
    </w:p>
    <w:p w14:paraId="1C624AC2">
      <w:pPr>
        <w:bidi w:val="0"/>
        <w:rPr>
          <w:rFonts w:hint="default"/>
          <w:color w:val="auto"/>
          <w:highlight w:val="none"/>
        </w:rPr>
      </w:pPr>
    </w:p>
    <w:p w14:paraId="6AD83E4C">
      <w:pPr>
        <w:bidi w:val="0"/>
        <w:rPr>
          <w:rFonts w:hint="default"/>
          <w:color w:val="auto"/>
          <w:highlight w:val="none"/>
        </w:rPr>
      </w:pPr>
    </w:p>
    <w:p w14:paraId="285C04E6">
      <w:pPr>
        <w:bidi w:val="0"/>
        <w:rPr>
          <w:rFonts w:hint="default"/>
          <w:color w:val="auto"/>
          <w:highlight w:val="none"/>
        </w:rPr>
      </w:pPr>
    </w:p>
    <w:p w14:paraId="79610B9C">
      <w:pPr>
        <w:bidi w:val="0"/>
        <w:rPr>
          <w:rFonts w:hint="default"/>
          <w:color w:val="auto"/>
          <w:highlight w:val="none"/>
        </w:rPr>
      </w:pPr>
    </w:p>
    <w:p w14:paraId="55B1663B">
      <w:pPr>
        <w:bidi w:val="0"/>
        <w:rPr>
          <w:rFonts w:hint="default"/>
          <w:color w:val="auto"/>
          <w:highlight w:val="none"/>
        </w:rPr>
      </w:pPr>
    </w:p>
    <w:tbl>
      <w:tblPr>
        <w:tblStyle w:val="18"/>
        <w:tblW w:w="94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5"/>
        <w:gridCol w:w="3384"/>
        <w:gridCol w:w="1359"/>
        <w:gridCol w:w="3370"/>
      </w:tblGrid>
      <w:tr w14:paraId="6CD27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61F7C387">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建设</w:t>
            </w:r>
            <w:r>
              <w:rPr>
                <w:rFonts w:hint="eastAsia" w:ascii="Times New Roman" w:hAnsi="Times New Roman" w:eastAsia="华文仿宋" w:cs="Times New Roman"/>
                <w:b/>
                <w:bCs/>
                <w:color w:val="auto"/>
                <w:spacing w:val="-8"/>
                <w:sz w:val="24"/>
                <w:szCs w:val="24"/>
                <w:highlight w:val="none"/>
              </w:rPr>
              <w:t>单位</w:t>
            </w:r>
            <w:r>
              <w:rPr>
                <w:rFonts w:hint="eastAsia" w:ascii="Times New Roman" w:hAnsi="Times New Roman" w:eastAsia="华文仿宋" w:cs="Times New Roman"/>
                <w:b/>
                <w:bCs/>
                <w:color w:val="auto"/>
                <w:spacing w:val="-8"/>
                <w:sz w:val="24"/>
                <w:szCs w:val="24"/>
                <w:highlight w:val="none"/>
                <w:lang w:eastAsia="zh-CN"/>
              </w:rPr>
              <w:t>：</w:t>
            </w:r>
          </w:p>
        </w:tc>
        <w:tc>
          <w:tcPr>
            <w:tcW w:w="3384" w:type="dxa"/>
            <w:vAlign w:val="center"/>
          </w:tcPr>
          <w:p w14:paraId="536E5513">
            <w:pPr>
              <w:widowControl w:val="0"/>
              <w:tabs>
                <w:tab w:val="left" w:pos="710"/>
              </w:tabs>
              <w:spacing w:before="120" w:beforeLines="50" w:after="0" w:afterLines="-2147483648" w:line="360" w:lineRule="auto"/>
              <w:jc w:val="both"/>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rPr>
              <w:t>河南金国大塑料包装有限公司</w:t>
            </w:r>
          </w:p>
        </w:tc>
        <w:tc>
          <w:tcPr>
            <w:tcW w:w="1359" w:type="dxa"/>
            <w:vAlign w:val="center"/>
          </w:tcPr>
          <w:p w14:paraId="7A2D8912">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编制</w:t>
            </w:r>
            <w:r>
              <w:rPr>
                <w:rFonts w:hint="eastAsia" w:ascii="Times New Roman" w:hAnsi="Times New Roman" w:eastAsia="华文仿宋" w:cs="Times New Roman"/>
                <w:b/>
                <w:bCs/>
                <w:color w:val="auto"/>
                <w:spacing w:val="-8"/>
                <w:sz w:val="24"/>
                <w:szCs w:val="24"/>
                <w:highlight w:val="none"/>
                <w:lang w:eastAsia="zh-CN"/>
              </w:rPr>
              <w:t>单位：</w:t>
            </w:r>
          </w:p>
        </w:tc>
        <w:tc>
          <w:tcPr>
            <w:tcW w:w="3370" w:type="dxa"/>
            <w:vAlign w:val="center"/>
          </w:tcPr>
          <w:p w14:paraId="36386A22">
            <w:pPr>
              <w:widowControl w:val="0"/>
              <w:tabs>
                <w:tab w:val="left" w:pos="710"/>
              </w:tabs>
              <w:spacing w:before="120" w:beforeLines="50" w:after="0" w:afterLines="-2147483648" w:line="360" w:lineRule="auto"/>
              <w:jc w:val="both"/>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河南金国大塑料包装有限公司</w:t>
            </w:r>
          </w:p>
        </w:tc>
      </w:tr>
      <w:tr w14:paraId="33F3D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3289E073">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电话：</w:t>
            </w:r>
          </w:p>
        </w:tc>
        <w:tc>
          <w:tcPr>
            <w:tcW w:w="3384" w:type="dxa"/>
            <w:vAlign w:val="center"/>
          </w:tcPr>
          <w:p w14:paraId="60D843FC">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rPr>
              <w:t>17719057121</w:t>
            </w:r>
          </w:p>
        </w:tc>
        <w:tc>
          <w:tcPr>
            <w:tcW w:w="1359" w:type="dxa"/>
            <w:vAlign w:val="center"/>
          </w:tcPr>
          <w:p w14:paraId="7714A86E">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电话：</w:t>
            </w:r>
          </w:p>
        </w:tc>
        <w:tc>
          <w:tcPr>
            <w:tcW w:w="3370" w:type="dxa"/>
            <w:vAlign w:val="center"/>
          </w:tcPr>
          <w:p w14:paraId="137AF40E">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17719057121</w:t>
            </w:r>
          </w:p>
        </w:tc>
      </w:tr>
      <w:tr w14:paraId="09A42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5E561B20">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rPr>
              <w:t>邮编：</w:t>
            </w:r>
          </w:p>
        </w:tc>
        <w:tc>
          <w:tcPr>
            <w:tcW w:w="3384" w:type="dxa"/>
            <w:vAlign w:val="center"/>
          </w:tcPr>
          <w:p w14:paraId="1BD9FBFF">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453711</w:t>
            </w:r>
          </w:p>
        </w:tc>
        <w:tc>
          <w:tcPr>
            <w:tcW w:w="1359" w:type="dxa"/>
            <w:vAlign w:val="center"/>
          </w:tcPr>
          <w:p w14:paraId="5F2C76D0">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邮编：</w:t>
            </w:r>
          </w:p>
        </w:tc>
        <w:tc>
          <w:tcPr>
            <w:tcW w:w="3370" w:type="dxa"/>
            <w:vAlign w:val="center"/>
          </w:tcPr>
          <w:p w14:paraId="3D3339BF">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453711</w:t>
            </w:r>
          </w:p>
        </w:tc>
      </w:tr>
      <w:tr w14:paraId="3D652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4C3032EC">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rPr>
              <w:t>地址：</w:t>
            </w:r>
          </w:p>
        </w:tc>
        <w:tc>
          <w:tcPr>
            <w:tcW w:w="3384" w:type="dxa"/>
            <w:vAlign w:val="center"/>
          </w:tcPr>
          <w:p w14:paraId="1C53AE11">
            <w:pPr>
              <w:widowControl w:val="0"/>
              <w:tabs>
                <w:tab w:val="left" w:pos="710"/>
              </w:tabs>
              <w:spacing w:before="120" w:beforeLines="50" w:after="0" w:afterLines="-2147483648" w:line="360" w:lineRule="auto"/>
              <w:jc w:val="both"/>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rPr>
              <w:t>新乡市平原城乡一体化示范区祝楼乡文岩工业园区创业一路以南、</w:t>
            </w:r>
            <w:r>
              <w:rPr>
                <w:rFonts w:hint="eastAsia" w:ascii="Times New Roman" w:hAnsi="Times New Roman" w:eastAsia="华文仿宋" w:cs="Times New Roman"/>
                <w:b/>
                <w:bCs/>
                <w:color w:val="auto"/>
                <w:spacing w:val="-8"/>
                <w:sz w:val="24"/>
                <w:szCs w:val="24"/>
                <w:highlight w:val="none"/>
                <w:lang w:val="en-US" w:eastAsia="zh-CN"/>
              </w:rPr>
              <w:t>文</w:t>
            </w:r>
            <w:r>
              <w:rPr>
                <w:rFonts w:hint="eastAsia" w:ascii="Times New Roman" w:hAnsi="Times New Roman" w:eastAsia="华文仿宋" w:cs="Times New Roman"/>
                <w:b/>
                <w:bCs/>
                <w:color w:val="auto"/>
                <w:spacing w:val="-8"/>
                <w:sz w:val="24"/>
                <w:szCs w:val="24"/>
                <w:highlight w:val="none"/>
              </w:rPr>
              <w:t>岩三路以东、文岩渠以西</w:t>
            </w:r>
          </w:p>
        </w:tc>
        <w:tc>
          <w:tcPr>
            <w:tcW w:w="1359" w:type="dxa"/>
            <w:vAlign w:val="center"/>
          </w:tcPr>
          <w:p w14:paraId="078EAEA7">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地址：</w:t>
            </w:r>
          </w:p>
        </w:tc>
        <w:tc>
          <w:tcPr>
            <w:tcW w:w="3370" w:type="dxa"/>
            <w:vAlign w:val="center"/>
          </w:tcPr>
          <w:p w14:paraId="1BA603FD">
            <w:pPr>
              <w:widowControl w:val="0"/>
              <w:tabs>
                <w:tab w:val="left" w:pos="710"/>
              </w:tabs>
              <w:spacing w:before="120" w:beforeLines="50" w:after="0" w:afterLines="-2147483648" w:line="360" w:lineRule="auto"/>
              <w:jc w:val="both"/>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新乡市平原城乡一体化示范区祝楼乡文岩工业园区创业一路以南、</w:t>
            </w:r>
            <w:r>
              <w:rPr>
                <w:rFonts w:hint="eastAsia" w:ascii="Times New Roman" w:hAnsi="Times New Roman" w:eastAsia="华文仿宋" w:cs="Times New Roman"/>
                <w:b/>
                <w:bCs/>
                <w:color w:val="auto"/>
                <w:spacing w:val="-8"/>
                <w:sz w:val="24"/>
                <w:szCs w:val="24"/>
                <w:highlight w:val="none"/>
                <w:lang w:val="en-US" w:eastAsia="zh-CN"/>
              </w:rPr>
              <w:t>文</w:t>
            </w:r>
            <w:r>
              <w:rPr>
                <w:rFonts w:hint="eastAsia" w:ascii="Times New Roman" w:hAnsi="Times New Roman" w:eastAsia="华文仿宋" w:cs="Times New Roman"/>
                <w:b/>
                <w:bCs/>
                <w:color w:val="auto"/>
                <w:spacing w:val="-8"/>
                <w:sz w:val="24"/>
                <w:szCs w:val="24"/>
                <w:highlight w:val="none"/>
                <w:lang w:eastAsia="zh-CN"/>
              </w:rPr>
              <w:t>岩三路以东、文岩渠以西</w:t>
            </w:r>
          </w:p>
        </w:tc>
      </w:tr>
    </w:tbl>
    <w:p w14:paraId="57E3167A">
      <w:pPr>
        <w:spacing w:after="0"/>
        <w:rPr>
          <w:rFonts w:ascii="Times New Roman" w:hAnsi="Times New Roman" w:eastAsia="仿宋_GB2312"/>
          <w:b/>
          <w:color w:val="auto"/>
          <w:sz w:val="24"/>
          <w:szCs w:val="24"/>
          <w:highlight w:val="none"/>
        </w:rPr>
      </w:pPr>
    </w:p>
    <w:p w14:paraId="3E97EEDE">
      <w:pPr>
        <w:spacing w:after="0"/>
        <w:rPr>
          <w:rFonts w:ascii="华文仿宋" w:hAnsi="华文仿宋" w:eastAsia="华文仿宋" w:cs="华文仿宋"/>
          <w:b/>
          <w:bCs/>
          <w:color w:val="auto"/>
          <w:sz w:val="24"/>
          <w:szCs w:val="24"/>
          <w:highlight w:val="none"/>
        </w:rPr>
      </w:pPr>
      <w:r>
        <w:rPr>
          <w:rFonts w:ascii="Times New Roman" w:hAnsi="Times New Roman" w:eastAsia="仿宋_GB2312"/>
          <w:b/>
          <w:color w:val="auto"/>
          <w:sz w:val="24"/>
          <w:szCs w:val="24"/>
          <w:highlight w:val="none"/>
        </w:rPr>
        <w:t>表一</w:t>
      </w:r>
    </w:p>
    <w:tbl>
      <w:tblPr>
        <w:tblStyle w:val="17"/>
        <w:tblW w:w="52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475"/>
        <w:gridCol w:w="1865"/>
        <w:gridCol w:w="1459"/>
        <w:gridCol w:w="790"/>
        <w:gridCol w:w="836"/>
      </w:tblGrid>
      <w:tr w14:paraId="65240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65B39383">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建设项目名称</w:t>
            </w:r>
          </w:p>
        </w:tc>
        <w:tc>
          <w:tcPr>
            <w:tcW w:w="7407" w:type="dxa"/>
            <w:gridSpan w:val="5"/>
            <w:vAlign w:val="center"/>
          </w:tcPr>
          <w:p w14:paraId="352EF2C4">
            <w:pPr>
              <w:spacing w:after="0"/>
              <w:jc w:val="center"/>
              <w:rPr>
                <w:rFonts w:hint="eastAsia" w:ascii="Times New Roman" w:hAnsi="Times New Roman" w:eastAsia="宋体"/>
                <w:color w:val="auto"/>
                <w:sz w:val="24"/>
                <w:szCs w:val="24"/>
                <w:highlight w:val="none"/>
                <w:lang w:val="en-US" w:eastAsia="zh-CN"/>
              </w:rPr>
            </w:pPr>
            <w:r>
              <w:rPr>
                <w:rFonts w:ascii="Times New Roman" w:hAnsi="Times New Roman" w:eastAsia="宋体"/>
                <w:color w:val="auto"/>
                <w:sz w:val="24"/>
                <w:szCs w:val="24"/>
                <w:highlight w:val="none"/>
              </w:rPr>
              <w:t>全品类包装材料生产基地项目</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一期</w:t>
            </w:r>
            <w:r>
              <w:rPr>
                <w:rFonts w:hint="eastAsia" w:ascii="Times New Roman" w:hAnsi="Times New Roman" w:eastAsia="宋体"/>
                <w:color w:val="auto"/>
                <w:sz w:val="24"/>
                <w:szCs w:val="24"/>
                <w:highlight w:val="none"/>
                <w:lang w:eastAsia="zh-CN"/>
              </w:rPr>
              <w:t>）</w:t>
            </w:r>
          </w:p>
        </w:tc>
      </w:tr>
      <w:tr w14:paraId="626CD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32D7B768">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建设单位名称</w:t>
            </w:r>
          </w:p>
        </w:tc>
        <w:tc>
          <w:tcPr>
            <w:tcW w:w="7407" w:type="dxa"/>
            <w:gridSpan w:val="5"/>
            <w:vAlign w:val="center"/>
          </w:tcPr>
          <w:p w14:paraId="18A3E3F4">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河南金国大塑料包装有限公司</w:t>
            </w:r>
          </w:p>
        </w:tc>
      </w:tr>
      <w:tr w14:paraId="6F01F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03E55673">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建设项目性质</w:t>
            </w:r>
          </w:p>
        </w:tc>
        <w:tc>
          <w:tcPr>
            <w:tcW w:w="7407" w:type="dxa"/>
            <w:gridSpan w:val="5"/>
            <w:vAlign w:val="center"/>
          </w:tcPr>
          <w:p w14:paraId="103226AA">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新建</w:t>
            </w:r>
            <w:r>
              <w:rPr>
                <w:rFonts w:hint="default" w:ascii="Arial" w:hAnsi="Arial" w:eastAsia="宋体" w:cs="Arial"/>
                <w:color w:val="auto"/>
                <w:sz w:val="24"/>
                <w:szCs w:val="24"/>
                <w:highlight w:val="none"/>
              </w:rPr>
              <w:t>√</w:t>
            </w:r>
            <w:r>
              <w:rPr>
                <w:rFonts w:ascii="Times New Roman" w:hAnsi="Times New Roman" w:eastAsia="宋体"/>
                <w:color w:val="auto"/>
                <w:sz w:val="24"/>
                <w:szCs w:val="24"/>
                <w:highlight w:val="none"/>
              </w:rPr>
              <w:t xml:space="preserve">  改扩建  技改  迁建</w:t>
            </w:r>
          </w:p>
        </w:tc>
      </w:tr>
      <w:tr w14:paraId="22D93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38EDAB88">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建设地点</w:t>
            </w:r>
          </w:p>
        </w:tc>
        <w:tc>
          <w:tcPr>
            <w:tcW w:w="7407" w:type="dxa"/>
            <w:gridSpan w:val="5"/>
            <w:vAlign w:val="center"/>
          </w:tcPr>
          <w:p w14:paraId="10DA541B">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新乡市平原城乡一体化示范区祝楼乡文岩工业园区创业一路以南、文岩三路以东、文岩渠以西</w:t>
            </w:r>
          </w:p>
        </w:tc>
      </w:tr>
      <w:tr w14:paraId="6CC25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0359004F">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主要产品名称</w:t>
            </w:r>
          </w:p>
        </w:tc>
        <w:tc>
          <w:tcPr>
            <w:tcW w:w="7407" w:type="dxa"/>
            <w:gridSpan w:val="5"/>
            <w:vAlign w:val="center"/>
          </w:tcPr>
          <w:p w14:paraId="086D8635">
            <w:pPr>
              <w:spacing w:after="0"/>
              <w:jc w:val="center"/>
              <w:rPr>
                <w:rFonts w:hint="eastAsia" w:ascii="Times New Roman" w:hAnsi="Times New Roman" w:eastAsia="微软雅黑"/>
                <w:color w:val="auto"/>
                <w:sz w:val="24"/>
                <w:szCs w:val="24"/>
                <w:highlight w:val="none"/>
                <w:lang w:val="en-US" w:eastAsia="zh-CN"/>
              </w:rPr>
            </w:pPr>
            <w:r>
              <w:rPr>
                <w:rFonts w:hint="eastAsia" w:ascii="Times New Roman" w:hAnsi="Times New Roman" w:eastAsia="宋体"/>
                <w:color w:val="auto"/>
                <w:sz w:val="24"/>
                <w:szCs w:val="24"/>
                <w:highlight w:val="none"/>
              </w:rPr>
              <w:t>铝塑薄膜</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包装袋、包装膜</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塑料薄膜</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塑料瓶</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塑料桶</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定制包装材料</w:t>
            </w:r>
          </w:p>
        </w:tc>
      </w:tr>
      <w:tr w14:paraId="492DA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76D856FF">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设计生产能力</w:t>
            </w:r>
          </w:p>
        </w:tc>
        <w:tc>
          <w:tcPr>
            <w:tcW w:w="7407" w:type="dxa"/>
            <w:gridSpan w:val="5"/>
            <w:vAlign w:val="center"/>
          </w:tcPr>
          <w:p w14:paraId="27B0A537">
            <w:pPr>
              <w:spacing w:after="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新型高阻隔包装材料生产线：1</w:t>
            </w:r>
            <w:r>
              <w:rPr>
                <w:rFonts w:hint="default" w:ascii="Times New Roman" w:hAnsi="Times New Roman" w:eastAsia="宋体"/>
                <w:color w:val="auto"/>
                <w:sz w:val="24"/>
                <w:szCs w:val="24"/>
                <w:highlight w:val="none"/>
                <w:lang w:val="en-US" w:eastAsia="zh-CN"/>
              </w:rPr>
              <w:t>0500</w:t>
            </w:r>
            <w:r>
              <w:rPr>
                <w:rFonts w:hint="eastAsia" w:ascii="Times New Roman" w:hAnsi="Times New Roman" w:eastAsia="宋体"/>
                <w:color w:val="auto"/>
                <w:sz w:val="24"/>
                <w:szCs w:val="24"/>
                <w:highlight w:val="none"/>
                <w:lang w:val="en-US" w:eastAsia="zh-CN"/>
              </w:rPr>
              <w:t>吨/年铝塑薄膜；</w:t>
            </w:r>
          </w:p>
          <w:p w14:paraId="7DE005C6">
            <w:pPr>
              <w:spacing w:after="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塑料包装印刷生产线：</w:t>
            </w:r>
            <w:r>
              <w:rPr>
                <w:rFonts w:hint="default" w:ascii="Times New Roman" w:hAnsi="Times New Roman" w:eastAsia="宋体"/>
                <w:color w:val="auto"/>
                <w:sz w:val="24"/>
                <w:szCs w:val="24"/>
                <w:highlight w:val="none"/>
                <w:lang w:val="en-US" w:eastAsia="zh-CN"/>
              </w:rPr>
              <w:t>11600</w:t>
            </w:r>
            <w:r>
              <w:rPr>
                <w:rFonts w:hint="eastAsia" w:ascii="Times New Roman" w:hAnsi="Times New Roman" w:eastAsia="宋体"/>
                <w:color w:val="auto"/>
                <w:sz w:val="24"/>
                <w:szCs w:val="24"/>
                <w:highlight w:val="none"/>
                <w:lang w:val="en-US" w:eastAsia="zh-CN"/>
              </w:rPr>
              <w:t>吨/年包装袋、包装膜；</w:t>
            </w:r>
          </w:p>
          <w:p w14:paraId="34219C39">
            <w:pPr>
              <w:spacing w:after="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环保型包装材料制品生产线：8</w:t>
            </w:r>
            <w:r>
              <w:rPr>
                <w:rFonts w:hint="default" w:ascii="Times New Roman" w:hAnsi="Times New Roman" w:eastAsia="宋体"/>
                <w:color w:val="auto"/>
                <w:sz w:val="24"/>
                <w:szCs w:val="24"/>
                <w:highlight w:val="none"/>
                <w:lang w:val="en-US" w:eastAsia="zh-CN"/>
              </w:rPr>
              <w:t>500</w:t>
            </w:r>
            <w:r>
              <w:rPr>
                <w:rFonts w:hint="eastAsia" w:ascii="Times New Roman" w:hAnsi="Times New Roman" w:eastAsia="宋体"/>
                <w:color w:val="auto"/>
                <w:sz w:val="24"/>
                <w:szCs w:val="24"/>
                <w:highlight w:val="none"/>
                <w:lang w:val="en-US" w:eastAsia="zh-CN"/>
              </w:rPr>
              <w:t>吨/年塑料薄膜；</w:t>
            </w:r>
          </w:p>
          <w:p w14:paraId="14CA1A40">
            <w:pPr>
              <w:spacing w:after="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新型高端异形注塑产品生产线：</w:t>
            </w:r>
            <w:r>
              <w:rPr>
                <w:rFonts w:hint="default" w:ascii="Times New Roman" w:hAnsi="Times New Roman" w:eastAsia="宋体"/>
                <w:color w:val="auto"/>
                <w:sz w:val="24"/>
                <w:szCs w:val="24"/>
                <w:highlight w:val="none"/>
                <w:lang w:val="en-US" w:eastAsia="zh-CN"/>
              </w:rPr>
              <w:t>8000</w:t>
            </w:r>
            <w:r>
              <w:rPr>
                <w:rFonts w:hint="eastAsia" w:ascii="Times New Roman" w:hAnsi="Times New Roman" w:eastAsia="宋体"/>
                <w:color w:val="auto"/>
                <w:sz w:val="24"/>
                <w:szCs w:val="24"/>
                <w:highlight w:val="none"/>
                <w:lang w:val="en-US" w:eastAsia="zh-CN"/>
              </w:rPr>
              <w:t>万个/年塑料瓶、</w:t>
            </w:r>
            <w:r>
              <w:rPr>
                <w:rFonts w:hint="default" w:ascii="Times New Roman" w:hAnsi="Times New Roman" w:eastAsia="宋体"/>
                <w:color w:val="auto"/>
                <w:sz w:val="24"/>
                <w:szCs w:val="24"/>
                <w:highlight w:val="none"/>
                <w:lang w:val="en-US" w:eastAsia="zh-CN"/>
              </w:rPr>
              <w:t>6000</w:t>
            </w:r>
            <w:r>
              <w:rPr>
                <w:rFonts w:hint="eastAsia" w:ascii="Times New Roman" w:hAnsi="Times New Roman" w:eastAsia="宋体"/>
                <w:color w:val="auto"/>
                <w:sz w:val="24"/>
                <w:szCs w:val="24"/>
                <w:highlight w:val="none"/>
                <w:lang w:val="en-US" w:eastAsia="zh-CN"/>
              </w:rPr>
              <w:t>万个/年塑料桶等；</w:t>
            </w:r>
          </w:p>
          <w:p w14:paraId="04ECEA31">
            <w:pPr>
              <w:spacing w:after="0"/>
              <w:jc w:val="both"/>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val="en-US" w:eastAsia="zh-CN"/>
              </w:rPr>
              <w:t>软包装特种工艺研发生产线：2</w:t>
            </w:r>
            <w:r>
              <w:rPr>
                <w:rFonts w:hint="default" w:ascii="Times New Roman" w:hAnsi="Times New Roman" w:eastAsia="宋体"/>
                <w:color w:val="auto"/>
                <w:sz w:val="24"/>
                <w:szCs w:val="24"/>
                <w:highlight w:val="none"/>
                <w:lang w:val="en-US" w:eastAsia="zh-CN"/>
              </w:rPr>
              <w:t>000</w:t>
            </w:r>
            <w:r>
              <w:rPr>
                <w:rFonts w:hint="eastAsia" w:ascii="Times New Roman" w:hAnsi="Times New Roman" w:eastAsia="宋体"/>
                <w:color w:val="auto"/>
                <w:sz w:val="24"/>
                <w:szCs w:val="24"/>
                <w:highlight w:val="none"/>
                <w:lang w:val="en-US" w:eastAsia="zh-CN"/>
              </w:rPr>
              <w:t>吨/年定制包装材料；</w:t>
            </w:r>
          </w:p>
        </w:tc>
      </w:tr>
      <w:tr w14:paraId="1D1DE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76AAF27E">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实际生产能力</w:t>
            </w:r>
          </w:p>
        </w:tc>
        <w:tc>
          <w:tcPr>
            <w:tcW w:w="7407" w:type="dxa"/>
            <w:gridSpan w:val="5"/>
            <w:vAlign w:val="center"/>
          </w:tcPr>
          <w:p w14:paraId="1725B859">
            <w:pPr>
              <w:spacing w:after="0" w:line="360" w:lineRule="exact"/>
              <w:jc w:val="center"/>
              <w:rPr>
                <w:rFonts w:hint="eastAsia" w:ascii="Times New Roman" w:hAnsi="Times New Roman" w:eastAsia="宋体"/>
                <w:color w:val="auto"/>
                <w:sz w:val="24"/>
                <w:szCs w:val="24"/>
                <w:highlight w:val="none"/>
                <w:lang w:eastAsia="zh-CN"/>
              </w:rPr>
            </w:pPr>
            <w:r>
              <w:rPr>
                <w:rFonts w:hint="default" w:ascii="Times New Roman" w:hAnsi="Times New Roman" w:eastAsia="宋体" w:cs="Times New Roman"/>
                <w:color w:val="auto"/>
                <w:sz w:val="24"/>
                <w:szCs w:val="24"/>
                <w:highlight w:val="none"/>
              </w:rPr>
              <w:t>包装袋、包装膜</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8700</w:t>
            </w:r>
            <w:r>
              <w:rPr>
                <w:rFonts w:hint="default" w:ascii="Times New Roman" w:hAnsi="Times New Roman" w:eastAsia="宋体" w:cs="Times New Roman"/>
                <w:color w:val="auto"/>
                <w:sz w:val="24"/>
                <w:szCs w:val="24"/>
                <w:highlight w:val="none"/>
              </w:rPr>
              <w:t>吨/年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定制包装材料</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00吨/年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一期</w:t>
            </w:r>
            <w:r>
              <w:rPr>
                <w:rFonts w:hint="eastAsia" w:ascii="Times New Roman" w:hAnsi="Times New Roman" w:eastAsia="宋体" w:cs="Times New Roman"/>
                <w:color w:val="auto"/>
                <w:sz w:val="24"/>
                <w:szCs w:val="24"/>
                <w:highlight w:val="none"/>
                <w:lang w:eastAsia="zh-CN"/>
              </w:rPr>
              <w:t>）</w:t>
            </w:r>
          </w:p>
        </w:tc>
      </w:tr>
      <w:tr w14:paraId="1A05D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1F91C6AF">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建设项目</w:t>
            </w:r>
          </w:p>
          <w:p w14:paraId="367FDC40">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环评时间</w:t>
            </w:r>
          </w:p>
        </w:tc>
        <w:tc>
          <w:tcPr>
            <w:tcW w:w="2480" w:type="dxa"/>
            <w:vAlign w:val="center"/>
          </w:tcPr>
          <w:p w14:paraId="62315153">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2024.11.07</w:t>
            </w:r>
          </w:p>
        </w:tc>
        <w:tc>
          <w:tcPr>
            <w:tcW w:w="1890" w:type="dxa"/>
            <w:vAlign w:val="center"/>
          </w:tcPr>
          <w:p w14:paraId="1909C156">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开工建设时间</w:t>
            </w:r>
          </w:p>
        </w:tc>
        <w:tc>
          <w:tcPr>
            <w:tcW w:w="3037" w:type="dxa"/>
            <w:gridSpan w:val="3"/>
            <w:vAlign w:val="center"/>
          </w:tcPr>
          <w:p w14:paraId="5F87B000">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2024.11.20</w:t>
            </w:r>
          </w:p>
        </w:tc>
      </w:tr>
      <w:tr w14:paraId="78EE3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6CD17A8A">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调试时间</w:t>
            </w:r>
          </w:p>
        </w:tc>
        <w:tc>
          <w:tcPr>
            <w:tcW w:w="2480" w:type="dxa"/>
            <w:vAlign w:val="center"/>
          </w:tcPr>
          <w:p w14:paraId="3B56FEFD">
            <w:pPr>
              <w:spacing w:after="0"/>
              <w:jc w:val="center"/>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2025.5.30-2026.5.19</w:t>
            </w:r>
          </w:p>
        </w:tc>
        <w:tc>
          <w:tcPr>
            <w:tcW w:w="1890" w:type="dxa"/>
            <w:vAlign w:val="center"/>
          </w:tcPr>
          <w:p w14:paraId="1380F752">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验收现场检测时间</w:t>
            </w:r>
          </w:p>
        </w:tc>
        <w:tc>
          <w:tcPr>
            <w:tcW w:w="3037" w:type="dxa"/>
            <w:gridSpan w:val="3"/>
            <w:vAlign w:val="center"/>
          </w:tcPr>
          <w:p w14:paraId="559CBC3C">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2026.5.18-2026.5.19</w:t>
            </w:r>
          </w:p>
        </w:tc>
      </w:tr>
      <w:tr w14:paraId="57068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653B5A78">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环评报告表</w:t>
            </w:r>
          </w:p>
          <w:p w14:paraId="310A8FD3">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审批部门</w:t>
            </w:r>
          </w:p>
        </w:tc>
        <w:tc>
          <w:tcPr>
            <w:tcW w:w="2480" w:type="dxa"/>
            <w:vAlign w:val="center"/>
          </w:tcPr>
          <w:p w14:paraId="7D3C7082">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新乡市平原城乡一体化示范区管理委员会生态环境局</w:t>
            </w:r>
          </w:p>
        </w:tc>
        <w:tc>
          <w:tcPr>
            <w:tcW w:w="1890" w:type="dxa"/>
            <w:vAlign w:val="center"/>
          </w:tcPr>
          <w:p w14:paraId="12B529C9">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环评报告表</w:t>
            </w:r>
          </w:p>
          <w:p w14:paraId="4B10AF8D">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编制单位</w:t>
            </w:r>
          </w:p>
        </w:tc>
        <w:tc>
          <w:tcPr>
            <w:tcW w:w="3037" w:type="dxa"/>
            <w:gridSpan w:val="3"/>
            <w:vAlign w:val="center"/>
          </w:tcPr>
          <w:p w14:paraId="5A2BA284">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河南蓝天环境工程有限公司</w:t>
            </w:r>
          </w:p>
        </w:tc>
      </w:tr>
      <w:tr w14:paraId="2CF1D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30EFD397">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环保设施设计单位</w:t>
            </w:r>
          </w:p>
        </w:tc>
        <w:tc>
          <w:tcPr>
            <w:tcW w:w="2480" w:type="dxa"/>
            <w:vAlign w:val="center"/>
          </w:tcPr>
          <w:p w14:paraId="7B950944">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浙江华联环境科技有限公司</w:t>
            </w:r>
          </w:p>
        </w:tc>
        <w:tc>
          <w:tcPr>
            <w:tcW w:w="1890" w:type="dxa"/>
            <w:vAlign w:val="center"/>
          </w:tcPr>
          <w:p w14:paraId="1F916580">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环保设施施工单位</w:t>
            </w:r>
          </w:p>
        </w:tc>
        <w:tc>
          <w:tcPr>
            <w:tcW w:w="3037" w:type="dxa"/>
            <w:gridSpan w:val="3"/>
            <w:vAlign w:val="center"/>
          </w:tcPr>
          <w:p w14:paraId="27EF9347">
            <w:pPr>
              <w:spacing w:after="0"/>
              <w:jc w:val="center"/>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浙江华联环境科技有限公司</w:t>
            </w:r>
          </w:p>
        </w:tc>
      </w:tr>
      <w:tr w14:paraId="7016B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54112CBA">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投资总概算</w:t>
            </w:r>
          </w:p>
        </w:tc>
        <w:tc>
          <w:tcPr>
            <w:tcW w:w="2480" w:type="dxa"/>
            <w:vAlign w:val="center"/>
          </w:tcPr>
          <w:p w14:paraId="31EDAB4C">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16000万（全厂）</w:t>
            </w:r>
          </w:p>
        </w:tc>
        <w:tc>
          <w:tcPr>
            <w:tcW w:w="1890" w:type="dxa"/>
            <w:vAlign w:val="center"/>
          </w:tcPr>
          <w:p w14:paraId="05D14047">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环保投资总概算</w:t>
            </w:r>
          </w:p>
        </w:tc>
        <w:tc>
          <w:tcPr>
            <w:tcW w:w="1470" w:type="dxa"/>
            <w:vAlign w:val="center"/>
          </w:tcPr>
          <w:p w14:paraId="479BAA13">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280（全厂）</w:t>
            </w:r>
          </w:p>
        </w:tc>
        <w:tc>
          <w:tcPr>
            <w:tcW w:w="795" w:type="dxa"/>
            <w:vAlign w:val="center"/>
          </w:tcPr>
          <w:p w14:paraId="39D88347">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比例</w:t>
            </w:r>
          </w:p>
        </w:tc>
        <w:tc>
          <w:tcPr>
            <w:tcW w:w="772" w:type="dxa"/>
            <w:vAlign w:val="center"/>
          </w:tcPr>
          <w:p w14:paraId="4231159B">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1.75%</w:t>
            </w:r>
          </w:p>
        </w:tc>
      </w:tr>
      <w:tr w14:paraId="10279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330ABAA6">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实际总概算</w:t>
            </w:r>
          </w:p>
        </w:tc>
        <w:tc>
          <w:tcPr>
            <w:tcW w:w="2480" w:type="dxa"/>
            <w:vAlign w:val="center"/>
          </w:tcPr>
          <w:p w14:paraId="3DA7458D">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3200万（一期）</w:t>
            </w:r>
          </w:p>
        </w:tc>
        <w:tc>
          <w:tcPr>
            <w:tcW w:w="1890" w:type="dxa"/>
            <w:vAlign w:val="center"/>
          </w:tcPr>
          <w:p w14:paraId="5524047E">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实际环保投资</w:t>
            </w:r>
          </w:p>
        </w:tc>
        <w:tc>
          <w:tcPr>
            <w:tcW w:w="1470" w:type="dxa"/>
            <w:vAlign w:val="center"/>
          </w:tcPr>
          <w:p w14:paraId="61CD408B">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258（一期）</w:t>
            </w:r>
          </w:p>
        </w:tc>
        <w:tc>
          <w:tcPr>
            <w:tcW w:w="795" w:type="dxa"/>
            <w:vAlign w:val="center"/>
          </w:tcPr>
          <w:p w14:paraId="1A320E7B">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比例</w:t>
            </w:r>
          </w:p>
        </w:tc>
        <w:tc>
          <w:tcPr>
            <w:tcW w:w="772" w:type="dxa"/>
            <w:vAlign w:val="center"/>
          </w:tcPr>
          <w:p w14:paraId="0D625370">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8.06%</w:t>
            </w:r>
          </w:p>
        </w:tc>
      </w:tr>
      <w:tr w14:paraId="091EB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5B1E7A44">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验收检测依据</w:t>
            </w:r>
          </w:p>
        </w:tc>
        <w:tc>
          <w:tcPr>
            <w:tcW w:w="7407" w:type="dxa"/>
            <w:gridSpan w:val="5"/>
            <w:vAlign w:val="center"/>
          </w:tcPr>
          <w:p w14:paraId="17527D0B">
            <w:pPr>
              <w:spacing w:after="0" w:line="460" w:lineRule="exact"/>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1.《中华人民共和国</w:t>
            </w:r>
            <w:r>
              <w:rPr>
                <w:rFonts w:hint="eastAsia" w:ascii="Times New Roman" w:hAnsi="Times New Roman" w:eastAsia="宋体" w:cs="Times New Roman"/>
                <w:color w:val="auto"/>
                <w:sz w:val="24"/>
                <w:szCs w:val="24"/>
                <w:highlight w:val="none"/>
                <w:lang w:val="en-US" w:eastAsia="zh-CN"/>
              </w:rPr>
              <w:t>生态</w:t>
            </w:r>
            <w:r>
              <w:rPr>
                <w:rFonts w:hint="default" w:ascii="Times New Roman" w:hAnsi="Times New Roman" w:eastAsia="宋体" w:cs="Times New Roman"/>
                <w:color w:val="auto"/>
                <w:sz w:val="24"/>
                <w:szCs w:val="24"/>
                <w:highlight w:val="none"/>
              </w:rPr>
              <w:t>环境法</w:t>
            </w:r>
            <w:r>
              <w:rPr>
                <w:rFonts w:hint="eastAsia" w:ascii="Times New Roman" w:hAnsi="Times New Roman" w:eastAsia="宋体" w:cs="Times New Roman"/>
                <w:color w:val="auto"/>
                <w:sz w:val="24"/>
                <w:szCs w:val="24"/>
                <w:highlight w:val="none"/>
                <w:lang w:val="en-US" w:eastAsia="zh-CN"/>
              </w:rPr>
              <w:t>典</w:t>
            </w:r>
            <w:r>
              <w:rPr>
                <w:rFonts w:hint="default" w:ascii="Times New Roman" w:hAnsi="Times New Roman" w:eastAsia="宋体" w:cs="Times New Roman"/>
                <w:color w:val="auto"/>
                <w:sz w:val="24"/>
                <w:szCs w:val="24"/>
                <w:highlight w:val="none"/>
              </w:rPr>
              <w:t>》，（2026年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月1</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日起施行）</w:t>
            </w:r>
            <w:r>
              <w:rPr>
                <w:rFonts w:hint="eastAsia" w:ascii="Times New Roman" w:hAnsi="Times New Roman" w:eastAsia="宋体" w:cs="Times New Roman"/>
                <w:color w:val="auto"/>
                <w:sz w:val="24"/>
                <w:szCs w:val="24"/>
                <w:highlight w:val="none"/>
                <w:lang w:eastAsia="zh-CN"/>
              </w:rPr>
              <w:t>；</w:t>
            </w:r>
          </w:p>
          <w:p w14:paraId="5293D1AE">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2.《中华人民共和国环境影响评价法》（2018修正版）；</w:t>
            </w:r>
          </w:p>
          <w:p w14:paraId="0BDFF361">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3.《建设项目环境保护管理条例》（国务院令第253号）；</w:t>
            </w:r>
          </w:p>
          <w:p w14:paraId="29888AAF">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4.《河南省建设项目环境保护条例》（2016年修正版）；</w:t>
            </w:r>
          </w:p>
          <w:p w14:paraId="763D291F">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5.《关于印发建设项目竣工环境保护验收现场检查及审查要点的通知》（环办〔2015〕113号）；</w:t>
            </w:r>
          </w:p>
          <w:p w14:paraId="235F8A64">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6.《建设项目竣工环境保护验收暂行办法》（国环规环评〔2017〕4号，2017.11.22）；</w:t>
            </w:r>
          </w:p>
          <w:p w14:paraId="234CE92F">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7.《建设项目竣工环境保护验收技术指南污染影响类》（生态环境部，2018.5.16）；</w:t>
            </w:r>
          </w:p>
          <w:p w14:paraId="589A7528">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8.关于印发《污染影响类建设项目重大变动清单（试行）》的通知（生态环境部，环办环评函（2020）688号，2020.12.13）；</w:t>
            </w:r>
          </w:p>
          <w:p w14:paraId="13AE9194">
            <w:pPr>
              <w:spacing w:after="0" w:line="460" w:lineRule="exact"/>
              <w:jc w:val="both"/>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9</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排污单位自行监测技术指南</w:t>
            </w:r>
            <w:r>
              <w:rPr>
                <w:rFonts w:hint="eastAsia" w:ascii="Times New Roman" w:hAnsi="Times New Roman" w:eastAsia="宋体"/>
                <w:color w:val="auto"/>
                <w:sz w:val="24"/>
                <w:szCs w:val="24"/>
                <w:highlight w:val="none"/>
                <w:lang w:val="en-US" w:eastAsia="zh-CN"/>
              </w:rPr>
              <w:t xml:space="preserve"> </w:t>
            </w:r>
            <w:r>
              <w:rPr>
                <w:rFonts w:hint="eastAsia" w:ascii="Times New Roman" w:hAnsi="Times New Roman" w:eastAsia="宋体"/>
                <w:color w:val="auto"/>
                <w:sz w:val="24"/>
                <w:szCs w:val="24"/>
                <w:highlight w:val="none"/>
              </w:rPr>
              <w:t>橡胶和塑料制品》（HJ1207</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szCs w:val="24"/>
                <w:highlight w:val="none"/>
              </w:rPr>
              <w:t>2021）</w:t>
            </w:r>
            <w:r>
              <w:rPr>
                <w:rFonts w:ascii="Times New Roman" w:hAnsi="Times New Roman" w:eastAsia="宋体"/>
                <w:color w:val="auto"/>
                <w:sz w:val="24"/>
                <w:szCs w:val="24"/>
                <w:highlight w:val="none"/>
              </w:rPr>
              <w:t>；</w:t>
            </w:r>
          </w:p>
          <w:p w14:paraId="670681AC">
            <w:pPr>
              <w:spacing w:after="0" w:line="460" w:lineRule="exact"/>
              <w:jc w:val="both"/>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val="en-US" w:eastAsia="zh-CN"/>
              </w:rPr>
              <w:t>11.</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排污单位自行监测技术指南 印刷工业</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（HJ 1246</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szCs w:val="24"/>
                <w:highlight w:val="none"/>
              </w:rPr>
              <w:t>2022）</w:t>
            </w:r>
            <w:r>
              <w:rPr>
                <w:rFonts w:hint="eastAsia" w:ascii="Times New Roman" w:hAnsi="Times New Roman" w:eastAsia="宋体"/>
                <w:color w:val="auto"/>
                <w:sz w:val="24"/>
                <w:szCs w:val="24"/>
                <w:highlight w:val="none"/>
                <w:lang w:eastAsia="zh-CN"/>
              </w:rPr>
              <w:t>；</w:t>
            </w:r>
          </w:p>
          <w:p w14:paraId="281B822F">
            <w:pPr>
              <w:spacing w:after="0" w:line="460" w:lineRule="exact"/>
              <w:jc w:val="both"/>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1</w:t>
            </w:r>
            <w:r>
              <w:rPr>
                <w:rFonts w:hint="eastAsia" w:ascii="Times New Roman" w:hAnsi="Times New Roman" w:eastAsia="宋体"/>
                <w:color w:val="auto"/>
                <w:sz w:val="24"/>
                <w:szCs w:val="24"/>
                <w:highlight w:val="none"/>
                <w:lang w:val="en-US" w:eastAsia="zh-CN"/>
              </w:rPr>
              <w:t>2</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全品类包装材料生产基地项目</w:t>
            </w:r>
            <w:r>
              <w:rPr>
                <w:rFonts w:ascii="Times New Roman" w:hAnsi="Times New Roman" w:eastAsia="宋体"/>
                <w:color w:val="auto"/>
                <w:sz w:val="24"/>
                <w:szCs w:val="24"/>
                <w:highlight w:val="none"/>
              </w:rPr>
              <w:t>环境影响报告表》，</w:t>
            </w:r>
            <w:r>
              <w:rPr>
                <w:rFonts w:hint="eastAsia" w:ascii="Times New Roman" w:hAnsi="Times New Roman" w:eastAsia="宋体"/>
                <w:color w:val="auto"/>
                <w:sz w:val="24"/>
                <w:szCs w:val="24"/>
                <w:highlight w:val="none"/>
                <w:lang w:val="en-US" w:eastAsia="zh-CN"/>
              </w:rPr>
              <w:t>河南蓝天环境工程有限公司</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2</w:t>
            </w:r>
            <w:r>
              <w:rPr>
                <w:rFonts w:ascii="Times New Roman" w:hAnsi="Times New Roman" w:eastAsia="宋体"/>
                <w:color w:val="auto"/>
                <w:sz w:val="24"/>
                <w:szCs w:val="24"/>
                <w:highlight w:val="none"/>
              </w:rPr>
              <w:t>024.</w:t>
            </w:r>
            <w:r>
              <w:rPr>
                <w:rFonts w:hint="eastAsia" w:ascii="Times New Roman" w:hAnsi="Times New Roman" w:eastAsia="宋体"/>
                <w:color w:val="auto"/>
                <w:sz w:val="24"/>
                <w:szCs w:val="24"/>
                <w:highlight w:val="none"/>
                <w:lang w:val="en-US" w:eastAsia="zh-CN"/>
              </w:rPr>
              <w:t>11</w:t>
            </w:r>
            <w:r>
              <w:rPr>
                <w:rFonts w:ascii="Times New Roman" w:hAnsi="Times New Roman" w:eastAsia="宋体"/>
                <w:color w:val="auto"/>
                <w:sz w:val="24"/>
                <w:szCs w:val="24"/>
                <w:highlight w:val="none"/>
              </w:rPr>
              <w:t>；</w:t>
            </w:r>
          </w:p>
          <w:p w14:paraId="2B258F30">
            <w:pPr>
              <w:spacing w:after="0" w:line="460" w:lineRule="exact"/>
              <w:jc w:val="both"/>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1</w:t>
            </w:r>
            <w:r>
              <w:rPr>
                <w:rFonts w:hint="eastAsia" w:ascii="Times New Roman" w:hAnsi="Times New Roman" w:eastAsia="宋体"/>
                <w:color w:val="auto"/>
                <w:sz w:val="24"/>
                <w:szCs w:val="24"/>
                <w:highlight w:val="none"/>
                <w:lang w:val="en-US" w:eastAsia="zh-CN"/>
              </w:rPr>
              <w:t>3</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全品类包装材料生产基地项目</w:t>
            </w:r>
            <w:r>
              <w:rPr>
                <w:rFonts w:ascii="Times New Roman" w:hAnsi="Times New Roman" w:eastAsia="宋体"/>
                <w:color w:val="auto"/>
                <w:sz w:val="24"/>
                <w:szCs w:val="24"/>
                <w:highlight w:val="none"/>
              </w:rPr>
              <w:t>环境影响报告表》的批复（</w:t>
            </w:r>
            <w:r>
              <w:rPr>
                <w:rFonts w:hint="eastAsia" w:ascii="Times New Roman" w:hAnsi="Times New Roman" w:eastAsia="宋体"/>
                <w:color w:val="auto"/>
                <w:sz w:val="24"/>
                <w:szCs w:val="24"/>
                <w:highlight w:val="none"/>
                <w:lang w:val="en-US" w:eastAsia="zh-CN"/>
              </w:rPr>
              <w:t>新平环表[2024]18号</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新乡市平原城乡一体化示范区管理委员会生态环境局</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2024.</w:t>
            </w:r>
            <w:r>
              <w:rPr>
                <w:rFonts w:hint="eastAsia" w:ascii="Times New Roman" w:hAnsi="Times New Roman" w:eastAsia="宋体"/>
                <w:color w:val="auto"/>
                <w:sz w:val="24"/>
                <w:szCs w:val="24"/>
                <w:highlight w:val="none"/>
                <w:lang w:val="en-US" w:eastAsia="zh-CN"/>
              </w:rPr>
              <w:t>11</w:t>
            </w:r>
            <w:r>
              <w:rPr>
                <w:rFonts w:hint="eastAsia"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07</w:t>
            </w:r>
            <w:r>
              <w:rPr>
                <w:rFonts w:ascii="Times New Roman" w:hAnsi="Times New Roman" w:eastAsia="宋体"/>
                <w:color w:val="auto"/>
                <w:sz w:val="24"/>
                <w:szCs w:val="24"/>
                <w:highlight w:val="none"/>
              </w:rPr>
              <w:t>；</w:t>
            </w:r>
          </w:p>
          <w:p w14:paraId="7762A84D">
            <w:pPr>
              <w:spacing w:after="0" w:line="460" w:lineRule="exact"/>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全品类包装材料生产基地项目（一期）竣工环境保护验收检测</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河南环碳检测技术有限公司</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报告编号：</w:t>
            </w:r>
            <w:r>
              <w:rPr>
                <w:rFonts w:hint="default" w:ascii="Times New Roman" w:hAnsi="Times New Roman" w:eastAsia="宋体" w:cs="Times New Roman"/>
                <w:color w:val="auto"/>
                <w:sz w:val="24"/>
                <w:szCs w:val="24"/>
                <w:highlight w:val="none"/>
                <w:lang w:val="en-US" w:eastAsia="zh-CN"/>
              </w:rPr>
              <w:t>HT202</w:t>
            </w:r>
            <w:r>
              <w:rPr>
                <w:rFonts w:hint="eastAsia" w:ascii="Times New Roman" w:hAnsi="Times New Roman" w:eastAsia="宋体" w:cs="Times New Roman"/>
                <w:color w:val="auto"/>
                <w:sz w:val="24"/>
                <w:szCs w:val="24"/>
                <w:highlight w:val="none"/>
                <w:lang w:val="en-US" w:eastAsia="zh-CN"/>
              </w:rPr>
              <w:t>603273，</w:t>
            </w:r>
            <w:r>
              <w:rPr>
                <w:rFonts w:hint="eastAsia"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rPr>
              <w:t>；</w:t>
            </w:r>
          </w:p>
          <w:p w14:paraId="0167E091">
            <w:pPr>
              <w:spacing w:after="0" w:line="460" w:lineRule="exact"/>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olor w:val="auto"/>
                <w:sz w:val="24"/>
                <w:szCs w:val="24"/>
                <w:highlight w:val="none"/>
              </w:rPr>
              <w:t>1</w:t>
            </w:r>
            <w:r>
              <w:rPr>
                <w:rFonts w:hint="eastAsia" w:ascii="Times New Roman" w:hAnsi="Times New Roman" w:eastAsia="宋体"/>
                <w:color w:val="auto"/>
                <w:sz w:val="24"/>
                <w:szCs w:val="24"/>
                <w:highlight w:val="none"/>
                <w:lang w:val="en-US" w:eastAsia="zh-CN"/>
              </w:rPr>
              <w:t>5</w:t>
            </w:r>
            <w:r>
              <w:rPr>
                <w:rFonts w:hint="eastAsia" w:ascii="Times New Roman" w:hAnsi="Times New Roman" w:eastAsia="宋体"/>
                <w:color w:val="auto"/>
                <w:sz w:val="24"/>
                <w:szCs w:val="24"/>
                <w:highlight w:val="none"/>
              </w:rPr>
              <w:t>.排</w:t>
            </w:r>
            <w:r>
              <w:rPr>
                <w:rFonts w:hint="default" w:ascii="Times New Roman" w:hAnsi="Times New Roman" w:eastAsia="宋体" w:cs="Times New Roman"/>
                <w:color w:val="auto"/>
                <w:sz w:val="24"/>
                <w:szCs w:val="24"/>
                <w:highlight w:val="none"/>
              </w:rPr>
              <w:t>污单位名称：河南金国大塑料包装有限公司；</w:t>
            </w:r>
            <w:r>
              <w:rPr>
                <w:rFonts w:hint="eastAsia" w:eastAsia="宋体"/>
                <w:color w:val="auto"/>
                <w:sz w:val="24"/>
                <w:szCs w:val="24"/>
                <w:highlight w:val="none"/>
              </w:rPr>
              <w:t>管理分类：登记管理；</w:t>
            </w:r>
            <w:r>
              <w:rPr>
                <w:rFonts w:hint="default" w:ascii="Times New Roman" w:hAnsi="Times New Roman" w:eastAsia="宋体" w:cs="Times New Roman"/>
                <w:color w:val="auto"/>
                <w:sz w:val="24"/>
                <w:szCs w:val="24"/>
                <w:highlight w:val="none"/>
                <w:lang w:val="pt-BR"/>
              </w:rPr>
              <w:t>固定污染源排污登记编号</w:t>
            </w:r>
            <w:r>
              <w:rPr>
                <w:rFonts w:hint="eastAsia" w:eastAsia="宋体"/>
                <w:color w:val="auto"/>
                <w:sz w:val="24"/>
                <w:szCs w:val="24"/>
                <w:highlight w:val="none"/>
              </w:rPr>
              <w:t>：</w:t>
            </w:r>
            <w:r>
              <w:rPr>
                <w:rFonts w:hint="default" w:ascii="Times New Roman" w:hAnsi="Times New Roman" w:eastAsia="宋体" w:cs="Times New Roman"/>
                <w:color w:val="auto"/>
                <w:sz w:val="24"/>
                <w:szCs w:val="24"/>
                <w:highlight w:val="none"/>
              </w:rPr>
              <w:t>91410725MA3X8E6X2P001X；排污</w:t>
            </w:r>
            <w:r>
              <w:rPr>
                <w:rFonts w:hint="eastAsia" w:ascii="Times New Roman" w:hAnsi="Times New Roman" w:eastAsia="宋体" w:cs="Times New Roman"/>
                <w:color w:val="auto"/>
                <w:sz w:val="24"/>
                <w:szCs w:val="24"/>
                <w:highlight w:val="none"/>
                <w:lang w:val="en-US" w:eastAsia="zh-CN"/>
              </w:rPr>
              <w:t>登记</w:t>
            </w:r>
            <w:r>
              <w:rPr>
                <w:rFonts w:hint="default" w:ascii="Times New Roman" w:hAnsi="Times New Roman" w:eastAsia="宋体" w:cs="Times New Roman"/>
                <w:color w:val="auto"/>
                <w:sz w:val="24"/>
                <w:szCs w:val="24"/>
                <w:highlight w:val="none"/>
              </w:rPr>
              <w:t>申领时间：202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rPr>
              <w:t>（于202</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rPr>
              <w:t>年1</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日通过登记变更）</w:t>
            </w:r>
            <w:r>
              <w:rPr>
                <w:rFonts w:hint="default" w:ascii="Times New Roman" w:hAnsi="Times New Roman" w:eastAsia="宋体" w:cs="Times New Roman"/>
                <w:color w:val="auto"/>
                <w:sz w:val="24"/>
                <w:szCs w:val="24"/>
                <w:highlight w:val="none"/>
              </w:rPr>
              <w:t>；有效期：202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日至20</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日。</w:t>
            </w:r>
          </w:p>
          <w:p w14:paraId="6AC3D671">
            <w:pPr>
              <w:spacing w:after="0" w:line="460" w:lineRule="exact"/>
              <w:ind w:firstLine="480" w:firstLineChars="200"/>
              <w:jc w:val="both"/>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注：根据市场需求，本公司决定对</w:t>
            </w:r>
            <w:bookmarkStart w:id="2" w:name="OLE_LINK12"/>
            <w:r>
              <w:rPr>
                <w:rFonts w:ascii="Times New Roman" w:hAnsi="Times New Roman" w:eastAsia="宋体"/>
                <w:color w:val="auto"/>
                <w:sz w:val="24"/>
                <w:szCs w:val="24"/>
                <w:highlight w:val="none"/>
              </w:rPr>
              <w:t>河南金国大塑料包装有限公司</w:t>
            </w:r>
            <w:bookmarkEnd w:id="2"/>
            <w:r>
              <w:rPr>
                <w:rFonts w:ascii="Times New Roman" w:hAnsi="Times New Roman" w:eastAsia="宋体"/>
                <w:color w:val="auto"/>
                <w:sz w:val="24"/>
                <w:szCs w:val="24"/>
                <w:highlight w:val="none"/>
              </w:rPr>
              <w:t>全品类包装材料生产基地项目</w:t>
            </w:r>
            <w:r>
              <w:rPr>
                <w:rFonts w:hint="eastAsia" w:ascii="Times New Roman" w:hAnsi="Times New Roman" w:eastAsia="宋体"/>
                <w:color w:val="auto"/>
                <w:sz w:val="24"/>
                <w:szCs w:val="24"/>
                <w:highlight w:val="none"/>
              </w:rPr>
              <w:t>分期建设，一期已完成建设。根据中华人民共和国生态环境部关于如何“依法”界定分期建设项目、如何分期竣工验收的回复：“根据《建设项目环境保护条例》（国务院第682号令）第18 条规定分期建设、分期投入生产或者使用的建设项目，其相应的环境保护设施应当分期验收。在实际工作中，只要建设项目在建设过程中实施了分期建设，并分期投入生产或者使用，其相应的环境保护设施应当分期验收。”本次仅对</w:t>
            </w:r>
            <w:r>
              <w:rPr>
                <w:rFonts w:ascii="Times New Roman" w:hAnsi="Times New Roman" w:eastAsia="宋体"/>
                <w:color w:val="auto"/>
                <w:sz w:val="24"/>
                <w:szCs w:val="24"/>
                <w:highlight w:val="none"/>
              </w:rPr>
              <w:t>河南金国大塑料包装有限公司全品类包装材料生产基地项目</w:t>
            </w:r>
            <w:r>
              <w:rPr>
                <w:rFonts w:hint="eastAsia" w:ascii="Times New Roman" w:hAnsi="Times New Roman" w:eastAsia="宋体"/>
                <w:color w:val="auto"/>
                <w:sz w:val="24"/>
                <w:szCs w:val="24"/>
                <w:highlight w:val="none"/>
              </w:rPr>
              <w:t>（一期）进行验收，待二期项目建设完成后再进行验收。</w:t>
            </w:r>
          </w:p>
          <w:p w14:paraId="1289C79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olor w:val="auto"/>
                <w:sz w:val="24"/>
                <w:szCs w:val="24"/>
                <w:highlight w:val="none"/>
              </w:rPr>
              <w:t>注：本公司于202</w:t>
            </w:r>
            <w:r>
              <w:rPr>
                <w:rFonts w:hint="eastAsia" w:ascii="Times New Roman" w:hAnsi="Times New Roman" w:eastAsia="宋体"/>
                <w:color w:val="auto"/>
                <w:sz w:val="24"/>
                <w:szCs w:val="24"/>
                <w:highlight w:val="none"/>
              </w:rPr>
              <w:t>5</w:t>
            </w:r>
            <w:r>
              <w:rPr>
                <w:rFonts w:ascii="Times New Roman" w:hAnsi="Times New Roman" w:eastAsia="宋体"/>
                <w:color w:val="auto"/>
                <w:sz w:val="24"/>
                <w:szCs w:val="24"/>
                <w:highlight w:val="none"/>
              </w:rPr>
              <w:t>年</w:t>
            </w:r>
            <w:r>
              <w:rPr>
                <w:rFonts w:hint="eastAsia" w:ascii="Times New Roman" w:hAnsi="Times New Roman" w:eastAsia="宋体"/>
                <w:color w:val="auto"/>
                <w:sz w:val="24"/>
                <w:szCs w:val="24"/>
                <w:highlight w:val="none"/>
                <w:lang w:val="en-US" w:eastAsia="zh-CN"/>
              </w:rPr>
              <w:t>5</w:t>
            </w:r>
            <w:r>
              <w:rPr>
                <w:rFonts w:ascii="Times New Roman" w:hAnsi="Times New Roman" w:eastAsia="宋体"/>
                <w:color w:val="auto"/>
                <w:sz w:val="24"/>
                <w:szCs w:val="24"/>
                <w:highlight w:val="none"/>
              </w:rPr>
              <w:t>月</w:t>
            </w:r>
            <w:r>
              <w:rPr>
                <w:rFonts w:hint="eastAsia" w:ascii="Times New Roman" w:hAnsi="Times New Roman" w:eastAsia="宋体"/>
                <w:color w:val="auto"/>
                <w:sz w:val="24"/>
                <w:szCs w:val="24"/>
                <w:highlight w:val="none"/>
                <w:lang w:val="en-US" w:eastAsia="zh-CN"/>
              </w:rPr>
              <w:t>20日</w:t>
            </w:r>
            <w:r>
              <w:rPr>
                <w:rFonts w:ascii="Times New Roman" w:hAnsi="Times New Roman" w:eastAsia="宋体"/>
                <w:color w:val="auto"/>
                <w:sz w:val="24"/>
                <w:szCs w:val="24"/>
                <w:highlight w:val="none"/>
              </w:rPr>
              <w:t>建设完成，202</w:t>
            </w:r>
            <w:r>
              <w:rPr>
                <w:rFonts w:hint="eastAsia" w:ascii="Times New Roman" w:hAnsi="Times New Roman" w:eastAsia="宋体"/>
                <w:color w:val="auto"/>
                <w:sz w:val="24"/>
                <w:szCs w:val="24"/>
                <w:highlight w:val="none"/>
              </w:rPr>
              <w:t>5</w:t>
            </w:r>
            <w:r>
              <w:rPr>
                <w:rFonts w:ascii="Times New Roman" w:hAnsi="Times New Roman" w:eastAsia="宋体"/>
                <w:color w:val="auto"/>
                <w:sz w:val="24"/>
                <w:szCs w:val="24"/>
                <w:highlight w:val="none"/>
              </w:rPr>
              <w:t>年</w:t>
            </w:r>
            <w:r>
              <w:rPr>
                <w:rFonts w:hint="eastAsia" w:ascii="Times New Roman" w:hAnsi="Times New Roman" w:eastAsia="宋体"/>
                <w:color w:val="auto"/>
                <w:sz w:val="24"/>
                <w:szCs w:val="24"/>
                <w:highlight w:val="none"/>
                <w:lang w:val="en-US" w:eastAsia="zh-CN"/>
              </w:rPr>
              <w:t>5</w:t>
            </w:r>
            <w:r>
              <w:rPr>
                <w:rFonts w:ascii="Times New Roman" w:hAnsi="Times New Roman" w:eastAsia="宋体"/>
                <w:color w:val="auto"/>
                <w:sz w:val="24"/>
                <w:szCs w:val="24"/>
                <w:highlight w:val="none"/>
              </w:rPr>
              <w:t>月</w:t>
            </w:r>
            <w:r>
              <w:rPr>
                <w:rFonts w:hint="eastAsia" w:ascii="Times New Roman" w:hAnsi="Times New Roman" w:eastAsia="宋体"/>
                <w:color w:val="auto"/>
                <w:sz w:val="24"/>
                <w:szCs w:val="24"/>
                <w:highlight w:val="none"/>
                <w:lang w:val="en-US" w:eastAsia="zh-CN"/>
              </w:rPr>
              <w:t>26日</w:t>
            </w:r>
            <w:r>
              <w:rPr>
                <w:rFonts w:ascii="Times New Roman" w:hAnsi="Times New Roman" w:eastAsia="宋体"/>
                <w:color w:val="auto"/>
                <w:sz w:val="24"/>
                <w:szCs w:val="24"/>
                <w:highlight w:val="none"/>
              </w:rPr>
              <w:t>首次申领排污许可证</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2025年5月30日</w:t>
            </w:r>
            <w:r>
              <w:rPr>
                <w:rFonts w:ascii="Times New Roman" w:hAnsi="Times New Roman" w:eastAsia="宋体"/>
                <w:color w:val="auto"/>
                <w:sz w:val="24"/>
                <w:szCs w:val="24"/>
                <w:highlight w:val="none"/>
              </w:rPr>
              <w:t>进行设备调试，调试期间因市场低迷导致本项目资金链断裂故全线停产。现因经济回暖，市场需求量较大，本项目重新进行调试生产。</w:t>
            </w:r>
          </w:p>
        </w:tc>
      </w:tr>
      <w:tr w14:paraId="5212C8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1686" w:type="dxa"/>
            <w:vAlign w:val="center"/>
          </w:tcPr>
          <w:p w14:paraId="7B33FE3B">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验收检测评价标准、标号、级别、限值</w:t>
            </w:r>
          </w:p>
        </w:tc>
        <w:tc>
          <w:tcPr>
            <w:tcW w:w="7407" w:type="dxa"/>
            <w:gridSpan w:val="5"/>
            <w:vAlign w:val="center"/>
          </w:tcPr>
          <w:p w14:paraId="14AD0BB2">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highlight w:val="none"/>
              </w:rPr>
            </w:pPr>
            <w:r>
              <w:rPr>
                <w:rFonts w:hint="eastAsia" w:ascii="Times New Roman" w:hAnsi="Times New Roman" w:eastAsia="宋体"/>
                <w:b/>
                <w:color w:val="auto"/>
                <w:kern w:val="2"/>
                <w:sz w:val="24"/>
                <w:szCs w:val="24"/>
                <w:highlight w:val="none"/>
              </w:rPr>
              <w:t>1、废气</w:t>
            </w:r>
          </w:p>
          <w:p w14:paraId="4DA656E6">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表1           废气污染物执行标准限值</w:t>
            </w:r>
          </w:p>
          <w:tbl>
            <w:tblPr>
              <w:tblStyle w:val="17"/>
              <w:tblW w:w="499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76"/>
              <w:gridCol w:w="1138"/>
              <w:gridCol w:w="1770"/>
              <w:gridCol w:w="1624"/>
            </w:tblGrid>
            <w:tr w14:paraId="72D2F8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1856" w:type="pct"/>
                  <w:vAlign w:val="center"/>
                </w:tcPr>
                <w:p w14:paraId="016087FB">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标准名称</w:t>
                  </w:r>
                </w:p>
              </w:tc>
              <w:tc>
                <w:tcPr>
                  <w:tcW w:w="789" w:type="pct"/>
                  <w:vAlign w:val="center"/>
                </w:tcPr>
                <w:p w14:paraId="40202D4E">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污染因子</w:t>
                  </w:r>
                </w:p>
              </w:tc>
              <w:tc>
                <w:tcPr>
                  <w:tcW w:w="2353" w:type="pct"/>
                  <w:gridSpan w:val="2"/>
                  <w:vAlign w:val="center"/>
                </w:tcPr>
                <w:p w14:paraId="04A2C101">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标准限值</w:t>
                  </w:r>
                </w:p>
              </w:tc>
            </w:tr>
            <w:tr w14:paraId="5423AA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09F019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《印刷工业挥发性有机物排放标准》（DB41/1956-2020）</w:t>
                  </w:r>
                </w:p>
              </w:tc>
              <w:tc>
                <w:tcPr>
                  <w:tcW w:w="789" w:type="pct"/>
                  <w:vMerge w:val="restart"/>
                  <w:vAlign w:val="center"/>
                </w:tcPr>
                <w:p w14:paraId="16AC3D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1227" w:type="pct"/>
                  <w:vAlign w:val="center"/>
                </w:tcPr>
                <w:p w14:paraId="178839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126" w:type="pct"/>
                  <w:vAlign w:val="center"/>
                </w:tcPr>
                <w:p w14:paraId="681EA4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、1.0kg/h</w:t>
                  </w:r>
                </w:p>
              </w:tc>
            </w:tr>
            <w:tr w14:paraId="3DFA52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074FABB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789" w:type="pct"/>
                  <w:vMerge w:val="continue"/>
                  <w:vAlign w:val="center"/>
                </w:tcPr>
                <w:p w14:paraId="63E87D8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rPr>
                  </w:pPr>
                </w:p>
              </w:tc>
              <w:tc>
                <w:tcPr>
                  <w:tcW w:w="1227" w:type="pct"/>
                  <w:vAlign w:val="center"/>
                </w:tcPr>
                <w:p w14:paraId="70193F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厂区内无组织监控点处1h平均浓度值</w:t>
                  </w:r>
                </w:p>
              </w:tc>
              <w:tc>
                <w:tcPr>
                  <w:tcW w:w="1126" w:type="pct"/>
                  <w:vAlign w:val="center"/>
                </w:tcPr>
                <w:p w14:paraId="68EDF8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6mg/m</w:t>
                  </w:r>
                  <w:r>
                    <w:rPr>
                      <w:rFonts w:hint="default" w:ascii="Times New Roman" w:hAnsi="Times New Roman" w:eastAsia="宋体" w:cs="Times New Roman"/>
                      <w:color w:val="auto"/>
                      <w:sz w:val="21"/>
                      <w:szCs w:val="21"/>
                      <w:highlight w:val="none"/>
                      <w:vertAlign w:val="superscript"/>
                    </w:rPr>
                    <w:t>3</w:t>
                  </w:r>
                </w:p>
              </w:tc>
            </w:tr>
            <w:tr w14:paraId="04BC02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7736F8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789" w:type="pct"/>
                  <w:vMerge w:val="continue"/>
                  <w:vAlign w:val="center"/>
                </w:tcPr>
                <w:p w14:paraId="627593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rPr>
                  </w:pPr>
                </w:p>
              </w:tc>
              <w:tc>
                <w:tcPr>
                  <w:tcW w:w="1227" w:type="pct"/>
                  <w:vAlign w:val="center"/>
                </w:tcPr>
                <w:p w14:paraId="7A4C010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无组织监控点处任意一次浓度值</w:t>
                  </w:r>
                </w:p>
              </w:tc>
              <w:tc>
                <w:tcPr>
                  <w:tcW w:w="1126" w:type="pct"/>
                  <w:vAlign w:val="center"/>
                </w:tcPr>
                <w:p w14:paraId="0F8A9B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20mg/m</w:t>
                  </w:r>
                  <w:r>
                    <w:rPr>
                      <w:rFonts w:hint="default" w:ascii="Times New Roman" w:hAnsi="Times New Roman" w:eastAsia="宋体" w:cs="Times New Roman"/>
                      <w:color w:val="auto"/>
                      <w:sz w:val="21"/>
                      <w:szCs w:val="21"/>
                      <w:highlight w:val="none"/>
                      <w:vertAlign w:val="superscript"/>
                    </w:rPr>
                    <w:t>3</w:t>
                  </w:r>
                </w:p>
              </w:tc>
            </w:tr>
            <w:tr w14:paraId="5E7B47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614490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《关于全省开展工业企业挥发性有机物专项治理工作中排放建议值的通知》（豫环攻坚办（2017）162号）</w:t>
                  </w:r>
                </w:p>
              </w:tc>
              <w:tc>
                <w:tcPr>
                  <w:tcW w:w="789" w:type="pct"/>
                  <w:vMerge w:val="restart"/>
                  <w:vAlign w:val="center"/>
                </w:tcPr>
                <w:p w14:paraId="702DA80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1227" w:type="pct"/>
                  <w:vAlign w:val="center"/>
                </w:tcPr>
                <w:p w14:paraId="3A462D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印刷工业有机废气排放口</w:t>
                  </w:r>
                </w:p>
              </w:tc>
              <w:tc>
                <w:tcPr>
                  <w:tcW w:w="1126" w:type="pct"/>
                  <w:vAlign w:val="center"/>
                </w:tcPr>
                <w:p w14:paraId="7858BF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和去除率≥70%</w:t>
                  </w:r>
                </w:p>
              </w:tc>
            </w:tr>
            <w:tr w14:paraId="70ED9E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6FE639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789" w:type="pct"/>
                  <w:vMerge w:val="continue"/>
                  <w:vAlign w:val="center"/>
                </w:tcPr>
                <w:p w14:paraId="484C5C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1227" w:type="pct"/>
                  <w:vAlign w:val="center"/>
                </w:tcPr>
                <w:p w14:paraId="0DBDDC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其他行业有机废气排放口</w:t>
                  </w:r>
                </w:p>
              </w:tc>
              <w:tc>
                <w:tcPr>
                  <w:tcW w:w="1126" w:type="pct"/>
                  <w:vAlign w:val="center"/>
                </w:tcPr>
                <w:p w14:paraId="3EB7F8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和去除率≥70%</w:t>
                  </w:r>
                </w:p>
              </w:tc>
            </w:tr>
            <w:tr w14:paraId="140905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7BFEE9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789" w:type="pct"/>
                  <w:vMerge w:val="continue"/>
                  <w:vAlign w:val="center"/>
                </w:tcPr>
                <w:p w14:paraId="72DDF0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1227" w:type="pct"/>
                  <w:vAlign w:val="center"/>
                </w:tcPr>
                <w:p w14:paraId="0E7B5B3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126" w:type="pct"/>
                  <w:vAlign w:val="center"/>
                </w:tcPr>
                <w:p w14:paraId="4BE176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2mg/m</w:t>
                  </w:r>
                  <w:r>
                    <w:rPr>
                      <w:rFonts w:hint="default" w:ascii="Times New Roman" w:hAnsi="Times New Roman" w:eastAsia="宋体" w:cs="Times New Roman"/>
                      <w:color w:val="auto"/>
                      <w:sz w:val="21"/>
                      <w:szCs w:val="21"/>
                      <w:highlight w:val="none"/>
                      <w:vertAlign w:val="superscript"/>
                    </w:rPr>
                    <w:t>3</w:t>
                  </w:r>
                </w:p>
              </w:tc>
            </w:tr>
            <w:tr w14:paraId="3505D8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08F87D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《合成树脂工业污染物排放标准》（GB 31572-2015）</w:t>
                  </w:r>
                </w:p>
              </w:tc>
              <w:tc>
                <w:tcPr>
                  <w:tcW w:w="789" w:type="pct"/>
                  <w:vMerge w:val="restart"/>
                  <w:vAlign w:val="center"/>
                </w:tcPr>
                <w:p w14:paraId="5100F7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1227" w:type="pct"/>
                  <w:vAlign w:val="center"/>
                </w:tcPr>
                <w:p w14:paraId="1A2820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有组织排放口</w:t>
                  </w:r>
                </w:p>
              </w:tc>
              <w:tc>
                <w:tcPr>
                  <w:tcW w:w="1126" w:type="pct"/>
                  <w:vAlign w:val="center"/>
                </w:tcPr>
                <w:p w14:paraId="76D3FF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60mg/m</w:t>
                  </w:r>
                  <w:r>
                    <w:rPr>
                      <w:rFonts w:hint="default" w:ascii="Times New Roman" w:hAnsi="Times New Roman" w:eastAsia="宋体" w:cs="Times New Roman"/>
                      <w:color w:val="auto"/>
                      <w:sz w:val="21"/>
                      <w:szCs w:val="21"/>
                      <w:highlight w:val="none"/>
                      <w:vertAlign w:val="superscript"/>
                    </w:rPr>
                    <w:t>3</w:t>
                  </w:r>
                </w:p>
              </w:tc>
            </w:tr>
            <w:tr w14:paraId="14B805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440338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789" w:type="pct"/>
                  <w:vMerge w:val="continue"/>
                  <w:vAlign w:val="center"/>
                </w:tcPr>
                <w:p w14:paraId="7FEC10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1227" w:type="pct"/>
                  <w:vAlign w:val="center"/>
                </w:tcPr>
                <w:p w14:paraId="3438581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企业边界</w:t>
                  </w:r>
                </w:p>
              </w:tc>
              <w:tc>
                <w:tcPr>
                  <w:tcW w:w="1126" w:type="pct"/>
                  <w:vAlign w:val="center"/>
                </w:tcPr>
                <w:p w14:paraId="61E6B7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4.0mg/m</w:t>
                  </w:r>
                  <w:r>
                    <w:rPr>
                      <w:rFonts w:hint="default" w:ascii="Times New Roman" w:hAnsi="Times New Roman" w:eastAsia="宋体" w:cs="Times New Roman"/>
                      <w:color w:val="auto"/>
                      <w:sz w:val="21"/>
                      <w:szCs w:val="21"/>
                      <w:highlight w:val="none"/>
                      <w:vertAlign w:val="superscript"/>
                    </w:rPr>
                    <w:t>3</w:t>
                  </w:r>
                </w:p>
              </w:tc>
            </w:tr>
            <w:tr w14:paraId="2F7E90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5B8D76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789" w:type="pct"/>
                  <w:vMerge w:val="continue"/>
                  <w:vAlign w:val="center"/>
                </w:tcPr>
                <w:p w14:paraId="629D74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rPr>
                  </w:pPr>
                </w:p>
              </w:tc>
              <w:tc>
                <w:tcPr>
                  <w:tcW w:w="1227" w:type="pct"/>
                  <w:vAlign w:val="center"/>
                </w:tcPr>
                <w:p w14:paraId="7E7EF53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单位产品排放量</w:t>
                  </w:r>
                </w:p>
              </w:tc>
              <w:tc>
                <w:tcPr>
                  <w:tcW w:w="1126" w:type="pct"/>
                  <w:vAlign w:val="center"/>
                </w:tcPr>
                <w:p w14:paraId="4B915C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0.3kg/t-</w:t>
                  </w:r>
                  <w:r>
                    <w:rPr>
                      <w:rFonts w:hint="eastAsia" w:ascii="Times New Roman" w:hAnsi="Times New Roman" w:eastAsia="宋体" w:cs="Times New Roman"/>
                      <w:color w:val="auto"/>
                      <w:sz w:val="21"/>
                      <w:szCs w:val="21"/>
                      <w:highlight w:val="none"/>
                    </w:rPr>
                    <w:t>产品</w:t>
                  </w:r>
                </w:p>
              </w:tc>
            </w:tr>
            <w:tr w14:paraId="6BABB1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42ACD5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《合成树脂工业污染物排放标准》（GB</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31572-2015）</w:t>
                  </w:r>
                  <w:r>
                    <w:rPr>
                      <w:rFonts w:hint="eastAsia" w:ascii="Times New Roman" w:hAnsi="Times New Roman" w:eastAsia="宋体" w:cs="Times New Roman"/>
                      <w:color w:val="auto"/>
                      <w:sz w:val="21"/>
                      <w:szCs w:val="21"/>
                      <w:highlight w:val="none"/>
                    </w:rPr>
                    <w:t>表6</w:t>
                  </w:r>
                </w:p>
              </w:tc>
              <w:tc>
                <w:tcPr>
                  <w:tcW w:w="789" w:type="pct"/>
                  <w:vAlign w:val="center"/>
                </w:tcPr>
                <w:p w14:paraId="2D1087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227" w:type="pct"/>
                  <w:vMerge w:val="restart"/>
                  <w:vAlign w:val="center"/>
                </w:tcPr>
                <w:p w14:paraId="6316C0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1126" w:type="pct"/>
                  <w:vAlign w:val="center"/>
                </w:tcPr>
                <w:p w14:paraId="265F8B3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00mg/m</w:t>
                  </w:r>
                  <w:r>
                    <w:rPr>
                      <w:rFonts w:hint="default" w:ascii="Times New Roman" w:hAnsi="Times New Roman" w:eastAsia="宋体" w:cs="Times New Roman"/>
                      <w:color w:val="auto"/>
                      <w:sz w:val="21"/>
                      <w:szCs w:val="21"/>
                      <w:highlight w:val="none"/>
                      <w:vertAlign w:val="superscript"/>
                    </w:rPr>
                    <w:t>3</w:t>
                  </w:r>
                </w:p>
              </w:tc>
            </w:tr>
            <w:tr w14:paraId="0E231F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1EA5DAF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789" w:type="pct"/>
                  <w:vAlign w:val="center"/>
                </w:tcPr>
                <w:p w14:paraId="33F9E2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1227" w:type="pct"/>
                  <w:vMerge w:val="continue"/>
                  <w:vAlign w:val="center"/>
                </w:tcPr>
                <w:p w14:paraId="27864CC4">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sz w:val="21"/>
                      <w:szCs w:val="21"/>
                      <w:highlight w:val="none"/>
                    </w:rPr>
                  </w:pPr>
                </w:p>
              </w:tc>
              <w:tc>
                <w:tcPr>
                  <w:tcW w:w="1126" w:type="pct"/>
                  <w:vAlign w:val="center"/>
                </w:tcPr>
                <w:p w14:paraId="490CF9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80mg/m</w:t>
                  </w:r>
                  <w:r>
                    <w:rPr>
                      <w:rFonts w:hint="default" w:ascii="Times New Roman" w:hAnsi="Times New Roman" w:eastAsia="宋体" w:cs="Times New Roman"/>
                      <w:color w:val="auto"/>
                      <w:sz w:val="21"/>
                      <w:szCs w:val="21"/>
                      <w:highlight w:val="none"/>
                      <w:vertAlign w:val="superscript"/>
                    </w:rPr>
                    <w:t>3</w:t>
                  </w:r>
                </w:p>
              </w:tc>
            </w:tr>
            <w:tr w14:paraId="247C22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4EEED0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印刷工业大气污染物排放标准</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rPr>
                    <w:t>41</w:t>
                  </w:r>
                  <w:r>
                    <w:rPr>
                      <w:rFonts w:hint="eastAsia" w:ascii="Times New Roman" w:hAnsi="Times New Roman" w:eastAsia="宋体" w:cs="Times New Roman"/>
                      <w:color w:val="auto"/>
                      <w:sz w:val="21"/>
                      <w:szCs w:val="21"/>
                      <w:highlight w:val="none"/>
                    </w:rPr>
                    <w:t>616</w:t>
                  </w:r>
                  <w:r>
                    <w:rPr>
                      <w:rFonts w:hint="default"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表2</w:t>
                  </w:r>
                </w:p>
              </w:tc>
              <w:tc>
                <w:tcPr>
                  <w:tcW w:w="789" w:type="pct"/>
                  <w:vAlign w:val="center"/>
                </w:tcPr>
                <w:p w14:paraId="2C266B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227" w:type="pct"/>
                  <w:vMerge w:val="continue"/>
                  <w:vAlign w:val="center"/>
                </w:tcPr>
                <w:p w14:paraId="777444CF">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sz w:val="21"/>
                      <w:szCs w:val="21"/>
                      <w:highlight w:val="none"/>
                    </w:rPr>
                  </w:pPr>
                </w:p>
              </w:tc>
              <w:tc>
                <w:tcPr>
                  <w:tcW w:w="1126" w:type="pct"/>
                  <w:vAlign w:val="center"/>
                </w:tcPr>
                <w:p w14:paraId="1381C3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200mg/m</w:t>
                  </w:r>
                  <w:r>
                    <w:rPr>
                      <w:rFonts w:hint="default" w:ascii="Times New Roman" w:hAnsi="Times New Roman" w:eastAsia="宋体" w:cs="Times New Roman"/>
                      <w:color w:val="auto"/>
                      <w:sz w:val="21"/>
                      <w:szCs w:val="21"/>
                      <w:highlight w:val="none"/>
                      <w:vertAlign w:val="superscript"/>
                    </w:rPr>
                    <w:t>3</w:t>
                  </w:r>
                </w:p>
              </w:tc>
            </w:tr>
            <w:tr w14:paraId="5FBD1E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230CBD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789" w:type="pct"/>
                  <w:vAlign w:val="center"/>
                </w:tcPr>
                <w:p w14:paraId="6D8F79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1227" w:type="pct"/>
                  <w:vMerge w:val="continue"/>
                  <w:vAlign w:val="center"/>
                </w:tcPr>
                <w:p w14:paraId="168CE7B7">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sz w:val="21"/>
                      <w:szCs w:val="21"/>
                      <w:highlight w:val="none"/>
                    </w:rPr>
                  </w:pPr>
                </w:p>
              </w:tc>
              <w:tc>
                <w:tcPr>
                  <w:tcW w:w="1126" w:type="pct"/>
                  <w:vAlign w:val="center"/>
                </w:tcPr>
                <w:p w14:paraId="2DDE5A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t>00mg/m</w:t>
                  </w:r>
                  <w:r>
                    <w:rPr>
                      <w:rFonts w:hint="default" w:ascii="Times New Roman" w:hAnsi="Times New Roman" w:eastAsia="宋体" w:cs="Times New Roman"/>
                      <w:color w:val="auto"/>
                      <w:sz w:val="21"/>
                      <w:szCs w:val="21"/>
                      <w:highlight w:val="none"/>
                      <w:vertAlign w:val="superscript"/>
                    </w:rPr>
                    <w:t>3</w:t>
                  </w:r>
                </w:p>
              </w:tc>
            </w:tr>
            <w:tr w14:paraId="3A8494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Align w:val="center"/>
                </w:tcPr>
                <w:p w14:paraId="41E138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新乡市生态环境局 关于进一步规范工业企业颗粒物排放限值的通知</w:t>
                  </w:r>
                  <w:r>
                    <w:rPr>
                      <w:rFonts w:hint="eastAsia" w:ascii="Times New Roman" w:hAnsi="Times New Roman" w:eastAsia="宋体" w:cs="Times New Roman"/>
                      <w:color w:val="auto"/>
                      <w:sz w:val="21"/>
                      <w:szCs w:val="21"/>
                      <w:highlight w:val="none"/>
                    </w:rPr>
                    <w:t>》</w:t>
                  </w:r>
                </w:p>
              </w:tc>
              <w:tc>
                <w:tcPr>
                  <w:tcW w:w="789" w:type="pct"/>
                  <w:vAlign w:val="center"/>
                </w:tcPr>
                <w:p w14:paraId="00B914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27" w:type="pct"/>
                  <w:vMerge w:val="continue"/>
                  <w:vAlign w:val="center"/>
                </w:tcPr>
                <w:p w14:paraId="702BF2F5">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sz w:val="21"/>
                      <w:szCs w:val="21"/>
                      <w:highlight w:val="none"/>
                    </w:rPr>
                  </w:pPr>
                </w:p>
              </w:tc>
              <w:tc>
                <w:tcPr>
                  <w:tcW w:w="1126" w:type="pct"/>
                  <w:vAlign w:val="center"/>
                </w:tcPr>
                <w:p w14:paraId="0C6A201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p>
              </w:tc>
            </w:tr>
          </w:tbl>
          <w:p w14:paraId="1CCB5D6B">
            <w:pPr>
              <w:widowControl w:val="0"/>
              <w:numPr>
                <w:ilvl w:val="0"/>
                <w:numId w:val="1"/>
              </w:numPr>
              <w:adjustRightInd/>
              <w:snapToGrid/>
              <w:spacing w:after="0" w:line="460" w:lineRule="exact"/>
              <w:ind w:firstLine="482" w:firstLineChars="200"/>
              <w:jc w:val="both"/>
              <w:textAlignment w:val="baseline"/>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噪声</w:t>
            </w:r>
          </w:p>
          <w:p w14:paraId="1249705B">
            <w:pPr>
              <w:keepNext/>
              <w:widowControl w:val="0"/>
              <w:adjustRightInd/>
              <w:snapToGrid/>
              <w:spacing w:after="0" w:line="440" w:lineRule="exact"/>
              <w:ind w:firstLine="480" w:firstLineChars="200"/>
              <w:jc w:val="both"/>
              <w:rPr>
                <w:rFonts w:hint="default" w:ascii="Times New Roman" w:hAnsi="Times New Roman" w:eastAsia="宋体" w:cs="Times New Roman"/>
                <w:color w:val="auto"/>
                <w:kern w:val="2"/>
                <w:sz w:val="24"/>
                <w:szCs w:val="20"/>
                <w:highlight w:val="none"/>
              </w:rPr>
            </w:pPr>
            <w:r>
              <w:rPr>
                <w:rFonts w:hint="default" w:ascii="Times New Roman" w:hAnsi="Times New Roman" w:eastAsia="宋体" w:cs="Times New Roman"/>
                <w:color w:val="auto"/>
                <w:kern w:val="2"/>
                <w:sz w:val="24"/>
                <w:szCs w:val="20"/>
                <w:highlight w:val="none"/>
              </w:rPr>
              <w:t>运营期厂界噪声执行《工业企业厂界环境噪声排放标准》（GB12348-2008）2类标准。具体标准值见表2。</w:t>
            </w:r>
          </w:p>
          <w:p w14:paraId="40CB88CB">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bookmarkStart w:id="3" w:name="_Ref307476589"/>
            <w:r>
              <w:rPr>
                <w:rFonts w:ascii="Times New Roman" w:hAnsi="Times New Roman" w:eastAsia="宋体"/>
                <w:b/>
                <w:color w:val="auto"/>
                <w:kern w:val="2"/>
                <w:sz w:val="24"/>
                <w:szCs w:val="24"/>
                <w:highlight w:val="none"/>
              </w:rPr>
              <w:t>表</w:t>
            </w:r>
            <w:bookmarkEnd w:id="3"/>
            <w:r>
              <w:rPr>
                <w:rFonts w:hint="eastAsia" w:ascii="Times New Roman" w:hAnsi="Times New Roman" w:eastAsia="宋体"/>
                <w:b/>
                <w:color w:val="auto"/>
                <w:kern w:val="2"/>
                <w:sz w:val="24"/>
                <w:szCs w:val="24"/>
                <w:highlight w:val="none"/>
                <w:lang w:val="en-US" w:eastAsia="zh-CN"/>
              </w:rPr>
              <w:t>2</w:t>
            </w:r>
            <w:r>
              <w:rPr>
                <w:rFonts w:ascii="Times New Roman" w:hAnsi="Times New Roman" w:eastAsia="宋体"/>
                <w:b/>
                <w:color w:val="auto"/>
                <w:kern w:val="2"/>
                <w:sz w:val="24"/>
                <w:szCs w:val="24"/>
                <w:highlight w:val="none"/>
              </w:rPr>
              <w:t xml:space="preserve">              </w:t>
            </w:r>
            <w:r>
              <w:rPr>
                <w:rFonts w:hint="eastAsia" w:ascii="Times New Roman" w:hAnsi="Times New Roman" w:eastAsia="宋体"/>
                <w:b/>
                <w:color w:val="auto"/>
                <w:kern w:val="2"/>
                <w:sz w:val="24"/>
                <w:szCs w:val="24"/>
                <w:highlight w:val="none"/>
              </w:rPr>
              <w:t>噪声</w:t>
            </w:r>
            <w:r>
              <w:rPr>
                <w:rFonts w:ascii="Times New Roman" w:hAnsi="Times New Roman" w:eastAsia="宋体"/>
                <w:b/>
                <w:color w:val="auto"/>
                <w:kern w:val="2"/>
                <w:sz w:val="24"/>
                <w:szCs w:val="24"/>
                <w:highlight w:val="none"/>
              </w:rPr>
              <w:t>污染物执行标准限值</w:t>
            </w:r>
          </w:p>
          <w:tbl>
            <w:tblPr>
              <w:tblStyle w:val="17"/>
              <w:tblW w:w="499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46"/>
              <w:gridCol w:w="2862"/>
            </w:tblGrid>
            <w:tr w14:paraId="49A9AE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pct"/>
                  <w:vAlign w:val="center"/>
                </w:tcPr>
                <w:p w14:paraId="5B4BB30E">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标准名称</w:t>
                  </w:r>
                </w:p>
              </w:tc>
              <w:tc>
                <w:tcPr>
                  <w:tcW w:w="1985" w:type="pct"/>
                  <w:vAlign w:val="center"/>
                </w:tcPr>
                <w:p w14:paraId="0220FBBA">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昼间</w:t>
                  </w:r>
                </w:p>
              </w:tc>
            </w:tr>
            <w:tr w14:paraId="5EB332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pct"/>
                  <w:vAlign w:val="center"/>
                </w:tcPr>
                <w:p w14:paraId="0D91E11A">
                  <w:pPr>
                    <w:widowControl w:val="0"/>
                    <w:adjustRightInd/>
                    <w:snapToGrid/>
                    <w:spacing w:after="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《工业企业厂界环境噪声排放标准》（GB12348-2008）</w:t>
                  </w:r>
                  <w:r>
                    <w:rPr>
                      <w:rFonts w:hint="eastAsia" w:ascii="Times New Roman" w:hAnsi="Times New Roman" w:eastAsia="宋体"/>
                      <w:color w:val="auto"/>
                      <w:kern w:val="2"/>
                      <w:sz w:val="21"/>
                      <w:szCs w:val="21"/>
                      <w:highlight w:val="none"/>
                      <w:lang w:val="en-US" w:eastAsia="zh-CN"/>
                    </w:rPr>
                    <w:t>2</w:t>
                  </w:r>
                  <w:r>
                    <w:rPr>
                      <w:rFonts w:ascii="Times New Roman" w:hAnsi="Times New Roman" w:eastAsia="宋体"/>
                      <w:color w:val="auto"/>
                      <w:kern w:val="2"/>
                      <w:sz w:val="21"/>
                      <w:szCs w:val="21"/>
                      <w:highlight w:val="none"/>
                    </w:rPr>
                    <w:t>类</w:t>
                  </w:r>
                </w:p>
              </w:tc>
              <w:tc>
                <w:tcPr>
                  <w:tcW w:w="1985" w:type="pct"/>
                  <w:vAlign w:val="center"/>
                </w:tcPr>
                <w:p w14:paraId="30755D57">
                  <w:pPr>
                    <w:widowControl w:val="0"/>
                    <w:adjustRightInd/>
                    <w:snapToGrid/>
                    <w:spacing w:after="0"/>
                    <w:jc w:val="center"/>
                    <w:rPr>
                      <w:rFonts w:hint="eastAsia" w:ascii="Times New Roman" w:hAnsi="Times New Roman" w:eastAsia="微软雅黑"/>
                      <w:color w:val="auto"/>
                      <w:kern w:val="2"/>
                      <w:sz w:val="21"/>
                      <w:szCs w:val="21"/>
                      <w:highlight w:val="none"/>
                      <w:lang w:eastAsia="zh-CN"/>
                    </w:rPr>
                  </w:pPr>
                  <w:r>
                    <w:rPr>
                      <w:rFonts w:hint="eastAsia" w:ascii="Times New Roman" w:hAnsi="Times New Roman"/>
                      <w:color w:val="auto"/>
                      <w:szCs w:val="21"/>
                      <w:highlight w:val="none"/>
                      <w:lang w:val="en-US" w:eastAsia="zh-CN"/>
                    </w:rPr>
                    <w:t>60</w:t>
                  </w:r>
                  <w:r>
                    <w:rPr>
                      <w:rFonts w:ascii="Times New Roman" w:hAnsi="Times New Roman"/>
                      <w:color w:val="auto"/>
                      <w:szCs w:val="21"/>
                      <w:highlight w:val="none"/>
                    </w:rPr>
                    <w:t>dB</w:t>
                  </w:r>
                  <w:r>
                    <w:rPr>
                      <w:rFonts w:hint="eastAsia" w:ascii="Times New Roman" w:hAnsi="Times New Roman"/>
                      <w:color w:val="auto"/>
                      <w:szCs w:val="21"/>
                      <w:highlight w:val="none"/>
                      <w:lang w:eastAsia="zh-CN"/>
                    </w:rPr>
                    <w:t>（</w:t>
                  </w:r>
                  <w:r>
                    <w:rPr>
                      <w:rFonts w:ascii="Times New Roman" w:hAnsi="Times New Roman"/>
                      <w:color w:val="auto"/>
                      <w:szCs w:val="21"/>
                      <w:highlight w:val="none"/>
                    </w:rPr>
                    <w:t>A</w:t>
                  </w:r>
                  <w:r>
                    <w:rPr>
                      <w:rFonts w:hint="eastAsia" w:ascii="Times New Roman" w:hAnsi="Times New Roman"/>
                      <w:color w:val="auto"/>
                      <w:szCs w:val="21"/>
                      <w:highlight w:val="none"/>
                      <w:lang w:eastAsia="zh-CN"/>
                    </w:rPr>
                    <w:t>）</w:t>
                  </w:r>
                </w:p>
              </w:tc>
            </w:tr>
          </w:tbl>
          <w:p w14:paraId="1B9F4D49">
            <w:pPr>
              <w:widowControl w:val="0"/>
              <w:numPr>
                <w:ilvl w:val="0"/>
                <w:numId w:val="2"/>
              </w:numPr>
              <w:adjustRightInd/>
              <w:snapToGrid/>
              <w:spacing w:after="0" w:line="460" w:lineRule="exact"/>
              <w:ind w:firstLine="482" w:firstLineChars="200"/>
              <w:jc w:val="both"/>
              <w:textAlignment w:val="baseline"/>
              <w:rPr>
                <w:rFonts w:hint="eastAsia" w:ascii="Times New Roman" w:hAnsi="Times New Roman" w:eastAsia="宋体"/>
                <w:b/>
                <w:color w:val="auto"/>
                <w:kern w:val="2"/>
                <w:sz w:val="24"/>
                <w:szCs w:val="24"/>
                <w:highlight w:val="none"/>
              </w:rPr>
            </w:pPr>
            <w:r>
              <w:rPr>
                <w:rFonts w:hint="eastAsia" w:ascii="Times New Roman" w:hAnsi="Times New Roman" w:eastAsia="宋体"/>
                <w:b/>
                <w:color w:val="auto"/>
                <w:kern w:val="2"/>
                <w:sz w:val="24"/>
                <w:szCs w:val="24"/>
                <w:highlight w:val="none"/>
              </w:rPr>
              <w:t>固废</w:t>
            </w:r>
          </w:p>
          <w:p w14:paraId="1841542F">
            <w:pPr>
              <w:keepNext/>
              <w:widowControl w:val="0"/>
              <w:adjustRightInd/>
              <w:snapToGrid/>
              <w:spacing w:after="0" w:line="440" w:lineRule="exact"/>
              <w:ind w:firstLine="480" w:firstLineChars="200"/>
              <w:jc w:val="both"/>
              <w:rPr>
                <w:rFonts w:eastAsia="宋体"/>
                <w:color w:val="auto"/>
                <w:kern w:val="2"/>
                <w:sz w:val="24"/>
                <w:szCs w:val="20"/>
                <w:highlight w:val="none"/>
              </w:rPr>
            </w:pPr>
            <w:r>
              <w:rPr>
                <w:rFonts w:eastAsia="宋体"/>
                <w:color w:val="auto"/>
                <w:kern w:val="2"/>
                <w:sz w:val="24"/>
                <w:szCs w:val="20"/>
                <w:highlight w:val="none"/>
              </w:rPr>
              <w:t>运营期</w:t>
            </w:r>
            <w:r>
              <w:rPr>
                <w:rFonts w:hint="eastAsia" w:eastAsia="宋体"/>
                <w:color w:val="auto"/>
                <w:kern w:val="2"/>
                <w:sz w:val="24"/>
                <w:szCs w:val="20"/>
                <w:highlight w:val="none"/>
              </w:rPr>
              <w:t>产生的固体废物，固废贮存</w:t>
            </w:r>
            <w:r>
              <w:rPr>
                <w:rFonts w:eastAsia="宋体"/>
                <w:color w:val="auto"/>
                <w:kern w:val="2"/>
                <w:sz w:val="24"/>
                <w:szCs w:val="20"/>
                <w:highlight w:val="none"/>
              </w:rPr>
              <w:t>执行</w:t>
            </w:r>
            <w:r>
              <w:rPr>
                <w:rFonts w:hint="eastAsia" w:eastAsia="宋体"/>
                <w:color w:val="auto"/>
                <w:kern w:val="2"/>
                <w:sz w:val="24"/>
                <w:szCs w:val="20"/>
                <w:highlight w:val="none"/>
              </w:rPr>
              <w:t>标准</w:t>
            </w:r>
            <w:r>
              <w:rPr>
                <w:rFonts w:eastAsia="宋体"/>
                <w:color w:val="auto"/>
                <w:kern w:val="2"/>
                <w:sz w:val="24"/>
                <w:szCs w:val="20"/>
                <w:highlight w:val="none"/>
              </w:rPr>
              <w:t>见</w:t>
            </w:r>
            <w:r>
              <w:rPr>
                <w:rFonts w:hint="eastAsia" w:eastAsia="宋体"/>
                <w:color w:val="auto"/>
                <w:kern w:val="2"/>
                <w:sz w:val="24"/>
                <w:szCs w:val="20"/>
                <w:highlight w:val="none"/>
              </w:rPr>
              <w:t>下</w:t>
            </w:r>
            <w:r>
              <w:rPr>
                <w:rFonts w:eastAsia="宋体"/>
                <w:color w:val="auto"/>
                <w:kern w:val="2"/>
                <w:sz w:val="24"/>
                <w:szCs w:val="20"/>
                <w:highlight w:val="none"/>
              </w:rPr>
              <w:t>表。</w:t>
            </w:r>
          </w:p>
          <w:p w14:paraId="23D0236F">
            <w:pPr>
              <w:keepNext/>
              <w:widowControl w:val="0"/>
              <w:adjustRightInd/>
              <w:snapToGrid/>
              <w:spacing w:after="0" w:line="440" w:lineRule="exact"/>
              <w:ind w:firstLine="480" w:firstLineChars="200"/>
              <w:jc w:val="both"/>
              <w:rPr>
                <w:rFonts w:eastAsia="宋体"/>
                <w:color w:val="auto"/>
                <w:kern w:val="2"/>
                <w:sz w:val="24"/>
                <w:szCs w:val="20"/>
                <w:highlight w:val="none"/>
              </w:rPr>
            </w:pPr>
          </w:p>
          <w:p w14:paraId="475444A0">
            <w:pPr>
              <w:keepNext/>
              <w:widowControl w:val="0"/>
              <w:adjustRightInd/>
              <w:snapToGrid/>
              <w:spacing w:after="0" w:line="440" w:lineRule="exact"/>
              <w:ind w:firstLine="480" w:firstLineChars="200"/>
              <w:jc w:val="both"/>
              <w:rPr>
                <w:rFonts w:hint="eastAsia" w:eastAsia="宋体"/>
                <w:color w:val="auto"/>
                <w:kern w:val="2"/>
                <w:sz w:val="24"/>
                <w:szCs w:val="20"/>
                <w:highlight w:val="none"/>
              </w:rPr>
            </w:pPr>
          </w:p>
          <w:p w14:paraId="4964B1E6">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表</w:t>
            </w:r>
            <w:r>
              <w:rPr>
                <w:rFonts w:hint="eastAsia" w:ascii="Times New Roman" w:hAnsi="Times New Roman" w:eastAsia="宋体"/>
                <w:b/>
                <w:color w:val="auto"/>
                <w:kern w:val="2"/>
                <w:sz w:val="24"/>
                <w:szCs w:val="24"/>
                <w:highlight w:val="none"/>
                <w:lang w:val="en-US" w:eastAsia="zh-CN"/>
              </w:rPr>
              <w:t>3</w:t>
            </w:r>
            <w:r>
              <w:rPr>
                <w:rFonts w:ascii="Times New Roman" w:hAnsi="Times New Roman" w:eastAsia="宋体"/>
                <w:b/>
                <w:color w:val="auto"/>
                <w:kern w:val="2"/>
                <w:sz w:val="24"/>
                <w:szCs w:val="24"/>
                <w:highlight w:val="none"/>
              </w:rPr>
              <w:t xml:space="preserve">                 </w:t>
            </w:r>
            <w:r>
              <w:rPr>
                <w:rFonts w:hint="eastAsia" w:ascii="Times New Roman" w:hAnsi="Times New Roman" w:eastAsia="宋体"/>
                <w:b/>
                <w:color w:val="auto"/>
                <w:kern w:val="2"/>
                <w:sz w:val="24"/>
                <w:szCs w:val="24"/>
                <w:highlight w:val="none"/>
              </w:rPr>
              <w:t>固废</w:t>
            </w:r>
            <w:r>
              <w:rPr>
                <w:rFonts w:ascii="Times New Roman" w:hAnsi="Times New Roman" w:eastAsia="宋体"/>
                <w:b/>
                <w:color w:val="auto"/>
                <w:kern w:val="2"/>
                <w:sz w:val="24"/>
                <w:szCs w:val="24"/>
                <w:highlight w:val="none"/>
              </w:rPr>
              <w:t>执行标准</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6011"/>
            </w:tblGrid>
            <w:tr w14:paraId="5223ED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3709B03A">
                  <w:pPr>
                    <w:widowControl w:val="0"/>
                    <w:adjustRightInd/>
                    <w:snapToGrid/>
                    <w:spacing w:after="0"/>
                    <w:jc w:val="center"/>
                    <w:rPr>
                      <w:rFonts w:ascii="Times New Roman" w:hAnsi="Times New Roman" w:eastAsia="宋体"/>
                      <w:b/>
                      <w:color w:val="auto"/>
                      <w:kern w:val="2"/>
                      <w:sz w:val="21"/>
                      <w:szCs w:val="21"/>
                      <w:highlight w:val="none"/>
                    </w:rPr>
                  </w:pPr>
                  <w:r>
                    <w:rPr>
                      <w:rFonts w:hint="eastAsia" w:ascii="Times New Roman" w:hAnsi="Times New Roman" w:eastAsia="宋体"/>
                      <w:b/>
                      <w:color w:val="auto"/>
                      <w:kern w:val="2"/>
                      <w:sz w:val="21"/>
                      <w:szCs w:val="21"/>
                      <w:highlight w:val="none"/>
                    </w:rPr>
                    <w:t>类别</w:t>
                  </w:r>
                </w:p>
              </w:tc>
              <w:tc>
                <w:tcPr>
                  <w:tcW w:w="5879" w:type="dxa"/>
                  <w:vAlign w:val="center"/>
                </w:tcPr>
                <w:p w14:paraId="09BA7B96">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标准名称</w:t>
                  </w:r>
                </w:p>
              </w:tc>
            </w:tr>
            <w:tr w14:paraId="7E4DF8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474DCBD5">
                  <w:pPr>
                    <w:widowControl w:val="0"/>
                    <w:adjustRightInd/>
                    <w:snapToGrid/>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一般固废</w:t>
                  </w:r>
                </w:p>
              </w:tc>
              <w:tc>
                <w:tcPr>
                  <w:tcW w:w="5879" w:type="dxa"/>
                  <w:vAlign w:val="center"/>
                </w:tcPr>
                <w:p w14:paraId="0E917BFB">
                  <w:pPr>
                    <w:widowControl w:val="0"/>
                    <w:adjustRightInd/>
                    <w:snapToGrid/>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《一般工业固体废物贮存和填埋污染控制标准》（GB18599-2020）中防渗漏、防雨淋、防扬尘等环境保护要求</w:t>
                  </w:r>
                </w:p>
              </w:tc>
            </w:tr>
            <w:tr w14:paraId="1B3A1D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103934DF">
                  <w:pPr>
                    <w:widowControl w:val="0"/>
                    <w:adjustRightInd/>
                    <w:snapToGrid/>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危险废物</w:t>
                  </w:r>
                </w:p>
              </w:tc>
              <w:tc>
                <w:tcPr>
                  <w:tcW w:w="5879" w:type="dxa"/>
                  <w:vAlign w:val="center"/>
                </w:tcPr>
                <w:p w14:paraId="7DAE1A76">
                  <w:pPr>
                    <w:widowControl w:val="0"/>
                    <w:adjustRightInd/>
                    <w:snapToGrid/>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lang w:bidi="ar"/>
                    </w:rPr>
                    <w:t>《危险废物贮存污染控制标准》（GB18597-2023）</w:t>
                  </w:r>
                </w:p>
              </w:tc>
            </w:tr>
          </w:tbl>
          <w:p w14:paraId="1F92272F">
            <w:pPr>
              <w:spacing w:after="0" w:line="440" w:lineRule="exact"/>
              <w:jc w:val="both"/>
              <w:rPr>
                <w:rFonts w:ascii="Times New Roman" w:hAnsi="Times New Roman" w:eastAsia="宋体"/>
                <w:color w:val="auto"/>
                <w:sz w:val="24"/>
                <w:szCs w:val="24"/>
                <w:highlight w:val="none"/>
              </w:rPr>
            </w:pPr>
          </w:p>
          <w:p w14:paraId="44F5F0AB">
            <w:pPr>
              <w:spacing w:after="0" w:line="440" w:lineRule="exact"/>
              <w:jc w:val="both"/>
              <w:rPr>
                <w:rFonts w:ascii="Times New Roman" w:hAnsi="Times New Roman" w:eastAsia="宋体"/>
                <w:color w:val="auto"/>
                <w:sz w:val="24"/>
                <w:szCs w:val="24"/>
                <w:highlight w:val="none"/>
              </w:rPr>
            </w:pPr>
          </w:p>
          <w:p w14:paraId="2A1EAB9C">
            <w:pPr>
              <w:spacing w:after="0" w:line="440" w:lineRule="exact"/>
              <w:jc w:val="both"/>
              <w:rPr>
                <w:rFonts w:ascii="Times New Roman" w:hAnsi="Times New Roman" w:eastAsia="宋体"/>
                <w:color w:val="auto"/>
                <w:sz w:val="24"/>
                <w:szCs w:val="24"/>
                <w:highlight w:val="none"/>
              </w:rPr>
            </w:pPr>
          </w:p>
          <w:p w14:paraId="75AA5131">
            <w:pPr>
              <w:spacing w:after="0" w:line="440" w:lineRule="exact"/>
              <w:jc w:val="both"/>
              <w:rPr>
                <w:rFonts w:ascii="Times New Roman" w:hAnsi="Times New Roman" w:eastAsia="宋体"/>
                <w:color w:val="auto"/>
                <w:sz w:val="24"/>
                <w:szCs w:val="24"/>
                <w:highlight w:val="none"/>
              </w:rPr>
            </w:pPr>
          </w:p>
          <w:p w14:paraId="21F9B69E">
            <w:pPr>
              <w:spacing w:after="0" w:line="440" w:lineRule="exact"/>
              <w:jc w:val="both"/>
              <w:rPr>
                <w:rFonts w:ascii="Times New Roman" w:hAnsi="Times New Roman" w:eastAsia="宋体"/>
                <w:color w:val="auto"/>
                <w:sz w:val="24"/>
                <w:szCs w:val="24"/>
                <w:highlight w:val="none"/>
              </w:rPr>
            </w:pPr>
          </w:p>
          <w:p w14:paraId="03DFA1F2">
            <w:pPr>
              <w:spacing w:after="0" w:line="440" w:lineRule="exact"/>
              <w:jc w:val="both"/>
              <w:rPr>
                <w:rFonts w:ascii="Times New Roman" w:hAnsi="Times New Roman" w:eastAsia="宋体"/>
                <w:color w:val="auto"/>
                <w:sz w:val="24"/>
                <w:szCs w:val="24"/>
                <w:highlight w:val="none"/>
              </w:rPr>
            </w:pPr>
          </w:p>
          <w:p w14:paraId="35546C86">
            <w:pPr>
              <w:spacing w:after="0" w:line="440" w:lineRule="exact"/>
              <w:jc w:val="both"/>
              <w:rPr>
                <w:rFonts w:ascii="Times New Roman" w:hAnsi="Times New Roman" w:eastAsia="宋体"/>
                <w:color w:val="auto"/>
                <w:sz w:val="24"/>
                <w:szCs w:val="24"/>
                <w:highlight w:val="none"/>
              </w:rPr>
            </w:pPr>
          </w:p>
          <w:p w14:paraId="02D41F95">
            <w:pPr>
              <w:spacing w:after="0" w:line="440" w:lineRule="exact"/>
              <w:jc w:val="both"/>
              <w:rPr>
                <w:rFonts w:ascii="Times New Roman" w:hAnsi="Times New Roman" w:eastAsia="宋体"/>
                <w:color w:val="auto"/>
                <w:sz w:val="24"/>
                <w:szCs w:val="24"/>
                <w:highlight w:val="none"/>
              </w:rPr>
            </w:pPr>
          </w:p>
          <w:p w14:paraId="1ECC54DF">
            <w:pPr>
              <w:spacing w:after="0" w:line="440" w:lineRule="exact"/>
              <w:jc w:val="both"/>
              <w:rPr>
                <w:rFonts w:ascii="Times New Roman" w:hAnsi="Times New Roman" w:eastAsia="宋体"/>
                <w:color w:val="auto"/>
                <w:sz w:val="24"/>
                <w:szCs w:val="24"/>
                <w:highlight w:val="none"/>
              </w:rPr>
            </w:pPr>
          </w:p>
          <w:p w14:paraId="1FE0BC44">
            <w:pPr>
              <w:spacing w:after="0" w:line="440" w:lineRule="exact"/>
              <w:jc w:val="both"/>
              <w:rPr>
                <w:rFonts w:ascii="Times New Roman" w:hAnsi="Times New Roman" w:eastAsia="宋体"/>
                <w:color w:val="auto"/>
                <w:sz w:val="24"/>
                <w:szCs w:val="24"/>
                <w:highlight w:val="none"/>
              </w:rPr>
            </w:pPr>
          </w:p>
          <w:p w14:paraId="0BA3519A">
            <w:pPr>
              <w:spacing w:after="0" w:line="440" w:lineRule="exact"/>
              <w:jc w:val="both"/>
              <w:rPr>
                <w:rFonts w:ascii="Times New Roman" w:hAnsi="Times New Roman" w:eastAsia="宋体"/>
                <w:color w:val="auto"/>
                <w:sz w:val="24"/>
                <w:szCs w:val="24"/>
                <w:highlight w:val="none"/>
              </w:rPr>
            </w:pPr>
          </w:p>
          <w:p w14:paraId="2CD0672C">
            <w:pPr>
              <w:spacing w:after="0" w:line="440" w:lineRule="exact"/>
              <w:jc w:val="both"/>
              <w:rPr>
                <w:rFonts w:ascii="Times New Roman" w:hAnsi="Times New Roman" w:eastAsia="宋体"/>
                <w:color w:val="auto"/>
                <w:sz w:val="24"/>
                <w:szCs w:val="24"/>
                <w:highlight w:val="none"/>
              </w:rPr>
            </w:pPr>
          </w:p>
          <w:p w14:paraId="5FCEB05D">
            <w:pPr>
              <w:spacing w:after="0" w:line="440" w:lineRule="exact"/>
              <w:jc w:val="both"/>
              <w:rPr>
                <w:rFonts w:ascii="Times New Roman" w:hAnsi="Times New Roman" w:eastAsia="宋体"/>
                <w:color w:val="auto"/>
                <w:sz w:val="24"/>
                <w:szCs w:val="24"/>
                <w:highlight w:val="none"/>
              </w:rPr>
            </w:pPr>
          </w:p>
          <w:p w14:paraId="1E5359C6">
            <w:pPr>
              <w:spacing w:after="0" w:line="440" w:lineRule="exact"/>
              <w:jc w:val="both"/>
              <w:rPr>
                <w:rFonts w:ascii="Times New Roman" w:hAnsi="Times New Roman" w:eastAsia="宋体"/>
                <w:color w:val="auto"/>
                <w:sz w:val="24"/>
                <w:szCs w:val="24"/>
                <w:highlight w:val="none"/>
              </w:rPr>
            </w:pPr>
          </w:p>
          <w:p w14:paraId="0D9555EB">
            <w:pPr>
              <w:spacing w:after="0" w:line="440" w:lineRule="exact"/>
              <w:jc w:val="both"/>
              <w:rPr>
                <w:rFonts w:ascii="Times New Roman" w:hAnsi="Times New Roman" w:eastAsia="宋体"/>
                <w:color w:val="auto"/>
                <w:sz w:val="24"/>
                <w:szCs w:val="24"/>
                <w:highlight w:val="none"/>
              </w:rPr>
            </w:pPr>
          </w:p>
          <w:p w14:paraId="37A9C66E">
            <w:pPr>
              <w:spacing w:after="0" w:line="440" w:lineRule="exact"/>
              <w:jc w:val="both"/>
              <w:rPr>
                <w:rFonts w:ascii="Times New Roman" w:hAnsi="Times New Roman" w:eastAsia="宋体"/>
                <w:color w:val="auto"/>
                <w:sz w:val="24"/>
                <w:szCs w:val="24"/>
                <w:highlight w:val="none"/>
              </w:rPr>
            </w:pPr>
          </w:p>
          <w:p w14:paraId="2A1C3059">
            <w:pPr>
              <w:spacing w:after="0" w:line="440" w:lineRule="exact"/>
              <w:jc w:val="both"/>
              <w:rPr>
                <w:rFonts w:ascii="Times New Roman" w:hAnsi="Times New Roman" w:eastAsia="宋体"/>
                <w:color w:val="auto"/>
                <w:sz w:val="24"/>
                <w:szCs w:val="24"/>
                <w:highlight w:val="none"/>
              </w:rPr>
            </w:pPr>
          </w:p>
          <w:p w14:paraId="6C7A91E5">
            <w:pPr>
              <w:spacing w:after="0" w:line="440" w:lineRule="exact"/>
              <w:jc w:val="both"/>
              <w:rPr>
                <w:rFonts w:ascii="Times New Roman" w:hAnsi="Times New Roman" w:eastAsia="宋体"/>
                <w:color w:val="auto"/>
                <w:sz w:val="24"/>
                <w:szCs w:val="24"/>
                <w:highlight w:val="none"/>
              </w:rPr>
            </w:pPr>
          </w:p>
          <w:p w14:paraId="32B1D845">
            <w:pPr>
              <w:spacing w:after="0" w:line="440" w:lineRule="exact"/>
              <w:jc w:val="both"/>
              <w:rPr>
                <w:rFonts w:ascii="Times New Roman" w:hAnsi="Times New Roman" w:eastAsia="宋体"/>
                <w:color w:val="auto"/>
                <w:sz w:val="24"/>
                <w:szCs w:val="24"/>
                <w:highlight w:val="none"/>
              </w:rPr>
            </w:pPr>
          </w:p>
          <w:p w14:paraId="41B72A82">
            <w:pPr>
              <w:spacing w:after="0" w:line="440" w:lineRule="exact"/>
              <w:jc w:val="both"/>
              <w:rPr>
                <w:rFonts w:ascii="Times New Roman" w:hAnsi="Times New Roman" w:eastAsia="宋体"/>
                <w:color w:val="auto"/>
                <w:sz w:val="24"/>
                <w:szCs w:val="24"/>
                <w:highlight w:val="none"/>
              </w:rPr>
            </w:pPr>
          </w:p>
          <w:p w14:paraId="00AA7438">
            <w:pPr>
              <w:spacing w:after="0" w:line="440" w:lineRule="exact"/>
              <w:jc w:val="both"/>
              <w:rPr>
                <w:rFonts w:ascii="Times New Roman" w:hAnsi="Times New Roman" w:eastAsia="宋体"/>
                <w:color w:val="auto"/>
                <w:sz w:val="24"/>
                <w:szCs w:val="24"/>
                <w:highlight w:val="none"/>
              </w:rPr>
            </w:pPr>
          </w:p>
          <w:p w14:paraId="399871E4">
            <w:pPr>
              <w:spacing w:after="0" w:line="440" w:lineRule="exact"/>
              <w:jc w:val="both"/>
              <w:rPr>
                <w:rFonts w:ascii="Times New Roman" w:hAnsi="Times New Roman" w:eastAsia="宋体"/>
                <w:color w:val="auto"/>
                <w:sz w:val="24"/>
                <w:szCs w:val="24"/>
                <w:highlight w:val="none"/>
              </w:rPr>
            </w:pPr>
          </w:p>
          <w:p w14:paraId="14947100">
            <w:pPr>
              <w:spacing w:after="0" w:line="440" w:lineRule="exact"/>
              <w:jc w:val="both"/>
              <w:rPr>
                <w:rFonts w:ascii="Times New Roman" w:hAnsi="Times New Roman" w:eastAsia="宋体"/>
                <w:color w:val="auto"/>
                <w:sz w:val="24"/>
                <w:szCs w:val="24"/>
                <w:highlight w:val="none"/>
              </w:rPr>
            </w:pPr>
          </w:p>
          <w:p w14:paraId="0FA616E3">
            <w:pPr>
              <w:spacing w:after="0" w:line="440" w:lineRule="exact"/>
              <w:jc w:val="both"/>
              <w:rPr>
                <w:rFonts w:ascii="Times New Roman" w:hAnsi="Times New Roman" w:eastAsia="宋体"/>
                <w:color w:val="auto"/>
                <w:sz w:val="24"/>
                <w:szCs w:val="24"/>
                <w:highlight w:val="none"/>
              </w:rPr>
            </w:pPr>
          </w:p>
          <w:p w14:paraId="5463D194">
            <w:pPr>
              <w:spacing w:after="0" w:line="440" w:lineRule="exact"/>
              <w:jc w:val="both"/>
              <w:rPr>
                <w:rFonts w:ascii="Times New Roman" w:hAnsi="Times New Roman" w:eastAsia="宋体"/>
                <w:color w:val="auto"/>
                <w:sz w:val="24"/>
                <w:szCs w:val="24"/>
                <w:highlight w:val="none"/>
              </w:rPr>
            </w:pPr>
          </w:p>
          <w:p w14:paraId="3ABC2B45">
            <w:pPr>
              <w:spacing w:after="0" w:line="440" w:lineRule="exact"/>
              <w:jc w:val="both"/>
              <w:rPr>
                <w:rFonts w:ascii="Times New Roman" w:hAnsi="Times New Roman" w:eastAsia="宋体"/>
                <w:color w:val="auto"/>
                <w:sz w:val="24"/>
                <w:szCs w:val="24"/>
                <w:highlight w:val="none"/>
              </w:rPr>
            </w:pPr>
          </w:p>
          <w:p w14:paraId="18869D6E">
            <w:pPr>
              <w:spacing w:after="0" w:line="440" w:lineRule="exact"/>
              <w:jc w:val="both"/>
              <w:rPr>
                <w:rFonts w:ascii="Times New Roman" w:hAnsi="Times New Roman" w:eastAsia="宋体"/>
                <w:color w:val="auto"/>
                <w:sz w:val="24"/>
                <w:szCs w:val="24"/>
                <w:highlight w:val="none"/>
              </w:rPr>
            </w:pPr>
          </w:p>
        </w:tc>
      </w:tr>
    </w:tbl>
    <w:p w14:paraId="35A07F80">
      <w:pPr>
        <w:spacing w:after="0" w:line="440" w:lineRule="exact"/>
        <w:rPr>
          <w:rFonts w:ascii="Times New Roman" w:hAnsi="Times New Roman" w:eastAsia="仿宋_GB2312"/>
          <w:color w:val="auto"/>
          <w:sz w:val="24"/>
          <w:szCs w:val="24"/>
          <w:highlight w:val="none"/>
        </w:rPr>
      </w:pPr>
      <w:r>
        <w:rPr>
          <w:rFonts w:ascii="Times New Roman" w:hAnsi="Times New Roman" w:eastAsia="仿宋_GB2312"/>
          <w:b/>
          <w:color w:val="auto"/>
          <w:sz w:val="24"/>
          <w:szCs w:val="24"/>
          <w:highlight w:val="none"/>
        </w:rPr>
        <w:t>表二</w:t>
      </w:r>
    </w:p>
    <w:tbl>
      <w:tblPr>
        <w:tblStyle w:val="17"/>
        <w:tblW w:w="5250" w:type="pct"/>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96"/>
      </w:tblGrid>
      <w:tr w14:paraId="7381EFCB">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8" w:type="dxa"/>
          </w:tcPr>
          <w:p w14:paraId="69483347">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1、项目情况</w:t>
            </w:r>
          </w:p>
          <w:p w14:paraId="50FBFE3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河南金国大塑料包装有限公司</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rPr>
              <w:t>新乡市平原城乡一体化示范区祝楼乡文岩工业园区创业一路以南、文岩三路以东、文岩渠以西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河南金国大塑料包装有限公司</w:t>
            </w:r>
            <w:r>
              <w:rPr>
                <w:rFonts w:hint="default" w:ascii="Times New Roman" w:hAnsi="Times New Roman" w:eastAsia="宋体" w:cs="Times New Roman"/>
                <w:color w:val="auto"/>
                <w:sz w:val="24"/>
                <w:szCs w:val="24"/>
                <w:highlight w:val="none"/>
              </w:rPr>
              <w:t>全品类包装材料生产基地项目</w:t>
            </w:r>
            <w:r>
              <w:rPr>
                <w:rFonts w:hint="default" w:ascii="Times New Roman" w:hAnsi="Times New Roman" w:eastAsia="宋体" w:cs="Times New Roman"/>
                <w:color w:val="auto"/>
                <w:sz w:val="24"/>
                <w:szCs w:val="24"/>
                <w:highlight w:val="none"/>
                <w:lang w:val="en-US" w:eastAsia="zh-CN"/>
              </w:rPr>
              <w:t>环境影响报告表》于2024年11月由河南蓝天环境工程有限公司编制完成，2024年11月7日新乡市平原城乡一体化示范区管理委员会生态环境局对该项目环评进行了批复（批复文号：新平环表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2024</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18号）。</w:t>
            </w:r>
            <w:r>
              <w:rPr>
                <w:rFonts w:hint="eastAsia" w:ascii="Times New Roman" w:hAnsi="Times New Roman" w:eastAsia="宋体" w:cs="Times New Roman"/>
                <w:color w:val="auto"/>
                <w:sz w:val="24"/>
                <w:szCs w:val="24"/>
                <w:highlight w:val="none"/>
                <w:lang w:val="en-US" w:eastAsia="zh-CN"/>
              </w:rPr>
              <w:t>企业于</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val="en-US" w:eastAsia="zh-CN"/>
              </w:rPr>
              <w:t>取得排污许可证</w:t>
            </w:r>
            <w:r>
              <w:rPr>
                <w:rFonts w:hint="default" w:ascii="Times New Roman" w:hAnsi="Times New Roman" w:eastAsia="宋体" w:cs="Times New Roman"/>
                <w:color w:val="auto"/>
                <w:sz w:val="24"/>
                <w:szCs w:val="24"/>
                <w:highlight w:val="none"/>
                <w:lang w:eastAsia="zh-CN"/>
              </w:rPr>
              <w:t>，</w:t>
            </w:r>
            <w:r>
              <w:rPr>
                <w:rFonts w:hint="eastAsia" w:eastAsia="宋体"/>
                <w:color w:val="auto"/>
                <w:sz w:val="24"/>
                <w:szCs w:val="24"/>
                <w:highlight w:val="none"/>
              </w:rPr>
              <w:t>管理分类</w:t>
            </w:r>
            <w:r>
              <w:rPr>
                <w:rFonts w:hint="eastAsia" w:eastAsia="宋体"/>
                <w:color w:val="auto"/>
                <w:sz w:val="24"/>
                <w:szCs w:val="24"/>
                <w:highlight w:val="none"/>
                <w:lang w:val="en-US" w:eastAsia="zh-CN"/>
              </w:rPr>
              <w:t>为</w:t>
            </w:r>
            <w:r>
              <w:rPr>
                <w:rFonts w:hint="eastAsia" w:eastAsia="宋体"/>
                <w:color w:val="auto"/>
                <w:sz w:val="24"/>
                <w:szCs w:val="24"/>
                <w:highlight w:val="none"/>
              </w:rPr>
              <w:t>登记管理</w:t>
            </w:r>
            <w:r>
              <w:rPr>
                <w:rFonts w:hint="eastAsia" w:eastAsia="宋体"/>
                <w:color w:val="auto"/>
                <w:sz w:val="24"/>
                <w:szCs w:val="24"/>
                <w:highlight w:val="none"/>
                <w:lang w:eastAsia="zh-CN"/>
              </w:rPr>
              <w:t>（</w:t>
            </w:r>
            <w:r>
              <w:rPr>
                <w:rFonts w:hint="default" w:ascii="Times New Roman" w:hAnsi="Times New Roman" w:eastAsia="宋体" w:cs="Times New Roman"/>
                <w:color w:val="auto"/>
                <w:sz w:val="24"/>
                <w:szCs w:val="24"/>
                <w:highlight w:val="none"/>
                <w:lang w:val="pt-BR"/>
              </w:rPr>
              <w:t>固定污染源排污登记编号</w:t>
            </w:r>
            <w:r>
              <w:rPr>
                <w:rFonts w:hint="eastAsia" w:eastAsia="宋体"/>
                <w:color w:val="auto"/>
                <w:sz w:val="24"/>
                <w:szCs w:val="24"/>
                <w:highlight w:val="none"/>
              </w:rPr>
              <w:t>：</w:t>
            </w:r>
            <w:r>
              <w:rPr>
                <w:rFonts w:hint="default" w:ascii="Times New Roman" w:hAnsi="Times New Roman" w:eastAsia="宋体" w:cs="Times New Roman"/>
                <w:color w:val="auto"/>
                <w:sz w:val="24"/>
                <w:szCs w:val="24"/>
                <w:highlight w:val="none"/>
              </w:rPr>
              <w:t>91410725MA3X8E6X2P001X</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最新变更时间为</w:t>
            </w:r>
            <w:r>
              <w:rPr>
                <w:rFonts w:hint="eastAsia"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rPr>
              <w:t>年1</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变更后</w:t>
            </w:r>
            <w:r>
              <w:rPr>
                <w:rFonts w:hint="default" w:ascii="Times New Roman" w:hAnsi="Times New Roman" w:eastAsia="宋体" w:cs="Times New Roman"/>
                <w:color w:val="auto"/>
                <w:sz w:val="24"/>
                <w:szCs w:val="24"/>
                <w:highlight w:val="none"/>
              </w:rPr>
              <w:t>有效期</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日至20</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日。</w:t>
            </w:r>
          </w:p>
          <w:p w14:paraId="28155AA2">
            <w:pPr>
              <w:spacing w:after="0" w:line="46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河南金国大塑料包装有限公司全品类包装材料生产基地项目性质为新建，公司拟投资16000万元建设全品类包装材料生产基地（包括</w:t>
            </w:r>
            <w:r>
              <w:rPr>
                <w:rFonts w:hint="eastAsia" w:ascii="Times New Roman" w:hAnsi="Times New Roman" w:eastAsia="宋体" w:cs="Times New Roman"/>
                <w:color w:val="auto"/>
                <w:sz w:val="24"/>
                <w:szCs w:val="24"/>
                <w:highlight w:val="none"/>
                <w:lang w:val="en-US" w:eastAsia="zh-CN"/>
              </w:rPr>
              <w:t>：新型高阻隔包装材料生产线：1</w:t>
            </w:r>
            <w:r>
              <w:rPr>
                <w:rFonts w:hint="default" w:ascii="Times New Roman" w:hAnsi="Times New Roman" w:eastAsia="宋体" w:cs="Times New Roman"/>
                <w:color w:val="auto"/>
                <w:sz w:val="24"/>
                <w:szCs w:val="24"/>
                <w:highlight w:val="none"/>
                <w:lang w:val="en-US" w:eastAsia="zh-CN"/>
              </w:rPr>
              <w:t>0500</w:t>
            </w:r>
            <w:r>
              <w:rPr>
                <w:rFonts w:hint="eastAsia" w:ascii="Times New Roman" w:hAnsi="Times New Roman" w:eastAsia="宋体" w:cs="Times New Roman"/>
                <w:color w:val="auto"/>
                <w:sz w:val="24"/>
                <w:szCs w:val="24"/>
                <w:highlight w:val="none"/>
                <w:lang w:val="en-US" w:eastAsia="zh-CN"/>
              </w:rPr>
              <w:t>吨/年铝塑薄膜；塑料包装印刷生产线：</w:t>
            </w:r>
            <w:r>
              <w:rPr>
                <w:rFonts w:hint="default" w:ascii="Times New Roman" w:hAnsi="Times New Roman" w:eastAsia="宋体" w:cs="Times New Roman"/>
                <w:color w:val="auto"/>
                <w:sz w:val="24"/>
                <w:szCs w:val="24"/>
                <w:highlight w:val="none"/>
                <w:lang w:val="en-US" w:eastAsia="zh-CN"/>
              </w:rPr>
              <w:t>11600</w:t>
            </w:r>
            <w:r>
              <w:rPr>
                <w:rFonts w:hint="eastAsia" w:ascii="Times New Roman" w:hAnsi="Times New Roman" w:eastAsia="宋体" w:cs="Times New Roman"/>
                <w:color w:val="auto"/>
                <w:sz w:val="24"/>
                <w:szCs w:val="24"/>
                <w:highlight w:val="none"/>
                <w:lang w:val="en-US" w:eastAsia="zh-CN"/>
              </w:rPr>
              <w:t>吨/年包装袋、包装膜；环保型包装材料制品生产线：8</w:t>
            </w:r>
            <w:r>
              <w:rPr>
                <w:rFonts w:hint="default" w:ascii="Times New Roman" w:hAnsi="Times New Roman" w:eastAsia="宋体" w:cs="Times New Roman"/>
                <w:color w:val="auto"/>
                <w:sz w:val="24"/>
                <w:szCs w:val="24"/>
                <w:highlight w:val="none"/>
                <w:lang w:val="en-US" w:eastAsia="zh-CN"/>
              </w:rPr>
              <w:t>500</w:t>
            </w:r>
            <w:r>
              <w:rPr>
                <w:rFonts w:hint="eastAsia" w:ascii="Times New Roman" w:hAnsi="Times New Roman" w:eastAsia="宋体" w:cs="Times New Roman"/>
                <w:color w:val="auto"/>
                <w:sz w:val="24"/>
                <w:szCs w:val="24"/>
                <w:highlight w:val="none"/>
                <w:lang w:val="en-US" w:eastAsia="zh-CN"/>
              </w:rPr>
              <w:t>吨/年塑料薄膜；新型高端异形注塑产品生产线：</w:t>
            </w:r>
            <w:r>
              <w:rPr>
                <w:rFonts w:hint="default" w:ascii="Times New Roman" w:hAnsi="Times New Roman" w:eastAsia="宋体" w:cs="Times New Roman"/>
                <w:color w:val="auto"/>
                <w:sz w:val="24"/>
                <w:szCs w:val="24"/>
                <w:highlight w:val="none"/>
                <w:lang w:val="en-US" w:eastAsia="zh-CN"/>
              </w:rPr>
              <w:t>8000</w:t>
            </w:r>
            <w:r>
              <w:rPr>
                <w:rFonts w:hint="eastAsia" w:ascii="Times New Roman" w:hAnsi="Times New Roman" w:eastAsia="宋体" w:cs="Times New Roman"/>
                <w:color w:val="auto"/>
                <w:sz w:val="24"/>
                <w:szCs w:val="24"/>
                <w:highlight w:val="none"/>
                <w:lang w:val="en-US" w:eastAsia="zh-CN"/>
              </w:rPr>
              <w:t>万个/年塑料瓶、</w:t>
            </w:r>
            <w:r>
              <w:rPr>
                <w:rFonts w:hint="default" w:ascii="Times New Roman" w:hAnsi="Times New Roman" w:eastAsia="宋体" w:cs="Times New Roman"/>
                <w:color w:val="auto"/>
                <w:sz w:val="24"/>
                <w:szCs w:val="24"/>
                <w:highlight w:val="none"/>
                <w:lang w:val="en-US" w:eastAsia="zh-CN"/>
              </w:rPr>
              <w:t>6000</w:t>
            </w:r>
            <w:r>
              <w:rPr>
                <w:rFonts w:hint="eastAsia" w:ascii="Times New Roman" w:hAnsi="Times New Roman" w:eastAsia="宋体" w:cs="Times New Roman"/>
                <w:color w:val="auto"/>
                <w:sz w:val="24"/>
                <w:szCs w:val="24"/>
                <w:highlight w:val="none"/>
                <w:lang w:val="en-US" w:eastAsia="zh-CN"/>
              </w:rPr>
              <w:t>万个/年塑料桶等；软包装特种工艺研发生产线：2</w:t>
            </w:r>
            <w:r>
              <w:rPr>
                <w:rFonts w:hint="default" w:ascii="Times New Roman" w:hAnsi="Times New Roman" w:eastAsia="宋体" w:cs="Times New Roman"/>
                <w:color w:val="auto"/>
                <w:sz w:val="24"/>
                <w:szCs w:val="24"/>
                <w:highlight w:val="none"/>
                <w:lang w:val="en-US" w:eastAsia="zh-CN"/>
              </w:rPr>
              <w:t>000</w:t>
            </w:r>
            <w:r>
              <w:rPr>
                <w:rFonts w:hint="eastAsia" w:ascii="Times New Roman" w:hAnsi="Times New Roman" w:eastAsia="宋体" w:cs="Times New Roman"/>
                <w:color w:val="auto"/>
                <w:sz w:val="24"/>
                <w:szCs w:val="24"/>
                <w:highlight w:val="none"/>
                <w:lang w:val="en-US" w:eastAsia="zh-CN"/>
              </w:rPr>
              <w:t>吨/年定制包装材料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该项目分期建设、分期验收，一期建设规模为</w:t>
            </w:r>
            <w:r>
              <w:rPr>
                <w:rFonts w:hint="eastAsia" w:ascii="Times New Roman" w:hAnsi="Times New Roman" w:eastAsia="宋体" w:cs="Times New Roman"/>
                <w:color w:val="auto"/>
                <w:sz w:val="24"/>
                <w:szCs w:val="24"/>
                <w:highlight w:val="none"/>
                <w:lang w:val="en-US" w:eastAsia="zh-CN"/>
              </w:rPr>
              <w:t>塑料包装印刷生产线：</w:t>
            </w:r>
            <w:r>
              <w:rPr>
                <w:rFonts w:hint="default" w:ascii="Times New Roman" w:hAnsi="Times New Roman" w:eastAsia="宋体" w:cs="Times New Roman"/>
                <w:color w:val="auto"/>
                <w:sz w:val="24"/>
                <w:szCs w:val="24"/>
                <w:highlight w:val="none"/>
                <w:lang w:val="en-US" w:eastAsia="zh-CN"/>
              </w:rPr>
              <w:t>年产</w:t>
            </w:r>
            <w:r>
              <w:rPr>
                <w:rFonts w:hint="eastAsia" w:ascii="Times New Roman" w:hAnsi="Times New Roman" w:eastAsia="宋体" w:cs="Times New Roman"/>
                <w:color w:val="auto"/>
                <w:sz w:val="24"/>
                <w:szCs w:val="24"/>
                <w:highlight w:val="none"/>
                <w:lang w:val="en-US" w:eastAsia="zh-CN"/>
              </w:rPr>
              <w:t>8700</w:t>
            </w:r>
            <w:r>
              <w:rPr>
                <w:rFonts w:hint="default" w:ascii="Times New Roman" w:hAnsi="Times New Roman" w:eastAsia="宋体" w:cs="Times New Roman"/>
                <w:color w:val="auto"/>
                <w:sz w:val="24"/>
                <w:szCs w:val="24"/>
                <w:highlight w:val="none"/>
              </w:rPr>
              <w:t>吨包装袋、包装膜</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软包装特种工艺研发生产线：</w:t>
            </w:r>
            <w:r>
              <w:rPr>
                <w:rFonts w:hint="default" w:ascii="Times New Roman" w:hAnsi="Times New Roman" w:eastAsia="宋体" w:cs="Times New Roman"/>
                <w:color w:val="auto"/>
                <w:sz w:val="24"/>
                <w:szCs w:val="24"/>
                <w:highlight w:val="none"/>
                <w:lang w:val="en-US" w:eastAsia="zh-CN"/>
              </w:rPr>
              <w:t>年产400吨</w:t>
            </w:r>
            <w:r>
              <w:rPr>
                <w:rFonts w:hint="default" w:ascii="Times New Roman" w:hAnsi="Times New Roman" w:eastAsia="宋体" w:cs="Times New Roman"/>
                <w:color w:val="auto"/>
                <w:sz w:val="24"/>
                <w:szCs w:val="24"/>
                <w:highlight w:val="none"/>
              </w:rPr>
              <w:t>定制包装材料</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其余为二期建设内容，本次对项目一期工程进行验收。</w:t>
            </w:r>
          </w:p>
          <w:p w14:paraId="798EA797">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2、地理位置</w:t>
            </w:r>
          </w:p>
          <w:p w14:paraId="7C3A62D4">
            <w:pPr>
              <w:spacing w:after="0" w:line="460" w:lineRule="exact"/>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本项目位于新乡市平原城乡一体化示范区祝楼乡文岩工业园区创业一路以南、文岩三路以东、文岩渠以西，</w:t>
            </w:r>
            <w:r>
              <w:rPr>
                <w:rFonts w:hint="eastAsia" w:ascii="Times New Roman" w:hAnsi="Times New Roman" w:eastAsia="宋体"/>
                <w:color w:val="auto"/>
                <w:sz w:val="24"/>
                <w:szCs w:val="24"/>
                <w:highlight w:val="none"/>
              </w:rPr>
              <w:t>新建</w:t>
            </w:r>
            <w:r>
              <w:rPr>
                <w:rFonts w:ascii="Times New Roman" w:hAnsi="Times New Roman" w:eastAsia="宋体"/>
                <w:color w:val="auto"/>
                <w:sz w:val="24"/>
                <w:szCs w:val="24"/>
                <w:highlight w:val="none"/>
              </w:rPr>
              <w:t>厂房进行生产。项目四周环境为：东</w:t>
            </w:r>
            <w:r>
              <w:rPr>
                <w:rFonts w:hint="eastAsia" w:ascii="Times New Roman" w:hAnsi="Times New Roman" w:eastAsia="宋体"/>
                <w:color w:val="auto"/>
                <w:sz w:val="24"/>
                <w:szCs w:val="24"/>
                <w:highlight w:val="none"/>
                <w:lang w:val="en-US" w:eastAsia="zh-CN"/>
              </w:rPr>
              <w:t>侧为文岩渠</w:t>
            </w:r>
            <w:r>
              <w:rPr>
                <w:rFonts w:ascii="Times New Roman" w:hAnsi="Times New Roman" w:eastAsia="宋体"/>
                <w:color w:val="auto"/>
                <w:sz w:val="24"/>
                <w:szCs w:val="24"/>
                <w:highlight w:val="none"/>
              </w:rPr>
              <w:t>，西</w:t>
            </w:r>
            <w:r>
              <w:rPr>
                <w:rFonts w:hint="eastAsia" w:ascii="Times New Roman" w:hAnsi="Times New Roman" w:eastAsia="宋体"/>
                <w:color w:val="auto"/>
                <w:sz w:val="24"/>
                <w:szCs w:val="24"/>
                <w:highlight w:val="none"/>
                <w:lang w:val="en-US" w:eastAsia="zh-CN"/>
              </w:rPr>
              <w:t>北侧隔创业一路为口里村和空地，西</w:t>
            </w:r>
            <w:r>
              <w:rPr>
                <w:rFonts w:ascii="Times New Roman" w:hAnsi="Times New Roman" w:eastAsia="宋体"/>
                <w:color w:val="auto"/>
                <w:sz w:val="24"/>
                <w:szCs w:val="24"/>
                <w:highlight w:val="none"/>
              </w:rPr>
              <w:t>南</w:t>
            </w:r>
            <w:r>
              <w:rPr>
                <w:rFonts w:hint="eastAsia" w:ascii="Times New Roman" w:hAnsi="Times New Roman" w:eastAsia="宋体"/>
                <w:color w:val="auto"/>
                <w:sz w:val="24"/>
                <w:szCs w:val="24"/>
                <w:highlight w:val="none"/>
                <w:lang w:val="en-US" w:eastAsia="zh-CN"/>
              </w:rPr>
              <w:t>侧隔文岩三路为空地</w:t>
            </w:r>
            <w:r>
              <w:rPr>
                <w:rFonts w:ascii="Times New Roman" w:hAnsi="Times New Roman" w:eastAsia="宋体"/>
                <w:color w:val="auto"/>
                <w:sz w:val="24"/>
                <w:szCs w:val="24"/>
                <w:highlight w:val="none"/>
              </w:rPr>
              <w:t>。</w:t>
            </w:r>
            <w:r>
              <w:rPr>
                <w:rFonts w:ascii="Times New Roman" w:hAnsi="Times New Roman" w:eastAsia="宋体"/>
                <w:color w:val="auto"/>
                <w:sz w:val="24"/>
                <w:szCs w:val="24"/>
                <w:highlight w:val="none"/>
                <w:lang w:bidi="ar"/>
              </w:rPr>
              <w:t>距离项目最近的环境敏感点为</w:t>
            </w:r>
            <w:r>
              <w:rPr>
                <w:rFonts w:hint="eastAsia" w:ascii="Times New Roman" w:hAnsi="Times New Roman" w:eastAsia="宋体"/>
                <w:color w:val="auto"/>
                <w:sz w:val="24"/>
                <w:szCs w:val="24"/>
                <w:highlight w:val="none"/>
                <w:lang w:bidi="ar"/>
              </w:rPr>
              <w:t>：</w:t>
            </w:r>
            <w:r>
              <w:rPr>
                <w:rFonts w:hint="eastAsia" w:ascii="Times New Roman" w:hAnsi="Times New Roman" w:eastAsia="宋体"/>
                <w:color w:val="auto"/>
                <w:sz w:val="24"/>
                <w:szCs w:val="24"/>
                <w:highlight w:val="none"/>
                <w:lang w:val="en-US" w:eastAsia="zh-CN" w:bidi="ar"/>
              </w:rPr>
              <w:t>西北侧60m处的口里村</w:t>
            </w:r>
            <w:r>
              <w:rPr>
                <w:rFonts w:hint="eastAsia" w:ascii="Times New Roman" w:hAnsi="Times New Roman" w:eastAsia="宋体"/>
                <w:color w:val="auto"/>
                <w:sz w:val="24"/>
                <w:szCs w:val="24"/>
                <w:highlight w:val="none"/>
                <w:lang w:bidi="ar"/>
              </w:rPr>
              <w:t>。</w:t>
            </w:r>
          </w:p>
          <w:p w14:paraId="1AA8DEFE">
            <w:pPr>
              <w:spacing w:after="0" w:line="460" w:lineRule="exact"/>
              <w:ind w:firstLine="480" w:firstLineChars="20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项目实际建设地点四周环境以及周边环境保护目标与环评及批复内容一致，</w:t>
            </w:r>
            <w:r>
              <w:rPr>
                <w:rFonts w:ascii="Times New Roman" w:hAnsi="Times New Roman" w:eastAsia="宋体"/>
                <w:color w:val="auto"/>
                <w:sz w:val="24"/>
                <w:szCs w:val="24"/>
                <w:highlight w:val="none"/>
              </w:rPr>
              <w:t>项目周围环境情况如下图。</w:t>
            </w:r>
          </w:p>
          <w:p w14:paraId="4486036F">
            <w:pPr>
              <w:spacing w:after="0" w:line="460" w:lineRule="exact"/>
              <w:ind w:firstLine="480" w:firstLineChars="200"/>
              <w:rPr>
                <w:rFonts w:ascii="Times New Roman" w:hAnsi="Times New Roman" w:eastAsia="宋体"/>
                <w:color w:val="auto"/>
                <w:sz w:val="24"/>
                <w:szCs w:val="24"/>
                <w:highlight w:val="none"/>
              </w:rPr>
            </w:pPr>
          </w:p>
          <w:p w14:paraId="438DD0FB">
            <w:pPr>
              <w:spacing w:after="0" w:line="460" w:lineRule="exact"/>
              <w:ind w:firstLine="480" w:firstLineChars="200"/>
              <w:rPr>
                <w:rFonts w:ascii="Times New Roman" w:hAnsi="Times New Roman" w:eastAsia="宋体"/>
                <w:color w:val="auto"/>
                <w:sz w:val="24"/>
                <w:szCs w:val="24"/>
                <w:highlight w:val="none"/>
              </w:rPr>
            </w:pPr>
          </w:p>
          <w:p w14:paraId="211B27BF">
            <w:pPr>
              <w:spacing w:after="0" w:line="460" w:lineRule="exact"/>
              <w:ind w:firstLine="480" w:firstLineChars="200"/>
              <w:rPr>
                <w:rFonts w:ascii="Times New Roman" w:hAnsi="Times New Roman" w:eastAsia="宋体"/>
                <w:color w:val="auto"/>
                <w:sz w:val="24"/>
                <w:szCs w:val="24"/>
                <w:highlight w:val="none"/>
              </w:rPr>
            </w:pPr>
          </w:p>
          <w:p w14:paraId="591AD973">
            <w:pPr>
              <w:spacing w:after="0" w:line="460" w:lineRule="exact"/>
              <w:ind w:firstLine="480" w:firstLineChars="200"/>
              <w:rPr>
                <w:rFonts w:ascii="Times New Roman" w:hAnsi="Times New Roman" w:eastAsia="宋体"/>
                <w:color w:val="auto"/>
                <w:sz w:val="24"/>
                <w:szCs w:val="24"/>
                <w:highlight w:val="none"/>
              </w:rPr>
            </w:pPr>
          </w:p>
          <w:p w14:paraId="7BABD084">
            <w:pPr>
              <w:spacing w:after="0" w:line="460" w:lineRule="exact"/>
              <w:ind w:firstLine="480" w:firstLineChars="200"/>
              <w:rPr>
                <w:rFonts w:ascii="Times New Roman" w:hAnsi="Times New Roman" w:eastAsia="宋体"/>
                <w:color w:val="auto"/>
                <w:sz w:val="24"/>
                <w:szCs w:val="24"/>
                <w:highlight w:val="none"/>
              </w:rPr>
            </w:pPr>
          </w:p>
          <w:p w14:paraId="6B3976C4">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olor w:val="auto"/>
                <w:sz w:val="24"/>
                <w:szCs w:val="24"/>
                <w:highlight w:val="none"/>
              </w:rPr>
            </w:pPr>
            <w:r>
              <w:rPr>
                <w:color w:val="auto"/>
                <w:highlight w:val="none"/>
              </w:rPr>
              <w:pict>
                <v:shape id="_x0000_i1025" o:spt="75" alt="图片包含 地图&#10;&#10;描述已自动生成" type="#_x0000_t75" style="height:310.3pt;width:438.05pt;" filled="f" o:preferrelative="t" stroked="t" coordsize="21600,21600">
                  <v:path/>
                  <v:fill on="f" focussize="0,0"/>
                  <v:stroke weight="2.25pt" color="#000000" joinstyle="round"/>
                  <v:imagedata r:id="rId7" o:title=""/>
                  <o:lock v:ext="edit" aspectratio="t"/>
                  <w10:wrap type="none"/>
                  <w10:anchorlock/>
                </v:shape>
              </w:pict>
            </w:r>
          </w:p>
          <w:p w14:paraId="1AE3A89D">
            <w:pPr>
              <w:spacing w:before="120" w:beforeLines="50"/>
              <w:jc w:val="center"/>
              <w:rPr>
                <w:rFonts w:ascii="Times New Roman" w:hAnsi="Times New Roman"/>
                <w:color w:val="auto"/>
                <w:sz w:val="24"/>
                <w:szCs w:val="24"/>
                <w:highlight w:val="none"/>
              </w:rPr>
            </w:pPr>
            <w:r>
              <w:rPr>
                <w:rFonts w:ascii="Times New Roman" w:hAnsi="Times New Roman" w:eastAsia="黑体"/>
                <w:color w:val="auto"/>
                <w:sz w:val="24"/>
                <w:highlight w:val="none"/>
              </w:rPr>
              <w:t>图1    项目</w:t>
            </w:r>
            <w:r>
              <w:rPr>
                <w:rFonts w:eastAsia="黑体"/>
                <w:color w:val="auto"/>
                <w:sz w:val="24"/>
                <w:highlight w:val="none"/>
              </w:rPr>
              <w:t>厂区四周环境及周边</w:t>
            </w:r>
            <w:r>
              <w:rPr>
                <w:rFonts w:hint="eastAsia" w:eastAsia="黑体"/>
                <w:color w:val="auto"/>
                <w:sz w:val="24"/>
                <w:highlight w:val="none"/>
              </w:rPr>
              <w:t>环境</w:t>
            </w:r>
            <w:r>
              <w:rPr>
                <w:rFonts w:eastAsia="黑体"/>
                <w:color w:val="auto"/>
                <w:sz w:val="24"/>
                <w:highlight w:val="none"/>
              </w:rPr>
              <w:t>保护目标图</w:t>
            </w:r>
          </w:p>
          <w:p w14:paraId="21FD3A60">
            <w:pPr>
              <w:numPr>
                <w:ilvl w:val="0"/>
                <w:numId w:val="2"/>
              </w:numPr>
              <w:spacing w:after="0" w:line="460" w:lineRule="exact"/>
              <w:ind w:left="0" w:leftChars="0"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工程建设内容</w:t>
            </w:r>
          </w:p>
          <w:p w14:paraId="5CD68F5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本项目进行分期建设</w:t>
            </w:r>
            <w:r>
              <w:rPr>
                <w:rFonts w:ascii="Times New Roman" w:hAnsi="Times New Roman" w:eastAsia="宋体" w:cs="Times New Roman"/>
                <w:color w:val="auto"/>
                <w:sz w:val="24"/>
                <w:highlight w:val="none"/>
              </w:rPr>
              <w:t>，根据《建设项目环境保护管理条例》第十八条规定：分期建设、分期投入生产或使用的建设项目，其相应的环境保护设施应当分期验收。本次仅对</w:t>
            </w:r>
            <w:r>
              <w:rPr>
                <w:rFonts w:hint="default" w:ascii="Times New Roman" w:hAnsi="Times New Roman" w:eastAsia="宋体" w:cs="Times New Roman"/>
                <w:color w:val="auto"/>
                <w:sz w:val="24"/>
                <w:szCs w:val="24"/>
                <w:highlight w:val="none"/>
                <w:lang w:val="en-US" w:eastAsia="zh-CN"/>
              </w:rPr>
              <w:t>河南金国大塑料包装有限公司</w:t>
            </w:r>
            <w:r>
              <w:rPr>
                <w:rFonts w:hint="default" w:ascii="Times New Roman" w:hAnsi="Times New Roman" w:eastAsia="宋体" w:cs="Times New Roman"/>
                <w:color w:val="auto"/>
                <w:sz w:val="24"/>
                <w:szCs w:val="24"/>
                <w:highlight w:val="none"/>
              </w:rPr>
              <w:t>全品类包装材料</w:t>
            </w:r>
            <w:r>
              <w:rPr>
                <w:rFonts w:hint="default" w:ascii="Times New Roman" w:hAnsi="Times New Roman" w:eastAsia="宋体" w:cs="Times New Roman"/>
                <w:color w:val="auto"/>
                <w:sz w:val="24"/>
                <w:szCs w:val="24"/>
                <w:highlight w:val="none"/>
                <w:lang w:val="en-US" w:eastAsia="zh-CN"/>
              </w:rPr>
              <w:t>生产基地</w:t>
            </w:r>
            <w:r>
              <w:rPr>
                <w:rFonts w:hint="eastAsia" w:ascii="Times New Roman" w:hAnsi="Times New Roman" w:eastAsia="宋体" w:cs="Times New Roman"/>
                <w:color w:val="auto"/>
                <w:sz w:val="24"/>
                <w:szCs w:val="24"/>
                <w:highlight w:val="none"/>
                <w:lang w:val="en-US" w:eastAsia="zh-CN"/>
              </w:rPr>
              <w:t>项目</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一</w:t>
            </w:r>
            <w:r>
              <w:rPr>
                <w:rFonts w:ascii="Times New Roman" w:hAnsi="Times New Roman" w:eastAsia="宋体" w:cs="Times New Roman"/>
                <w:color w:val="auto"/>
                <w:sz w:val="24"/>
                <w:highlight w:val="none"/>
              </w:rPr>
              <w:t>期）进行验收。</w:t>
            </w:r>
            <w:r>
              <w:rPr>
                <w:rFonts w:hint="eastAsia" w:ascii="Times New Roman" w:hAnsi="Times New Roman" w:eastAsia="宋体" w:cs="Times New Roman"/>
                <w:color w:val="auto"/>
                <w:sz w:val="24"/>
                <w:szCs w:val="24"/>
                <w:highlight w:val="none"/>
                <w:lang w:val="en-US" w:eastAsia="zh-CN"/>
              </w:rPr>
              <w:t>本次验收工程实际建设情况与环评批复情况对比分析见下表。</w:t>
            </w:r>
          </w:p>
          <w:p w14:paraId="0AB54713">
            <w:pPr>
              <w:spacing w:after="0" w:line="460" w:lineRule="exact"/>
              <w:ind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表</w:t>
            </w:r>
            <w:r>
              <w:rPr>
                <w:rFonts w:hint="eastAsia" w:ascii="Times New Roman" w:hAnsi="Times New Roman" w:eastAsia="宋体"/>
                <w:b/>
                <w:bCs/>
                <w:color w:val="auto"/>
                <w:sz w:val="24"/>
                <w:szCs w:val="24"/>
                <w:highlight w:val="none"/>
              </w:rPr>
              <w:t>5</w:t>
            </w:r>
            <w:r>
              <w:rPr>
                <w:rFonts w:ascii="Times New Roman" w:hAnsi="Times New Roman" w:eastAsia="宋体"/>
                <w:b/>
                <w:bCs/>
                <w:color w:val="auto"/>
                <w:sz w:val="24"/>
                <w:szCs w:val="24"/>
                <w:highlight w:val="none"/>
              </w:rPr>
              <w:t xml:space="preserve">                     项目基本概况一览表 </w:t>
            </w:r>
          </w:p>
          <w:tbl>
            <w:tblPr>
              <w:tblStyle w:val="17"/>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39"/>
              <w:gridCol w:w="785"/>
              <w:gridCol w:w="3283"/>
              <w:gridCol w:w="3395"/>
              <w:gridCol w:w="810"/>
            </w:tblGrid>
            <w:tr w14:paraId="0BAD4F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Merge w:val="restart"/>
                  <w:vAlign w:val="center"/>
                </w:tcPr>
                <w:p w14:paraId="67746157">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序号</w:t>
                  </w:r>
                </w:p>
              </w:tc>
              <w:tc>
                <w:tcPr>
                  <w:tcW w:w="785" w:type="dxa"/>
                  <w:vMerge w:val="restart"/>
                  <w:vAlign w:val="center"/>
                </w:tcPr>
                <w:p w14:paraId="76C744B5">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项目</w:t>
                  </w:r>
                </w:p>
              </w:tc>
              <w:tc>
                <w:tcPr>
                  <w:tcW w:w="6678" w:type="dxa"/>
                  <w:gridSpan w:val="2"/>
                  <w:vAlign w:val="center"/>
                </w:tcPr>
                <w:p w14:paraId="55A3C87E">
                  <w:pPr>
                    <w:spacing w:after="0"/>
                    <w:jc w:val="center"/>
                    <w:rPr>
                      <w:rFonts w:ascii="Times New Roman" w:hAnsi="Times New Roman" w:eastAsia="宋体"/>
                      <w:b/>
                      <w:color w:val="auto"/>
                      <w:kern w:val="36"/>
                      <w:sz w:val="21"/>
                      <w:szCs w:val="21"/>
                      <w:highlight w:val="none"/>
                    </w:rPr>
                  </w:pPr>
                  <w:r>
                    <w:rPr>
                      <w:rFonts w:ascii="Times New Roman" w:hAnsi="Times New Roman" w:eastAsia="宋体"/>
                      <w:b/>
                      <w:bCs/>
                      <w:color w:val="auto"/>
                      <w:sz w:val="21"/>
                      <w:szCs w:val="21"/>
                      <w:highlight w:val="none"/>
                    </w:rPr>
                    <w:t>内容</w:t>
                  </w:r>
                </w:p>
              </w:tc>
              <w:tc>
                <w:tcPr>
                  <w:tcW w:w="810" w:type="dxa"/>
                  <w:vMerge w:val="restart"/>
                  <w:vAlign w:val="center"/>
                </w:tcPr>
                <w:p w14:paraId="074F639E">
                  <w:pPr>
                    <w:spacing w:after="0"/>
                    <w:jc w:val="center"/>
                    <w:rPr>
                      <w:rFonts w:ascii="Times New Roman" w:hAnsi="Times New Roman" w:eastAsia="宋体"/>
                      <w:b/>
                      <w:bCs/>
                      <w:color w:val="auto"/>
                      <w:sz w:val="21"/>
                      <w:szCs w:val="21"/>
                      <w:highlight w:val="none"/>
                    </w:rPr>
                  </w:pPr>
                  <w:r>
                    <w:rPr>
                      <w:rFonts w:hint="eastAsia" w:ascii="Times New Roman" w:hAnsi="Times New Roman" w:eastAsia="宋体"/>
                      <w:b/>
                      <w:color w:val="auto"/>
                      <w:kern w:val="36"/>
                      <w:sz w:val="21"/>
                      <w:szCs w:val="21"/>
                      <w:highlight w:val="none"/>
                    </w:rPr>
                    <w:t>一致性</w:t>
                  </w:r>
                </w:p>
              </w:tc>
            </w:tr>
            <w:tr w14:paraId="54F7362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Merge w:val="continue"/>
                  <w:vAlign w:val="center"/>
                </w:tcPr>
                <w:p w14:paraId="12D7AC25">
                  <w:pPr>
                    <w:spacing w:after="0"/>
                    <w:jc w:val="center"/>
                    <w:rPr>
                      <w:rFonts w:ascii="Times New Roman" w:hAnsi="Times New Roman" w:eastAsia="宋体"/>
                      <w:b/>
                      <w:bCs/>
                      <w:color w:val="auto"/>
                      <w:sz w:val="21"/>
                      <w:szCs w:val="21"/>
                      <w:highlight w:val="none"/>
                    </w:rPr>
                  </w:pPr>
                </w:p>
              </w:tc>
              <w:tc>
                <w:tcPr>
                  <w:tcW w:w="785" w:type="dxa"/>
                  <w:vMerge w:val="continue"/>
                  <w:vAlign w:val="center"/>
                </w:tcPr>
                <w:p w14:paraId="76F3D5AA">
                  <w:pPr>
                    <w:spacing w:after="0"/>
                    <w:jc w:val="center"/>
                    <w:rPr>
                      <w:rFonts w:ascii="Times New Roman" w:hAnsi="Times New Roman" w:eastAsia="宋体"/>
                      <w:b/>
                      <w:bCs/>
                      <w:color w:val="auto"/>
                      <w:sz w:val="21"/>
                      <w:szCs w:val="21"/>
                      <w:highlight w:val="none"/>
                    </w:rPr>
                  </w:pPr>
                </w:p>
              </w:tc>
              <w:tc>
                <w:tcPr>
                  <w:tcW w:w="3283" w:type="dxa"/>
                  <w:vAlign w:val="center"/>
                </w:tcPr>
                <w:p w14:paraId="0358CCE1">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环评批复</w:t>
                  </w:r>
                </w:p>
              </w:tc>
              <w:tc>
                <w:tcPr>
                  <w:tcW w:w="3395" w:type="dxa"/>
                  <w:vAlign w:val="center"/>
                </w:tcPr>
                <w:p w14:paraId="00B8796E">
                  <w:pPr>
                    <w:spacing w:after="0"/>
                    <w:jc w:val="center"/>
                    <w:rPr>
                      <w:rFonts w:ascii="Times New Roman" w:hAnsi="Times New Roman" w:eastAsia="宋体"/>
                      <w:b/>
                      <w:color w:val="auto"/>
                      <w:kern w:val="36"/>
                      <w:sz w:val="21"/>
                      <w:szCs w:val="21"/>
                      <w:highlight w:val="none"/>
                    </w:rPr>
                  </w:pPr>
                  <w:r>
                    <w:rPr>
                      <w:rFonts w:ascii="Times New Roman" w:hAnsi="Times New Roman" w:eastAsia="宋体"/>
                      <w:b/>
                      <w:color w:val="auto"/>
                      <w:kern w:val="36"/>
                      <w:sz w:val="21"/>
                      <w:szCs w:val="21"/>
                      <w:highlight w:val="none"/>
                    </w:rPr>
                    <w:t>实际建设</w:t>
                  </w:r>
                </w:p>
              </w:tc>
              <w:tc>
                <w:tcPr>
                  <w:tcW w:w="810" w:type="dxa"/>
                  <w:vMerge w:val="continue"/>
                  <w:vAlign w:val="center"/>
                </w:tcPr>
                <w:p w14:paraId="40173273">
                  <w:pPr>
                    <w:spacing w:after="0"/>
                    <w:jc w:val="center"/>
                    <w:rPr>
                      <w:rFonts w:ascii="Times New Roman" w:hAnsi="Times New Roman" w:eastAsia="宋体"/>
                      <w:b/>
                      <w:color w:val="auto"/>
                      <w:kern w:val="36"/>
                      <w:sz w:val="21"/>
                      <w:szCs w:val="21"/>
                      <w:highlight w:val="none"/>
                    </w:rPr>
                  </w:pPr>
                </w:p>
              </w:tc>
            </w:tr>
            <w:tr w14:paraId="01A607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2AE63DD5">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w:t>
                  </w:r>
                </w:p>
              </w:tc>
              <w:tc>
                <w:tcPr>
                  <w:tcW w:w="785" w:type="dxa"/>
                  <w:vAlign w:val="center"/>
                </w:tcPr>
                <w:p w14:paraId="5DDED3EB">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项目名称</w:t>
                  </w:r>
                </w:p>
              </w:tc>
              <w:tc>
                <w:tcPr>
                  <w:tcW w:w="3283" w:type="dxa"/>
                  <w:vAlign w:val="center"/>
                </w:tcPr>
                <w:p w14:paraId="4874B969">
                  <w:pPr>
                    <w:spacing w:after="0"/>
                    <w:jc w:val="center"/>
                    <w:rPr>
                      <w:rFonts w:ascii="Times New Roman" w:hAnsi="Times New Roman" w:eastAsia="宋体"/>
                      <w:color w:val="auto"/>
                      <w:sz w:val="21"/>
                      <w:szCs w:val="21"/>
                      <w:highlight w:val="none"/>
                    </w:rPr>
                  </w:pPr>
                  <w:r>
                    <w:rPr>
                      <w:rFonts w:ascii="Times New Roman" w:hAnsi="Times New Roman" w:eastAsia="宋体" w:cs="Times New Roman"/>
                      <w:color w:val="auto"/>
                      <w:sz w:val="21"/>
                      <w:szCs w:val="21"/>
                      <w:highlight w:val="none"/>
                    </w:rPr>
                    <w:t>全品类包装材料生产基地项目</w:t>
                  </w:r>
                </w:p>
              </w:tc>
              <w:tc>
                <w:tcPr>
                  <w:tcW w:w="3395" w:type="dxa"/>
                  <w:vAlign w:val="center"/>
                </w:tcPr>
                <w:p w14:paraId="40F9BF38">
                  <w:pPr>
                    <w:spacing w:after="0"/>
                    <w:jc w:val="center"/>
                    <w:rPr>
                      <w:rFonts w:hint="eastAsia" w:ascii="Times New Roman" w:hAnsi="Times New Roman" w:eastAsia="宋体"/>
                      <w:color w:val="auto"/>
                      <w:sz w:val="21"/>
                      <w:szCs w:val="21"/>
                      <w:highlight w:val="none"/>
                      <w:lang w:val="en-US" w:eastAsia="zh-CN"/>
                    </w:rPr>
                  </w:pPr>
                  <w:r>
                    <w:rPr>
                      <w:rFonts w:ascii="Times New Roman" w:hAnsi="Times New Roman" w:eastAsia="宋体" w:cs="Times New Roman"/>
                      <w:color w:val="auto"/>
                      <w:sz w:val="21"/>
                      <w:szCs w:val="21"/>
                      <w:highlight w:val="none"/>
                    </w:rPr>
                    <w:t>全品类包装材料生产基地项目</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一期）</w:t>
                  </w:r>
                </w:p>
              </w:tc>
              <w:tc>
                <w:tcPr>
                  <w:tcW w:w="810" w:type="dxa"/>
                  <w:vAlign w:val="center"/>
                </w:tcPr>
                <w:p w14:paraId="4829AB86">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分期建设</w:t>
                  </w:r>
                </w:p>
              </w:tc>
            </w:tr>
            <w:tr w14:paraId="2BA724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5989E2B0">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w:t>
                  </w:r>
                </w:p>
              </w:tc>
              <w:tc>
                <w:tcPr>
                  <w:tcW w:w="785" w:type="dxa"/>
                  <w:vAlign w:val="center"/>
                </w:tcPr>
                <w:p w14:paraId="19CA5581">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建设单位</w:t>
                  </w:r>
                </w:p>
              </w:tc>
              <w:tc>
                <w:tcPr>
                  <w:tcW w:w="3283" w:type="dxa"/>
                  <w:vAlign w:val="center"/>
                </w:tcPr>
                <w:p w14:paraId="023EF375">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河南金国大塑料包装有限公司</w:t>
                  </w:r>
                </w:p>
              </w:tc>
              <w:tc>
                <w:tcPr>
                  <w:tcW w:w="3395" w:type="dxa"/>
                  <w:vAlign w:val="center"/>
                </w:tcPr>
                <w:p w14:paraId="440E8ED2">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河南金国大塑料包装有限公司</w:t>
                  </w:r>
                </w:p>
              </w:tc>
              <w:tc>
                <w:tcPr>
                  <w:tcW w:w="810" w:type="dxa"/>
                  <w:vAlign w:val="center"/>
                </w:tcPr>
                <w:p w14:paraId="7D89D46C">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一致</w:t>
                  </w:r>
                </w:p>
              </w:tc>
            </w:tr>
            <w:tr w14:paraId="469B37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6C65D95E">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785" w:type="dxa"/>
                  <w:vAlign w:val="center"/>
                </w:tcPr>
                <w:p w14:paraId="1A50D001">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产品方案</w:t>
                  </w:r>
                </w:p>
              </w:tc>
              <w:tc>
                <w:tcPr>
                  <w:tcW w:w="3283" w:type="dxa"/>
                  <w:vAlign w:val="center"/>
                </w:tcPr>
                <w:p w14:paraId="5D2CBEB2">
                  <w:pPr>
                    <w:spacing w:after="0"/>
                    <w:jc w:val="both"/>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新型高阻隔包装材料生产线：1</w:t>
                  </w:r>
                  <w:r>
                    <w:rPr>
                      <w:rFonts w:hint="default" w:ascii="Times New Roman" w:hAnsi="Times New Roman" w:eastAsia="宋体"/>
                      <w:color w:val="auto"/>
                      <w:sz w:val="21"/>
                      <w:szCs w:val="21"/>
                      <w:highlight w:val="none"/>
                      <w:lang w:val="en-US" w:eastAsia="zh-CN"/>
                    </w:rPr>
                    <w:t>0500</w:t>
                  </w:r>
                  <w:r>
                    <w:rPr>
                      <w:rFonts w:hint="eastAsia" w:ascii="Times New Roman" w:hAnsi="Times New Roman" w:eastAsia="宋体"/>
                      <w:color w:val="auto"/>
                      <w:sz w:val="21"/>
                      <w:szCs w:val="21"/>
                      <w:highlight w:val="none"/>
                      <w:lang w:val="en-US" w:eastAsia="zh-CN"/>
                    </w:rPr>
                    <w:t>吨/年铝塑薄膜；</w:t>
                  </w:r>
                </w:p>
                <w:p w14:paraId="5B72A684">
                  <w:pPr>
                    <w:spacing w:after="0"/>
                    <w:jc w:val="both"/>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塑料包装印刷生产线：</w:t>
                  </w:r>
                  <w:r>
                    <w:rPr>
                      <w:rFonts w:hint="default" w:ascii="Times New Roman" w:hAnsi="Times New Roman" w:eastAsia="宋体"/>
                      <w:color w:val="auto"/>
                      <w:sz w:val="21"/>
                      <w:szCs w:val="21"/>
                      <w:highlight w:val="none"/>
                      <w:lang w:val="en-US" w:eastAsia="zh-CN"/>
                    </w:rPr>
                    <w:t>11600</w:t>
                  </w:r>
                  <w:r>
                    <w:rPr>
                      <w:rFonts w:hint="eastAsia" w:ascii="Times New Roman" w:hAnsi="Times New Roman" w:eastAsia="宋体"/>
                      <w:color w:val="auto"/>
                      <w:sz w:val="21"/>
                      <w:szCs w:val="21"/>
                      <w:highlight w:val="none"/>
                      <w:lang w:val="en-US" w:eastAsia="zh-CN"/>
                    </w:rPr>
                    <w:t>吨/年包装袋、包装膜；</w:t>
                  </w:r>
                </w:p>
                <w:p w14:paraId="6BBF6925">
                  <w:pPr>
                    <w:spacing w:after="0"/>
                    <w:jc w:val="both"/>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环保型包装材料制品生产线：8</w:t>
                  </w:r>
                  <w:r>
                    <w:rPr>
                      <w:rFonts w:hint="default" w:ascii="Times New Roman" w:hAnsi="Times New Roman" w:eastAsia="宋体"/>
                      <w:color w:val="auto"/>
                      <w:sz w:val="21"/>
                      <w:szCs w:val="21"/>
                      <w:highlight w:val="none"/>
                      <w:lang w:val="en-US" w:eastAsia="zh-CN"/>
                    </w:rPr>
                    <w:t>500</w:t>
                  </w:r>
                  <w:r>
                    <w:rPr>
                      <w:rFonts w:hint="eastAsia" w:ascii="Times New Roman" w:hAnsi="Times New Roman" w:eastAsia="宋体"/>
                      <w:color w:val="auto"/>
                      <w:sz w:val="21"/>
                      <w:szCs w:val="21"/>
                      <w:highlight w:val="none"/>
                      <w:lang w:val="en-US" w:eastAsia="zh-CN"/>
                    </w:rPr>
                    <w:t>吨/年塑料薄膜；</w:t>
                  </w:r>
                </w:p>
                <w:p w14:paraId="7264E750">
                  <w:pPr>
                    <w:spacing w:after="0"/>
                    <w:jc w:val="both"/>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新型高端异形注塑产品生产线：</w:t>
                  </w:r>
                  <w:r>
                    <w:rPr>
                      <w:rFonts w:hint="default" w:ascii="Times New Roman" w:hAnsi="Times New Roman" w:eastAsia="宋体"/>
                      <w:color w:val="auto"/>
                      <w:sz w:val="21"/>
                      <w:szCs w:val="21"/>
                      <w:highlight w:val="none"/>
                      <w:lang w:val="en-US" w:eastAsia="zh-CN"/>
                    </w:rPr>
                    <w:t>8000</w:t>
                  </w:r>
                  <w:r>
                    <w:rPr>
                      <w:rFonts w:hint="eastAsia" w:ascii="Times New Roman" w:hAnsi="Times New Roman" w:eastAsia="宋体"/>
                      <w:color w:val="auto"/>
                      <w:sz w:val="21"/>
                      <w:szCs w:val="21"/>
                      <w:highlight w:val="none"/>
                      <w:lang w:val="en-US" w:eastAsia="zh-CN"/>
                    </w:rPr>
                    <w:t>万个/年塑料瓶、</w:t>
                  </w:r>
                  <w:r>
                    <w:rPr>
                      <w:rFonts w:hint="default" w:ascii="Times New Roman" w:hAnsi="Times New Roman" w:eastAsia="宋体"/>
                      <w:color w:val="auto"/>
                      <w:sz w:val="21"/>
                      <w:szCs w:val="21"/>
                      <w:highlight w:val="none"/>
                      <w:lang w:val="en-US" w:eastAsia="zh-CN"/>
                    </w:rPr>
                    <w:t>6000</w:t>
                  </w:r>
                  <w:r>
                    <w:rPr>
                      <w:rFonts w:hint="eastAsia" w:ascii="Times New Roman" w:hAnsi="Times New Roman" w:eastAsia="宋体"/>
                      <w:color w:val="auto"/>
                      <w:sz w:val="21"/>
                      <w:szCs w:val="21"/>
                      <w:highlight w:val="none"/>
                      <w:lang w:val="en-US" w:eastAsia="zh-CN"/>
                    </w:rPr>
                    <w:t>万个/年塑料桶等；</w:t>
                  </w:r>
                </w:p>
                <w:p w14:paraId="71A44F40">
                  <w:pPr>
                    <w:spacing w:after="0"/>
                    <w:jc w:val="both"/>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lang w:val="en-US" w:eastAsia="zh-CN"/>
                    </w:rPr>
                    <w:t>软包装特种工艺研发生产线：2</w:t>
                  </w:r>
                  <w:r>
                    <w:rPr>
                      <w:rFonts w:hint="default" w:ascii="Times New Roman" w:hAnsi="Times New Roman" w:eastAsia="宋体"/>
                      <w:color w:val="auto"/>
                      <w:sz w:val="21"/>
                      <w:szCs w:val="21"/>
                      <w:highlight w:val="none"/>
                      <w:lang w:val="en-US" w:eastAsia="zh-CN"/>
                    </w:rPr>
                    <w:t>000</w:t>
                  </w:r>
                  <w:r>
                    <w:rPr>
                      <w:rFonts w:hint="eastAsia" w:ascii="Times New Roman" w:hAnsi="Times New Roman" w:eastAsia="宋体"/>
                      <w:color w:val="auto"/>
                      <w:sz w:val="21"/>
                      <w:szCs w:val="21"/>
                      <w:highlight w:val="none"/>
                      <w:lang w:val="en-US" w:eastAsia="zh-CN"/>
                    </w:rPr>
                    <w:t>吨/年定制包装材料。</w:t>
                  </w:r>
                </w:p>
              </w:tc>
              <w:tc>
                <w:tcPr>
                  <w:tcW w:w="3395" w:type="dxa"/>
                  <w:vAlign w:val="center"/>
                </w:tcPr>
                <w:p w14:paraId="1D7250D0">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塑料包装印刷生产线：</w:t>
                  </w:r>
                  <w:r>
                    <w:rPr>
                      <w:rFonts w:hint="eastAsia" w:ascii="Times New Roman" w:hAnsi="Times New Roman" w:eastAsia="宋体" w:cs="Times New Roman"/>
                      <w:color w:val="auto"/>
                      <w:sz w:val="21"/>
                      <w:szCs w:val="21"/>
                      <w:highlight w:val="none"/>
                      <w:lang w:val="en-US" w:eastAsia="zh-CN"/>
                    </w:rPr>
                    <w:t>8700</w:t>
                  </w:r>
                  <w:r>
                    <w:rPr>
                      <w:rFonts w:hint="default" w:ascii="Times New Roman" w:hAnsi="Times New Roman" w:eastAsia="宋体" w:cs="Times New Roman"/>
                      <w:color w:val="auto"/>
                      <w:sz w:val="21"/>
                      <w:szCs w:val="21"/>
                      <w:highlight w:val="none"/>
                    </w:rPr>
                    <w:t>吨</w:t>
                  </w:r>
                  <w:r>
                    <w:rPr>
                      <w:rFonts w:hint="eastAsia" w:ascii="Times New Roman" w:hAnsi="Times New Roman" w:eastAsia="宋体" w:cs="Times New Roman"/>
                      <w:color w:val="auto"/>
                      <w:sz w:val="21"/>
                      <w:szCs w:val="21"/>
                      <w:highlight w:val="none"/>
                      <w:lang w:val="en-US" w:eastAsia="zh-CN"/>
                    </w:rPr>
                    <w:t>/年</w:t>
                  </w:r>
                  <w:r>
                    <w:rPr>
                      <w:rFonts w:hint="default" w:ascii="Times New Roman" w:hAnsi="Times New Roman" w:eastAsia="宋体" w:cs="Times New Roman"/>
                      <w:color w:val="auto"/>
                      <w:sz w:val="21"/>
                      <w:szCs w:val="21"/>
                      <w:highlight w:val="none"/>
                    </w:rPr>
                    <w:t>包装袋、包装膜</w:t>
                  </w:r>
                  <w:r>
                    <w:rPr>
                      <w:rFonts w:hint="eastAsia" w:ascii="Times New Roman" w:hAnsi="Times New Roman" w:eastAsia="宋体" w:cs="Times New Roman"/>
                      <w:color w:val="auto"/>
                      <w:sz w:val="21"/>
                      <w:szCs w:val="21"/>
                      <w:highlight w:val="none"/>
                      <w:lang w:val="en-US" w:eastAsia="zh-CN"/>
                    </w:rPr>
                    <w:t>；</w:t>
                  </w:r>
                </w:p>
                <w:p w14:paraId="5CE58E30">
                  <w:pPr>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olor w:val="auto"/>
                      <w:sz w:val="21"/>
                      <w:szCs w:val="21"/>
                      <w:highlight w:val="none"/>
                      <w:lang w:val="en-US" w:eastAsia="zh-CN"/>
                    </w:rPr>
                    <w:t>软包装特种工艺研发生产线：</w:t>
                  </w:r>
                  <w:r>
                    <w:rPr>
                      <w:rFonts w:hint="default" w:ascii="Times New Roman" w:hAnsi="Times New Roman" w:eastAsia="宋体" w:cs="Times New Roman"/>
                      <w:color w:val="auto"/>
                      <w:sz w:val="21"/>
                      <w:szCs w:val="21"/>
                      <w:highlight w:val="none"/>
                      <w:lang w:val="en-US" w:eastAsia="zh-CN"/>
                    </w:rPr>
                    <w:t>400吨</w:t>
                  </w:r>
                  <w:r>
                    <w:rPr>
                      <w:rFonts w:hint="eastAsia" w:ascii="Times New Roman" w:hAnsi="Times New Roman" w:eastAsia="宋体" w:cs="Times New Roman"/>
                      <w:color w:val="auto"/>
                      <w:sz w:val="21"/>
                      <w:szCs w:val="21"/>
                      <w:highlight w:val="none"/>
                      <w:lang w:val="en-US" w:eastAsia="zh-CN"/>
                    </w:rPr>
                    <w:t>/年</w:t>
                  </w:r>
                  <w:r>
                    <w:rPr>
                      <w:rFonts w:hint="default" w:ascii="Times New Roman" w:hAnsi="Times New Roman" w:eastAsia="宋体" w:cs="Times New Roman"/>
                      <w:color w:val="auto"/>
                      <w:sz w:val="21"/>
                      <w:szCs w:val="21"/>
                      <w:highlight w:val="none"/>
                    </w:rPr>
                    <w:t>定制包装材料</w:t>
                  </w:r>
                  <w:r>
                    <w:rPr>
                      <w:rFonts w:hint="eastAsia" w:ascii="Times New Roman" w:hAnsi="Times New Roman" w:eastAsia="宋体" w:cs="Times New Roman"/>
                      <w:color w:val="auto"/>
                      <w:sz w:val="21"/>
                      <w:szCs w:val="21"/>
                      <w:highlight w:val="none"/>
                      <w:lang w:eastAsia="zh-CN"/>
                    </w:rPr>
                    <w:t>。</w:t>
                  </w:r>
                </w:p>
                <w:p w14:paraId="64A6E80C">
                  <w:pPr>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一期工程</w:t>
                  </w:r>
                  <w:r>
                    <w:rPr>
                      <w:rFonts w:hint="eastAsia" w:ascii="Times New Roman" w:hAnsi="Times New Roman" w:eastAsia="宋体" w:cs="Times New Roman"/>
                      <w:color w:val="auto"/>
                      <w:sz w:val="21"/>
                      <w:szCs w:val="21"/>
                      <w:highlight w:val="none"/>
                      <w:lang w:eastAsia="zh-CN"/>
                    </w:rPr>
                    <w:t>）</w:t>
                  </w:r>
                </w:p>
              </w:tc>
              <w:tc>
                <w:tcPr>
                  <w:tcW w:w="810" w:type="dxa"/>
                  <w:vAlign w:val="center"/>
                </w:tcPr>
                <w:p w14:paraId="6D8C9E21">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分期建设，本次针对一期进行验收</w:t>
                  </w:r>
                </w:p>
              </w:tc>
            </w:tr>
            <w:tr w14:paraId="6E2C09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4BBC3936">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w:t>
                  </w:r>
                </w:p>
              </w:tc>
              <w:tc>
                <w:tcPr>
                  <w:tcW w:w="785" w:type="dxa"/>
                  <w:vAlign w:val="center"/>
                </w:tcPr>
                <w:p w14:paraId="0EEBB179">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项目地址</w:t>
                  </w:r>
                </w:p>
              </w:tc>
              <w:tc>
                <w:tcPr>
                  <w:tcW w:w="3283" w:type="dxa"/>
                  <w:vAlign w:val="center"/>
                </w:tcPr>
                <w:p w14:paraId="0304352B">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新乡市平原城乡一体化示范区祝楼乡文岩工业园区创业一路以南、文岩三路以东、文岩渠以西</w:t>
                  </w:r>
                </w:p>
              </w:tc>
              <w:tc>
                <w:tcPr>
                  <w:tcW w:w="3395" w:type="dxa"/>
                  <w:vAlign w:val="center"/>
                </w:tcPr>
                <w:p w14:paraId="53786DAA">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新乡市平原城乡一体化示范区祝楼乡文岩工业园区创业一路以南、文岩三路以东、文岩渠以西</w:t>
                  </w:r>
                </w:p>
              </w:tc>
              <w:tc>
                <w:tcPr>
                  <w:tcW w:w="810" w:type="dxa"/>
                  <w:vAlign w:val="center"/>
                </w:tcPr>
                <w:p w14:paraId="4E13F1B2">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一致</w:t>
                  </w:r>
                </w:p>
              </w:tc>
            </w:tr>
            <w:tr w14:paraId="3F222B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2A73DEDE">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5</w:t>
                  </w:r>
                </w:p>
              </w:tc>
              <w:tc>
                <w:tcPr>
                  <w:tcW w:w="785" w:type="dxa"/>
                  <w:vAlign w:val="center"/>
                </w:tcPr>
                <w:p w14:paraId="3A39ACD0">
                  <w:pPr>
                    <w:spacing w:after="0"/>
                    <w:jc w:val="center"/>
                    <w:rPr>
                      <w:rFonts w:hint="eastAsia"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rPr>
                    <w:t>占地面积</w:t>
                  </w:r>
                  <w:r>
                    <w:rPr>
                      <w:rFonts w:hint="eastAsia" w:ascii="Times New Roman" w:hAnsi="Times New Roman" w:eastAsia="宋体"/>
                      <w:color w:val="auto"/>
                      <w:sz w:val="21"/>
                      <w:szCs w:val="21"/>
                      <w:highlight w:val="none"/>
                      <w:lang w:eastAsia="zh-CN"/>
                    </w:rPr>
                    <w:t>（</w:t>
                  </w:r>
                  <w:r>
                    <w:rPr>
                      <w:rFonts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lang w:eastAsia="zh-CN"/>
                    </w:rPr>
                    <w:t>）</w:t>
                  </w:r>
                </w:p>
              </w:tc>
              <w:tc>
                <w:tcPr>
                  <w:tcW w:w="3283" w:type="dxa"/>
                  <w:vAlign w:val="center"/>
                </w:tcPr>
                <w:p w14:paraId="51A769F3">
                  <w:pPr>
                    <w:spacing w:after="0"/>
                    <w:jc w:val="center"/>
                    <w:rPr>
                      <w:rFonts w:ascii="Times New Roman" w:hAnsi="Times New Roman" w:eastAsia="宋体"/>
                      <w:color w:val="auto"/>
                      <w:sz w:val="21"/>
                      <w:szCs w:val="21"/>
                      <w:highlight w:val="none"/>
                    </w:rPr>
                  </w:pPr>
                  <w:r>
                    <w:rPr>
                      <w:rFonts w:hint="default" w:ascii="Times New Roman" w:hAnsi="Times New Roman" w:cs="Times New Roman"/>
                      <w:color w:val="auto"/>
                      <w:sz w:val="21"/>
                      <w:szCs w:val="21"/>
                      <w:highlight w:val="none"/>
                    </w:rPr>
                    <w:t>30032.91m</w:t>
                  </w:r>
                  <w:r>
                    <w:rPr>
                      <w:rFonts w:hint="default" w:ascii="Times New Roman" w:hAnsi="Times New Roman" w:cs="Times New Roman"/>
                      <w:color w:val="auto"/>
                      <w:sz w:val="21"/>
                      <w:szCs w:val="21"/>
                      <w:highlight w:val="none"/>
                      <w:vertAlign w:val="superscript"/>
                    </w:rPr>
                    <w:t>2</w:t>
                  </w:r>
                </w:p>
              </w:tc>
              <w:tc>
                <w:tcPr>
                  <w:tcW w:w="3395" w:type="dxa"/>
                  <w:vAlign w:val="center"/>
                </w:tcPr>
                <w:p w14:paraId="1E986692">
                  <w:pPr>
                    <w:spacing w:after="0"/>
                    <w:jc w:val="center"/>
                    <w:rPr>
                      <w:rFonts w:ascii="Times New Roman" w:hAnsi="Times New Roman" w:eastAsia="宋体"/>
                      <w:color w:val="auto"/>
                      <w:sz w:val="21"/>
                      <w:szCs w:val="21"/>
                      <w:highlight w:val="none"/>
                    </w:rPr>
                  </w:pPr>
                  <w:r>
                    <w:rPr>
                      <w:rFonts w:hint="default" w:ascii="Times New Roman" w:hAnsi="Times New Roman" w:cs="Times New Roman"/>
                      <w:color w:val="auto"/>
                      <w:sz w:val="21"/>
                      <w:szCs w:val="21"/>
                      <w:highlight w:val="none"/>
                    </w:rPr>
                    <w:t>30032.91m</w:t>
                  </w:r>
                  <w:r>
                    <w:rPr>
                      <w:rFonts w:hint="default" w:ascii="Times New Roman" w:hAnsi="Times New Roman" w:cs="Times New Roman"/>
                      <w:color w:val="auto"/>
                      <w:sz w:val="21"/>
                      <w:szCs w:val="21"/>
                      <w:highlight w:val="none"/>
                      <w:vertAlign w:val="superscript"/>
                    </w:rPr>
                    <w:t>2</w:t>
                  </w:r>
                </w:p>
              </w:tc>
              <w:tc>
                <w:tcPr>
                  <w:tcW w:w="810" w:type="dxa"/>
                  <w:vAlign w:val="center"/>
                </w:tcPr>
                <w:p w14:paraId="57A3B9F7">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一致</w:t>
                  </w:r>
                </w:p>
              </w:tc>
            </w:tr>
            <w:tr w14:paraId="35ADAB2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1CDE124B">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6</w:t>
                  </w:r>
                </w:p>
              </w:tc>
              <w:tc>
                <w:tcPr>
                  <w:tcW w:w="785" w:type="dxa"/>
                  <w:vAlign w:val="center"/>
                </w:tcPr>
                <w:p w14:paraId="3B970CB2">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总投资</w:t>
                  </w:r>
                </w:p>
                <w:p w14:paraId="0E7097A6">
                  <w:pPr>
                    <w:spacing w:after="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w:t>
                  </w:r>
                  <w:r>
                    <w:rPr>
                      <w:rFonts w:ascii="Times New Roman" w:hAnsi="Times New Roman" w:eastAsia="宋体"/>
                      <w:color w:val="auto"/>
                      <w:sz w:val="21"/>
                      <w:szCs w:val="21"/>
                      <w:highlight w:val="none"/>
                    </w:rPr>
                    <w:t>万元</w:t>
                  </w:r>
                  <w:r>
                    <w:rPr>
                      <w:rFonts w:hint="eastAsia" w:ascii="Times New Roman" w:hAnsi="Times New Roman" w:eastAsia="宋体"/>
                      <w:color w:val="auto"/>
                      <w:sz w:val="21"/>
                      <w:szCs w:val="21"/>
                      <w:highlight w:val="none"/>
                      <w:lang w:eastAsia="zh-CN"/>
                    </w:rPr>
                    <w:t>）</w:t>
                  </w:r>
                </w:p>
              </w:tc>
              <w:tc>
                <w:tcPr>
                  <w:tcW w:w="3283" w:type="dxa"/>
                  <w:vAlign w:val="center"/>
                </w:tcPr>
                <w:p w14:paraId="10766AF6">
                  <w:pPr>
                    <w:spacing w:after="0"/>
                    <w:jc w:val="center"/>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16000万元</w:t>
                  </w:r>
                </w:p>
              </w:tc>
              <w:tc>
                <w:tcPr>
                  <w:tcW w:w="3395" w:type="dxa"/>
                  <w:vAlign w:val="center"/>
                </w:tcPr>
                <w:p w14:paraId="29F226ED">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3200万元</w:t>
                  </w:r>
                </w:p>
              </w:tc>
              <w:tc>
                <w:tcPr>
                  <w:tcW w:w="810" w:type="dxa"/>
                  <w:vAlign w:val="center"/>
                </w:tcPr>
                <w:p w14:paraId="49CC177B">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分期建设</w:t>
                  </w:r>
                </w:p>
              </w:tc>
            </w:tr>
            <w:tr w14:paraId="4587701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628C5029">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7</w:t>
                  </w:r>
                </w:p>
              </w:tc>
              <w:tc>
                <w:tcPr>
                  <w:tcW w:w="785" w:type="dxa"/>
                  <w:vAlign w:val="center"/>
                </w:tcPr>
                <w:p w14:paraId="3BEC0FEF">
                  <w:pPr>
                    <w:spacing w:after="0"/>
                    <w:jc w:val="center"/>
                    <w:rPr>
                      <w:rFonts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lang w:bidi="ar"/>
                    </w:rPr>
                    <w:t>定员与工作制度</w:t>
                  </w:r>
                </w:p>
              </w:tc>
              <w:tc>
                <w:tcPr>
                  <w:tcW w:w="3283" w:type="dxa"/>
                  <w:vAlign w:val="center"/>
                </w:tcPr>
                <w:p w14:paraId="6A2C11E6">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员工80人，单班制（每班8小时），年工作300天</w:t>
                  </w:r>
                </w:p>
              </w:tc>
              <w:tc>
                <w:tcPr>
                  <w:tcW w:w="3395" w:type="dxa"/>
                  <w:vAlign w:val="center"/>
                </w:tcPr>
                <w:p w14:paraId="37B788BC">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员工</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人，单班制（每班8小时），年工作300天</w:t>
                  </w:r>
                </w:p>
              </w:tc>
              <w:tc>
                <w:tcPr>
                  <w:tcW w:w="810" w:type="dxa"/>
                  <w:vAlign w:val="center"/>
                </w:tcPr>
                <w:p w14:paraId="17056885">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分期建设</w:t>
                  </w:r>
                </w:p>
              </w:tc>
            </w:tr>
          </w:tbl>
          <w:p w14:paraId="393A464C">
            <w:pPr>
              <w:spacing w:line="460" w:lineRule="exact"/>
              <w:ind w:firstLine="480" w:firstLineChars="200"/>
              <w:rPr>
                <w:rFonts w:hint="eastAsia" w:ascii="Times New Roman" w:hAnsi="Times New Roman" w:eastAsia="宋体"/>
                <w:b/>
                <w:bCs/>
                <w:color w:val="auto"/>
                <w:sz w:val="24"/>
                <w:szCs w:val="24"/>
                <w:highlight w:val="none"/>
              </w:rPr>
            </w:pPr>
            <w:r>
              <w:rPr>
                <w:rFonts w:hint="eastAsia" w:ascii="Times New Roman" w:hAnsi="Times New Roman" w:eastAsia="宋体" w:cs="Times New Roman"/>
                <w:b w:val="0"/>
                <w:bCs w:val="0"/>
                <w:snapToGrid/>
                <w:color w:val="auto"/>
                <w:kern w:val="0"/>
                <w:sz w:val="24"/>
                <w:szCs w:val="24"/>
                <w:highlight w:val="none"/>
                <w:u w:val="none"/>
                <w:lang w:val="en-US" w:eastAsia="zh-CN" w:bidi="ar"/>
              </w:rPr>
              <w:t>本</w:t>
            </w:r>
            <w:r>
              <w:rPr>
                <w:rFonts w:hint="default" w:ascii="Times New Roman" w:hAnsi="Times New Roman" w:eastAsia="宋体" w:cs="Times New Roman"/>
                <w:b w:val="0"/>
                <w:bCs w:val="0"/>
                <w:snapToGrid/>
                <w:color w:val="auto"/>
                <w:kern w:val="0"/>
                <w:sz w:val="24"/>
                <w:szCs w:val="24"/>
                <w:highlight w:val="none"/>
                <w:u w:val="none"/>
                <w:lang w:val="en-US" w:eastAsia="zh-CN" w:bidi="ar"/>
              </w:rPr>
              <w:t>项目分期建设分期验收</w:t>
            </w:r>
            <w:r>
              <w:rPr>
                <w:rFonts w:hint="eastAsia" w:ascii="Times New Roman" w:hAnsi="Times New Roman" w:eastAsia="宋体" w:cs="Times New Roman"/>
                <w:b w:val="0"/>
                <w:bCs w:val="0"/>
                <w:snapToGrid/>
                <w:color w:val="auto"/>
                <w:kern w:val="0"/>
                <w:sz w:val="24"/>
                <w:szCs w:val="24"/>
                <w:highlight w:val="none"/>
                <w:u w:val="none"/>
                <w:lang w:val="en-US" w:eastAsia="zh-CN" w:bidi="ar"/>
              </w:rPr>
              <w:t>，</w:t>
            </w:r>
            <w:r>
              <w:rPr>
                <w:rFonts w:hint="eastAsia" w:ascii="Times New Roman" w:hAnsi="Times New Roman" w:eastAsia="宋体" w:cs="Times New Roman"/>
                <w:color w:val="auto"/>
                <w:sz w:val="24"/>
                <w:szCs w:val="24"/>
                <w:highlight w:val="none"/>
                <w:lang w:val="en-US" w:eastAsia="zh-CN"/>
              </w:rPr>
              <w:t>由上表可知，</w:t>
            </w:r>
            <w:r>
              <w:rPr>
                <w:rFonts w:hint="eastAsia" w:eastAsia="宋体"/>
                <w:color w:val="auto"/>
                <w:sz w:val="24"/>
                <w:highlight w:val="none"/>
                <w:lang w:val="en-US" w:eastAsia="zh-CN"/>
              </w:rPr>
              <w:t>项目基本概况未发生变化，与环评一致。</w:t>
            </w:r>
          </w:p>
          <w:p w14:paraId="6B43652B">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4、</w:t>
            </w:r>
            <w:r>
              <w:rPr>
                <w:rFonts w:ascii="Times New Roman" w:hAnsi="Times New Roman" w:eastAsia="宋体"/>
                <w:b/>
                <w:bCs/>
                <w:color w:val="auto"/>
                <w:sz w:val="24"/>
                <w:szCs w:val="24"/>
                <w:highlight w:val="none"/>
              </w:rPr>
              <w:t>项目主要组成</w:t>
            </w:r>
          </w:p>
          <w:p w14:paraId="5DD729F4">
            <w:pPr>
              <w:spacing w:after="0" w:line="520" w:lineRule="exact"/>
              <w:ind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表</w:t>
            </w:r>
            <w:r>
              <w:rPr>
                <w:rFonts w:hint="eastAsia" w:ascii="Times New Roman" w:hAnsi="Times New Roman" w:eastAsia="宋体"/>
                <w:b/>
                <w:bCs/>
                <w:color w:val="auto"/>
                <w:sz w:val="24"/>
                <w:szCs w:val="24"/>
                <w:highlight w:val="none"/>
              </w:rPr>
              <w:t>6</w:t>
            </w:r>
            <w:r>
              <w:rPr>
                <w:rFonts w:ascii="Times New Roman" w:hAnsi="Times New Roman" w:eastAsia="宋体"/>
                <w:b/>
                <w:bCs/>
                <w:color w:val="auto"/>
                <w:sz w:val="24"/>
                <w:szCs w:val="24"/>
                <w:highlight w:val="none"/>
              </w:rPr>
              <w:t xml:space="preserve">                        项目组成一览表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99"/>
              <w:gridCol w:w="636"/>
              <w:gridCol w:w="641"/>
              <w:gridCol w:w="1287"/>
              <w:gridCol w:w="1900"/>
              <w:gridCol w:w="1275"/>
              <w:gridCol w:w="1488"/>
              <w:gridCol w:w="1254"/>
            </w:tblGrid>
            <w:tr w14:paraId="2D8999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tcBorders>
                    <w:top w:val="single" w:color="auto" w:sz="8" w:space="0"/>
                  </w:tcBorders>
                  <w:vAlign w:val="center"/>
                </w:tcPr>
                <w:p w14:paraId="22714AF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636" w:type="dxa"/>
                  <w:vMerge w:val="restart"/>
                  <w:tcBorders>
                    <w:top w:val="single" w:color="auto" w:sz="8" w:space="0"/>
                  </w:tcBorders>
                  <w:vAlign w:val="center"/>
                </w:tcPr>
                <w:p w14:paraId="6F567B1D">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641" w:type="dxa"/>
                  <w:vMerge w:val="restart"/>
                  <w:tcBorders>
                    <w:top w:val="single" w:color="auto" w:sz="8" w:space="0"/>
                  </w:tcBorders>
                  <w:vAlign w:val="center"/>
                </w:tcPr>
                <w:p w14:paraId="63BDF20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w:t>
                  </w:r>
                </w:p>
              </w:tc>
              <w:tc>
                <w:tcPr>
                  <w:tcW w:w="5950" w:type="dxa"/>
                  <w:gridSpan w:val="4"/>
                  <w:tcBorders>
                    <w:top w:val="single" w:color="auto" w:sz="8" w:space="0"/>
                    <w:bottom w:val="single" w:color="auto" w:sz="4" w:space="0"/>
                  </w:tcBorders>
                  <w:vAlign w:val="center"/>
                </w:tcPr>
                <w:p w14:paraId="08FA14E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数量、规模或要求</w:t>
                  </w:r>
                </w:p>
              </w:tc>
              <w:tc>
                <w:tcPr>
                  <w:tcW w:w="1254" w:type="dxa"/>
                  <w:vMerge w:val="restart"/>
                  <w:tcBorders>
                    <w:top w:val="single" w:color="auto" w:sz="8" w:space="0"/>
                  </w:tcBorders>
                  <w:vAlign w:val="center"/>
                </w:tcPr>
                <w:p w14:paraId="7D0114D8">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36"/>
                      <w:sz w:val="21"/>
                      <w:szCs w:val="21"/>
                      <w:highlight w:val="none"/>
                    </w:rPr>
                    <w:t>一致性</w:t>
                  </w:r>
                </w:p>
              </w:tc>
            </w:tr>
            <w:tr w14:paraId="10EA97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tcBorders>
                    <w:bottom w:val="single" w:color="auto" w:sz="4" w:space="0"/>
                  </w:tcBorders>
                  <w:vAlign w:val="center"/>
                </w:tcPr>
                <w:p w14:paraId="12CE0245">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p>
              </w:tc>
              <w:tc>
                <w:tcPr>
                  <w:tcW w:w="636" w:type="dxa"/>
                  <w:vMerge w:val="continue"/>
                  <w:tcBorders>
                    <w:bottom w:val="single" w:color="auto" w:sz="4" w:space="0"/>
                  </w:tcBorders>
                  <w:vAlign w:val="center"/>
                </w:tcPr>
                <w:p w14:paraId="0439D75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p>
              </w:tc>
              <w:tc>
                <w:tcPr>
                  <w:tcW w:w="641" w:type="dxa"/>
                  <w:vMerge w:val="continue"/>
                  <w:tcBorders>
                    <w:bottom w:val="single" w:color="auto" w:sz="4" w:space="0"/>
                  </w:tcBorders>
                  <w:vAlign w:val="center"/>
                </w:tcPr>
                <w:p w14:paraId="3A0759B5">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p>
              </w:tc>
              <w:tc>
                <w:tcPr>
                  <w:tcW w:w="3187" w:type="dxa"/>
                  <w:gridSpan w:val="2"/>
                  <w:tcBorders>
                    <w:top w:val="single" w:color="auto" w:sz="4" w:space="0"/>
                    <w:bottom w:val="single" w:color="auto" w:sz="4" w:space="0"/>
                  </w:tcBorders>
                  <w:vAlign w:val="center"/>
                </w:tcPr>
                <w:p w14:paraId="47094F91">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环评批复</w:t>
                  </w:r>
                </w:p>
              </w:tc>
              <w:tc>
                <w:tcPr>
                  <w:tcW w:w="2763" w:type="dxa"/>
                  <w:gridSpan w:val="2"/>
                  <w:tcBorders>
                    <w:top w:val="single" w:color="auto" w:sz="4" w:space="0"/>
                    <w:bottom w:val="single" w:color="auto" w:sz="4" w:space="0"/>
                  </w:tcBorders>
                  <w:vAlign w:val="center"/>
                </w:tcPr>
                <w:p w14:paraId="4B3E4D36">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实际建设</w:t>
                  </w:r>
                </w:p>
              </w:tc>
              <w:tc>
                <w:tcPr>
                  <w:tcW w:w="1254" w:type="dxa"/>
                  <w:vMerge w:val="continue"/>
                  <w:tcBorders>
                    <w:bottom w:val="single" w:color="auto" w:sz="4" w:space="0"/>
                  </w:tcBorders>
                  <w:vAlign w:val="center"/>
                </w:tcPr>
                <w:p w14:paraId="3024DAC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p>
              </w:tc>
            </w:tr>
            <w:tr w14:paraId="4E6CE4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tcBorders>
                    <w:top w:val="single" w:color="auto" w:sz="4" w:space="0"/>
                  </w:tcBorders>
                  <w:vAlign w:val="center"/>
                </w:tcPr>
                <w:p w14:paraId="12B79097">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6" w:type="dxa"/>
                  <w:vMerge w:val="restart"/>
                  <w:tcBorders>
                    <w:top w:val="single" w:color="auto" w:sz="4" w:space="0"/>
                  </w:tcBorders>
                  <w:vAlign w:val="center"/>
                </w:tcPr>
                <w:p w14:paraId="2732BD8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641" w:type="dxa"/>
                  <w:vMerge w:val="restart"/>
                  <w:tcBorders>
                    <w:top w:val="single" w:color="auto" w:sz="4" w:space="0"/>
                  </w:tcBorders>
                  <w:vAlign w:val="center"/>
                </w:tcPr>
                <w:p w14:paraId="00C04FE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w:t>
                  </w:r>
                </w:p>
              </w:tc>
              <w:tc>
                <w:tcPr>
                  <w:tcW w:w="1287" w:type="dxa"/>
                  <w:vMerge w:val="restart"/>
                  <w:tcBorders>
                    <w:top w:val="single" w:color="auto" w:sz="4" w:space="0"/>
                  </w:tcBorders>
                  <w:vAlign w:val="center"/>
                </w:tcPr>
                <w:p w14:paraId="6CC51D63">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生产厂房（1#），1座，建筑面积19000m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1900" w:type="dxa"/>
                  <w:tcBorders>
                    <w:top w:val="single" w:color="auto" w:sz="4" w:space="0"/>
                  </w:tcBorders>
                  <w:vAlign w:val="center"/>
                </w:tcPr>
                <w:p w14:paraId="36538703">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塑料包装印刷生产线：包装袋、包装膜</w:t>
                  </w:r>
                </w:p>
              </w:tc>
              <w:tc>
                <w:tcPr>
                  <w:tcW w:w="1275" w:type="dxa"/>
                  <w:vMerge w:val="restart"/>
                  <w:tcBorders>
                    <w:top w:val="single" w:color="auto" w:sz="4" w:space="0"/>
                  </w:tcBorders>
                  <w:vAlign w:val="center"/>
                </w:tcPr>
                <w:p w14:paraId="58721C3F">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生产厂房（1#），1座，建筑面积19000m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1488" w:type="dxa"/>
                  <w:tcBorders>
                    <w:top w:val="single" w:color="auto" w:sz="4" w:space="0"/>
                  </w:tcBorders>
                  <w:vAlign w:val="center"/>
                </w:tcPr>
                <w:p w14:paraId="2EA02960">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塑料包装印刷生产线：包装袋、包装膜</w:t>
                  </w:r>
                </w:p>
              </w:tc>
              <w:tc>
                <w:tcPr>
                  <w:tcW w:w="1254" w:type="dxa"/>
                  <w:vMerge w:val="restart"/>
                  <w:tcBorders>
                    <w:top w:val="single" w:color="auto" w:sz="4" w:space="0"/>
                  </w:tcBorders>
                  <w:vAlign w:val="center"/>
                </w:tcPr>
                <w:p w14:paraId="2F69A600">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1#生产厂房建设一致，本次一期建设塑料包装生产线和</w:t>
                  </w:r>
                  <w:r>
                    <w:rPr>
                      <w:rFonts w:hint="default" w:ascii="Times New Roman" w:hAnsi="Times New Roman" w:eastAsia="宋体" w:cs="Times New Roman"/>
                      <w:color w:val="auto"/>
                      <w:kern w:val="0"/>
                      <w:sz w:val="21"/>
                      <w:szCs w:val="21"/>
                      <w:highlight w:val="none"/>
                    </w:rPr>
                    <w:t>软包装特种工艺研发生产线</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其余生产线为二期建设内容</w:t>
                  </w:r>
                </w:p>
              </w:tc>
            </w:tr>
            <w:tr w14:paraId="67DD33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4282F698">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36" w:type="dxa"/>
                  <w:vMerge w:val="continue"/>
                  <w:vAlign w:val="center"/>
                </w:tcPr>
                <w:p w14:paraId="353B016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41" w:type="dxa"/>
                  <w:vMerge w:val="continue"/>
                  <w:vAlign w:val="center"/>
                </w:tcPr>
                <w:p w14:paraId="33B0D01D">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Cs/>
                      <w:color w:val="auto"/>
                      <w:sz w:val="21"/>
                      <w:szCs w:val="21"/>
                      <w:highlight w:val="none"/>
                    </w:rPr>
                  </w:pPr>
                </w:p>
              </w:tc>
              <w:tc>
                <w:tcPr>
                  <w:tcW w:w="1287" w:type="dxa"/>
                  <w:vMerge w:val="continue"/>
                  <w:vAlign w:val="center"/>
                </w:tcPr>
                <w:p w14:paraId="212CB544">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900" w:type="dxa"/>
                  <w:tcBorders>
                    <w:top w:val="single" w:color="auto" w:sz="4" w:space="0"/>
                  </w:tcBorders>
                  <w:vAlign w:val="center"/>
                </w:tcPr>
                <w:p w14:paraId="521014E5">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软包装特种工艺研发生产线：定制包装材料</w:t>
                  </w:r>
                </w:p>
              </w:tc>
              <w:tc>
                <w:tcPr>
                  <w:tcW w:w="1275" w:type="dxa"/>
                  <w:vMerge w:val="continue"/>
                  <w:vAlign w:val="center"/>
                </w:tcPr>
                <w:p w14:paraId="2101751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488" w:type="dxa"/>
                  <w:tcBorders>
                    <w:top w:val="single" w:color="auto" w:sz="4" w:space="0"/>
                  </w:tcBorders>
                  <w:vAlign w:val="center"/>
                </w:tcPr>
                <w:p w14:paraId="094771F0">
                  <w:pPr>
                    <w:pStyle w:val="5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软包装特种工艺研发生产线：定制包装材料</w:t>
                  </w:r>
                </w:p>
              </w:tc>
              <w:tc>
                <w:tcPr>
                  <w:tcW w:w="1254" w:type="dxa"/>
                  <w:vMerge w:val="continue"/>
                  <w:vAlign w:val="center"/>
                </w:tcPr>
                <w:p w14:paraId="723EA880">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lang w:val="en-US" w:eastAsia="zh-CN"/>
                    </w:rPr>
                  </w:pPr>
                </w:p>
              </w:tc>
            </w:tr>
            <w:tr w14:paraId="3D84AB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11563A98">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36" w:type="dxa"/>
                  <w:vMerge w:val="continue"/>
                  <w:vAlign w:val="center"/>
                </w:tcPr>
                <w:p w14:paraId="3CD06F09">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41" w:type="dxa"/>
                  <w:vMerge w:val="continue"/>
                  <w:vAlign w:val="center"/>
                </w:tcPr>
                <w:p w14:paraId="50CDD46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Cs/>
                      <w:color w:val="auto"/>
                      <w:sz w:val="21"/>
                      <w:szCs w:val="21"/>
                      <w:highlight w:val="none"/>
                    </w:rPr>
                  </w:pPr>
                </w:p>
              </w:tc>
              <w:tc>
                <w:tcPr>
                  <w:tcW w:w="1287" w:type="dxa"/>
                  <w:vMerge w:val="continue"/>
                  <w:vAlign w:val="center"/>
                </w:tcPr>
                <w:p w14:paraId="7B4A77C9">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kern w:val="0"/>
                      <w:sz w:val="21"/>
                      <w:szCs w:val="21"/>
                      <w:highlight w:val="none"/>
                    </w:rPr>
                  </w:pPr>
                </w:p>
              </w:tc>
              <w:tc>
                <w:tcPr>
                  <w:tcW w:w="1900" w:type="dxa"/>
                  <w:tcBorders>
                    <w:top w:val="single" w:color="auto" w:sz="4" w:space="0"/>
                  </w:tcBorders>
                  <w:vAlign w:val="center"/>
                </w:tcPr>
                <w:p w14:paraId="0A9F64C8">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环保型包装材料制品生产线：塑料薄膜</w:t>
                  </w:r>
                </w:p>
              </w:tc>
              <w:tc>
                <w:tcPr>
                  <w:tcW w:w="1275" w:type="dxa"/>
                  <w:vMerge w:val="continue"/>
                  <w:vAlign w:val="center"/>
                </w:tcPr>
                <w:p w14:paraId="55016FA0">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488" w:type="dxa"/>
                  <w:tcBorders>
                    <w:top w:val="single" w:color="auto" w:sz="4" w:space="0"/>
                  </w:tcBorders>
                  <w:vAlign w:val="center"/>
                </w:tcPr>
                <w:p w14:paraId="64BDCEB7">
                  <w:pPr>
                    <w:pStyle w:val="5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254" w:type="dxa"/>
                  <w:vMerge w:val="continue"/>
                  <w:vAlign w:val="center"/>
                </w:tcPr>
                <w:p w14:paraId="374E164B">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r>
            <w:tr w14:paraId="2A561B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54167ED6">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36" w:type="dxa"/>
                  <w:vMerge w:val="continue"/>
                  <w:vAlign w:val="center"/>
                </w:tcPr>
                <w:p w14:paraId="3797FA57">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41" w:type="dxa"/>
                  <w:vMerge w:val="continue"/>
                  <w:vAlign w:val="center"/>
                </w:tcPr>
                <w:p w14:paraId="65C6BFDE">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Cs/>
                      <w:color w:val="auto"/>
                      <w:sz w:val="21"/>
                      <w:szCs w:val="21"/>
                      <w:highlight w:val="none"/>
                    </w:rPr>
                  </w:pPr>
                </w:p>
              </w:tc>
              <w:tc>
                <w:tcPr>
                  <w:tcW w:w="1287" w:type="dxa"/>
                  <w:vMerge w:val="restart"/>
                  <w:tcBorders>
                    <w:top w:val="single" w:color="auto" w:sz="4" w:space="0"/>
                  </w:tcBorders>
                  <w:vAlign w:val="center"/>
                </w:tcPr>
                <w:p w14:paraId="4339E07D">
                  <w:pPr>
                    <w:keepNext w:val="0"/>
                    <w:keepLines w:val="0"/>
                    <w:pageBreakBefore w:val="0"/>
                    <w:kinsoku/>
                    <w:wordWrap/>
                    <w:overflowPunct/>
                    <w:topLinePunct w:val="0"/>
                    <w:autoSpaceDE/>
                    <w:autoSpaceDN/>
                    <w:bidi w:val="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生产厂房（2#），1座，建筑面积9800m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1900" w:type="dxa"/>
                  <w:tcBorders>
                    <w:top w:val="single" w:color="auto" w:sz="4" w:space="0"/>
                  </w:tcBorders>
                  <w:vAlign w:val="center"/>
                </w:tcPr>
                <w:p w14:paraId="5467E0F5">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新型高阻隔包装材料生产线：铝塑薄膜</w:t>
                  </w:r>
                </w:p>
              </w:tc>
              <w:tc>
                <w:tcPr>
                  <w:tcW w:w="1275" w:type="dxa"/>
                  <w:vMerge w:val="restart"/>
                  <w:tcBorders>
                    <w:top w:val="single" w:color="auto" w:sz="4" w:space="0"/>
                  </w:tcBorders>
                  <w:vAlign w:val="center"/>
                </w:tcPr>
                <w:p w14:paraId="32DFE0F3">
                  <w:pPr>
                    <w:keepNext w:val="0"/>
                    <w:keepLines w:val="0"/>
                    <w:pageBreakBefore w:val="0"/>
                    <w:kinsoku/>
                    <w:wordWrap/>
                    <w:overflowPunct/>
                    <w:topLinePunct w:val="0"/>
                    <w:autoSpaceDE/>
                    <w:autoSpaceDN/>
                    <w:bidi w:val="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生产厂房（2#），1座，建筑面积9800m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1488" w:type="dxa"/>
                  <w:tcBorders>
                    <w:top w:val="single" w:color="auto" w:sz="4" w:space="0"/>
                  </w:tcBorders>
                  <w:vAlign w:val="center"/>
                </w:tcPr>
                <w:p w14:paraId="4571215A">
                  <w:pPr>
                    <w:pStyle w:val="5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254" w:type="dxa"/>
                  <w:vMerge w:val="restart"/>
                  <w:vAlign w:val="center"/>
                </w:tcPr>
                <w:p w14:paraId="0205E3FE">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生产厂房</w:t>
                  </w:r>
                  <w:r>
                    <w:rPr>
                      <w:rFonts w:hint="eastAsia" w:ascii="Times New Roman" w:hAnsi="Times New Roman" w:eastAsia="宋体" w:cs="Times New Roman"/>
                      <w:color w:val="auto"/>
                      <w:kern w:val="0"/>
                      <w:sz w:val="21"/>
                      <w:szCs w:val="21"/>
                      <w:highlight w:val="none"/>
                      <w:lang w:val="en-US" w:eastAsia="zh-CN"/>
                    </w:rPr>
                    <w:t>建设一致，</w:t>
                  </w:r>
                  <w:r>
                    <w:rPr>
                      <w:rFonts w:hint="default" w:ascii="Times New Roman" w:hAnsi="Times New Roman" w:eastAsia="宋体" w:cs="Times New Roman"/>
                      <w:color w:val="auto"/>
                      <w:kern w:val="0"/>
                      <w:sz w:val="21"/>
                      <w:szCs w:val="21"/>
                      <w:highlight w:val="none"/>
                      <w:lang w:val="en-US" w:eastAsia="zh-CN" w:bidi="ar-SA"/>
                    </w:rPr>
                    <w:t>新型高阻隔包装材料生产线</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新型高端异形注塑产品生产线</w:t>
                  </w:r>
                  <w:r>
                    <w:rPr>
                      <w:rFonts w:hint="eastAsia" w:ascii="Times New Roman" w:hAnsi="Times New Roman" w:eastAsia="宋体" w:cs="Times New Roman"/>
                      <w:color w:val="auto"/>
                      <w:kern w:val="0"/>
                      <w:sz w:val="21"/>
                      <w:szCs w:val="21"/>
                      <w:highlight w:val="none"/>
                      <w:lang w:val="en-US" w:eastAsia="zh-CN" w:bidi="ar-SA"/>
                    </w:rPr>
                    <w:t>为</w:t>
                  </w:r>
                  <w:r>
                    <w:rPr>
                      <w:rFonts w:hint="eastAsia" w:ascii="Times New Roman" w:hAnsi="Times New Roman" w:eastAsia="宋体" w:cs="Times New Roman"/>
                      <w:color w:val="auto"/>
                      <w:kern w:val="0"/>
                      <w:sz w:val="21"/>
                      <w:szCs w:val="21"/>
                      <w:highlight w:val="none"/>
                      <w:lang w:val="en-US" w:eastAsia="zh-CN"/>
                    </w:rPr>
                    <w:t>二期建设内容</w:t>
                  </w:r>
                </w:p>
              </w:tc>
            </w:tr>
            <w:tr w14:paraId="2371E2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4D98A594">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36" w:type="dxa"/>
                  <w:vMerge w:val="continue"/>
                  <w:vAlign w:val="center"/>
                </w:tcPr>
                <w:p w14:paraId="646BBE10">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41" w:type="dxa"/>
                  <w:vMerge w:val="continue"/>
                  <w:vAlign w:val="center"/>
                </w:tcPr>
                <w:p w14:paraId="45386C5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Cs/>
                      <w:color w:val="auto"/>
                      <w:sz w:val="21"/>
                      <w:szCs w:val="21"/>
                      <w:highlight w:val="none"/>
                    </w:rPr>
                  </w:pPr>
                </w:p>
              </w:tc>
              <w:tc>
                <w:tcPr>
                  <w:tcW w:w="1287" w:type="dxa"/>
                  <w:vMerge w:val="continue"/>
                  <w:vAlign w:val="center"/>
                </w:tcPr>
                <w:p w14:paraId="589CA263">
                  <w:pPr>
                    <w:keepNext w:val="0"/>
                    <w:keepLines w:val="0"/>
                    <w:pageBreakBefore w:val="0"/>
                    <w:kinsoku/>
                    <w:wordWrap/>
                    <w:overflowPunct/>
                    <w:topLinePunct w:val="0"/>
                    <w:autoSpaceDE/>
                    <w:autoSpaceDN/>
                    <w:bidi w:val="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900" w:type="dxa"/>
                  <w:tcBorders>
                    <w:top w:val="single" w:color="auto" w:sz="4" w:space="0"/>
                  </w:tcBorders>
                  <w:vAlign w:val="center"/>
                </w:tcPr>
                <w:p w14:paraId="0692DDA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新型高端异形注塑产品生产线：塑料瓶、塑料桶等</w:t>
                  </w:r>
                </w:p>
              </w:tc>
              <w:tc>
                <w:tcPr>
                  <w:tcW w:w="1275" w:type="dxa"/>
                  <w:vMerge w:val="continue"/>
                  <w:vAlign w:val="center"/>
                </w:tcPr>
                <w:p w14:paraId="2D97B674">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488" w:type="dxa"/>
                  <w:tcBorders>
                    <w:top w:val="single" w:color="auto" w:sz="4" w:space="0"/>
                  </w:tcBorders>
                  <w:vAlign w:val="center"/>
                </w:tcPr>
                <w:p w14:paraId="6152EB62">
                  <w:pPr>
                    <w:pStyle w:val="5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254" w:type="dxa"/>
                  <w:vMerge w:val="continue"/>
                  <w:vAlign w:val="center"/>
                </w:tcPr>
                <w:p w14:paraId="2B3D25A9">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r>
            <w:tr w14:paraId="2FC75C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tcBorders>
                    <w:top w:val="single" w:color="auto" w:sz="4" w:space="0"/>
                  </w:tcBorders>
                  <w:vAlign w:val="center"/>
                </w:tcPr>
                <w:p w14:paraId="2C206593">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36" w:type="dxa"/>
                  <w:tcBorders>
                    <w:top w:val="single" w:color="auto" w:sz="4" w:space="0"/>
                  </w:tcBorders>
                  <w:vAlign w:val="center"/>
                </w:tcPr>
                <w:p w14:paraId="71E58B1F">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641" w:type="dxa"/>
                  <w:tcBorders>
                    <w:top w:val="single" w:color="auto" w:sz="4" w:space="0"/>
                  </w:tcBorders>
                  <w:vAlign w:val="center"/>
                </w:tcPr>
                <w:p w14:paraId="0E17127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办公室</w:t>
                  </w:r>
                </w:p>
              </w:tc>
              <w:tc>
                <w:tcPr>
                  <w:tcW w:w="3187" w:type="dxa"/>
                  <w:gridSpan w:val="2"/>
                  <w:tcBorders>
                    <w:top w:val="single" w:color="auto" w:sz="4" w:space="0"/>
                  </w:tcBorders>
                  <w:vAlign w:val="center"/>
                </w:tcPr>
                <w:p w14:paraId="262CDA04">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1座，建筑面积3200m</w:t>
                  </w:r>
                  <w:r>
                    <w:rPr>
                      <w:rFonts w:hint="default" w:ascii="Times New Roman" w:hAnsi="Times New Roman" w:eastAsia="宋体" w:cs="Times New Roman"/>
                      <w:color w:val="auto"/>
                      <w:kern w:val="0"/>
                      <w:sz w:val="21"/>
                      <w:szCs w:val="21"/>
                      <w:highlight w:val="none"/>
                      <w:vertAlign w:val="superscript"/>
                    </w:rPr>
                    <w:t>2</w:t>
                  </w:r>
                </w:p>
              </w:tc>
              <w:tc>
                <w:tcPr>
                  <w:tcW w:w="2763" w:type="dxa"/>
                  <w:gridSpan w:val="2"/>
                  <w:tcBorders>
                    <w:top w:val="single" w:color="auto" w:sz="4" w:space="0"/>
                  </w:tcBorders>
                  <w:vAlign w:val="center"/>
                </w:tcPr>
                <w:p w14:paraId="21B4A36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1座，建筑面积3200m</w:t>
                  </w:r>
                  <w:r>
                    <w:rPr>
                      <w:rFonts w:hint="default" w:ascii="Times New Roman" w:hAnsi="Times New Roman" w:eastAsia="宋体" w:cs="Times New Roman"/>
                      <w:color w:val="auto"/>
                      <w:kern w:val="0"/>
                      <w:sz w:val="21"/>
                      <w:szCs w:val="21"/>
                      <w:highlight w:val="none"/>
                      <w:vertAlign w:val="superscript"/>
                    </w:rPr>
                    <w:t>2</w:t>
                  </w:r>
                </w:p>
              </w:tc>
              <w:tc>
                <w:tcPr>
                  <w:tcW w:w="1254" w:type="dxa"/>
                  <w:tcBorders>
                    <w:top w:val="single" w:color="auto" w:sz="4" w:space="0"/>
                  </w:tcBorders>
                  <w:vAlign w:val="center"/>
                </w:tcPr>
                <w:p w14:paraId="29EE2327">
                  <w:pPr>
                    <w:keepNext w:val="0"/>
                    <w:keepLines w:val="0"/>
                    <w:pageBreakBefore w:val="0"/>
                    <w:kinsoku/>
                    <w:wordWrap/>
                    <w:overflowPunct/>
                    <w:topLinePunct w:val="0"/>
                    <w:autoSpaceDE/>
                    <w:autoSpaceDN/>
                    <w:bidi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247E7A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vAlign w:val="center"/>
                </w:tcPr>
                <w:p w14:paraId="2262114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36" w:type="dxa"/>
                  <w:vMerge w:val="restart"/>
                  <w:vAlign w:val="center"/>
                </w:tcPr>
                <w:p w14:paraId="273D9A3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641" w:type="dxa"/>
                  <w:vMerge w:val="restart"/>
                  <w:vAlign w:val="center"/>
                </w:tcPr>
                <w:p w14:paraId="01526DD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287" w:type="dxa"/>
                  <w:vAlign w:val="center"/>
                </w:tcPr>
                <w:p w14:paraId="177FC6DD">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900" w:type="dxa"/>
                  <w:vAlign w:val="center"/>
                </w:tcPr>
                <w:p w14:paraId="17113EBA">
                  <w:pPr>
                    <w:keepNext w:val="0"/>
                    <w:keepLines w:val="0"/>
                    <w:pageBreakBefore w:val="0"/>
                    <w:kinsoku/>
                    <w:wordWrap/>
                    <w:overflowPunct/>
                    <w:topLinePunct w:val="0"/>
                    <w:autoSpaceDE/>
                    <w:autoSpaceDN/>
                    <w:bidi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化粪池（定期清运不外排）</w:t>
                  </w:r>
                </w:p>
              </w:tc>
              <w:tc>
                <w:tcPr>
                  <w:tcW w:w="1275" w:type="dxa"/>
                  <w:vAlign w:val="center"/>
                </w:tcPr>
                <w:p w14:paraId="10D983D8">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488" w:type="dxa"/>
                  <w:vAlign w:val="center"/>
                </w:tcPr>
                <w:p w14:paraId="4EFF4E6E">
                  <w:pPr>
                    <w:keepNext w:val="0"/>
                    <w:keepLines w:val="0"/>
                    <w:pageBreakBefore w:val="0"/>
                    <w:kinsoku/>
                    <w:wordWrap/>
                    <w:overflowPunct/>
                    <w:topLinePunct w:val="0"/>
                    <w:autoSpaceDE/>
                    <w:autoSpaceDN/>
                    <w:bidi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化粪池（定期清运不外排）</w:t>
                  </w:r>
                </w:p>
              </w:tc>
              <w:tc>
                <w:tcPr>
                  <w:tcW w:w="1254" w:type="dxa"/>
                  <w:vAlign w:val="center"/>
                </w:tcPr>
                <w:p w14:paraId="61E23045">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384EC1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0EC14635">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4B5AC5ED">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5B4A93D8">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87" w:type="dxa"/>
                  <w:vAlign w:val="center"/>
                </w:tcPr>
                <w:p w14:paraId="7ABD56CC">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循环冷却系统外排水</w:t>
                  </w:r>
                </w:p>
              </w:tc>
              <w:tc>
                <w:tcPr>
                  <w:tcW w:w="1900" w:type="dxa"/>
                  <w:vAlign w:val="center"/>
                </w:tcPr>
                <w:p w14:paraId="6E02517D">
                  <w:pPr>
                    <w:keepNext w:val="0"/>
                    <w:keepLines w:val="0"/>
                    <w:pageBreakBefore w:val="0"/>
                    <w:kinsoku/>
                    <w:wordWrap/>
                    <w:overflowPunct/>
                    <w:topLinePunct w:val="0"/>
                    <w:autoSpaceDE/>
                    <w:autoSpaceDN/>
                    <w:bidi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定期补充，不外排</w:t>
                  </w:r>
                </w:p>
              </w:tc>
              <w:tc>
                <w:tcPr>
                  <w:tcW w:w="1275" w:type="dxa"/>
                  <w:vAlign w:val="center"/>
                </w:tcPr>
                <w:p w14:paraId="45F5583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循环冷却系统外排水</w:t>
                  </w:r>
                </w:p>
              </w:tc>
              <w:tc>
                <w:tcPr>
                  <w:tcW w:w="1488" w:type="dxa"/>
                  <w:vAlign w:val="center"/>
                </w:tcPr>
                <w:p w14:paraId="30C20706">
                  <w:pPr>
                    <w:keepNext w:val="0"/>
                    <w:keepLines w:val="0"/>
                    <w:pageBreakBefore w:val="0"/>
                    <w:kinsoku/>
                    <w:wordWrap/>
                    <w:overflowPunct/>
                    <w:topLinePunct w:val="0"/>
                    <w:autoSpaceDE/>
                    <w:autoSpaceDN/>
                    <w:bidi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定期补充，不外排</w:t>
                  </w:r>
                </w:p>
              </w:tc>
              <w:tc>
                <w:tcPr>
                  <w:tcW w:w="1254" w:type="dxa"/>
                  <w:vAlign w:val="center"/>
                </w:tcPr>
                <w:p w14:paraId="033DACD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77451D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484AD2A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61B1CF8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restart"/>
                  <w:vAlign w:val="center"/>
                </w:tcPr>
                <w:p w14:paraId="7D734DA6">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287" w:type="dxa"/>
                  <w:vAlign w:val="center"/>
                </w:tcPr>
                <w:p w14:paraId="4B76D0D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淋膜废气</w:t>
                  </w:r>
                </w:p>
              </w:tc>
              <w:tc>
                <w:tcPr>
                  <w:tcW w:w="1900" w:type="dxa"/>
                  <w:vMerge w:val="restart"/>
                  <w:vAlign w:val="center"/>
                </w:tcPr>
                <w:p w14:paraId="3754A93E">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密闭管道+RTO燃烧炉</w:t>
                  </w:r>
                  <w:r>
                    <w:rPr>
                      <w:rStyle w:val="21"/>
                      <w:rFonts w:hint="default" w:ascii="Times New Roman" w:hAnsi="Times New Roman" w:eastAsia="宋体" w:cs="Times New Roman"/>
                      <w:color w:val="auto"/>
                      <w:kern w:val="0"/>
                      <w:sz w:val="21"/>
                      <w:szCs w:val="21"/>
                      <w:highlight w:val="none"/>
                    </w:rPr>
                    <w:t>+15m高排气筒</w:t>
                  </w:r>
                </w:p>
              </w:tc>
              <w:tc>
                <w:tcPr>
                  <w:tcW w:w="1275" w:type="dxa"/>
                  <w:vAlign w:val="center"/>
                </w:tcPr>
                <w:p w14:paraId="264BDE03">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488" w:type="dxa"/>
                  <w:vMerge w:val="restart"/>
                  <w:vAlign w:val="center"/>
                </w:tcPr>
                <w:p w14:paraId="406C96BF">
                  <w:pPr>
                    <w:pStyle w:val="56"/>
                    <w:keepNext w:val="0"/>
                    <w:keepLines w:val="0"/>
                    <w:pageBreakBefore w:val="0"/>
                    <w:kinsoku/>
                    <w:wordWrap/>
                    <w:overflowPunct/>
                    <w:topLinePunct w:val="0"/>
                    <w:autoSpaceDE/>
                    <w:autoSpaceDN/>
                    <w:bidi w:val="0"/>
                    <w:spacing w:line="240" w:lineRule="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密闭管道+RTO燃烧炉</w:t>
                  </w:r>
                  <w:r>
                    <w:rPr>
                      <w:rStyle w:val="21"/>
                      <w:rFonts w:hint="default" w:ascii="Times New Roman" w:hAnsi="Times New Roman" w:eastAsia="宋体" w:cs="Times New Roman"/>
                      <w:color w:val="auto"/>
                      <w:kern w:val="0"/>
                      <w:sz w:val="21"/>
                      <w:szCs w:val="21"/>
                      <w:highlight w:val="none"/>
                    </w:rPr>
                    <w:t>+15m高排气筒</w:t>
                  </w:r>
                </w:p>
              </w:tc>
              <w:tc>
                <w:tcPr>
                  <w:tcW w:w="1254" w:type="dxa"/>
                  <w:vAlign w:val="center"/>
                </w:tcPr>
                <w:p w14:paraId="2DC6FBB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lang w:val="en-US" w:eastAsia="zh-CN"/>
                    </w:rPr>
                    <w:t>二期工程，非本次验收范围</w:t>
                  </w:r>
                </w:p>
              </w:tc>
            </w:tr>
            <w:tr w14:paraId="4AE77A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4EE42725">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58B00AE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4AB6C862">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87" w:type="dxa"/>
                  <w:vAlign w:val="center"/>
                </w:tcPr>
                <w:p w14:paraId="2EFB4042">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印刷、清洗废气</w:t>
                  </w:r>
                </w:p>
              </w:tc>
              <w:tc>
                <w:tcPr>
                  <w:tcW w:w="1900" w:type="dxa"/>
                  <w:vMerge w:val="continue"/>
                  <w:vAlign w:val="center"/>
                </w:tcPr>
                <w:p w14:paraId="16940485">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75" w:type="dxa"/>
                  <w:vAlign w:val="center"/>
                </w:tcPr>
                <w:p w14:paraId="3B3F9E60">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印刷、清洗废气</w:t>
                  </w:r>
                </w:p>
              </w:tc>
              <w:tc>
                <w:tcPr>
                  <w:tcW w:w="1488" w:type="dxa"/>
                  <w:vMerge w:val="continue"/>
                  <w:vAlign w:val="center"/>
                </w:tcPr>
                <w:p w14:paraId="6B0DB08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kern w:val="0"/>
                      <w:sz w:val="21"/>
                      <w:szCs w:val="21"/>
                      <w:highlight w:val="none"/>
                    </w:rPr>
                  </w:pPr>
                </w:p>
              </w:tc>
              <w:tc>
                <w:tcPr>
                  <w:tcW w:w="1254" w:type="dxa"/>
                  <w:vAlign w:val="center"/>
                </w:tcPr>
                <w:p w14:paraId="36870DC4">
                  <w:pPr>
                    <w:keepNext w:val="0"/>
                    <w:keepLines w:val="0"/>
                    <w:pageBreakBefore w:val="0"/>
                    <w:kinsoku/>
                    <w:wordWrap/>
                    <w:overflowPunct/>
                    <w:topLinePunct w:val="0"/>
                    <w:autoSpaceDE/>
                    <w:autoSpaceDN/>
                    <w:bidi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1B649C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1F6B4D06">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5C61EA1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0D7D99B3">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87" w:type="dxa"/>
                  <w:vAlign w:val="center"/>
                </w:tcPr>
                <w:p w14:paraId="248F2282">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复合、熟化废气</w:t>
                  </w:r>
                </w:p>
              </w:tc>
              <w:tc>
                <w:tcPr>
                  <w:tcW w:w="1900" w:type="dxa"/>
                  <w:vMerge w:val="continue"/>
                  <w:vAlign w:val="center"/>
                </w:tcPr>
                <w:p w14:paraId="6250A1D6">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75" w:type="dxa"/>
                  <w:vAlign w:val="center"/>
                </w:tcPr>
                <w:p w14:paraId="7A75D158">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复合、熟化废气</w:t>
                  </w:r>
                </w:p>
              </w:tc>
              <w:tc>
                <w:tcPr>
                  <w:tcW w:w="1488" w:type="dxa"/>
                  <w:vMerge w:val="continue"/>
                  <w:vAlign w:val="center"/>
                </w:tcPr>
                <w:p w14:paraId="4B201F63">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kern w:val="0"/>
                      <w:sz w:val="21"/>
                      <w:szCs w:val="21"/>
                      <w:highlight w:val="none"/>
                    </w:rPr>
                  </w:pPr>
                </w:p>
              </w:tc>
              <w:tc>
                <w:tcPr>
                  <w:tcW w:w="1254" w:type="dxa"/>
                  <w:vAlign w:val="center"/>
                </w:tcPr>
                <w:p w14:paraId="140D9BF5">
                  <w:pPr>
                    <w:keepNext w:val="0"/>
                    <w:keepLines w:val="0"/>
                    <w:pageBreakBefore w:val="0"/>
                    <w:kinsoku/>
                    <w:wordWrap/>
                    <w:overflowPunct/>
                    <w:topLinePunct w:val="0"/>
                    <w:autoSpaceDE/>
                    <w:autoSpaceDN/>
                    <w:bidi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1E86C0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15433EA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47E60384">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4397F304">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87" w:type="dxa"/>
                  <w:vAlign w:val="center"/>
                </w:tcPr>
                <w:p w14:paraId="71268CA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吹膜废气</w:t>
                  </w:r>
                </w:p>
              </w:tc>
              <w:tc>
                <w:tcPr>
                  <w:tcW w:w="1900" w:type="dxa"/>
                  <w:vMerge w:val="continue"/>
                  <w:vAlign w:val="center"/>
                </w:tcPr>
                <w:p w14:paraId="1B7860E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75" w:type="dxa"/>
                  <w:vAlign w:val="center"/>
                </w:tcPr>
                <w:p w14:paraId="6254CCF9">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488" w:type="dxa"/>
                  <w:vMerge w:val="continue"/>
                  <w:vAlign w:val="center"/>
                </w:tcPr>
                <w:p w14:paraId="76086A64">
                  <w:pPr>
                    <w:pStyle w:val="56"/>
                    <w:keepNext w:val="0"/>
                    <w:keepLines w:val="0"/>
                    <w:pageBreakBefore w:val="0"/>
                    <w:kinsoku/>
                    <w:wordWrap/>
                    <w:overflowPunct/>
                    <w:topLinePunct w:val="0"/>
                    <w:autoSpaceDE/>
                    <w:autoSpaceDN/>
                    <w:bidi w:val="0"/>
                    <w:spacing w:line="240" w:lineRule="auto"/>
                    <w:rPr>
                      <w:rFonts w:hint="eastAsia" w:ascii="Times New Roman" w:hAnsi="Times New Roman" w:cs="Times New Roman"/>
                      <w:color w:val="auto"/>
                      <w:sz w:val="21"/>
                      <w:szCs w:val="21"/>
                      <w:highlight w:val="none"/>
                      <w:lang w:val="en-US" w:eastAsia="zh-CN"/>
                    </w:rPr>
                  </w:pPr>
                </w:p>
              </w:tc>
              <w:tc>
                <w:tcPr>
                  <w:tcW w:w="1254" w:type="dxa"/>
                  <w:vMerge w:val="restart"/>
                  <w:vAlign w:val="center"/>
                </w:tcPr>
                <w:p w14:paraId="7B9F3007">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lang w:val="en-US" w:eastAsia="zh-CN"/>
                    </w:rPr>
                    <w:t>二期工程，非本次验收范围</w:t>
                  </w:r>
                </w:p>
              </w:tc>
            </w:tr>
            <w:tr w14:paraId="0D1C44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37E5DD03">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6E61B35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6A2F182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87" w:type="dxa"/>
                  <w:vAlign w:val="center"/>
                </w:tcPr>
                <w:p w14:paraId="72D4AB07">
                  <w:pPr>
                    <w:keepNext w:val="0"/>
                    <w:keepLines w:val="0"/>
                    <w:pageBreakBefore w:val="0"/>
                    <w:kinsoku/>
                    <w:wordWrap/>
                    <w:overflowPunct/>
                    <w:topLinePunct w:val="0"/>
                    <w:autoSpaceDE/>
                    <w:autoSpaceDN/>
                    <w:bidi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注塑废气</w:t>
                  </w:r>
                </w:p>
              </w:tc>
              <w:tc>
                <w:tcPr>
                  <w:tcW w:w="1900" w:type="dxa"/>
                  <w:vMerge w:val="continue"/>
                  <w:vAlign w:val="center"/>
                </w:tcPr>
                <w:p w14:paraId="4D7ABD4C">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highlight w:val="none"/>
                    </w:rPr>
                  </w:pPr>
                </w:p>
              </w:tc>
              <w:tc>
                <w:tcPr>
                  <w:tcW w:w="1275" w:type="dxa"/>
                  <w:vAlign w:val="center"/>
                </w:tcPr>
                <w:p w14:paraId="341EF435">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488" w:type="dxa"/>
                  <w:vMerge w:val="continue"/>
                  <w:vAlign w:val="center"/>
                </w:tcPr>
                <w:p w14:paraId="37E04AC5">
                  <w:pPr>
                    <w:pStyle w:val="56"/>
                    <w:keepNext w:val="0"/>
                    <w:keepLines w:val="0"/>
                    <w:pageBreakBefore w:val="0"/>
                    <w:kinsoku/>
                    <w:wordWrap/>
                    <w:overflowPunct/>
                    <w:topLinePunct w:val="0"/>
                    <w:autoSpaceDE/>
                    <w:autoSpaceDN/>
                    <w:bidi w:val="0"/>
                    <w:spacing w:line="240" w:lineRule="auto"/>
                    <w:rPr>
                      <w:rFonts w:hint="eastAsia" w:ascii="Times New Roman" w:hAnsi="Times New Roman" w:cs="Times New Roman"/>
                      <w:color w:val="auto"/>
                      <w:sz w:val="21"/>
                      <w:szCs w:val="21"/>
                      <w:highlight w:val="none"/>
                      <w:lang w:val="en-US" w:eastAsia="zh-CN"/>
                    </w:rPr>
                  </w:pPr>
                </w:p>
              </w:tc>
              <w:tc>
                <w:tcPr>
                  <w:tcW w:w="1254" w:type="dxa"/>
                  <w:vMerge w:val="continue"/>
                  <w:vAlign w:val="center"/>
                </w:tcPr>
                <w:p w14:paraId="5072BA16">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r>
            <w:tr w14:paraId="5A8F5A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0FB4A44D">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04E71315">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598F9FBE">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87" w:type="dxa"/>
                  <w:vAlign w:val="center"/>
                </w:tcPr>
                <w:p w14:paraId="10BB13DE">
                  <w:pPr>
                    <w:keepNext w:val="0"/>
                    <w:keepLines w:val="0"/>
                    <w:pageBreakBefore w:val="0"/>
                    <w:kinsoku/>
                    <w:wordWrap/>
                    <w:overflowPunct/>
                    <w:topLinePunct w:val="0"/>
                    <w:autoSpaceDE/>
                    <w:autoSpaceDN/>
                    <w:bidi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上光废气</w:t>
                  </w:r>
                </w:p>
              </w:tc>
              <w:tc>
                <w:tcPr>
                  <w:tcW w:w="1900" w:type="dxa"/>
                  <w:vMerge w:val="continue"/>
                  <w:vAlign w:val="center"/>
                </w:tcPr>
                <w:p w14:paraId="4EDE4962">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highlight w:val="none"/>
                    </w:rPr>
                  </w:pPr>
                </w:p>
              </w:tc>
              <w:tc>
                <w:tcPr>
                  <w:tcW w:w="1275" w:type="dxa"/>
                  <w:vAlign w:val="center"/>
                </w:tcPr>
                <w:p w14:paraId="32ED5DD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上光废气</w:t>
                  </w:r>
                </w:p>
              </w:tc>
              <w:tc>
                <w:tcPr>
                  <w:tcW w:w="1488" w:type="dxa"/>
                  <w:vMerge w:val="continue"/>
                  <w:vAlign w:val="center"/>
                </w:tcPr>
                <w:p w14:paraId="26C4E8EB">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54" w:type="dxa"/>
                  <w:vMerge w:val="continue"/>
                  <w:vAlign w:val="center"/>
                </w:tcPr>
                <w:p w14:paraId="61E42740">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r>
            <w:tr w14:paraId="333B5C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3E5014CF">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45961882">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51BD4754">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87" w:type="dxa"/>
                  <w:vAlign w:val="center"/>
                </w:tcPr>
                <w:p w14:paraId="32D003C0">
                  <w:pPr>
                    <w:keepNext w:val="0"/>
                    <w:keepLines w:val="0"/>
                    <w:pageBreakBefore w:val="0"/>
                    <w:kinsoku/>
                    <w:wordWrap/>
                    <w:overflowPunct/>
                    <w:topLinePunct w:val="0"/>
                    <w:autoSpaceDE/>
                    <w:autoSpaceDN/>
                    <w:bidi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RTO燃烧炉天然气燃烧废气</w:t>
                  </w:r>
                </w:p>
              </w:tc>
              <w:tc>
                <w:tcPr>
                  <w:tcW w:w="1900" w:type="dxa"/>
                  <w:vMerge w:val="continue"/>
                  <w:vAlign w:val="center"/>
                </w:tcPr>
                <w:p w14:paraId="72E29149">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highlight w:val="none"/>
                    </w:rPr>
                  </w:pPr>
                </w:p>
              </w:tc>
              <w:tc>
                <w:tcPr>
                  <w:tcW w:w="1275" w:type="dxa"/>
                  <w:vAlign w:val="center"/>
                </w:tcPr>
                <w:p w14:paraId="1F685660">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RTO燃烧炉天然气燃烧废气</w:t>
                  </w:r>
                </w:p>
              </w:tc>
              <w:tc>
                <w:tcPr>
                  <w:tcW w:w="1488" w:type="dxa"/>
                  <w:vMerge w:val="continue"/>
                  <w:vAlign w:val="center"/>
                </w:tcPr>
                <w:p w14:paraId="7962CCB9">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1254" w:type="dxa"/>
                  <w:vAlign w:val="center"/>
                </w:tcPr>
                <w:p w14:paraId="2FA8ED9B">
                  <w:pPr>
                    <w:keepNext w:val="0"/>
                    <w:keepLines w:val="0"/>
                    <w:pageBreakBefore w:val="0"/>
                    <w:kinsoku/>
                    <w:wordWrap/>
                    <w:overflowPunct/>
                    <w:topLinePunct w:val="0"/>
                    <w:autoSpaceDE/>
                    <w:autoSpaceDN/>
                    <w:bidi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590E6E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7081FA1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04F3BCC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Align w:val="center"/>
                </w:tcPr>
                <w:p w14:paraId="159CFBA0">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187" w:type="dxa"/>
                  <w:gridSpan w:val="2"/>
                  <w:vAlign w:val="center"/>
                </w:tcPr>
                <w:p w14:paraId="426DF5D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w:t>
                  </w:r>
                </w:p>
              </w:tc>
              <w:tc>
                <w:tcPr>
                  <w:tcW w:w="2763" w:type="dxa"/>
                  <w:gridSpan w:val="2"/>
                  <w:vAlign w:val="center"/>
                </w:tcPr>
                <w:p w14:paraId="0F7D860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w:t>
                  </w:r>
                </w:p>
              </w:tc>
              <w:tc>
                <w:tcPr>
                  <w:tcW w:w="1254" w:type="dxa"/>
                  <w:vAlign w:val="center"/>
                </w:tcPr>
                <w:p w14:paraId="5D8BD8F1">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7E4DAF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72410BA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4468E966">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restart"/>
                  <w:vAlign w:val="center"/>
                </w:tcPr>
                <w:p w14:paraId="07CEBEE8">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3187" w:type="dxa"/>
                  <w:gridSpan w:val="2"/>
                  <w:vAlign w:val="center"/>
                </w:tcPr>
                <w:p w14:paraId="217E7D6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一般固废间</w:t>
                  </w:r>
                  <w:r>
                    <w:rPr>
                      <w:rFonts w:hint="default" w:ascii="Times New Roman" w:hAnsi="Times New Roman" w:eastAsia="宋体" w:cs="Times New Roman"/>
                      <w:color w:val="auto"/>
                      <w:sz w:val="21"/>
                      <w:szCs w:val="21"/>
                      <w:highlight w:val="none"/>
                    </w:rPr>
                    <w:t>1座（100m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763" w:type="dxa"/>
                  <w:gridSpan w:val="2"/>
                  <w:vAlign w:val="center"/>
                </w:tcPr>
                <w:p w14:paraId="0C9CEDC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一般固废间</w:t>
                  </w:r>
                  <w:r>
                    <w:rPr>
                      <w:rFonts w:hint="default" w:ascii="Times New Roman" w:hAnsi="Times New Roman" w:eastAsia="宋体" w:cs="Times New Roman"/>
                      <w:color w:val="auto"/>
                      <w:sz w:val="21"/>
                      <w:szCs w:val="21"/>
                      <w:highlight w:val="none"/>
                    </w:rPr>
                    <w:t>1座（100m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254" w:type="dxa"/>
                  <w:vAlign w:val="center"/>
                </w:tcPr>
                <w:p w14:paraId="7B5B72BD">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168645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672D0120">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4200B0E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2E6B04D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3187" w:type="dxa"/>
                  <w:gridSpan w:val="2"/>
                  <w:vAlign w:val="center"/>
                </w:tcPr>
                <w:p w14:paraId="3F4B7F6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危废贮存库</w:t>
                  </w:r>
                  <w:r>
                    <w:rPr>
                      <w:rFonts w:hint="default" w:ascii="Times New Roman" w:hAnsi="Times New Roman" w:eastAsia="宋体" w:cs="Times New Roman"/>
                      <w:color w:val="auto"/>
                      <w:sz w:val="21"/>
                      <w:szCs w:val="21"/>
                      <w:highlight w:val="none"/>
                    </w:rPr>
                    <w:t>1座（50m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763" w:type="dxa"/>
                  <w:gridSpan w:val="2"/>
                  <w:vAlign w:val="center"/>
                </w:tcPr>
                <w:p w14:paraId="091D9C64">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危废贮存库</w:t>
                  </w:r>
                  <w:r>
                    <w:rPr>
                      <w:rFonts w:hint="default" w:ascii="Times New Roman" w:hAnsi="Times New Roman" w:eastAsia="宋体" w:cs="Times New Roman"/>
                      <w:color w:val="auto"/>
                      <w:sz w:val="21"/>
                      <w:szCs w:val="21"/>
                      <w:highlight w:val="none"/>
                    </w:rPr>
                    <w:t>1座（</w:t>
                  </w: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254" w:type="dxa"/>
                  <w:vAlign w:val="center"/>
                </w:tcPr>
                <w:p w14:paraId="7EA7EF20">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1FD7A4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vAlign w:val="center"/>
                </w:tcPr>
                <w:p w14:paraId="7C7DB9E1">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36" w:type="dxa"/>
                  <w:vMerge w:val="restart"/>
                  <w:vAlign w:val="center"/>
                </w:tcPr>
                <w:p w14:paraId="7E50D7A8">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641" w:type="dxa"/>
                  <w:vAlign w:val="center"/>
                </w:tcPr>
                <w:p w14:paraId="7E6E5006">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3187" w:type="dxa"/>
                  <w:gridSpan w:val="2"/>
                  <w:vAlign w:val="center"/>
                </w:tcPr>
                <w:p w14:paraId="6900EA17">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平原示范区统一供水</w:t>
                  </w:r>
                </w:p>
              </w:tc>
              <w:tc>
                <w:tcPr>
                  <w:tcW w:w="2763" w:type="dxa"/>
                  <w:gridSpan w:val="2"/>
                  <w:vAlign w:val="center"/>
                </w:tcPr>
                <w:p w14:paraId="6321748E">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平原示范区统一供水</w:t>
                  </w:r>
                </w:p>
              </w:tc>
              <w:tc>
                <w:tcPr>
                  <w:tcW w:w="1254" w:type="dxa"/>
                  <w:vAlign w:val="center"/>
                </w:tcPr>
                <w:p w14:paraId="158163A0">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370E26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2EC13A65">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36" w:type="dxa"/>
                  <w:vMerge w:val="continue"/>
                  <w:vAlign w:val="center"/>
                </w:tcPr>
                <w:p w14:paraId="45EA007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41" w:type="dxa"/>
                  <w:vAlign w:val="center"/>
                </w:tcPr>
                <w:p w14:paraId="3D1FE164">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3187" w:type="dxa"/>
                  <w:gridSpan w:val="2"/>
                  <w:vAlign w:val="center"/>
                </w:tcPr>
                <w:p w14:paraId="0B169A37">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平原示范区统一供电</w:t>
                  </w:r>
                </w:p>
              </w:tc>
              <w:tc>
                <w:tcPr>
                  <w:tcW w:w="2763" w:type="dxa"/>
                  <w:gridSpan w:val="2"/>
                  <w:vAlign w:val="center"/>
                </w:tcPr>
                <w:p w14:paraId="7D26DE2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平原示范区统一供电</w:t>
                  </w:r>
                </w:p>
              </w:tc>
              <w:tc>
                <w:tcPr>
                  <w:tcW w:w="1254" w:type="dxa"/>
                  <w:vAlign w:val="center"/>
                </w:tcPr>
                <w:p w14:paraId="5724BA5B">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2509D3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34EAB65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36" w:type="dxa"/>
                  <w:vMerge w:val="continue"/>
                  <w:vAlign w:val="center"/>
                </w:tcPr>
                <w:p w14:paraId="2B62C2E9">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41" w:type="dxa"/>
                  <w:vAlign w:val="center"/>
                </w:tcPr>
                <w:p w14:paraId="06DC362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天然气</w:t>
                  </w:r>
                </w:p>
              </w:tc>
              <w:tc>
                <w:tcPr>
                  <w:tcW w:w="3187" w:type="dxa"/>
                  <w:gridSpan w:val="2"/>
                  <w:vAlign w:val="center"/>
                </w:tcPr>
                <w:p w14:paraId="4916DB13">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管道天然气</w:t>
                  </w:r>
                </w:p>
              </w:tc>
              <w:tc>
                <w:tcPr>
                  <w:tcW w:w="2763" w:type="dxa"/>
                  <w:gridSpan w:val="2"/>
                  <w:vAlign w:val="center"/>
                </w:tcPr>
                <w:p w14:paraId="0CDF3E5F">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管道天然气</w:t>
                  </w:r>
                </w:p>
              </w:tc>
              <w:tc>
                <w:tcPr>
                  <w:tcW w:w="1254" w:type="dxa"/>
                  <w:vAlign w:val="center"/>
                </w:tcPr>
                <w:p w14:paraId="6B688D83">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bl>
          <w:p w14:paraId="0A387069">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rPr>
              <w:t>项目实际建设内容与环评及批复一致</w:t>
            </w:r>
            <w:r>
              <w:rPr>
                <w:rFonts w:hint="eastAsia" w:ascii="Times New Roman" w:hAnsi="Times New Roman" w:eastAsia="宋体" w:cs="Times New Roman"/>
                <w:color w:val="auto"/>
                <w:sz w:val="24"/>
                <w:szCs w:val="24"/>
                <w:highlight w:val="none"/>
                <w:lang w:eastAsia="zh-CN"/>
              </w:rPr>
              <w:t>。</w:t>
            </w:r>
          </w:p>
          <w:p w14:paraId="32869136">
            <w:pPr>
              <w:numPr>
                <w:ilvl w:val="0"/>
                <w:numId w:val="2"/>
              </w:numPr>
              <w:spacing w:after="0" w:line="460" w:lineRule="exact"/>
              <w:ind w:left="0" w:leftChars="0"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工程主要设备</w:t>
            </w:r>
          </w:p>
          <w:p w14:paraId="6F7D971C">
            <w:pPr>
              <w:pStyle w:val="26"/>
              <w:spacing w:line="440" w:lineRule="exact"/>
              <w:ind w:firstLine="482" w:firstLineChars="20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表</w:t>
            </w:r>
            <w:r>
              <w:rPr>
                <w:rFonts w:hint="eastAsia" w:ascii="Times New Roman" w:hAnsi="Times New Roman" w:cs="Times New Roman"/>
                <w:b/>
                <w:bCs/>
                <w:color w:val="auto"/>
                <w:sz w:val="24"/>
                <w:szCs w:val="24"/>
                <w:highlight w:val="none"/>
              </w:rPr>
              <w:t>7</w:t>
            </w:r>
            <w:r>
              <w:rPr>
                <w:rFonts w:ascii="Times New Roman" w:hAnsi="Times New Roman" w:cs="Times New Roman"/>
                <w:b/>
                <w:bCs/>
                <w:color w:val="auto"/>
                <w:sz w:val="24"/>
                <w:szCs w:val="24"/>
                <w:highlight w:val="none"/>
              </w:rPr>
              <w:t xml:space="preserve">                     项目设备一览表</w:t>
            </w:r>
          </w:p>
          <w:tbl>
            <w:tblPr>
              <w:tblStyle w:val="17"/>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1604"/>
              <w:gridCol w:w="1721"/>
              <w:gridCol w:w="1136"/>
              <w:gridCol w:w="1578"/>
              <w:gridCol w:w="1136"/>
              <w:gridCol w:w="982"/>
            </w:tblGrid>
            <w:tr w14:paraId="10B0E26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Merge w:val="restart"/>
                  <w:vAlign w:val="center"/>
                </w:tcPr>
                <w:p w14:paraId="401B0C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36"/>
                      <w:sz w:val="21"/>
                      <w:szCs w:val="21"/>
                      <w:highlight w:val="none"/>
                    </w:rPr>
                  </w:pPr>
                  <w:r>
                    <w:rPr>
                      <w:rFonts w:hint="default" w:ascii="Times New Roman" w:hAnsi="Times New Roman" w:eastAsia="宋体" w:cs="Times New Roman"/>
                      <w:b/>
                      <w:color w:val="auto"/>
                      <w:kern w:val="36"/>
                      <w:sz w:val="21"/>
                      <w:szCs w:val="21"/>
                      <w:highlight w:val="none"/>
                    </w:rPr>
                    <w:t>序号</w:t>
                  </w:r>
                </w:p>
              </w:tc>
              <w:tc>
                <w:tcPr>
                  <w:tcW w:w="1604" w:type="dxa"/>
                  <w:vMerge w:val="restart"/>
                  <w:vAlign w:val="center"/>
                </w:tcPr>
                <w:p w14:paraId="68C8CE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设备名称</w:t>
                  </w:r>
                </w:p>
              </w:tc>
              <w:tc>
                <w:tcPr>
                  <w:tcW w:w="2857" w:type="dxa"/>
                  <w:gridSpan w:val="2"/>
                  <w:vAlign w:val="center"/>
                </w:tcPr>
                <w:p w14:paraId="7AA508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环评批复</w:t>
                  </w:r>
                </w:p>
              </w:tc>
              <w:tc>
                <w:tcPr>
                  <w:tcW w:w="2714" w:type="dxa"/>
                  <w:gridSpan w:val="2"/>
                  <w:vAlign w:val="center"/>
                </w:tcPr>
                <w:p w14:paraId="28314D0F">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实际建设</w:t>
                  </w:r>
                </w:p>
              </w:tc>
              <w:tc>
                <w:tcPr>
                  <w:tcW w:w="982" w:type="dxa"/>
                  <w:vMerge w:val="restart"/>
                  <w:vAlign w:val="center"/>
                </w:tcPr>
                <w:p w14:paraId="0665F692">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一致性</w:t>
                  </w:r>
                </w:p>
              </w:tc>
            </w:tr>
            <w:tr w14:paraId="273F081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Merge w:val="continue"/>
                  <w:vAlign w:val="center"/>
                </w:tcPr>
                <w:p w14:paraId="6CEA7F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36"/>
                      <w:sz w:val="21"/>
                      <w:szCs w:val="21"/>
                      <w:highlight w:val="none"/>
                    </w:rPr>
                  </w:pPr>
                </w:p>
              </w:tc>
              <w:tc>
                <w:tcPr>
                  <w:tcW w:w="1604" w:type="dxa"/>
                  <w:vMerge w:val="continue"/>
                  <w:vAlign w:val="center"/>
                </w:tcPr>
                <w:p w14:paraId="7B277C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p>
              </w:tc>
              <w:tc>
                <w:tcPr>
                  <w:tcW w:w="1721" w:type="dxa"/>
                  <w:vAlign w:val="center"/>
                </w:tcPr>
                <w:p w14:paraId="34CDBC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型号</w:t>
                  </w:r>
                </w:p>
              </w:tc>
              <w:tc>
                <w:tcPr>
                  <w:tcW w:w="1136" w:type="dxa"/>
                  <w:vAlign w:val="center"/>
                </w:tcPr>
                <w:p w14:paraId="53CE47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1578" w:type="dxa"/>
                  <w:vAlign w:val="center"/>
                </w:tcPr>
                <w:p w14:paraId="2BAAEB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val="en-US" w:eastAsia="zh-CN"/>
                    </w:rPr>
                    <w:t>一期（本次验收）</w:t>
                  </w:r>
                </w:p>
              </w:tc>
              <w:tc>
                <w:tcPr>
                  <w:tcW w:w="1136" w:type="dxa"/>
                  <w:vAlign w:val="center"/>
                </w:tcPr>
                <w:p w14:paraId="572BA0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二期</w:t>
                  </w:r>
                </w:p>
              </w:tc>
              <w:tc>
                <w:tcPr>
                  <w:tcW w:w="982" w:type="dxa"/>
                  <w:vMerge w:val="continue"/>
                  <w:vAlign w:val="center"/>
                </w:tcPr>
                <w:p w14:paraId="3FAE92B5">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p>
              </w:tc>
            </w:tr>
            <w:tr w14:paraId="2ADE68A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80" w:type="dxa"/>
                  <w:gridSpan w:val="7"/>
                  <w:vAlign w:val="center"/>
                </w:tcPr>
                <w:p w14:paraId="382628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bCs/>
                      <w:color w:val="auto"/>
                      <w:sz w:val="21"/>
                      <w:szCs w:val="21"/>
                      <w:highlight w:val="none"/>
                      <w:lang w:val="en-US" w:eastAsia="zh-CN" w:bidi="ar-SA"/>
                    </w:rPr>
                    <w:t>新型高阻隔包装材料生产线：铝塑薄膜</w:t>
                  </w:r>
                </w:p>
              </w:tc>
            </w:tr>
            <w:tr w14:paraId="0F925B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CF8B0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604" w:type="dxa"/>
                  <w:vAlign w:val="center"/>
                </w:tcPr>
                <w:p w14:paraId="101FBA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铝箔高速流延机</w:t>
                  </w:r>
                </w:p>
              </w:tc>
              <w:tc>
                <w:tcPr>
                  <w:tcW w:w="1721" w:type="dxa"/>
                  <w:vAlign w:val="center"/>
                </w:tcPr>
                <w:p w14:paraId="03FE19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ES1520</w:t>
                  </w:r>
                </w:p>
              </w:tc>
              <w:tc>
                <w:tcPr>
                  <w:tcW w:w="1136" w:type="dxa"/>
                  <w:vAlign w:val="center"/>
                </w:tcPr>
                <w:p w14:paraId="45CEDC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eastAsia" w:ascii="Times New Roman" w:hAnsi="Times New Roman" w:eastAsia="宋体" w:cs="Times New Roman"/>
                      <w:color w:val="auto"/>
                      <w:sz w:val="21"/>
                      <w:szCs w:val="21"/>
                      <w:highlight w:val="none"/>
                      <w:lang w:val="pt-BR"/>
                    </w:rPr>
                    <w:t>5</w:t>
                  </w:r>
                </w:p>
              </w:tc>
              <w:tc>
                <w:tcPr>
                  <w:tcW w:w="1578" w:type="dxa"/>
                  <w:vAlign w:val="center"/>
                </w:tcPr>
                <w:p w14:paraId="4506AB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6" w:type="dxa"/>
                  <w:vAlign w:val="center"/>
                </w:tcPr>
                <w:p w14:paraId="5F2AA8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pt-BR"/>
                    </w:rPr>
                    <w:t>5</w:t>
                  </w:r>
                </w:p>
              </w:tc>
              <w:tc>
                <w:tcPr>
                  <w:tcW w:w="982" w:type="dxa"/>
                  <w:vMerge w:val="restart"/>
                  <w:vAlign w:val="center"/>
                </w:tcPr>
                <w:p w14:paraId="2F78791B">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二期建设内容</w:t>
                  </w:r>
                </w:p>
              </w:tc>
            </w:tr>
            <w:tr w14:paraId="43F513D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6DB7A3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1604" w:type="dxa"/>
                  <w:vAlign w:val="center"/>
                </w:tcPr>
                <w:p w14:paraId="55B6E9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高速分切机</w:t>
                  </w:r>
                </w:p>
              </w:tc>
              <w:tc>
                <w:tcPr>
                  <w:tcW w:w="1721" w:type="dxa"/>
                  <w:vAlign w:val="center"/>
                </w:tcPr>
                <w:p w14:paraId="38B133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BHG-1300</w:t>
                  </w:r>
                </w:p>
              </w:tc>
              <w:tc>
                <w:tcPr>
                  <w:tcW w:w="1136" w:type="dxa"/>
                  <w:vAlign w:val="center"/>
                </w:tcPr>
                <w:p w14:paraId="6BD20F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eastAsia" w:ascii="Times New Roman" w:hAnsi="Times New Roman" w:eastAsia="宋体" w:cs="Times New Roman"/>
                      <w:color w:val="auto"/>
                      <w:sz w:val="21"/>
                      <w:szCs w:val="21"/>
                      <w:highlight w:val="none"/>
                      <w:lang w:val="pt-BR"/>
                    </w:rPr>
                    <w:t>5</w:t>
                  </w:r>
                </w:p>
              </w:tc>
              <w:tc>
                <w:tcPr>
                  <w:tcW w:w="1578" w:type="dxa"/>
                  <w:vAlign w:val="center"/>
                </w:tcPr>
                <w:p w14:paraId="3688A2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6" w:type="dxa"/>
                  <w:vAlign w:val="center"/>
                </w:tcPr>
                <w:p w14:paraId="552610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pt-BR"/>
                    </w:rPr>
                    <w:t>5</w:t>
                  </w:r>
                </w:p>
              </w:tc>
              <w:tc>
                <w:tcPr>
                  <w:tcW w:w="982" w:type="dxa"/>
                  <w:vMerge w:val="continue"/>
                  <w:vAlign w:val="center"/>
                </w:tcPr>
                <w:p w14:paraId="43650EB2">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21"/>
                      <w:szCs w:val="21"/>
                      <w:highlight w:val="none"/>
                      <w:lang w:val="en-US" w:eastAsia="zh-CN"/>
                    </w:rPr>
                  </w:pPr>
                </w:p>
              </w:tc>
            </w:tr>
            <w:tr w14:paraId="342CE53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80" w:type="dxa"/>
                  <w:gridSpan w:val="7"/>
                  <w:vAlign w:val="center"/>
                </w:tcPr>
                <w:p w14:paraId="287B4D26">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color w:val="auto"/>
                      <w:sz w:val="21"/>
                      <w:szCs w:val="21"/>
                      <w:highlight w:val="none"/>
                    </w:rPr>
                    <w:t>塑料印刷包装生产线：包装袋、包装膜</w:t>
                  </w:r>
                </w:p>
              </w:tc>
            </w:tr>
            <w:tr w14:paraId="437A38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161D9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604" w:type="dxa"/>
                  <w:vAlign w:val="center"/>
                </w:tcPr>
                <w:p w14:paraId="11EADF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高速凹版印刷机</w:t>
                  </w:r>
                </w:p>
              </w:tc>
              <w:tc>
                <w:tcPr>
                  <w:tcW w:w="1721" w:type="dxa"/>
                  <w:vAlign w:val="center"/>
                </w:tcPr>
                <w:p w14:paraId="7A9D97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智睿4.0</w:t>
                  </w:r>
                </w:p>
              </w:tc>
              <w:tc>
                <w:tcPr>
                  <w:tcW w:w="1136" w:type="dxa"/>
                  <w:vAlign w:val="center"/>
                </w:tcPr>
                <w:p w14:paraId="0ABAEB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lang w:val="pt-BR"/>
                    </w:rPr>
                    <w:t>8</w:t>
                  </w:r>
                </w:p>
              </w:tc>
              <w:tc>
                <w:tcPr>
                  <w:tcW w:w="1578" w:type="dxa"/>
                  <w:vAlign w:val="center"/>
                </w:tcPr>
                <w:p w14:paraId="3FE3E856">
                  <w:pPr>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rPr>
                    <w:t>6</w:t>
                  </w:r>
                </w:p>
              </w:tc>
              <w:tc>
                <w:tcPr>
                  <w:tcW w:w="1136" w:type="dxa"/>
                  <w:vAlign w:val="center"/>
                </w:tcPr>
                <w:p w14:paraId="255502C3">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highlight w:val="none"/>
                    </w:rPr>
                    <w:t>2</w:t>
                  </w:r>
                </w:p>
              </w:tc>
              <w:tc>
                <w:tcPr>
                  <w:tcW w:w="982" w:type="dxa"/>
                  <w:vAlign w:val="center"/>
                </w:tcPr>
                <w:p w14:paraId="4957AC4F">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一致</w:t>
                  </w:r>
                </w:p>
              </w:tc>
            </w:tr>
            <w:tr w14:paraId="2895884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42E006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1604" w:type="dxa"/>
                  <w:vAlign w:val="center"/>
                </w:tcPr>
                <w:p w14:paraId="276ED3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高速干式复合机</w:t>
                  </w:r>
                </w:p>
              </w:tc>
              <w:tc>
                <w:tcPr>
                  <w:tcW w:w="1721" w:type="dxa"/>
                  <w:vAlign w:val="center"/>
                </w:tcPr>
                <w:p w14:paraId="61B0FB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GS1300</w:t>
                  </w:r>
                </w:p>
              </w:tc>
              <w:tc>
                <w:tcPr>
                  <w:tcW w:w="1136" w:type="dxa"/>
                  <w:vAlign w:val="center"/>
                </w:tcPr>
                <w:p w14:paraId="5DA752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4</w:t>
                  </w:r>
                </w:p>
              </w:tc>
              <w:tc>
                <w:tcPr>
                  <w:tcW w:w="1578" w:type="dxa"/>
                  <w:vAlign w:val="center"/>
                </w:tcPr>
                <w:p w14:paraId="77152282">
                  <w:pPr>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rPr>
                    <w:t>2</w:t>
                  </w:r>
                </w:p>
              </w:tc>
              <w:tc>
                <w:tcPr>
                  <w:tcW w:w="1136" w:type="dxa"/>
                  <w:vAlign w:val="center"/>
                </w:tcPr>
                <w:p w14:paraId="00D9DAE7">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highlight w:val="none"/>
                    </w:rPr>
                    <w:t>2</w:t>
                  </w:r>
                </w:p>
              </w:tc>
              <w:tc>
                <w:tcPr>
                  <w:tcW w:w="982" w:type="dxa"/>
                  <w:vAlign w:val="center"/>
                </w:tcPr>
                <w:p w14:paraId="40AF85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60E5F9A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B9941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1604" w:type="dxa"/>
                  <w:vAlign w:val="center"/>
                </w:tcPr>
                <w:p w14:paraId="116005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bCs/>
                      <w:color w:val="auto"/>
                      <w:sz w:val="21"/>
                      <w:szCs w:val="21"/>
                      <w:highlight w:val="none"/>
                    </w:rPr>
                    <w:t>高速无溶剂复合机</w:t>
                  </w:r>
                </w:p>
              </w:tc>
              <w:tc>
                <w:tcPr>
                  <w:tcW w:w="1721" w:type="dxa"/>
                  <w:vAlign w:val="center"/>
                </w:tcPr>
                <w:p w14:paraId="2BC5B1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SLF-1300A</w:t>
                  </w:r>
                </w:p>
              </w:tc>
              <w:tc>
                <w:tcPr>
                  <w:tcW w:w="1136" w:type="dxa"/>
                  <w:vAlign w:val="center"/>
                </w:tcPr>
                <w:p w14:paraId="5A2EFA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6</w:t>
                  </w:r>
                </w:p>
              </w:tc>
              <w:tc>
                <w:tcPr>
                  <w:tcW w:w="1578" w:type="dxa"/>
                  <w:vAlign w:val="center"/>
                </w:tcPr>
                <w:p w14:paraId="5744A845">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highlight w:val="none"/>
                    </w:rPr>
                    <w:t>2</w:t>
                  </w:r>
                </w:p>
              </w:tc>
              <w:tc>
                <w:tcPr>
                  <w:tcW w:w="1136" w:type="dxa"/>
                  <w:vAlign w:val="center"/>
                </w:tcPr>
                <w:p w14:paraId="7FF85287">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highlight w:val="none"/>
                    </w:rPr>
                    <w:t>4</w:t>
                  </w:r>
                </w:p>
              </w:tc>
              <w:tc>
                <w:tcPr>
                  <w:tcW w:w="982" w:type="dxa"/>
                  <w:vAlign w:val="center"/>
                </w:tcPr>
                <w:p w14:paraId="748301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53ABF4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71A6BD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1604" w:type="dxa"/>
                  <w:vAlign w:val="center"/>
                </w:tcPr>
                <w:p w14:paraId="24C2B4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bCs/>
                      <w:color w:val="auto"/>
                      <w:sz w:val="21"/>
                      <w:szCs w:val="21"/>
                      <w:highlight w:val="none"/>
                    </w:rPr>
                    <w:t>全自动高速分切机</w:t>
                  </w:r>
                </w:p>
              </w:tc>
              <w:tc>
                <w:tcPr>
                  <w:tcW w:w="1721" w:type="dxa"/>
                  <w:vAlign w:val="center"/>
                </w:tcPr>
                <w:p w14:paraId="5C86CF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BHG-1300</w:t>
                  </w:r>
                </w:p>
              </w:tc>
              <w:tc>
                <w:tcPr>
                  <w:tcW w:w="1136" w:type="dxa"/>
                  <w:vAlign w:val="center"/>
                </w:tcPr>
                <w:p w14:paraId="3ADFDB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lang w:val="pt-BR"/>
                    </w:rPr>
                    <w:t>5</w:t>
                  </w:r>
                </w:p>
              </w:tc>
              <w:tc>
                <w:tcPr>
                  <w:tcW w:w="1578" w:type="dxa"/>
                  <w:vAlign w:val="center"/>
                </w:tcPr>
                <w:p w14:paraId="38FB1F4A">
                  <w:pPr>
                    <w:spacing w:after="0"/>
                    <w:jc w:val="center"/>
                    <w:rPr>
                      <w:rFonts w:hint="default" w:ascii="Times New Roman" w:hAnsi="Times New Roman" w:eastAsia="宋体" w:cs="Times New Roman"/>
                      <w:color w:val="auto"/>
                      <w:sz w:val="21"/>
                      <w:szCs w:val="21"/>
                      <w:highlight w:val="none"/>
                      <w:lang w:val="pt-BR"/>
                    </w:rPr>
                  </w:pPr>
                  <w:r>
                    <w:rPr>
                      <w:rFonts w:hint="eastAsia" w:ascii="Times New Roman" w:hAnsi="Times New Roman" w:eastAsia="宋体"/>
                      <w:color w:val="auto"/>
                      <w:sz w:val="21"/>
                      <w:szCs w:val="21"/>
                      <w:highlight w:val="none"/>
                    </w:rPr>
                    <w:t>2</w:t>
                  </w:r>
                </w:p>
              </w:tc>
              <w:tc>
                <w:tcPr>
                  <w:tcW w:w="1136" w:type="dxa"/>
                  <w:vAlign w:val="center"/>
                </w:tcPr>
                <w:p w14:paraId="14EC3081">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highlight w:val="none"/>
                    </w:rPr>
                    <w:t>3</w:t>
                  </w:r>
                </w:p>
              </w:tc>
              <w:tc>
                <w:tcPr>
                  <w:tcW w:w="982" w:type="dxa"/>
                  <w:vAlign w:val="center"/>
                </w:tcPr>
                <w:p w14:paraId="440D77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05D5297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6DC4D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1604" w:type="dxa"/>
                  <w:vAlign w:val="center"/>
                </w:tcPr>
                <w:p w14:paraId="4C95CA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bCs/>
                      <w:color w:val="auto"/>
                      <w:sz w:val="21"/>
                      <w:szCs w:val="21"/>
                      <w:highlight w:val="none"/>
                    </w:rPr>
                    <w:t>全自动高速制袋机</w:t>
                  </w:r>
                </w:p>
              </w:tc>
              <w:tc>
                <w:tcPr>
                  <w:tcW w:w="1721" w:type="dxa"/>
                  <w:vAlign w:val="center"/>
                </w:tcPr>
                <w:p w14:paraId="299476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BYZD-600</w:t>
                  </w:r>
                </w:p>
              </w:tc>
              <w:tc>
                <w:tcPr>
                  <w:tcW w:w="1136" w:type="dxa"/>
                  <w:vAlign w:val="center"/>
                </w:tcPr>
                <w:p w14:paraId="3F8B1E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lang w:val="pt-BR"/>
                    </w:rPr>
                    <w:t>30</w:t>
                  </w:r>
                </w:p>
              </w:tc>
              <w:tc>
                <w:tcPr>
                  <w:tcW w:w="1578" w:type="dxa"/>
                  <w:vAlign w:val="center"/>
                </w:tcPr>
                <w:p w14:paraId="572476E3">
                  <w:pPr>
                    <w:spacing w:after="0"/>
                    <w:jc w:val="center"/>
                    <w:rPr>
                      <w:rFonts w:hint="default" w:ascii="Times New Roman" w:hAnsi="Times New Roman" w:eastAsia="宋体" w:cs="Times New Roman"/>
                      <w:color w:val="auto"/>
                      <w:sz w:val="21"/>
                      <w:szCs w:val="21"/>
                      <w:highlight w:val="none"/>
                      <w:lang w:val="pt-BR"/>
                    </w:rPr>
                  </w:pPr>
                  <w:r>
                    <w:rPr>
                      <w:rFonts w:hint="eastAsia" w:ascii="Times New Roman" w:hAnsi="Times New Roman" w:eastAsia="宋体"/>
                      <w:color w:val="auto"/>
                      <w:sz w:val="21"/>
                      <w:szCs w:val="21"/>
                      <w:highlight w:val="none"/>
                    </w:rPr>
                    <w:t>22</w:t>
                  </w:r>
                </w:p>
              </w:tc>
              <w:tc>
                <w:tcPr>
                  <w:tcW w:w="1136" w:type="dxa"/>
                  <w:vAlign w:val="center"/>
                </w:tcPr>
                <w:p w14:paraId="2CF1CA78">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highlight w:val="none"/>
                    </w:rPr>
                    <w:t>8</w:t>
                  </w:r>
                </w:p>
              </w:tc>
              <w:tc>
                <w:tcPr>
                  <w:tcW w:w="982" w:type="dxa"/>
                  <w:vAlign w:val="center"/>
                </w:tcPr>
                <w:p w14:paraId="52F115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73ADA3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B4462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w:t>
                  </w:r>
                </w:p>
              </w:tc>
              <w:tc>
                <w:tcPr>
                  <w:tcW w:w="1604" w:type="dxa"/>
                  <w:vAlign w:val="center"/>
                </w:tcPr>
                <w:p w14:paraId="40B8D7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bCs/>
                      <w:color w:val="auto"/>
                      <w:sz w:val="21"/>
                      <w:szCs w:val="21"/>
                      <w:highlight w:val="none"/>
                    </w:rPr>
                    <w:t>全自动高速品检机</w:t>
                  </w:r>
                </w:p>
              </w:tc>
              <w:tc>
                <w:tcPr>
                  <w:tcW w:w="1721" w:type="dxa"/>
                  <w:vAlign w:val="center"/>
                </w:tcPr>
                <w:p w14:paraId="5744E8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BHG-1300</w:t>
                  </w:r>
                </w:p>
              </w:tc>
              <w:tc>
                <w:tcPr>
                  <w:tcW w:w="1136" w:type="dxa"/>
                  <w:vAlign w:val="center"/>
                </w:tcPr>
                <w:p w14:paraId="778717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lang w:val="pt-BR"/>
                    </w:rPr>
                    <w:t>4</w:t>
                  </w:r>
                </w:p>
              </w:tc>
              <w:tc>
                <w:tcPr>
                  <w:tcW w:w="1578" w:type="dxa"/>
                  <w:vAlign w:val="center"/>
                </w:tcPr>
                <w:p w14:paraId="286A8A6C">
                  <w:pPr>
                    <w:spacing w:after="0"/>
                    <w:jc w:val="center"/>
                    <w:rPr>
                      <w:rFonts w:hint="default" w:ascii="Times New Roman" w:hAnsi="Times New Roman" w:eastAsia="宋体" w:cs="Times New Roman"/>
                      <w:color w:val="auto"/>
                      <w:sz w:val="21"/>
                      <w:szCs w:val="21"/>
                      <w:highlight w:val="none"/>
                      <w:lang w:val="pt-BR"/>
                    </w:rPr>
                  </w:pPr>
                  <w:r>
                    <w:rPr>
                      <w:rFonts w:hint="eastAsia" w:ascii="Times New Roman" w:hAnsi="Times New Roman" w:eastAsia="宋体"/>
                      <w:color w:val="auto"/>
                      <w:sz w:val="21"/>
                      <w:szCs w:val="21"/>
                      <w:highlight w:val="none"/>
                    </w:rPr>
                    <w:t>1</w:t>
                  </w:r>
                </w:p>
              </w:tc>
              <w:tc>
                <w:tcPr>
                  <w:tcW w:w="1136" w:type="dxa"/>
                  <w:vAlign w:val="center"/>
                </w:tcPr>
                <w:p w14:paraId="3D30C13B">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highlight w:val="none"/>
                    </w:rPr>
                    <w:t>3</w:t>
                  </w:r>
                </w:p>
              </w:tc>
              <w:tc>
                <w:tcPr>
                  <w:tcW w:w="982" w:type="dxa"/>
                  <w:vAlign w:val="center"/>
                </w:tcPr>
                <w:p w14:paraId="529A3A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764AE0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80" w:type="dxa"/>
                  <w:gridSpan w:val="7"/>
                  <w:vAlign w:val="center"/>
                </w:tcPr>
                <w:p w14:paraId="28DCB9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bidi="ar-SA"/>
                    </w:rPr>
                    <w:t>环保型包装材料制品生产线：塑料薄膜</w:t>
                  </w:r>
                </w:p>
              </w:tc>
            </w:tr>
            <w:tr w14:paraId="4EFFC71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7AB81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604" w:type="dxa"/>
                  <w:vAlign w:val="center"/>
                </w:tcPr>
                <w:p w14:paraId="6ABB18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高速全自动吹膜机</w:t>
                  </w:r>
                </w:p>
              </w:tc>
              <w:tc>
                <w:tcPr>
                  <w:tcW w:w="1721" w:type="dxa"/>
                  <w:vAlign w:val="center"/>
                </w:tcPr>
                <w:p w14:paraId="481201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WHXZD2400</w:t>
                  </w:r>
                </w:p>
              </w:tc>
              <w:tc>
                <w:tcPr>
                  <w:tcW w:w="1136" w:type="dxa"/>
                  <w:vAlign w:val="center"/>
                </w:tcPr>
                <w:p w14:paraId="45E3FE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pt-BR"/>
                    </w:rPr>
                  </w:pPr>
                  <w:r>
                    <w:rPr>
                      <w:rFonts w:hint="eastAsia" w:ascii="Times New Roman" w:hAnsi="Times New Roman" w:eastAsia="宋体" w:cs="Times New Roman"/>
                      <w:color w:val="auto"/>
                      <w:sz w:val="21"/>
                      <w:szCs w:val="21"/>
                      <w:highlight w:val="none"/>
                      <w:lang w:val="pt-BR"/>
                    </w:rPr>
                    <w:t>5</w:t>
                  </w:r>
                </w:p>
              </w:tc>
              <w:tc>
                <w:tcPr>
                  <w:tcW w:w="1578" w:type="dxa"/>
                  <w:vAlign w:val="center"/>
                </w:tcPr>
                <w:p w14:paraId="6DAD0B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6" w:type="dxa"/>
                  <w:vAlign w:val="center"/>
                </w:tcPr>
                <w:p w14:paraId="6B042E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pt-BR"/>
                    </w:rPr>
                    <w:t>5</w:t>
                  </w:r>
                </w:p>
              </w:tc>
              <w:tc>
                <w:tcPr>
                  <w:tcW w:w="982" w:type="dxa"/>
                  <w:vAlign w:val="center"/>
                </w:tcPr>
                <w:p w14:paraId="7858BB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bidi="ar-SA"/>
                    </w:rPr>
                    <w:t>二期建设内容</w:t>
                  </w:r>
                </w:p>
              </w:tc>
            </w:tr>
            <w:tr w14:paraId="251B301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80" w:type="dxa"/>
                  <w:gridSpan w:val="7"/>
                  <w:vAlign w:val="center"/>
                </w:tcPr>
                <w:p w14:paraId="65BCCE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bidi="ar-SA"/>
                    </w:rPr>
                    <w:t>新型高端异形注塑产品生产线：塑料瓶、塑料桶等</w:t>
                  </w:r>
                </w:p>
              </w:tc>
            </w:tr>
            <w:tr w14:paraId="673672F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7DCA9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604" w:type="dxa"/>
                  <w:vAlign w:val="center"/>
                </w:tcPr>
                <w:p w14:paraId="405C64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全自动高速注塑机</w:t>
                  </w:r>
                </w:p>
              </w:tc>
              <w:tc>
                <w:tcPr>
                  <w:tcW w:w="1721" w:type="dxa"/>
                  <w:vAlign w:val="center"/>
                </w:tcPr>
                <w:p w14:paraId="169F59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ERT7520</w:t>
                  </w:r>
                </w:p>
              </w:tc>
              <w:tc>
                <w:tcPr>
                  <w:tcW w:w="1136" w:type="dxa"/>
                  <w:vAlign w:val="center"/>
                </w:tcPr>
                <w:p w14:paraId="42A48B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pt-BR"/>
                    </w:rPr>
                  </w:pPr>
                  <w:r>
                    <w:rPr>
                      <w:rFonts w:hint="eastAsia" w:ascii="Times New Roman" w:hAnsi="Times New Roman" w:eastAsia="宋体" w:cs="Times New Roman"/>
                      <w:color w:val="auto"/>
                      <w:sz w:val="21"/>
                      <w:szCs w:val="21"/>
                      <w:highlight w:val="none"/>
                      <w:lang w:val="pt-BR"/>
                    </w:rPr>
                    <w:t>1</w:t>
                  </w:r>
                  <w:r>
                    <w:rPr>
                      <w:rFonts w:hint="default" w:ascii="Times New Roman" w:hAnsi="Times New Roman" w:eastAsia="宋体" w:cs="Times New Roman"/>
                      <w:color w:val="auto"/>
                      <w:sz w:val="21"/>
                      <w:szCs w:val="21"/>
                      <w:highlight w:val="none"/>
                      <w:lang w:val="pt-BR"/>
                    </w:rPr>
                    <w:t>0</w:t>
                  </w:r>
                </w:p>
              </w:tc>
              <w:tc>
                <w:tcPr>
                  <w:tcW w:w="1578" w:type="dxa"/>
                  <w:vAlign w:val="center"/>
                </w:tcPr>
                <w:p w14:paraId="0F3207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6" w:type="dxa"/>
                  <w:vAlign w:val="center"/>
                </w:tcPr>
                <w:p w14:paraId="792764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982" w:type="dxa"/>
                  <w:vAlign w:val="center"/>
                </w:tcPr>
                <w:p w14:paraId="016FA9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bidi="ar-SA"/>
                    </w:rPr>
                    <w:t>二期建设内容</w:t>
                  </w:r>
                </w:p>
              </w:tc>
            </w:tr>
            <w:tr w14:paraId="3C06F5B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80" w:type="dxa"/>
                  <w:gridSpan w:val="7"/>
                  <w:vAlign w:val="center"/>
                </w:tcPr>
                <w:p w14:paraId="6199A083">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软包装特种工艺研发生产线：定制包装材料</w:t>
                  </w:r>
                </w:p>
              </w:tc>
            </w:tr>
            <w:tr w14:paraId="71C301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23" w:type="dxa"/>
                  <w:vAlign w:val="center"/>
                </w:tcPr>
                <w:p w14:paraId="720CFA9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604" w:type="dxa"/>
                  <w:vAlign w:val="center"/>
                </w:tcPr>
                <w:p w14:paraId="76F66A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高速数码冷烫机</w:t>
                  </w:r>
                </w:p>
              </w:tc>
              <w:tc>
                <w:tcPr>
                  <w:tcW w:w="1721" w:type="dxa"/>
                  <w:vAlign w:val="center"/>
                </w:tcPr>
                <w:p w14:paraId="666F86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JGDTJJ1000</w:t>
                  </w:r>
                </w:p>
              </w:tc>
              <w:tc>
                <w:tcPr>
                  <w:tcW w:w="1136" w:type="dxa"/>
                  <w:vAlign w:val="center"/>
                </w:tcPr>
                <w:p w14:paraId="5F82A0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5</w:t>
                  </w:r>
                </w:p>
              </w:tc>
              <w:tc>
                <w:tcPr>
                  <w:tcW w:w="1578" w:type="dxa"/>
                  <w:vAlign w:val="center"/>
                </w:tcPr>
                <w:p w14:paraId="314FC0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p>
              </w:tc>
              <w:tc>
                <w:tcPr>
                  <w:tcW w:w="1136" w:type="dxa"/>
                  <w:vAlign w:val="center"/>
                </w:tcPr>
                <w:p w14:paraId="5B969E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982" w:type="dxa"/>
                  <w:vAlign w:val="center"/>
                </w:tcPr>
                <w:p w14:paraId="3C390008">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一致</w:t>
                  </w:r>
                </w:p>
              </w:tc>
            </w:tr>
            <w:tr w14:paraId="396E484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610C61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1604" w:type="dxa"/>
                  <w:vAlign w:val="center"/>
                </w:tcPr>
                <w:p w14:paraId="32FB0B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全自动高速制袋机</w:t>
                  </w:r>
                </w:p>
              </w:tc>
              <w:tc>
                <w:tcPr>
                  <w:tcW w:w="1721" w:type="dxa"/>
                  <w:vAlign w:val="center"/>
                </w:tcPr>
                <w:p w14:paraId="63E393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BYZD-600</w:t>
                  </w:r>
                </w:p>
              </w:tc>
              <w:tc>
                <w:tcPr>
                  <w:tcW w:w="1136" w:type="dxa"/>
                  <w:vAlign w:val="center"/>
                </w:tcPr>
                <w:p w14:paraId="2C9C25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2</w:t>
                  </w:r>
                </w:p>
              </w:tc>
              <w:tc>
                <w:tcPr>
                  <w:tcW w:w="1578" w:type="dxa"/>
                  <w:vAlign w:val="center"/>
                </w:tcPr>
                <w:p w14:paraId="7D64E0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6" w:type="dxa"/>
                  <w:vAlign w:val="center"/>
                </w:tcPr>
                <w:p w14:paraId="22120D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82" w:type="dxa"/>
                  <w:vAlign w:val="center"/>
                </w:tcPr>
                <w:p w14:paraId="299E4FF6">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与</w:t>
                  </w:r>
                  <w:r>
                    <w:rPr>
                      <w:rFonts w:hint="default" w:ascii="Times New Roman" w:hAnsi="Times New Roman" w:eastAsia="宋体" w:cs="Times New Roman"/>
                      <w:b w:val="0"/>
                      <w:bCs/>
                      <w:color w:val="auto"/>
                      <w:sz w:val="21"/>
                      <w:szCs w:val="21"/>
                      <w:highlight w:val="none"/>
                    </w:rPr>
                    <w:t>塑料印刷包装生产线</w:t>
                  </w:r>
                  <w:r>
                    <w:rPr>
                      <w:rFonts w:hint="eastAsia" w:ascii="Times New Roman" w:hAnsi="Times New Roman" w:eastAsia="宋体" w:cs="Times New Roman"/>
                      <w:b w:val="0"/>
                      <w:bCs/>
                      <w:color w:val="auto"/>
                      <w:sz w:val="21"/>
                      <w:szCs w:val="21"/>
                      <w:highlight w:val="none"/>
                      <w:lang w:val="en-US" w:eastAsia="zh-CN"/>
                    </w:rPr>
                    <w:t>制袋机共用</w:t>
                  </w:r>
                </w:p>
              </w:tc>
            </w:tr>
          </w:tbl>
          <w:p w14:paraId="758D0C0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本项目分期建设分期验收，一期仅建设塑料印刷包装生产线和软包装特种工艺研发生产线。塑料印刷包装生产线影响产能设备为高速凹版印刷机，</w:t>
            </w:r>
            <w:r>
              <w:rPr>
                <w:rFonts w:hint="eastAsia" w:ascii="Times New Roman" w:hAnsi="Times New Roman" w:eastAsia="宋体" w:cs="Times New Roman"/>
                <w:color w:val="auto"/>
                <w:sz w:val="24"/>
                <w:highlight w:val="none"/>
                <w:lang w:val="en-US" w:eastAsia="zh-CN"/>
              </w:rPr>
              <w:t>其余设备为辅助设施，不影响产能，</w:t>
            </w:r>
            <w:r>
              <w:rPr>
                <w:rFonts w:hint="default" w:ascii="Times New Roman" w:hAnsi="Times New Roman" w:eastAsia="宋体" w:cs="Times New Roman"/>
                <w:color w:val="auto"/>
                <w:sz w:val="24"/>
                <w:highlight w:val="none"/>
                <w:lang w:val="en-US" w:eastAsia="zh-CN"/>
              </w:rPr>
              <w:t>本次一期建设6台，其余2台为二期建设内容，</w:t>
            </w:r>
            <w:r>
              <w:rPr>
                <w:rFonts w:hint="default" w:ascii="Times New Roman" w:hAnsi="Times New Roman" w:eastAsia="宋体" w:cs="Times New Roman"/>
                <w:b w:val="0"/>
                <w:bCs w:val="0"/>
                <w:snapToGrid/>
                <w:color w:val="auto"/>
                <w:kern w:val="0"/>
                <w:sz w:val="24"/>
                <w:szCs w:val="24"/>
                <w:highlight w:val="none"/>
                <w:u w:val="none"/>
                <w:lang w:val="en-US" w:eastAsia="zh-CN" w:bidi="ar"/>
              </w:rPr>
              <w:t>塑料印刷包装生产线产能占原设计产能的</w:t>
            </w:r>
            <w:r>
              <w:rPr>
                <w:rFonts w:hint="eastAsia" w:ascii="Times New Roman" w:hAnsi="Times New Roman" w:eastAsia="宋体" w:cs="Times New Roman"/>
                <w:b w:val="0"/>
                <w:bCs w:val="0"/>
                <w:snapToGrid/>
                <w:color w:val="auto"/>
                <w:kern w:val="0"/>
                <w:sz w:val="24"/>
                <w:szCs w:val="24"/>
                <w:highlight w:val="none"/>
                <w:u w:val="none"/>
                <w:lang w:val="en-US" w:eastAsia="zh-CN" w:bidi="ar"/>
              </w:rPr>
              <w:t>3</w:t>
            </w:r>
            <w:r>
              <w:rPr>
                <w:rFonts w:hint="default" w:ascii="Times New Roman" w:hAnsi="Times New Roman" w:eastAsia="宋体" w:cs="Times New Roman"/>
                <w:b w:val="0"/>
                <w:bCs w:val="0"/>
                <w:snapToGrid/>
                <w:color w:val="auto"/>
                <w:kern w:val="0"/>
                <w:sz w:val="24"/>
                <w:szCs w:val="24"/>
                <w:highlight w:val="none"/>
                <w:u w:val="none"/>
                <w:lang w:val="en-US" w:eastAsia="zh-CN" w:bidi="ar"/>
              </w:rPr>
              <w:t>/</w:t>
            </w:r>
            <w:r>
              <w:rPr>
                <w:rFonts w:hint="eastAsia" w:ascii="Times New Roman" w:hAnsi="Times New Roman" w:eastAsia="宋体" w:cs="Times New Roman"/>
                <w:b w:val="0"/>
                <w:bCs w:val="0"/>
                <w:snapToGrid/>
                <w:color w:val="auto"/>
                <w:kern w:val="0"/>
                <w:sz w:val="24"/>
                <w:szCs w:val="24"/>
                <w:highlight w:val="none"/>
                <w:u w:val="none"/>
                <w:lang w:val="en-US" w:eastAsia="zh-CN" w:bidi="ar"/>
              </w:rPr>
              <w:t>4</w:t>
            </w:r>
            <w:r>
              <w:rPr>
                <w:rFonts w:hint="default" w:ascii="Times New Roman" w:hAnsi="Times New Roman" w:eastAsia="宋体" w:cs="Times New Roman"/>
                <w:b w:val="0"/>
                <w:bCs w:val="0"/>
                <w:snapToGrid/>
                <w:color w:val="auto"/>
                <w:kern w:val="0"/>
                <w:sz w:val="24"/>
                <w:szCs w:val="24"/>
                <w:highlight w:val="none"/>
                <w:u w:val="none"/>
                <w:lang w:val="en-US" w:eastAsia="zh-CN" w:bidi="ar"/>
              </w:rPr>
              <w:t>，</w:t>
            </w:r>
            <w:r>
              <w:rPr>
                <w:rFonts w:hint="default" w:ascii="Times New Roman" w:hAnsi="Times New Roman" w:eastAsia="宋体" w:cs="Times New Roman"/>
                <w:color w:val="auto"/>
                <w:sz w:val="24"/>
                <w:highlight w:val="none"/>
                <w:lang w:val="en-US" w:eastAsia="zh-CN"/>
              </w:rPr>
              <w:t>与本次一期产能相匹配；软包装特种工艺研发生产线影响产能设备为高速数码冷烫机，本次一期建设1台，其余4台为二期建设内容，</w:t>
            </w:r>
            <w:r>
              <w:rPr>
                <w:rFonts w:hint="default" w:ascii="Times New Roman" w:hAnsi="Times New Roman" w:eastAsia="宋体" w:cs="Times New Roman"/>
                <w:b w:val="0"/>
                <w:bCs w:val="0"/>
                <w:snapToGrid/>
                <w:color w:val="auto"/>
                <w:kern w:val="0"/>
                <w:sz w:val="24"/>
                <w:szCs w:val="24"/>
                <w:highlight w:val="none"/>
                <w:u w:val="none"/>
                <w:lang w:val="en-US" w:eastAsia="zh-CN" w:bidi="ar"/>
              </w:rPr>
              <w:t>软包装特种工艺研发生产线占原设计产能的</w:t>
            </w:r>
            <w:r>
              <w:rPr>
                <w:rFonts w:hint="eastAsia" w:ascii="Times New Roman" w:hAnsi="Times New Roman" w:eastAsia="宋体" w:cs="Times New Roman"/>
                <w:b w:val="0"/>
                <w:bCs w:val="0"/>
                <w:snapToGrid/>
                <w:color w:val="auto"/>
                <w:kern w:val="0"/>
                <w:sz w:val="24"/>
                <w:szCs w:val="24"/>
                <w:highlight w:val="none"/>
                <w:u w:val="none"/>
                <w:lang w:val="en-US" w:eastAsia="zh-CN" w:bidi="ar"/>
              </w:rPr>
              <w:t>1</w:t>
            </w:r>
            <w:r>
              <w:rPr>
                <w:rFonts w:hint="default" w:ascii="Times New Roman" w:hAnsi="Times New Roman" w:eastAsia="宋体" w:cs="Times New Roman"/>
                <w:b w:val="0"/>
                <w:bCs w:val="0"/>
                <w:snapToGrid/>
                <w:color w:val="auto"/>
                <w:kern w:val="0"/>
                <w:sz w:val="24"/>
                <w:szCs w:val="24"/>
                <w:highlight w:val="none"/>
                <w:u w:val="none"/>
                <w:lang w:val="en-US" w:eastAsia="zh-CN" w:bidi="ar"/>
              </w:rPr>
              <w:t>/</w:t>
            </w:r>
            <w:r>
              <w:rPr>
                <w:rFonts w:hint="eastAsia" w:ascii="Times New Roman" w:hAnsi="Times New Roman" w:eastAsia="宋体" w:cs="Times New Roman"/>
                <w:b w:val="0"/>
                <w:bCs w:val="0"/>
                <w:snapToGrid/>
                <w:color w:val="auto"/>
                <w:kern w:val="0"/>
                <w:sz w:val="24"/>
                <w:szCs w:val="24"/>
                <w:highlight w:val="none"/>
                <w:u w:val="none"/>
                <w:lang w:val="en-US" w:eastAsia="zh-CN" w:bidi="ar"/>
              </w:rPr>
              <w:t>5，</w:t>
            </w:r>
            <w:r>
              <w:rPr>
                <w:rFonts w:hint="default" w:ascii="Times New Roman" w:hAnsi="Times New Roman" w:eastAsia="宋体" w:cs="Times New Roman"/>
                <w:color w:val="auto"/>
                <w:sz w:val="24"/>
                <w:szCs w:val="24"/>
                <w:highlight w:val="none"/>
                <w:lang w:val="en-US" w:eastAsia="zh-CN"/>
              </w:rPr>
              <w:t>与本</w:t>
            </w:r>
            <w:r>
              <w:rPr>
                <w:rFonts w:hint="default" w:ascii="Times New Roman" w:hAnsi="Times New Roman" w:eastAsia="宋体" w:cs="Times New Roman"/>
                <w:color w:val="auto"/>
                <w:sz w:val="24"/>
                <w:highlight w:val="none"/>
                <w:lang w:val="en-US" w:eastAsia="zh-CN"/>
              </w:rPr>
              <w:t>次一期产能相匹配。因此，本次一期建设设备与环评一致。</w:t>
            </w:r>
          </w:p>
          <w:p w14:paraId="6378FF0C">
            <w:pPr>
              <w:spacing w:after="0" w:line="460" w:lineRule="exact"/>
              <w:ind w:firstLine="482" w:firstLineChars="200"/>
              <w:jc w:val="both"/>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6、</w:t>
            </w:r>
            <w:r>
              <w:rPr>
                <w:rFonts w:ascii="Times New Roman" w:hAnsi="Times New Roman" w:eastAsia="宋体"/>
                <w:b/>
                <w:bCs/>
                <w:color w:val="auto"/>
                <w:sz w:val="24"/>
                <w:szCs w:val="24"/>
                <w:highlight w:val="none"/>
              </w:rPr>
              <w:t>原辅材料消耗</w:t>
            </w:r>
          </w:p>
          <w:p w14:paraId="33DD4F92">
            <w:pPr>
              <w:spacing w:after="0" w:line="460" w:lineRule="exact"/>
              <w:ind w:firstLine="482" w:firstLineChars="200"/>
              <w:rPr>
                <w:rFonts w:ascii="Times New Roman" w:hAnsi="Times New Roman" w:eastAsia="宋体"/>
                <w:b/>
                <w:bCs/>
                <w:color w:val="auto"/>
                <w:sz w:val="24"/>
                <w:szCs w:val="24"/>
                <w:highlight w:val="none"/>
                <w:lang w:val="pt-BR"/>
              </w:rPr>
            </w:pPr>
            <w:r>
              <w:rPr>
                <w:rFonts w:ascii="Times New Roman" w:hAnsi="Times New Roman" w:eastAsia="宋体"/>
                <w:b/>
                <w:bCs/>
                <w:color w:val="auto"/>
                <w:sz w:val="24"/>
                <w:szCs w:val="24"/>
                <w:highlight w:val="none"/>
                <w:lang w:val="pt-BR"/>
              </w:rPr>
              <w:t>表</w:t>
            </w:r>
            <w:r>
              <w:rPr>
                <w:rFonts w:hint="eastAsia" w:ascii="Times New Roman" w:hAnsi="Times New Roman" w:eastAsia="宋体"/>
                <w:b/>
                <w:bCs/>
                <w:color w:val="auto"/>
                <w:sz w:val="24"/>
                <w:szCs w:val="24"/>
                <w:highlight w:val="none"/>
                <w:lang w:val="pt-BR"/>
              </w:rPr>
              <w:t>8</w:t>
            </w:r>
            <w:r>
              <w:rPr>
                <w:rFonts w:ascii="Times New Roman" w:hAnsi="Times New Roman" w:eastAsia="宋体"/>
                <w:b/>
                <w:bCs/>
                <w:color w:val="auto"/>
                <w:sz w:val="24"/>
                <w:szCs w:val="24"/>
                <w:highlight w:val="none"/>
                <w:lang w:val="pt-BR"/>
              </w:rPr>
              <w:t xml:space="preserve">                本项目原辅材料及资源能源消耗量</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55"/>
              <w:gridCol w:w="2991"/>
              <w:gridCol w:w="1855"/>
              <w:gridCol w:w="2404"/>
              <w:gridCol w:w="875"/>
            </w:tblGrid>
            <w:tr w14:paraId="75BAC4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69A990F0">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991" w:type="dxa"/>
                  <w:noWrap w:val="0"/>
                  <w:vAlign w:val="center"/>
                </w:tcPr>
                <w:p w14:paraId="5C0DBD9C">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原辅料名称</w:t>
                  </w:r>
                </w:p>
              </w:tc>
              <w:tc>
                <w:tcPr>
                  <w:tcW w:w="1855" w:type="dxa"/>
                  <w:noWrap w:val="0"/>
                  <w:vAlign w:val="center"/>
                </w:tcPr>
                <w:p w14:paraId="3A7F6271">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环评批复用量</w:t>
                  </w:r>
                </w:p>
              </w:tc>
              <w:tc>
                <w:tcPr>
                  <w:tcW w:w="2404" w:type="dxa"/>
                  <w:noWrap w:val="0"/>
                  <w:vAlign w:val="center"/>
                </w:tcPr>
                <w:p w14:paraId="1017ADB4">
                  <w:pPr>
                    <w:spacing w:after="0"/>
                    <w:jc w:val="center"/>
                    <w:rPr>
                      <w:rFonts w:hint="eastAsia"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val="pt-BR"/>
                    </w:rPr>
                    <w:t>实际使用量</w:t>
                  </w:r>
                  <w:r>
                    <w:rPr>
                      <w:rFonts w:hint="eastAsia" w:ascii="Times New Roman" w:hAnsi="Times New Roman" w:eastAsia="宋体" w:cs="Times New Roman"/>
                      <w:b/>
                      <w:color w:val="auto"/>
                      <w:sz w:val="21"/>
                      <w:szCs w:val="21"/>
                      <w:highlight w:val="none"/>
                      <w:lang w:val="pt-BR" w:eastAsia="zh-CN"/>
                    </w:rPr>
                    <w:t>（</w:t>
                  </w:r>
                  <w:r>
                    <w:rPr>
                      <w:rFonts w:hint="eastAsia" w:ascii="Times New Roman" w:hAnsi="Times New Roman" w:eastAsia="宋体" w:cs="Times New Roman"/>
                      <w:b/>
                      <w:color w:val="auto"/>
                      <w:sz w:val="21"/>
                      <w:szCs w:val="21"/>
                      <w:highlight w:val="none"/>
                      <w:lang w:val="en-US" w:eastAsia="zh-CN"/>
                    </w:rPr>
                    <w:t>一期</w:t>
                  </w:r>
                  <w:r>
                    <w:rPr>
                      <w:rFonts w:hint="eastAsia" w:ascii="Times New Roman" w:hAnsi="Times New Roman" w:eastAsia="宋体" w:cs="Times New Roman"/>
                      <w:b/>
                      <w:color w:val="auto"/>
                      <w:sz w:val="21"/>
                      <w:szCs w:val="21"/>
                      <w:highlight w:val="none"/>
                      <w:lang w:val="pt-BR" w:eastAsia="zh-CN"/>
                    </w:rPr>
                    <w:t>）</w:t>
                  </w:r>
                </w:p>
              </w:tc>
              <w:tc>
                <w:tcPr>
                  <w:tcW w:w="875" w:type="dxa"/>
                  <w:noWrap w:val="0"/>
                  <w:vAlign w:val="center"/>
                </w:tcPr>
                <w:p w14:paraId="0C998C8E">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一致性</w:t>
                  </w:r>
                </w:p>
              </w:tc>
            </w:tr>
            <w:tr w14:paraId="54CDD6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880" w:type="dxa"/>
                  <w:gridSpan w:val="5"/>
                  <w:noWrap w:val="0"/>
                  <w:vAlign w:val="center"/>
                </w:tcPr>
                <w:p w14:paraId="48F8BB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新型高阻隔包装材料生产线：铝塑薄膜</w:t>
                  </w:r>
                </w:p>
              </w:tc>
            </w:tr>
            <w:tr w14:paraId="682A83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03D103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991" w:type="dxa"/>
                  <w:noWrap w:val="0"/>
                  <w:vAlign w:val="center"/>
                </w:tcPr>
                <w:p w14:paraId="6A4626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聚乙烯颗粒</w:t>
                  </w:r>
                </w:p>
              </w:tc>
              <w:tc>
                <w:tcPr>
                  <w:tcW w:w="1855" w:type="dxa"/>
                  <w:noWrap w:val="0"/>
                  <w:vAlign w:val="center"/>
                </w:tcPr>
                <w:p w14:paraId="340F2D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6100吨</w:t>
                  </w:r>
                </w:p>
              </w:tc>
              <w:tc>
                <w:tcPr>
                  <w:tcW w:w="2404" w:type="dxa"/>
                  <w:noWrap w:val="0"/>
                  <w:vAlign w:val="center"/>
                </w:tcPr>
                <w:p w14:paraId="6313BB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875" w:type="dxa"/>
                  <w:vMerge w:val="restart"/>
                  <w:noWrap w:val="0"/>
                  <w:vAlign w:val="center"/>
                </w:tcPr>
                <w:p w14:paraId="3DC080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二期建设</w:t>
                  </w:r>
                </w:p>
              </w:tc>
            </w:tr>
            <w:tr w14:paraId="3DC4CB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0A4466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991" w:type="dxa"/>
                  <w:noWrap w:val="0"/>
                  <w:vAlign w:val="center"/>
                </w:tcPr>
                <w:p w14:paraId="1E6297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聚丙烯颗粒</w:t>
                  </w:r>
                </w:p>
              </w:tc>
              <w:tc>
                <w:tcPr>
                  <w:tcW w:w="1855" w:type="dxa"/>
                  <w:noWrap w:val="0"/>
                  <w:vAlign w:val="center"/>
                </w:tcPr>
                <w:p w14:paraId="7904E1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2100吨</w:t>
                  </w:r>
                </w:p>
              </w:tc>
              <w:tc>
                <w:tcPr>
                  <w:tcW w:w="2404" w:type="dxa"/>
                  <w:noWrap w:val="0"/>
                  <w:vAlign w:val="center"/>
                </w:tcPr>
                <w:p w14:paraId="6FB997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875" w:type="dxa"/>
                  <w:vMerge w:val="continue"/>
                  <w:noWrap w:val="0"/>
                  <w:vAlign w:val="center"/>
                </w:tcPr>
                <w:p w14:paraId="0799A5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p>
              </w:tc>
            </w:tr>
            <w:tr w14:paraId="7A01D9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199B29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991" w:type="dxa"/>
                  <w:noWrap w:val="0"/>
                  <w:vAlign w:val="center"/>
                </w:tcPr>
                <w:p w14:paraId="393D72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色母</w:t>
                  </w:r>
                </w:p>
              </w:tc>
              <w:tc>
                <w:tcPr>
                  <w:tcW w:w="1855" w:type="dxa"/>
                  <w:noWrap w:val="0"/>
                  <w:vAlign w:val="center"/>
                </w:tcPr>
                <w:p w14:paraId="710856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132吨</w:t>
                  </w:r>
                </w:p>
              </w:tc>
              <w:tc>
                <w:tcPr>
                  <w:tcW w:w="2404" w:type="dxa"/>
                  <w:noWrap w:val="0"/>
                  <w:vAlign w:val="center"/>
                </w:tcPr>
                <w:p w14:paraId="3B5A91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875" w:type="dxa"/>
                  <w:vMerge w:val="continue"/>
                  <w:noWrap w:val="0"/>
                  <w:vAlign w:val="center"/>
                </w:tcPr>
                <w:p w14:paraId="4B3848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p>
              </w:tc>
            </w:tr>
            <w:tr w14:paraId="13B823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2A1EF9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991" w:type="dxa"/>
                  <w:noWrap w:val="0"/>
                  <w:vAlign w:val="center"/>
                </w:tcPr>
                <w:p w14:paraId="05F1CB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铝箔薄膜</w:t>
                  </w:r>
                </w:p>
              </w:tc>
              <w:tc>
                <w:tcPr>
                  <w:tcW w:w="1855" w:type="dxa"/>
                  <w:noWrap w:val="0"/>
                  <w:vAlign w:val="center"/>
                </w:tcPr>
                <w:p w14:paraId="0387AD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2200吨</w:t>
                  </w:r>
                </w:p>
              </w:tc>
              <w:tc>
                <w:tcPr>
                  <w:tcW w:w="2404" w:type="dxa"/>
                  <w:noWrap w:val="0"/>
                  <w:vAlign w:val="center"/>
                </w:tcPr>
                <w:p w14:paraId="33F621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875" w:type="dxa"/>
                  <w:vMerge w:val="continue"/>
                  <w:noWrap w:val="0"/>
                  <w:vAlign w:val="center"/>
                </w:tcPr>
                <w:p w14:paraId="7A27DC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p>
              </w:tc>
            </w:tr>
            <w:tr w14:paraId="2471E9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880" w:type="dxa"/>
                  <w:gridSpan w:val="5"/>
                  <w:noWrap w:val="0"/>
                  <w:vAlign w:val="center"/>
                </w:tcPr>
                <w:p w14:paraId="72D1A8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塑料印刷包装生产线：包装袋、包装膜</w:t>
                  </w:r>
                </w:p>
              </w:tc>
            </w:tr>
            <w:tr w14:paraId="69442E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65924B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2991" w:type="dxa"/>
                  <w:noWrap w:val="0"/>
                  <w:vAlign w:val="center"/>
                </w:tcPr>
                <w:p w14:paraId="12A0A6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聚丙烯薄膜</w:t>
                  </w:r>
                </w:p>
              </w:tc>
              <w:tc>
                <w:tcPr>
                  <w:tcW w:w="1855" w:type="dxa"/>
                  <w:noWrap w:val="0"/>
                  <w:vAlign w:val="center"/>
                </w:tcPr>
                <w:p w14:paraId="676C06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7600吨</w:t>
                  </w:r>
                </w:p>
              </w:tc>
              <w:tc>
                <w:tcPr>
                  <w:tcW w:w="2404" w:type="dxa"/>
                  <w:noWrap w:val="0"/>
                  <w:vAlign w:val="center"/>
                </w:tcPr>
                <w:p w14:paraId="3F66893F">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5700</w:t>
                  </w:r>
                  <w:r>
                    <w:rPr>
                      <w:rFonts w:hint="default" w:ascii="Times New Roman" w:hAnsi="Times New Roman" w:eastAsia="宋体" w:cs="Times New Roman"/>
                      <w:color w:val="auto"/>
                      <w:sz w:val="21"/>
                      <w:szCs w:val="21"/>
                      <w:highlight w:val="none"/>
                    </w:rPr>
                    <w:t>吨</w:t>
                  </w:r>
                </w:p>
              </w:tc>
              <w:tc>
                <w:tcPr>
                  <w:tcW w:w="875" w:type="dxa"/>
                  <w:vMerge w:val="restart"/>
                  <w:noWrap w:val="0"/>
                  <w:vAlign w:val="center"/>
                </w:tcPr>
                <w:p w14:paraId="659CB6AB">
                  <w:pPr>
                    <w:spacing w:after="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分期建设，本次针对一期工程进行验收</w:t>
                  </w:r>
                </w:p>
              </w:tc>
            </w:tr>
            <w:tr w14:paraId="61C1B0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54B56D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tc>
              <w:tc>
                <w:tcPr>
                  <w:tcW w:w="2991" w:type="dxa"/>
                  <w:noWrap w:val="0"/>
                  <w:vAlign w:val="center"/>
                </w:tcPr>
                <w:p w14:paraId="745187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成品膜（聚乙烯、聚丙烯薄膜）</w:t>
                  </w:r>
                </w:p>
              </w:tc>
              <w:tc>
                <w:tcPr>
                  <w:tcW w:w="1855" w:type="dxa"/>
                  <w:noWrap w:val="0"/>
                  <w:vAlign w:val="center"/>
                </w:tcPr>
                <w:p w14:paraId="33B7DE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3889吨</w:t>
                  </w:r>
                </w:p>
              </w:tc>
              <w:tc>
                <w:tcPr>
                  <w:tcW w:w="2404" w:type="dxa"/>
                  <w:noWrap w:val="0"/>
                  <w:vAlign w:val="center"/>
                </w:tcPr>
                <w:p w14:paraId="1569D709">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2915</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38250892">
                  <w:pPr>
                    <w:spacing w:after="0"/>
                    <w:jc w:val="center"/>
                    <w:rPr>
                      <w:rFonts w:hint="default" w:ascii="Times New Roman" w:hAnsi="Times New Roman" w:eastAsia="宋体" w:cs="Times New Roman"/>
                      <w:bCs/>
                      <w:color w:val="auto"/>
                      <w:sz w:val="21"/>
                      <w:szCs w:val="21"/>
                      <w:highlight w:val="none"/>
                    </w:rPr>
                  </w:pPr>
                </w:p>
              </w:tc>
            </w:tr>
            <w:tr w14:paraId="36F508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4B9BA1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2991" w:type="dxa"/>
                  <w:noWrap w:val="0"/>
                  <w:vAlign w:val="center"/>
                </w:tcPr>
                <w:p w14:paraId="5B1C30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TLET油墨</w:t>
                  </w:r>
                </w:p>
              </w:tc>
              <w:tc>
                <w:tcPr>
                  <w:tcW w:w="1855" w:type="dxa"/>
                  <w:noWrap w:val="0"/>
                  <w:vAlign w:val="center"/>
                </w:tcPr>
                <w:p w14:paraId="790408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3吨</w:t>
                  </w:r>
                </w:p>
              </w:tc>
              <w:tc>
                <w:tcPr>
                  <w:tcW w:w="2404" w:type="dxa"/>
                  <w:noWrap w:val="0"/>
                  <w:vAlign w:val="center"/>
                </w:tcPr>
                <w:p w14:paraId="0B7F23E1">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3B48DDDB">
                  <w:pPr>
                    <w:spacing w:after="0"/>
                    <w:jc w:val="center"/>
                    <w:rPr>
                      <w:rFonts w:hint="default" w:ascii="Times New Roman" w:hAnsi="Times New Roman" w:eastAsia="宋体" w:cs="Times New Roman"/>
                      <w:bCs/>
                      <w:color w:val="auto"/>
                      <w:sz w:val="21"/>
                      <w:szCs w:val="21"/>
                      <w:highlight w:val="none"/>
                    </w:rPr>
                  </w:pPr>
                </w:p>
              </w:tc>
            </w:tr>
            <w:tr w14:paraId="4C4163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19C01D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2991" w:type="dxa"/>
                  <w:noWrap w:val="0"/>
                  <w:vAlign w:val="center"/>
                </w:tcPr>
                <w:p w14:paraId="68E532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稀释剂</w:t>
                  </w:r>
                </w:p>
              </w:tc>
              <w:tc>
                <w:tcPr>
                  <w:tcW w:w="1855" w:type="dxa"/>
                  <w:noWrap w:val="0"/>
                  <w:vAlign w:val="center"/>
                </w:tcPr>
                <w:p w14:paraId="0433D0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6吨</w:t>
                  </w:r>
                </w:p>
              </w:tc>
              <w:tc>
                <w:tcPr>
                  <w:tcW w:w="2404" w:type="dxa"/>
                  <w:noWrap w:val="0"/>
                  <w:vAlign w:val="center"/>
                </w:tcPr>
                <w:p w14:paraId="5EC720C2">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2090538F">
                  <w:pPr>
                    <w:spacing w:after="0"/>
                    <w:jc w:val="center"/>
                    <w:rPr>
                      <w:rFonts w:hint="default" w:ascii="Times New Roman" w:hAnsi="Times New Roman" w:eastAsia="宋体" w:cs="Times New Roman"/>
                      <w:bCs/>
                      <w:color w:val="auto"/>
                      <w:sz w:val="21"/>
                      <w:szCs w:val="21"/>
                      <w:highlight w:val="none"/>
                    </w:rPr>
                  </w:pPr>
                </w:p>
              </w:tc>
            </w:tr>
            <w:tr w14:paraId="2E4661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473527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w:t>
                  </w:r>
                </w:p>
              </w:tc>
              <w:tc>
                <w:tcPr>
                  <w:tcW w:w="2991" w:type="dxa"/>
                  <w:noWrap w:val="0"/>
                  <w:vAlign w:val="center"/>
                </w:tcPr>
                <w:p w14:paraId="0AABAC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水性凹印油墨</w:t>
                  </w:r>
                </w:p>
              </w:tc>
              <w:tc>
                <w:tcPr>
                  <w:tcW w:w="1855" w:type="dxa"/>
                  <w:noWrap w:val="0"/>
                  <w:vAlign w:val="center"/>
                </w:tcPr>
                <w:p w14:paraId="519175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50吨</w:t>
                  </w:r>
                </w:p>
              </w:tc>
              <w:tc>
                <w:tcPr>
                  <w:tcW w:w="2404" w:type="dxa"/>
                  <w:noWrap w:val="0"/>
                  <w:vAlign w:val="center"/>
                </w:tcPr>
                <w:p w14:paraId="1A78A329">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37.5</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40F55EC5">
                  <w:pPr>
                    <w:spacing w:after="0"/>
                    <w:jc w:val="center"/>
                    <w:rPr>
                      <w:rFonts w:hint="default" w:ascii="Times New Roman" w:hAnsi="Times New Roman" w:eastAsia="宋体" w:cs="Times New Roman"/>
                      <w:bCs/>
                      <w:color w:val="auto"/>
                      <w:sz w:val="21"/>
                      <w:szCs w:val="21"/>
                      <w:highlight w:val="none"/>
                    </w:rPr>
                  </w:pPr>
                </w:p>
              </w:tc>
            </w:tr>
            <w:tr w14:paraId="099EEB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19C505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2991" w:type="dxa"/>
                  <w:noWrap w:val="0"/>
                  <w:vAlign w:val="center"/>
                </w:tcPr>
                <w:p w14:paraId="7C0279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rPr>
                    <w:t>洗车水</w:t>
                  </w:r>
                </w:p>
              </w:tc>
              <w:tc>
                <w:tcPr>
                  <w:tcW w:w="1855" w:type="dxa"/>
                  <w:noWrap w:val="0"/>
                  <w:vAlign w:val="center"/>
                </w:tcPr>
                <w:p w14:paraId="45EB9B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0.5吨</w:t>
                  </w:r>
                </w:p>
              </w:tc>
              <w:tc>
                <w:tcPr>
                  <w:tcW w:w="2404" w:type="dxa"/>
                  <w:noWrap w:val="0"/>
                  <w:vAlign w:val="center"/>
                </w:tcPr>
                <w:p w14:paraId="48E03717">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0.38</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713FE33C">
                  <w:pPr>
                    <w:spacing w:after="0"/>
                    <w:jc w:val="center"/>
                    <w:rPr>
                      <w:rFonts w:hint="default" w:ascii="Times New Roman" w:hAnsi="Times New Roman" w:eastAsia="宋体" w:cs="Times New Roman"/>
                      <w:bCs/>
                      <w:color w:val="auto"/>
                      <w:sz w:val="21"/>
                      <w:szCs w:val="21"/>
                      <w:highlight w:val="none"/>
                    </w:rPr>
                  </w:pPr>
                </w:p>
              </w:tc>
            </w:tr>
            <w:tr w14:paraId="10BBAD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0B7327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w:t>
                  </w:r>
                </w:p>
              </w:tc>
              <w:tc>
                <w:tcPr>
                  <w:tcW w:w="2991" w:type="dxa"/>
                  <w:noWrap w:val="0"/>
                  <w:vAlign w:val="center"/>
                </w:tcPr>
                <w:p w14:paraId="3237BE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无纺布</w:t>
                  </w:r>
                </w:p>
              </w:tc>
              <w:tc>
                <w:tcPr>
                  <w:tcW w:w="1855" w:type="dxa"/>
                  <w:noWrap w:val="0"/>
                  <w:vAlign w:val="center"/>
                </w:tcPr>
                <w:p w14:paraId="1F4103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0.2吨</w:t>
                  </w:r>
                </w:p>
              </w:tc>
              <w:tc>
                <w:tcPr>
                  <w:tcW w:w="2404" w:type="dxa"/>
                  <w:noWrap w:val="0"/>
                  <w:vAlign w:val="center"/>
                </w:tcPr>
                <w:p w14:paraId="24C23082">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3BC646F6">
                  <w:pPr>
                    <w:spacing w:after="0"/>
                    <w:jc w:val="center"/>
                    <w:rPr>
                      <w:rFonts w:hint="default" w:ascii="Times New Roman" w:hAnsi="Times New Roman" w:eastAsia="宋体" w:cs="Times New Roman"/>
                      <w:bCs/>
                      <w:color w:val="auto"/>
                      <w:sz w:val="21"/>
                      <w:szCs w:val="21"/>
                      <w:highlight w:val="none"/>
                    </w:rPr>
                  </w:pPr>
                </w:p>
              </w:tc>
            </w:tr>
            <w:tr w14:paraId="379B23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274CA2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12</w:t>
                  </w:r>
                </w:p>
              </w:tc>
              <w:tc>
                <w:tcPr>
                  <w:tcW w:w="2991" w:type="dxa"/>
                  <w:noWrap w:val="0"/>
                  <w:vAlign w:val="center"/>
                </w:tcPr>
                <w:p w14:paraId="104AA1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溶剂型复合胶</w:t>
                  </w:r>
                </w:p>
              </w:tc>
              <w:tc>
                <w:tcPr>
                  <w:tcW w:w="1855" w:type="dxa"/>
                  <w:noWrap w:val="0"/>
                  <w:vAlign w:val="center"/>
                </w:tcPr>
                <w:p w14:paraId="0E4E41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5吨</w:t>
                  </w:r>
                </w:p>
              </w:tc>
              <w:tc>
                <w:tcPr>
                  <w:tcW w:w="2404" w:type="dxa"/>
                  <w:noWrap w:val="0"/>
                  <w:vAlign w:val="center"/>
                </w:tcPr>
                <w:p w14:paraId="0B859C88">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3.8</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1FEA0D10">
                  <w:pPr>
                    <w:spacing w:after="0"/>
                    <w:jc w:val="center"/>
                    <w:rPr>
                      <w:rFonts w:hint="default" w:ascii="Times New Roman" w:hAnsi="Times New Roman" w:eastAsia="宋体" w:cs="Times New Roman"/>
                      <w:bCs/>
                      <w:color w:val="auto"/>
                      <w:sz w:val="21"/>
                      <w:szCs w:val="21"/>
                      <w:highlight w:val="none"/>
                    </w:rPr>
                  </w:pPr>
                </w:p>
              </w:tc>
            </w:tr>
            <w:tr w14:paraId="374E6B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6F7D51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13</w:t>
                  </w:r>
                </w:p>
              </w:tc>
              <w:tc>
                <w:tcPr>
                  <w:tcW w:w="2991" w:type="dxa"/>
                  <w:noWrap w:val="0"/>
                  <w:vAlign w:val="center"/>
                </w:tcPr>
                <w:p w14:paraId="246595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水性复合胶</w:t>
                  </w:r>
                </w:p>
              </w:tc>
              <w:tc>
                <w:tcPr>
                  <w:tcW w:w="1855" w:type="dxa"/>
                  <w:noWrap w:val="0"/>
                  <w:vAlign w:val="center"/>
                </w:tcPr>
                <w:p w14:paraId="38299C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40吨</w:t>
                  </w:r>
                </w:p>
              </w:tc>
              <w:tc>
                <w:tcPr>
                  <w:tcW w:w="2404" w:type="dxa"/>
                  <w:noWrap w:val="0"/>
                  <w:vAlign w:val="center"/>
                </w:tcPr>
                <w:p w14:paraId="637C47BC">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6790CF02">
                  <w:pPr>
                    <w:spacing w:after="0"/>
                    <w:jc w:val="center"/>
                    <w:rPr>
                      <w:rFonts w:hint="default" w:ascii="Times New Roman" w:hAnsi="Times New Roman" w:eastAsia="宋体" w:cs="Times New Roman"/>
                      <w:bCs/>
                      <w:color w:val="auto"/>
                      <w:sz w:val="21"/>
                      <w:szCs w:val="21"/>
                      <w:highlight w:val="none"/>
                    </w:rPr>
                  </w:pPr>
                </w:p>
              </w:tc>
            </w:tr>
            <w:tr w14:paraId="547589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63E50E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14</w:t>
                  </w:r>
                </w:p>
              </w:tc>
              <w:tc>
                <w:tcPr>
                  <w:tcW w:w="2991" w:type="dxa"/>
                  <w:noWrap w:val="0"/>
                  <w:vAlign w:val="center"/>
                </w:tcPr>
                <w:p w14:paraId="39F68C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无溶剂复合胶</w:t>
                  </w:r>
                </w:p>
              </w:tc>
              <w:tc>
                <w:tcPr>
                  <w:tcW w:w="1855" w:type="dxa"/>
                  <w:noWrap w:val="0"/>
                  <w:vAlign w:val="center"/>
                </w:tcPr>
                <w:p w14:paraId="74A415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50吨</w:t>
                  </w:r>
                </w:p>
              </w:tc>
              <w:tc>
                <w:tcPr>
                  <w:tcW w:w="2404" w:type="dxa"/>
                  <w:noWrap w:val="0"/>
                  <w:vAlign w:val="center"/>
                </w:tcPr>
                <w:p w14:paraId="7A16D392">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37.5</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13CB300F">
                  <w:pPr>
                    <w:spacing w:after="0"/>
                    <w:jc w:val="center"/>
                    <w:rPr>
                      <w:rFonts w:hint="default" w:ascii="Times New Roman" w:hAnsi="Times New Roman" w:eastAsia="宋体" w:cs="Times New Roman"/>
                      <w:bCs/>
                      <w:color w:val="auto"/>
                      <w:sz w:val="21"/>
                      <w:szCs w:val="21"/>
                      <w:highlight w:val="none"/>
                    </w:rPr>
                  </w:pPr>
                </w:p>
              </w:tc>
            </w:tr>
            <w:tr w14:paraId="68EA96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880" w:type="dxa"/>
                  <w:gridSpan w:val="5"/>
                  <w:noWrap w:val="0"/>
                  <w:vAlign w:val="center"/>
                </w:tcPr>
                <w:p w14:paraId="54BFA9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环保型包装材料制品生产线：塑料薄膜</w:t>
                  </w:r>
                </w:p>
              </w:tc>
            </w:tr>
            <w:tr w14:paraId="2368DE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2CE3DC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15</w:t>
                  </w:r>
                </w:p>
              </w:tc>
              <w:tc>
                <w:tcPr>
                  <w:tcW w:w="2991" w:type="dxa"/>
                  <w:noWrap w:val="0"/>
                  <w:vAlign w:val="center"/>
                </w:tcPr>
                <w:p w14:paraId="4F6C89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聚乙烯颗粒</w:t>
                  </w:r>
                </w:p>
              </w:tc>
              <w:tc>
                <w:tcPr>
                  <w:tcW w:w="1855" w:type="dxa"/>
                  <w:noWrap w:val="0"/>
                  <w:vAlign w:val="center"/>
                </w:tcPr>
                <w:p w14:paraId="17FF3B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8300吨</w:t>
                  </w:r>
                </w:p>
              </w:tc>
              <w:tc>
                <w:tcPr>
                  <w:tcW w:w="2404" w:type="dxa"/>
                  <w:noWrap w:val="0"/>
                  <w:vAlign w:val="center"/>
                </w:tcPr>
                <w:p w14:paraId="772BB2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875" w:type="dxa"/>
                  <w:vMerge w:val="restart"/>
                  <w:noWrap w:val="0"/>
                  <w:vAlign w:val="center"/>
                </w:tcPr>
                <w:p w14:paraId="2DB2B034">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二期建设</w:t>
                  </w:r>
                </w:p>
              </w:tc>
            </w:tr>
            <w:tr w14:paraId="4E5EC2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033F99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16</w:t>
                  </w:r>
                </w:p>
              </w:tc>
              <w:tc>
                <w:tcPr>
                  <w:tcW w:w="2991" w:type="dxa"/>
                  <w:noWrap w:val="0"/>
                  <w:vAlign w:val="center"/>
                </w:tcPr>
                <w:p w14:paraId="497984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色母</w:t>
                  </w:r>
                </w:p>
              </w:tc>
              <w:tc>
                <w:tcPr>
                  <w:tcW w:w="1855" w:type="dxa"/>
                  <w:noWrap w:val="0"/>
                  <w:vAlign w:val="center"/>
                </w:tcPr>
                <w:p w14:paraId="07E114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221.3吨</w:t>
                  </w:r>
                </w:p>
              </w:tc>
              <w:tc>
                <w:tcPr>
                  <w:tcW w:w="2404" w:type="dxa"/>
                  <w:noWrap w:val="0"/>
                  <w:vAlign w:val="center"/>
                </w:tcPr>
                <w:p w14:paraId="25AA22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875" w:type="dxa"/>
                  <w:vMerge w:val="continue"/>
                  <w:noWrap w:val="0"/>
                  <w:vAlign w:val="center"/>
                </w:tcPr>
                <w:p w14:paraId="24E8756B">
                  <w:pPr>
                    <w:spacing w:after="0"/>
                    <w:jc w:val="center"/>
                    <w:rPr>
                      <w:rFonts w:hint="default" w:ascii="Times New Roman" w:hAnsi="Times New Roman" w:eastAsia="宋体" w:cs="Times New Roman"/>
                      <w:bCs/>
                      <w:color w:val="auto"/>
                      <w:sz w:val="21"/>
                      <w:szCs w:val="21"/>
                      <w:highlight w:val="none"/>
                    </w:rPr>
                  </w:pPr>
                </w:p>
              </w:tc>
            </w:tr>
            <w:tr w14:paraId="07D2C8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880" w:type="dxa"/>
                  <w:gridSpan w:val="5"/>
                  <w:noWrap w:val="0"/>
                  <w:vAlign w:val="center"/>
                </w:tcPr>
                <w:p w14:paraId="26EF69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新型高端异形注塑产品生产线：塑料瓶、塑料桶等</w:t>
                  </w:r>
                </w:p>
              </w:tc>
            </w:tr>
            <w:tr w14:paraId="5C42EF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5D940F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17</w:t>
                  </w:r>
                </w:p>
              </w:tc>
              <w:tc>
                <w:tcPr>
                  <w:tcW w:w="2991" w:type="dxa"/>
                  <w:noWrap w:val="0"/>
                  <w:vAlign w:val="center"/>
                </w:tcPr>
                <w:p w14:paraId="07F46B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聚乙烯</w:t>
                  </w:r>
                </w:p>
              </w:tc>
              <w:tc>
                <w:tcPr>
                  <w:tcW w:w="1855" w:type="dxa"/>
                  <w:noWrap w:val="0"/>
                  <w:vAlign w:val="center"/>
                </w:tcPr>
                <w:p w14:paraId="44B1C1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450吨</w:t>
                  </w:r>
                </w:p>
              </w:tc>
              <w:tc>
                <w:tcPr>
                  <w:tcW w:w="2404" w:type="dxa"/>
                  <w:noWrap w:val="0"/>
                  <w:vAlign w:val="center"/>
                </w:tcPr>
                <w:p w14:paraId="262CD0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875" w:type="dxa"/>
                  <w:vMerge w:val="restart"/>
                  <w:noWrap w:val="0"/>
                  <w:vAlign w:val="center"/>
                </w:tcPr>
                <w:p w14:paraId="447296B6">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二期建设</w:t>
                  </w:r>
                </w:p>
              </w:tc>
            </w:tr>
            <w:tr w14:paraId="61CA60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5685D1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18</w:t>
                  </w:r>
                </w:p>
              </w:tc>
              <w:tc>
                <w:tcPr>
                  <w:tcW w:w="2991" w:type="dxa"/>
                  <w:noWrap w:val="0"/>
                  <w:vAlign w:val="center"/>
                </w:tcPr>
                <w:p w14:paraId="5BA80A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聚丙烯</w:t>
                  </w:r>
                </w:p>
              </w:tc>
              <w:tc>
                <w:tcPr>
                  <w:tcW w:w="1855" w:type="dxa"/>
                  <w:noWrap w:val="0"/>
                  <w:vAlign w:val="center"/>
                </w:tcPr>
                <w:p w14:paraId="577CF6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50吨</w:t>
                  </w:r>
                </w:p>
              </w:tc>
              <w:tc>
                <w:tcPr>
                  <w:tcW w:w="2404" w:type="dxa"/>
                  <w:noWrap w:val="0"/>
                  <w:vAlign w:val="center"/>
                </w:tcPr>
                <w:p w14:paraId="4D092D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875" w:type="dxa"/>
                  <w:vMerge w:val="continue"/>
                  <w:noWrap w:val="0"/>
                  <w:vAlign w:val="center"/>
                </w:tcPr>
                <w:p w14:paraId="42723D53">
                  <w:pPr>
                    <w:spacing w:after="0"/>
                    <w:jc w:val="center"/>
                    <w:rPr>
                      <w:rFonts w:hint="default" w:ascii="Times New Roman" w:hAnsi="Times New Roman" w:eastAsia="宋体" w:cs="Times New Roman"/>
                      <w:bCs/>
                      <w:color w:val="auto"/>
                      <w:sz w:val="21"/>
                      <w:szCs w:val="21"/>
                      <w:highlight w:val="none"/>
                      <w:lang w:val="pt-BR"/>
                    </w:rPr>
                  </w:pPr>
                </w:p>
              </w:tc>
            </w:tr>
            <w:tr w14:paraId="6F6103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0D0CA2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19</w:t>
                  </w:r>
                </w:p>
              </w:tc>
              <w:tc>
                <w:tcPr>
                  <w:tcW w:w="2991" w:type="dxa"/>
                  <w:noWrap w:val="0"/>
                  <w:vAlign w:val="center"/>
                </w:tcPr>
                <w:p w14:paraId="259E11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色母</w:t>
                  </w:r>
                </w:p>
              </w:tc>
              <w:tc>
                <w:tcPr>
                  <w:tcW w:w="1855" w:type="dxa"/>
                  <w:noWrap w:val="0"/>
                  <w:vAlign w:val="center"/>
                </w:tcPr>
                <w:p w14:paraId="3ACEE8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52吨</w:t>
                  </w:r>
                </w:p>
              </w:tc>
              <w:tc>
                <w:tcPr>
                  <w:tcW w:w="2404" w:type="dxa"/>
                  <w:noWrap w:val="0"/>
                  <w:vAlign w:val="center"/>
                </w:tcPr>
                <w:p w14:paraId="3FB9F9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875" w:type="dxa"/>
                  <w:vMerge w:val="continue"/>
                  <w:noWrap w:val="0"/>
                  <w:vAlign w:val="center"/>
                </w:tcPr>
                <w:p w14:paraId="646AE123">
                  <w:pPr>
                    <w:spacing w:after="0"/>
                    <w:jc w:val="center"/>
                    <w:rPr>
                      <w:rFonts w:hint="default" w:ascii="Times New Roman" w:hAnsi="Times New Roman" w:eastAsia="宋体" w:cs="Times New Roman"/>
                      <w:bCs/>
                      <w:color w:val="auto"/>
                      <w:sz w:val="21"/>
                      <w:szCs w:val="21"/>
                      <w:highlight w:val="none"/>
                    </w:rPr>
                  </w:pPr>
                </w:p>
              </w:tc>
            </w:tr>
            <w:tr w14:paraId="66E6A2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880" w:type="dxa"/>
                  <w:gridSpan w:val="5"/>
                  <w:noWrap w:val="0"/>
                  <w:vAlign w:val="center"/>
                </w:tcPr>
                <w:p w14:paraId="44F570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软包装特种工艺研发生产线：定制包装材料</w:t>
                  </w:r>
                </w:p>
              </w:tc>
            </w:tr>
            <w:tr w14:paraId="5CB12C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0EE4A8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19</w:t>
                  </w:r>
                </w:p>
              </w:tc>
              <w:tc>
                <w:tcPr>
                  <w:tcW w:w="2991" w:type="dxa"/>
                  <w:noWrap w:val="0"/>
                  <w:vAlign w:val="center"/>
                </w:tcPr>
                <w:p w14:paraId="117AF6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烫金膜</w:t>
                  </w:r>
                </w:p>
              </w:tc>
              <w:tc>
                <w:tcPr>
                  <w:tcW w:w="1855" w:type="dxa"/>
                  <w:noWrap w:val="0"/>
                  <w:vAlign w:val="center"/>
                </w:tcPr>
                <w:p w14:paraId="37A399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0.1吨</w:t>
                  </w:r>
                </w:p>
              </w:tc>
              <w:tc>
                <w:tcPr>
                  <w:tcW w:w="2404" w:type="dxa"/>
                  <w:noWrap w:val="0"/>
                  <w:vAlign w:val="center"/>
                </w:tcPr>
                <w:p w14:paraId="01F2E55C">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吨</w:t>
                  </w:r>
                </w:p>
              </w:tc>
              <w:tc>
                <w:tcPr>
                  <w:tcW w:w="875" w:type="dxa"/>
                  <w:vMerge w:val="restart"/>
                  <w:noWrap w:val="0"/>
                  <w:vAlign w:val="center"/>
                </w:tcPr>
                <w:p w14:paraId="1AB2FAB0">
                  <w:pPr>
                    <w:spacing w:after="0"/>
                    <w:jc w:val="center"/>
                    <w:rPr>
                      <w:rFonts w:hint="default" w:ascii="Times New Roman" w:hAnsi="Times New Roman" w:eastAsia="宋体" w:cs="Times New Roman"/>
                      <w:bCs/>
                      <w:color w:val="auto"/>
                      <w:sz w:val="21"/>
                      <w:szCs w:val="21"/>
                      <w:highlight w:val="none"/>
                      <w:lang w:val="pt-BR"/>
                    </w:rPr>
                  </w:pPr>
                  <w:r>
                    <w:rPr>
                      <w:rFonts w:hint="eastAsia" w:ascii="Times New Roman" w:hAnsi="Times New Roman" w:eastAsia="宋体" w:cs="Times New Roman"/>
                      <w:bCs/>
                      <w:color w:val="auto"/>
                      <w:sz w:val="21"/>
                      <w:szCs w:val="21"/>
                      <w:highlight w:val="none"/>
                      <w:lang w:val="en-US" w:eastAsia="zh-CN"/>
                    </w:rPr>
                    <w:t>分期建设，本次针对一期工程进行验收</w:t>
                  </w:r>
                </w:p>
              </w:tc>
            </w:tr>
            <w:tr w14:paraId="29AC7B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5105D7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w:t>
                  </w:r>
                </w:p>
              </w:tc>
              <w:tc>
                <w:tcPr>
                  <w:tcW w:w="2991" w:type="dxa"/>
                  <w:noWrap w:val="0"/>
                  <w:vAlign w:val="center"/>
                </w:tcPr>
                <w:p w14:paraId="1F80AB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UV光油</w:t>
                  </w:r>
                </w:p>
              </w:tc>
              <w:tc>
                <w:tcPr>
                  <w:tcW w:w="1855" w:type="dxa"/>
                  <w:noWrap w:val="0"/>
                  <w:vAlign w:val="center"/>
                </w:tcPr>
                <w:p w14:paraId="1631D8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0.15吨</w:t>
                  </w:r>
                </w:p>
              </w:tc>
              <w:tc>
                <w:tcPr>
                  <w:tcW w:w="2404" w:type="dxa"/>
                  <w:noWrap w:val="0"/>
                  <w:vAlign w:val="center"/>
                </w:tcPr>
                <w:p w14:paraId="16DBF761">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0.03</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1BB95314">
                  <w:pPr>
                    <w:spacing w:after="0"/>
                    <w:jc w:val="center"/>
                    <w:rPr>
                      <w:rFonts w:hint="default" w:ascii="Times New Roman" w:hAnsi="Times New Roman" w:eastAsia="宋体" w:cs="Times New Roman"/>
                      <w:bCs/>
                      <w:color w:val="auto"/>
                      <w:sz w:val="21"/>
                      <w:szCs w:val="21"/>
                      <w:highlight w:val="none"/>
                    </w:rPr>
                  </w:pPr>
                </w:p>
              </w:tc>
            </w:tr>
            <w:tr w14:paraId="6D8C71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077E66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21</w:t>
                  </w:r>
                </w:p>
              </w:tc>
              <w:tc>
                <w:tcPr>
                  <w:tcW w:w="2991" w:type="dxa"/>
                  <w:noWrap w:val="0"/>
                  <w:vAlign w:val="center"/>
                </w:tcPr>
                <w:p w14:paraId="7B7CA1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包装膜</w:t>
                  </w:r>
                </w:p>
              </w:tc>
              <w:tc>
                <w:tcPr>
                  <w:tcW w:w="1855" w:type="dxa"/>
                  <w:noWrap w:val="0"/>
                  <w:vAlign w:val="center"/>
                </w:tcPr>
                <w:p w14:paraId="573987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2000吨</w:t>
                  </w:r>
                </w:p>
              </w:tc>
              <w:tc>
                <w:tcPr>
                  <w:tcW w:w="2404" w:type="dxa"/>
                  <w:noWrap w:val="0"/>
                  <w:vAlign w:val="center"/>
                </w:tcPr>
                <w:p w14:paraId="30B92F85">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rPr>
                    <w:t>吨</w:t>
                  </w:r>
                </w:p>
              </w:tc>
              <w:tc>
                <w:tcPr>
                  <w:tcW w:w="875" w:type="dxa"/>
                  <w:vMerge w:val="continue"/>
                  <w:noWrap w:val="0"/>
                  <w:vAlign w:val="center"/>
                </w:tcPr>
                <w:p w14:paraId="38868495">
                  <w:pPr>
                    <w:spacing w:after="0"/>
                    <w:jc w:val="center"/>
                    <w:rPr>
                      <w:rFonts w:hint="default" w:ascii="Times New Roman" w:hAnsi="Times New Roman" w:eastAsia="宋体" w:cs="Times New Roman"/>
                      <w:bCs/>
                      <w:color w:val="auto"/>
                      <w:sz w:val="21"/>
                      <w:szCs w:val="21"/>
                      <w:highlight w:val="none"/>
                      <w:lang w:val="pt-BR"/>
                    </w:rPr>
                  </w:pPr>
                </w:p>
              </w:tc>
            </w:tr>
            <w:tr w14:paraId="312FBF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880" w:type="dxa"/>
                  <w:gridSpan w:val="5"/>
                  <w:noWrap w:val="0"/>
                  <w:vAlign w:val="center"/>
                </w:tcPr>
                <w:p w14:paraId="7FBDD2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公用工程</w:t>
                  </w:r>
                </w:p>
              </w:tc>
            </w:tr>
            <w:tr w14:paraId="592C83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79EB0F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22</w:t>
                  </w:r>
                </w:p>
              </w:tc>
              <w:tc>
                <w:tcPr>
                  <w:tcW w:w="2991" w:type="dxa"/>
                  <w:noWrap w:val="0"/>
                  <w:vAlign w:val="center"/>
                </w:tcPr>
                <w:p w14:paraId="77B2C5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w:t>
                  </w:r>
                </w:p>
              </w:tc>
              <w:tc>
                <w:tcPr>
                  <w:tcW w:w="1855" w:type="dxa"/>
                  <w:noWrap w:val="0"/>
                  <w:vAlign w:val="center"/>
                </w:tcPr>
                <w:p w14:paraId="2CCDD0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1320t/a</w:t>
                  </w:r>
                </w:p>
              </w:tc>
              <w:tc>
                <w:tcPr>
                  <w:tcW w:w="2404" w:type="dxa"/>
                  <w:noWrap w:val="0"/>
                  <w:vAlign w:val="center"/>
                </w:tcPr>
                <w:p w14:paraId="012DEC21">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165</w:t>
                  </w:r>
                  <w:r>
                    <w:rPr>
                      <w:rFonts w:hint="default" w:ascii="Times New Roman" w:hAnsi="Times New Roman" w:eastAsia="宋体" w:cs="Times New Roman"/>
                      <w:bCs/>
                      <w:color w:val="auto"/>
                      <w:sz w:val="21"/>
                      <w:szCs w:val="21"/>
                      <w:highlight w:val="none"/>
                    </w:rPr>
                    <w:t>t/a</w:t>
                  </w:r>
                </w:p>
              </w:tc>
              <w:tc>
                <w:tcPr>
                  <w:tcW w:w="875" w:type="dxa"/>
                  <w:vMerge w:val="restart"/>
                  <w:noWrap w:val="0"/>
                  <w:vAlign w:val="center"/>
                </w:tcPr>
                <w:p w14:paraId="113E9B14">
                  <w:pPr>
                    <w:spacing w:after="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分期建设，本次针对一期工程进行验收</w:t>
                  </w:r>
                </w:p>
              </w:tc>
            </w:tr>
            <w:tr w14:paraId="0B2ABD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754640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23</w:t>
                  </w:r>
                </w:p>
              </w:tc>
              <w:tc>
                <w:tcPr>
                  <w:tcW w:w="2991" w:type="dxa"/>
                  <w:noWrap w:val="0"/>
                  <w:vAlign w:val="center"/>
                </w:tcPr>
                <w:p w14:paraId="575D2A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电</w:t>
                  </w:r>
                </w:p>
              </w:tc>
              <w:tc>
                <w:tcPr>
                  <w:tcW w:w="1855" w:type="dxa"/>
                  <w:noWrap w:val="0"/>
                  <w:vAlign w:val="center"/>
                </w:tcPr>
                <w:p w14:paraId="2D75AB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15万</w:t>
                  </w:r>
                  <w:r>
                    <w:rPr>
                      <w:rFonts w:hint="default" w:ascii="Times New Roman" w:hAnsi="Times New Roman" w:eastAsia="宋体" w:cs="Times New Roman"/>
                      <w:bCs/>
                      <w:color w:val="auto"/>
                      <w:kern w:val="0"/>
                      <w:sz w:val="21"/>
                      <w:szCs w:val="21"/>
                      <w:highlight w:val="none"/>
                    </w:rPr>
                    <w:t>KW·h/a</w:t>
                  </w:r>
                </w:p>
              </w:tc>
              <w:tc>
                <w:tcPr>
                  <w:tcW w:w="2404" w:type="dxa"/>
                  <w:noWrap w:val="0"/>
                  <w:vAlign w:val="center"/>
                </w:tcPr>
                <w:p w14:paraId="3DE0CF17">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KW·h/a</w:t>
                  </w:r>
                </w:p>
              </w:tc>
              <w:tc>
                <w:tcPr>
                  <w:tcW w:w="875" w:type="dxa"/>
                  <w:vMerge w:val="continue"/>
                  <w:noWrap w:val="0"/>
                  <w:vAlign w:val="center"/>
                </w:tcPr>
                <w:p w14:paraId="51B97033">
                  <w:pPr>
                    <w:spacing w:after="0"/>
                    <w:jc w:val="center"/>
                    <w:rPr>
                      <w:rFonts w:hint="default" w:ascii="Times New Roman" w:hAnsi="Times New Roman" w:eastAsia="宋体" w:cs="Times New Roman"/>
                      <w:bCs/>
                      <w:color w:val="auto"/>
                      <w:sz w:val="21"/>
                      <w:szCs w:val="21"/>
                      <w:highlight w:val="none"/>
                    </w:rPr>
                  </w:pPr>
                </w:p>
              </w:tc>
            </w:tr>
            <w:tr w14:paraId="77DBBE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5" w:type="dxa"/>
                  <w:noWrap w:val="0"/>
                  <w:vAlign w:val="center"/>
                </w:tcPr>
                <w:p w14:paraId="7EA527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24</w:t>
                  </w:r>
                </w:p>
              </w:tc>
              <w:tc>
                <w:tcPr>
                  <w:tcW w:w="2991" w:type="dxa"/>
                  <w:noWrap w:val="0"/>
                  <w:vAlign w:val="center"/>
                </w:tcPr>
                <w:p w14:paraId="4E691D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天然气</w:t>
                  </w:r>
                </w:p>
              </w:tc>
              <w:tc>
                <w:tcPr>
                  <w:tcW w:w="1855" w:type="dxa"/>
                  <w:noWrap w:val="0"/>
                  <w:vAlign w:val="center"/>
                </w:tcPr>
                <w:p w14:paraId="5766D9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9.6万m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/a</w:t>
                  </w:r>
                </w:p>
              </w:tc>
              <w:tc>
                <w:tcPr>
                  <w:tcW w:w="2404" w:type="dxa"/>
                  <w:noWrap w:val="0"/>
                  <w:vAlign w:val="center"/>
                </w:tcPr>
                <w:p w14:paraId="6C0A572C">
                  <w:pPr>
                    <w:spacing w:after="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bCs/>
                      <w:color w:val="auto"/>
                      <w:sz w:val="21"/>
                      <w:szCs w:val="21"/>
                      <w:highlight w:val="none"/>
                    </w:rPr>
                    <w:t>万m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/a</w:t>
                  </w:r>
                </w:p>
              </w:tc>
              <w:tc>
                <w:tcPr>
                  <w:tcW w:w="875" w:type="dxa"/>
                  <w:vMerge w:val="continue"/>
                  <w:noWrap w:val="0"/>
                  <w:vAlign w:val="center"/>
                </w:tcPr>
                <w:p w14:paraId="66B0B78C">
                  <w:pPr>
                    <w:spacing w:after="0"/>
                    <w:jc w:val="center"/>
                    <w:rPr>
                      <w:rFonts w:hint="default" w:ascii="Times New Roman" w:hAnsi="Times New Roman" w:eastAsia="宋体" w:cs="Times New Roman"/>
                      <w:bCs/>
                      <w:color w:val="auto"/>
                      <w:sz w:val="21"/>
                      <w:szCs w:val="21"/>
                      <w:highlight w:val="none"/>
                    </w:rPr>
                  </w:pPr>
                </w:p>
              </w:tc>
            </w:tr>
          </w:tbl>
          <w:p w14:paraId="54D7C391">
            <w:pPr>
              <w:spacing w:after="0" w:line="460" w:lineRule="exact"/>
              <w:ind w:firstLine="480" w:firstLineChars="200"/>
              <w:rPr>
                <w:rFonts w:hint="eastAsia" w:ascii="Times New Roman" w:hAnsi="Times New Roman" w:eastAsia="宋体"/>
                <w:b/>
                <w:bCs/>
                <w:color w:val="auto"/>
                <w:sz w:val="24"/>
                <w:szCs w:val="24"/>
                <w:highlight w:val="none"/>
                <w:lang w:val="pt-BR"/>
              </w:rPr>
            </w:pPr>
            <w:r>
              <w:rPr>
                <w:rFonts w:hint="eastAsia"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lang w:val="en-US" w:eastAsia="zh-CN"/>
              </w:rPr>
              <w:t>本项目实际建设中</w:t>
            </w:r>
            <w:r>
              <w:rPr>
                <w:rFonts w:hint="eastAsia" w:ascii="Times New Roman" w:hAnsi="Times New Roman" w:eastAsia="宋体" w:cs="Times New Roman"/>
                <w:color w:val="auto"/>
                <w:sz w:val="24"/>
                <w:szCs w:val="24"/>
                <w:highlight w:val="none"/>
                <w:lang w:val="en-US" w:eastAsia="zh-CN"/>
              </w:rPr>
              <w:t>原辅材料及能源资源消耗量与环评批复一致。</w:t>
            </w:r>
          </w:p>
          <w:p w14:paraId="2934370E">
            <w:pPr>
              <w:spacing w:after="0" w:line="460" w:lineRule="exact"/>
              <w:ind w:firstLine="482" w:firstLineChars="200"/>
              <w:rPr>
                <w:rFonts w:ascii="Times New Roman" w:hAnsi="Times New Roman" w:eastAsia="宋体"/>
                <w:b/>
                <w:bCs/>
                <w:color w:val="auto"/>
                <w:sz w:val="24"/>
                <w:highlight w:val="none"/>
                <w:lang w:val="pt-BR"/>
              </w:rPr>
            </w:pPr>
            <w:r>
              <w:rPr>
                <w:rFonts w:hint="eastAsia" w:ascii="Times New Roman" w:hAnsi="Times New Roman" w:eastAsia="宋体"/>
                <w:b/>
                <w:bCs/>
                <w:color w:val="auto"/>
                <w:sz w:val="24"/>
                <w:szCs w:val="24"/>
                <w:highlight w:val="none"/>
                <w:lang w:val="pt-BR"/>
              </w:rPr>
              <w:t>7</w:t>
            </w:r>
            <w:r>
              <w:rPr>
                <w:rFonts w:hint="eastAsia" w:ascii="Times New Roman" w:hAnsi="Times New Roman" w:eastAsia="宋体"/>
                <w:b/>
                <w:bCs/>
                <w:color w:val="auto"/>
                <w:sz w:val="24"/>
                <w:szCs w:val="24"/>
                <w:highlight w:val="none"/>
              </w:rPr>
              <w:t>、生产</w:t>
            </w:r>
            <w:r>
              <w:rPr>
                <w:rFonts w:ascii="Times New Roman" w:hAnsi="Times New Roman" w:eastAsia="宋体"/>
                <w:b/>
                <w:bCs/>
                <w:color w:val="auto"/>
                <w:sz w:val="24"/>
                <w:szCs w:val="24"/>
                <w:highlight w:val="none"/>
              </w:rPr>
              <w:t>工艺</w:t>
            </w:r>
          </w:p>
          <w:p w14:paraId="5330DC9E">
            <w:pPr>
              <w:spacing w:after="0" w:line="460" w:lineRule="exact"/>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本次仅对</w:t>
            </w:r>
            <w:r>
              <w:rPr>
                <w:rFonts w:hint="default" w:ascii="Times New Roman" w:hAnsi="Times New Roman" w:eastAsia="宋体" w:cs="Times New Roman"/>
                <w:color w:val="auto"/>
                <w:sz w:val="24"/>
                <w:szCs w:val="24"/>
                <w:highlight w:val="none"/>
                <w:lang w:val="en-US" w:eastAsia="zh-CN"/>
              </w:rPr>
              <w:t>塑料印刷包装生产线</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软包装特种工艺研发生产线</w:t>
            </w:r>
            <w:r>
              <w:rPr>
                <w:rFonts w:hint="eastAsia" w:ascii="Times New Roman" w:hAnsi="Times New Roman" w:eastAsia="宋体" w:cs="Times New Roman"/>
                <w:color w:val="auto"/>
                <w:sz w:val="24"/>
                <w:szCs w:val="24"/>
                <w:highlight w:val="none"/>
                <w:lang w:val="en-US" w:eastAsia="zh-CN"/>
              </w:rPr>
              <w:t>进行验收，实</w:t>
            </w:r>
            <w:r>
              <w:rPr>
                <w:rFonts w:hint="eastAsia" w:ascii="Times New Roman" w:hAnsi="Times New Roman" w:eastAsia="宋体"/>
                <w:color w:val="auto"/>
                <w:sz w:val="24"/>
                <w:szCs w:val="24"/>
                <w:highlight w:val="none"/>
              </w:rPr>
              <w:t>际建设内容与环评及批复基本一致，主要生产工艺一致，项目实际生产工艺流程示意图如下：</w:t>
            </w:r>
          </w:p>
          <w:p w14:paraId="0CC9D5A0">
            <w:pPr>
              <w:spacing w:after="0" w:line="460" w:lineRule="exact"/>
              <w:ind w:firstLine="480" w:firstLineChars="200"/>
              <w:rPr>
                <w:rFonts w:hint="eastAsia" w:ascii="Times New Roman" w:hAnsi="Times New Roman" w:eastAsia="宋体"/>
                <w:color w:val="auto"/>
                <w:sz w:val="24"/>
                <w:szCs w:val="24"/>
                <w:highlight w:val="none"/>
              </w:rPr>
            </w:pPr>
          </w:p>
          <w:p w14:paraId="1A8BEBFC">
            <w:pPr>
              <w:spacing w:after="0" w:line="460" w:lineRule="exact"/>
              <w:ind w:firstLine="480" w:firstLineChars="200"/>
              <w:rPr>
                <w:rFonts w:hint="eastAsia" w:ascii="Times New Roman" w:hAnsi="Times New Roman" w:eastAsia="宋体"/>
                <w:color w:val="auto"/>
                <w:sz w:val="24"/>
                <w:szCs w:val="24"/>
                <w:highlight w:val="none"/>
              </w:rPr>
            </w:pPr>
          </w:p>
          <w:p w14:paraId="2B72D82F">
            <w:pPr>
              <w:spacing w:after="0" w:line="460" w:lineRule="exact"/>
              <w:ind w:firstLine="480" w:firstLineChars="200"/>
              <w:rPr>
                <w:rFonts w:hint="eastAsia" w:ascii="Times New Roman" w:hAnsi="Times New Roman" w:eastAsia="宋体"/>
                <w:color w:val="auto"/>
                <w:sz w:val="24"/>
                <w:szCs w:val="24"/>
                <w:highlight w:val="none"/>
              </w:rPr>
            </w:pPr>
          </w:p>
          <w:p w14:paraId="0B28481B">
            <w:pPr>
              <w:spacing w:after="0" w:line="460" w:lineRule="exact"/>
              <w:ind w:firstLine="480" w:firstLineChars="200"/>
              <w:rPr>
                <w:rFonts w:hint="eastAsia" w:ascii="Times New Roman" w:hAnsi="Times New Roman" w:eastAsia="宋体"/>
                <w:color w:val="auto"/>
                <w:sz w:val="24"/>
                <w:szCs w:val="24"/>
                <w:highlight w:val="none"/>
              </w:rPr>
            </w:pPr>
          </w:p>
          <w:p w14:paraId="4ED3D187">
            <w:pPr>
              <w:spacing w:after="0" w:line="460" w:lineRule="exact"/>
              <w:ind w:firstLine="480" w:firstLineChars="200"/>
              <w:rPr>
                <w:rFonts w:hint="eastAsia" w:ascii="Times New Roman" w:hAnsi="Times New Roman" w:eastAsia="宋体"/>
                <w:color w:val="auto"/>
                <w:sz w:val="24"/>
                <w:szCs w:val="24"/>
                <w:highlight w:val="none"/>
              </w:rPr>
            </w:pPr>
          </w:p>
          <w:p w14:paraId="0F2E0426">
            <w:pPr>
              <w:spacing w:after="0" w:line="460" w:lineRule="exact"/>
              <w:ind w:firstLine="482" w:firstLineChars="200"/>
              <w:rPr>
                <w:rFonts w:hint="eastAsia" w:ascii="Times New Roman" w:hAnsi="Times New Roman" w:eastAsia="微软雅黑"/>
                <w:b/>
                <w:bCs/>
                <w:color w:val="auto"/>
                <w:sz w:val="24"/>
                <w:szCs w:val="24"/>
                <w:highlight w:val="none"/>
                <w:lang w:val="en-US" w:eastAsia="zh-CN"/>
              </w:rPr>
            </w:pPr>
            <w:r>
              <w:rPr>
                <w:rFonts w:hint="eastAsia" w:ascii="Times New Roman" w:hAnsi="Times New Roman" w:eastAsia="宋体"/>
                <w:b/>
                <w:bCs/>
                <w:color w:val="auto"/>
                <w:sz w:val="24"/>
                <w:szCs w:val="24"/>
                <w:highlight w:val="none"/>
                <w:lang w:eastAsia="zh-CN"/>
              </w:rPr>
              <w:t>（</w:t>
            </w:r>
            <w:r>
              <w:rPr>
                <w:rFonts w:hint="eastAsia" w:ascii="Times New Roman" w:hAnsi="Times New Roman" w:eastAsia="宋体"/>
                <w:b/>
                <w:bCs/>
                <w:color w:val="auto"/>
                <w:sz w:val="24"/>
                <w:szCs w:val="24"/>
                <w:highlight w:val="none"/>
                <w:lang w:val="en-US" w:eastAsia="zh-CN"/>
              </w:rPr>
              <w:t>1）</w:t>
            </w:r>
            <w:r>
              <w:rPr>
                <w:rFonts w:hint="eastAsia" w:ascii="Times New Roman" w:hAnsi="Times New Roman" w:eastAsia="宋体" w:cs="宋体"/>
                <w:b/>
                <w:bCs/>
                <w:color w:val="auto"/>
                <w:sz w:val="24"/>
                <w:szCs w:val="24"/>
                <w:highlight w:val="none"/>
                <w:lang w:bidi="ar"/>
              </w:rPr>
              <w:t>包装袋、包装膜</w:t>
            </w:r>
          </w:p>
          <w:p w14:paraId="4D4933B0">
            <w:pPr>
              <w:spacing w:after="0" w:line="360" w:lineRule="auto"/>
              <w:jc w:val="center"/>
              <w:rPr>
                <w:rFonts w:ascii="Times New Roman" w:hAnsi="Times New Roman" w:eastAsia="宋体"/>
                <w:color w:val="auto"/>
                <w:sz w:val="24"/>
                <w:highlight w:val="none"/>
                <w:lang w:val="pt-BR"/>
              </w:rPr>
            </w:pPr>
            <w:r>
              <w:rPr>
                <w:color w:val="auto"/>
                <w:highlight w:val="none"/>
              </w:rPr>
              <w:object>
                <v:shape id="_x0000_i1026" o:spt="75" type="#_x0000_t75" style="height:97.5pt;width:418.45pt;" o:ole="t" filled="f" stroked="f" coordsize="21600,21600">
                  <v:path/>
                  <v:fill on="f" focussize="0,0"/>
                  <v:stroke on="f"/>
                  <v:imagedata r:id="rId9" o:title=""/>
                  <o:lock v:ext="edit" aspectratio="t"/>
                  <w10:wrap type="none"/>
                  <w10:anchorlock/>
                </v:shape>
                <o:OLEObject Type="Embed" ProgID="Visio.Drawing.15" ShapeID="_x0000_i1026" DrawAspect="Content" ObjectID="_1468075725" r:id="rId8">
                  <o:LockedField>false</o:LockedField>
                </o:OLEObject>
              </w:object>
            </w:r>
          </w:p>
          <w:p w14:paraId="6C7DAA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黑体"/>
                <w:color w:val="auto"/>
                <w:sz w:val="24"/>
                <w:highlight w:val="none"/>
              </w:rPr>
            </w:pPr>
            <w:r>
              <w:rPr>
                <w:rFonts w:hint="eastAsia" w:eastAsia="黑体"/>
                <w:color w:val="auto"/>
                <w:sz w:val="24"/>
                <w:highlight w:val="none"/>
              </w:rPr>
              <w:t>图2    包装袋、包装膜生产工艺及产污环节流程图</w:t>
            </w:r>
          </w:p>
          <w:p w14:paraId="6C108514">
            <w:pPr>
              <w:spacing w:after="0" w:line="460" w:lineRule="exact"/>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包装袋、包装膜生产工艺流程详细说明如下：</w:t>
            </w:r>
          </w:p>
          <w:p w14:paraId="5A6B81E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仿宋" w:hAnsi="仿宋" w:eastAsia="仿宋" w:cs="仿宋"/>
                <w:color w:val="auto"/>
                <w:sz w:val="24"/>
                <w:szCs w:val="24"/>
                <w:highlight w:val="none"/>
              </w:rPr>
              <w:t>①</w:t>
            </w:r>
            <w:r>
              <w:rPr>
                <w:rFonts w:hint="eastAsia" w:ascii="Times New Roman" w:hAnsi="Times New Roman" w:eastAsia="宋体"/>
                <w:color w:val="auto"/>
                <w:sz w:val="24"/>
                <w:szCs w:val="24"/>
                <w:highlight w:val="none"/>
              </w:rPr>
              <w:t>印刷：根据客户产品需求使用高速凹版印刷机在外购聚丙烯薄膜上印刷不同的文字和图案。印刷过程中液体原料的供应均为自动泵送，泵入端与原料桶相连，桶除出入口外均密闭，自动感应吸料。本项目水性油墨可直接使用无需调配、溶剂型油墨配备有特定的稀释剂（比例1：2），油墨、稀释剂经自动感应吸料系统于印刷机密闭调配槽内进行自动混合调配。供墨采用集中供墨系统，泵入端与原料桶、调配槽相连，桶除出入口外均密闭，自动感应吸料，油墨经泵</w:t>
            </w:r>
            <w:r>
              <w:rPr>
                <w:rFonts w:hint="eastAsia" w:ascii="Times New Roman" w:hAnsi="Times New Roman" w:eastAsia="宋体"/>
                <w:color w:val="auto"/>
                <w:sz w:val="24"/>
                <w:szCs w:val="24"/>
                <w:highlight w:val="none"/>
                <w:lang w:eastAsia="zh-CN"/>
              </w:rPr>
              <w:t>加入</w:t>
            </w:r>
            <w:r>
              <w:rPr>
                <w:rFonts w:hint="eastAsia" w:ascii="Times New Roman" w:hAnsi="Times New Roman" w:eastAsia="宋体"/>
                <w:color w:val="auto"/>
                <w:sz w:val="24"/>
                <w:szCs w:val="24"/>
                <w:highlight w:val="none"/>
              </w:rPr>
              <w:t>墨槽中并通过软管密闭输送至印刷机印刷部位。本项目调配均在密闭空间内，故不产生有机废气。</w:t>
            </w:r>
          </w:p>
          <w:p w14:paraId="5D06F02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为保证印刷质量，墨辊需要每天进行清洗，采用沾有洗车水的无纺布擦拭即可，使用无纺布不需要清洗，废无纺布做危废处理。印刷、清洗过程均会产生有机废气和噪声。废油墨桶、废稀释剂桶、废无纺布做危废处理。</w:t>
            </w:r>
          </w:p>
          <w:p w14:paraId="245E9C0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仿宋" w:hAnsi="仿宋" w:eastAsia="仿宋" w:cs="仿宋"/>
                <w:color w:val="auto"/>
                <w:sz w:val="24"/>
                <w:szCs w:val="24"/>
                <w:highlight w:val="none"/>
              </w:rPr>
              <w:t>②</w:t>
            </w:r>
            <w:r>
              <w:rPr>
                <w:rFonts w:hint="eastAsia" w:ascii="Times New Roman" w:hAnsi="Times New Roman" w:eastAsia="宋体"/>
                <w:color w:val="auto"/>
                <w:sz w:val="24"/>
                <w:szCs w:val="24"/>
                <w:highlight w:val="none"/>
              </w:rPr>
              <w:t>复合：将印刷过图案的聚丙烯印刷薄膜人工送入复合机，外购成品膜与印刷过图案的聚丙烯印刷薄膜进行复合。本项目采用干法复合机和无溶剂复合，复合是将各类复合胶通过干法复合机或无溶剂复合机涂布在各类基础膜的表面，以辊压加热的方式附在印刷膜上达到复合的目的，干法复合机使用水性复合胶和溶剂型复合胶，无溶剂复合机使用无溶剂复合胶，复合过程中胶水挥发产生VOCs，此过程会产生少量废气、废胶桶和噪声。</w:t>
            </w:r>
          </w:p>
          <w:p w14:paraId="03A5C5A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仿宋" w:hAnsi="仿宋" w:eastAsia="仿宋" w:cs="仿宋"/>
                <w:color w:val="auto"/>
                <w:sz w:val="24"/>
                <w:szCs w:val="24"/>
                <w:highlight w:val="none"/>
              </w:rPr>
              <w:t>③</w:t>
            </w:r>
            <w:r>
              <w:rPr>
                <w:rFonts w:hint="eastAsia" w:ascii="Times New Roman" w:hAnsi="Times New Roman" w:eastAsia="宋体"/>
                <w:color w:val="auto"/>
                <w:sz w:val="24"/>
                <w:szCs w:val="24"/>
                <w:highlight w:val="none"/>
              </w:rPr>
              <w:t>熟化：复合后的半成品塑料膜进入熟化室，在熟化室里静置8-72h（作业温度35℃~60℃），使半成品塑料膜进一步固化，达到</w:t>
            </w:r>
            <w:r>
              <w:rPr>
                <w:rFonts w:hint="eastAsia" w:ascii="Times New Roman" w:hAnsi="Times New Roman" w:eastAsia="宋体"/>
                <w:color w:val="auto"/>
                <w:sz w:val="24"/>
                <w:szCs w:val="24"/>
                <w:highlight w:val="none"/>
                <w:lang w:eastAsia="zh-CN"/>
              </w:rPr>
              <w:t>黏合的</w:t>
            </w:r>
            <w:r>
              <w:rPr>
                <w:rFonts w:hint="eastAsia" w:ascii="Times New Roman" w:hAnsi="Times New Roman" w:eastAsia="宋体"/>
                <w:color w:val="auto"/>
                <w:sz w:val="24"/>
                <w:szCs w:val="24"/>
                <w:highlight w:val="none"/>
              </w:rPr>
              <w:t>目的。此过程会产生少量废气。</w:t>
            </w:r>
          </w:p>
          <w:p w14:paraId="050B979A">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仿宋" w:hAnsi="仿宋" w:eastAsia="仿宋" w:cs="仿宋"/>
                <w:color w:val="auto"/>
                <w:sz w:val="24"/>
                <w:szCs w:val="24"/>
                <w:highlight w:val="none"/>
              </w:rPr>
              <w:t>④</w:t>
            </w:r>
            <w:r>
              <w:rPr>
                <w:rFonts w:hint="eastAsia" w:ascii="Times New Roman" w:hAnsi="Times New Roman" w:eastAsia="宋体"/>
                <w:color w:val="auto"/>
                <w:sz w:val="24"/>
                <w:szCs w:val="24"/>
                <w:highlight w:val="none"/>
              </w:rPr>
              <w:t>分切：半成品塑料膜按一定的规格尺寸进行分切，后裁切掉不规则的边角。废边角料定期外售。</w:t>
            </w:r>
          </w:p>
          <w:p w14:paraId="1E85234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仿宋" w:hAnsi="仿宋" w:eastAsia="仿宋" w:cs="仿宋"/>
                <w:color w:val="auto"/>
                <w:sz w:val="24"/>
                <w:szCs w:val="24"/>
                <w:highlight w:val="none"/>
              </w:rPr>
              <w:t>⑤</w:t>
            </w:r>
            <w:r>
              <w:rPr>
                <w:rFonts w:hint="eastAsia" w:ascii="Times New Roman" w:hAnsi="Times New Roman" w:eastAsia="宋体"/>
                <w:color w:val="auto"/>
                <w:sz w:val="24"/>
                <w:szCs w:val="24"/>
                <w:highlight w:val="none"/>
              </w:rPr>
              <w:t>收卷：分切后的半成品塑料膜达到设定的出膜米数后，最后自动翻卷成筒，即为成品包装膜。</w:t>
            </w:r>
          </w:p>
          <w:p w14:paraId="71B469E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宋体" w:hAnsi="宋体" w:eastAsia="宋体" w:cs="宋体"/>
                <w:color w:val="auto"/>
                <w:sz w:val="24"/>
                <w:szCs w:val="24"/>
                <w:highlight w:val="none"/>
              </w:rPr>
              <w:t>⑥</w:t>
            </w:r>
            <w:r>
              <w:rPr>
                <w:rFonts w:hint="eastAsia" w:ascii="Times New Roman" w:hAnsi="Times New Roman" w:eastAsia="宋体"/>
                <w:color w:val="auto"/>
                <w:sz w:val="24"/>
                <w:szCs w:val="24"/>
                <w:highlight w:val="none"/>
              </w:rPr>
              <w:t>制袋、检验：分切后的半成品塑料膜送入全自动高速制袋机进行边封和底封，全自动高速制袋机通过超声波使包装袋边缘粘合。包装袋经全自动高速品检机检验合格后即为成品包装袋。设备运行产生噪声，检验产生不合格品，不合格品直接外售。</w:t>
            </w:r>
          </w:p>
          <w:p w14:paraId="10C9364C">
            <w:pPr>
              <w:spacing w:after="0" w:line="460" w:lineRule="exact"/>
              <w:ind w:firstLine="482" w:firstLineChars="200"/>
              <w:rPr>
                <w:rFonts w:hint="eastAsia" w:ascii="Times New Roman" w:hAnsi="Times New Roman" w:eastAsia="宋体"/>
                <w:b/>
                <w:bCs/>
                <w:color w:val="auto"/>
                <w:sz w:val="24"/>
                <w:szCs w:val="24"/>
                <w:highlight w:val="none"/>
                <w:lang w:eastAsia="zh-CN"/>
              </w:rPr>
            </w:pPr>
            <w:r>
              <w:rPr>
                <w:rFonts w:hint="eastAsia" w:ascii="Times New Roman" w:hAnsi="Times New Roman" w:eastAsia="宋体"/>
                <w:b/>
                <w:bCs/>
                <w:color w:val="auto"/>
                <w:sz w:val="24"/>
                <w:szCs w:val="24"/>
                <w:highlight w:val="none"/>
                <w:lang w:eastAsia="zh-CN"/>
              </w:rPr>
              <w:t>（</w:t>
            </w:r>
            <w:r>
              <w:rPr>
                <w:rFonts w:hint="eastAsia" w:ascii="Times New Roman" w:hAnsi="Times New Roman" w:eastAsia="宋体"/>
                <w:b/>
                <w:bCs/>
                <w:color w:val="auto"/>
                <w:sz w:val="24"/>
                <w:szCs w:val="24"/>
                <w:highlight w:val="none"/>
                <w:lang w:val="en-US" w:eastAsia="zh-CN"/>
              </w:rPr>
              <w:t>2）</w:t>
            </w:r>
            <w:r>
              <w:rPr>
                <w:rFonts w:hint="eastAsia" w:ascii="Times New Roman" w:hAnsi="Times New Roman" w:eastAsia="宋体"/>
                <w:b/>
                <w:bCs/>
                <w:color w:val="auto"/>
                <w:sz w:val="24"/>
                <w:szCs w:val="24"/>
                <w:highlight w:val="none"/>
                <w:lang w:eastAsia="zh-CN"/>
              </w:rPr>
              <w:t>定制包装材料</w:t>
            </w:r>
          </w:p>
          <w:p w14:paraId="73A92D73">
            <w:pPr>
              <w:adjustRightInd w:val="0"/>
              <w:snapToGrid w:val="0"/>
              <w:jc w:val="center"/>
              <w:rPr>
                <w:color w:val="auto"/>
                <w:sz w:val="24"/>
                <w:highlight w:val="none"/>
              </w:rPr>
            </w:pPr>
            <w:r>
              <w:rPr>
                <w:color w:val="auto"/>
                <w:highlight w:val="none"/>
              </w:rPr>
              <w:object>
                <v:shape id="_x0000_i1027" o:spt="75" type="#_x0000_t75" style="height:95.2pt;width:433.75pt;" o:ole="t" filled="f" stroked="f" coordsize="21600,21600">
                  <v:path/>
                  <v:fill on="f" focussize="0,0"/>
                  <v:stroke on="f"/>
                  <v:imagedata r:id="rId11" o:title=""/>
                  <o:lock v:ext="edit" aspectratio="t"/>
                  <w10:wrap type="none"/>
                  <w10:anchorlock/>
                </v:shape>
                <o:OLEObject Type="Embed" ProgID="Visio.Drawing.15" ShapeID="_x0000_i1027" DrawAspect="Content" ObjectID="_1468075726" r:id="rId10">
                  <o:LockedField>false</o:LockedField>
                </o:OLEObject>
              </w:object>
            </w:r>
          </w:p>
          <w:p w14:paraId="612B94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黑体"/>
                <w:color w:val="auto"/>
                <w:sz w:val="24"/>
                <w:highlight w:val="none"/>
              </w:rPr>
            </w:pPr>
            <w:r>
              <w:rPr>
                <w:rFonts w:hint="eastAsia" w:eastAsia="黑体"/>
                <w:color w:val="auto"/>
                <w:sz w:val="24"/>
                <w:highlight w:val="none"/>
              </w:rPr>
              <w:t>图8    定制包装材料生产工艺及产污环节流程图</w:t>
            </w:r>
          </w:p>
          <w:p w14:paraId="354FA194">
            <w:pPr>
              <w:spacing w:after="0" w:line="460" w:lineRule="exact"/>
              <w:ind w:firstLine="480" w:firstLineChars="200"/>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定制包装材料生产工艺流程详细说明如下：</w:t>
            </w:r>
          </w:p>
          <w:p w14:paraId="11AF268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仿宋" w:hAnsi="仿宋" w:eastAsia="仿宋" w:cs="仿宋"/>
                <w:color w:val="auto"/>
                <w:sz w:val="24"/>
                <w:szCs w:val="24"/>
                <w:highlight w:val="none"/>
              </w:rPr>
              <w:t>①</w:t>
            </w:r>
            <w:r>
              <w:rPr>
                <w:rFonts w:hint="eastAsia" w:ascii="Times New Roman" w:hAnsi="Times New Roman" w:eastAsia="宋体"/>
                <w:color w:val="auto"/>
                <w:sz w:val="24"/>
                <w:szCs w:val="24"/>
                <w:highlight w:val="none"/>
              </w:rPr>
              <w:t>冷烫金工段：根据产品及客户需求对已印刷的包装膜进行烫金处理，烫金工艺是利用热压转移的原理，将烫金铝箔膜中铝层转移到包装膜表面形成特殊效果。项目使用高速数码冷烫机进行烫金操作，烫金时间为0.4-0.7秒，烫金压力0.2吨，烫金温度135℃。烫金加工过程中，烫金膜具有耐高温的性能，此外，烫金工序不涉及有机溶剂，因此，烫金加工过程中无废气产生。此过程会产生设备运转噪声。</w:t>
            </w:r>
          </w:p>
          <w:p w14:paraId="5746E96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仿宋" w:hAnsi="仿宋" w:eastAsia="仿宋" w:cs="仿宋"/>
                <w:color w:val="auto"/>
                <w:sz w:val="24"/>
                <w:szCs w:val="24"/>
                <w:highlight w:val="none"/>
              </w:rPr>
              <w:t>②</w:t>
            </w:r>
            <w:r>
              <w:rPr>
                <w:rFonts w:hint="eastAsia" w:ascii="Times New Roman" w:hAnsi="Times New Roman" w:eastAsia="宋体"/>
                <w:color w:val="auto"/>
                <w:sz w:val="24"/>
                <w:szCs w:val="24"/>
                <w:highlight w:val="none"/>
              </w:rPr>
              <w:t>UV上光工段：冷烫金后的包装膜需要进行UV上光处理，经高速数码冷烫机上光平台滚涂UV光油后由紫外光固化，该过程会产生上光废气及上光平台产生的废UV灯管、废UV光油桶。</w:t>
            </w:r>
          </w:p>
          <w:p w14:paraId="460AADF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olor w:val="auto"/>
                <w:sz w:val="24"/>
                <w:szCs w:val="24"/>
                <w:highlight w:val="none"/>
              </w:rPr>
            </w:pPr>
            <w:r>
              <w:rPr>
                <w:rFonts w:hint="eastAsia" w:ascii="仿宋" w:hAnsi="仿宋" w:eastAsia="仿宋" w:cs="仿宋"/>
                <w:color w:val="auto"/>
                <w:sz w:val="24"/>
                <w:szCs w:val="24"/>
                <w:highlight w:val="none"/>
              </w:rPr>
              <w:t>③</w:t>
            </w:r>
            <w:r>
              <w:rPr>
                <w:rFonts w:hint="eastAsia" w:ascii="Times New Roman" w:hAnsi="Times New Roman" w:eastAsia="宋体"/>
                <w:color w:val="auto"/>
                <w:sz w:val="24"/>
                <w:szCs w:val="24"/>
                <w:highlight w:val="none"/>
              </w:rPr>
              <w:t>剪切：经烫金、上光加工后的包装袋根据客户需求进行剪切，经剪切机切成最终产品的大小尺寸，此过程会产生废边角料，设备运转过程中会产生噪声。</w:t>
            </w:r>
          </w:p>
          <w:p w14:paraId="706B76F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olor w:val="auto"/>
                <w:kern w:val="2"/>
                <w:sz w:val="24"/>
                <w:szCs w:val="20"/>
                <w:highlight w:val="none"/>
                <w:lang w:val="en-US" w:eastAsia="zh-CN"/>
              </w:rPr>
            </w:pPr>
            <w:r>
              <w:rPr>
                <w:rFonts w:hint="eastAsia" w:ascii="仿宋" w:hAnsi="仿宋" w:eastAsia="仿宋" w:cs="仿宋"/>
                <w:color w:val="auto"/>
                <w:sz w:val="24"/>
                <w:szCs w:val="24"/>
                <w:highlight w:val="none"/>
              </w:rPr>
              <w:t>④</w:t>
            </w:r>
            <w:r>
              <w:rPr>
                <w:rFonts w:hint="eastAsia" w:ascii="Times New Roman" w:hAnsi="Times New Roman" w:eastAsia="宋体"/>
                <w:color w:val="auto"/>
                <w:sz w:val="24"/>
                <w:szCs w:val="24"/>
                <w:highlight w:val="none"/>
              </w:rPr>
              <w:t>制袋：剪切后的半成品包装膜送入制袋机进行边封和底封，制袋机通过超声波使包装材料边缘粘合。制成的包装材料经检验合格后出厂，即为成品定制包装材料。设备运行产生噪声，检验产生不合格品，不合格品直接外售。</w:t>
            </w:r>
          </w:p>
          <w:p w14:paraId="24CAF497">
            <w:pPr>
              <w:spacing w:after="0" w:line="460" w:lineRule="exact"/>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本项目营运期主要污染物、产污环节及防治措施详见</w:t>
            </w:r>
            <w:r>
              <w:rPr>
                <w:rFonts w:hint="eastAsia" w:ascii="Times New Roman" w:hAnsi="Times New Roman" w:eastAsia="宋体"/>
                <w:color w:val="auto"/>
                <w:sz w:val="24"/>
                <w:szCs w:val="24"/>
                <w:highlight w:val="none"/>
              </w:rPr>
              <w:t>下表</w:t>
            </w:r>
            <w:r>
              <w:rPr>
                <w:rFonts w:ascii="Times New Roman" w:hAnsi="Times New Roman" w:eastAsia="宋体"/>
                <w:color w:val="auto"/>
                <w:sz w:val="24"/>
                <w:szCs w:val="24"/>
                <w:highlight w:val="none"/>
              </w:rPr>
              <w:t>。</w:t>
            </w:r>
          </w:p>
          <w:p w14:paraId="19161A0D">
            <w:pPr>
              <w:spacing w:after="0" w:line="460" w:lineRule="exact"/>
              <w:ind w:firstLine="482" w:firstLineChars="200"/>
              <w:rPr>
                <w:rFonts w:ascii="Times New Roman" w:hAnsi="Times New Roman" w:eastAsia="宋体"/>
                <w:b/>
                <w:color w:val="auto"/>
                <w:sz w:val="24"/>
                <w:szCs w:val="21"/>
                <w:highlight w:val="none"/>
              </w:rPr>
            </w:pPr>
            <w:r>
              <w:rPr>
                <w:rFonts w:ascii="Times New Roman" w:hAnsi="Times New Roman" w:eastAsia="宋体"/>
                <w:b/>
                <w:color w:val="auto"/>
                <w:sz w:val="24"/>
                <w:szCs w:val="21"/>
                <w:highlight w:val="none"/>
              </w:rPr>
              <w:t>表</w:t>
            </w:r>
            <w:r>
              <w:rPr>
                <w:rFonts w:hint="eastAsia" w:ascii="Times New Roman" w:hAnsi="Times New Roman" w:eastAsia="宋体"/>
                <w:b/>
                <w:color w:val="auto"/>
                <w:sz w:val="24"/>
                <w:szCs w:val="21"/>
                <w:highlight w:val="none"/>
              </w:rPr>
              <w:t>9</w:t>
            </w:r>
            <w:r>
              <w:rPr>
                <w:rFonts w:ascii="Times New Roman" w:hAnsi="Times New Roman" w:eastAsia="宋体"/>
                <w:b/>
                <w:color w:val="auto"/>
                <w:sz w:val="24"/>
                <w:szCs w:val="21"/>
                <w:highlight w:val="none"/>
              </w:rPr>
              <w:t xml:space="preserve">                  项目营运期产污环节一览表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0"/>
              <w:gridCol w:w="995"/>
              <w:gridCol w:w="520"/>
              <w:gridCol w:w="1734"/>
              <w:gridCol w:w="1563"/>
              <w:gridCol w:w="1489"/>
              <w:gridCol w:w="1849"/>
            </w:tblGrid>
            <w:tr w14:paraId="6F032E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noWrap w:val="0"/>
                  <w:vAlign w:val="center"/>
                </w:tcPr>
                <w:p w14:paraId="2D9B12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污染因素</w:t>
                  </w:r>
                </w:p>
              </w:tc>
              <w:tc>
                <w:tcPr>
                  <w:tcW w:w="1829" w:type="pct"/>
                  <w:gridSpan w:val="3"/>
                  <w:noWrap w:val="0"/>
                  <w:vAlign w:val="center"/>
                </w:tcPr>
                <w:p w14:paraId="373B91E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880" w:type="pct"/>
                  <w:noWrap w:val="0"/>
                  <w:vAlign w:val="center"/>
                </w:tcPr>
                <w:p w14:paraId="5AF0F42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1879" w:type="pct"/>
                  <w:gridSpan w:val="2"/>
                  <w:noWrap w:val="0"/>
                  <w:vAlign w:val="center"/>
                </w:tcPr>
                <w:p w14:paraId="41BCFDA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防治措施</w:t>
                  </w:r>
                </w:p>
              </w:tc>
            </w:tr>
            <w:tr w14:paraId="5DE2A7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restart"/>
                  <w:noWrap w:val="0"/>
                  <w:vAlign w:val="center"/>
                </w:tcPr>
                <w:p w14:paraId="088A290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829" w:type="pct"/>
                  <w:gridSpan w:val="3"/>
                  <w:noWrap w:val="0"/>
                  <w:vAlign w:val="center"/>
                </w:tcPr>
                <w:p w14:paraId="0D2F16EB">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880" w:type="pct"/>
                  <w:vMerge w:val="restart"/>
                  <w:noWrap w:val="0"/>
                  <w:vAlign w:val="center"/>
                </w:tcPr>
                <w:p w14:paraId="3955981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-N、SS、TN、TP</w:t>
                  </w:r>
                </w:p>
              </w:tc>
              <w:tc>
                <w:tcPr>
                  <w:tcW w:w="838" w:type="pct"/>
                  <w:noWrap w:val="0"/>
                  <w:vAlign w:val="center"/>
                </w:tcPr>
                <w:p w14:paraId="3E249C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化粪池</w:t>
                  </w:r>
                </w:p>
              </w:tc>
              <w:tc>
                <w:tcPr>
                  <w:tcW w:w="1041" w:type="pct"/>
                  <w:noWrap w:val="0"/>
                  <w:vAlign w:val="center"/>
                </w:tcPr>
                <w:p w14:paraId="7FF409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定期清运不外排</w:t>
                  </w:r>
                </w:p>
              </w:tc>
            </w:tr>
            <w:tr w14:paraId="238018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33DCDEB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829" w:type="pct"/>
                  <w:gridSpan w:val="3"/>
                  <w:noWrap w:val="0"/>
                  <w:vAlign w:val="center"/>
                </w:tcPr>
                <w:p w14:paraId="5B5BFE8B">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循环冷却系统外排水</w:t>
                  </w:r>
                </w:p>
              </w:tc>
              <w:tc>
                <w:tcPr>
                  <w:tcW w:w="880" w:type="pct"/>
                  <w:vMerge w:val="continue"/>
                  <w:noWrap w:val="0"/>
                  <w:vAlign w:val="center"/>
                </w:tcPr>
                <w:p w14:paraId="3BA82E8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38" w:type="pct"/>
                  <w:noWrap w:val="0"/>
                  <w:vAlign w:val="center"/>
                </w:tcPr>
                <w:p w14:paraId="146D57C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041" w:type="pct"/>
                  <w:noWrap w:val="0"/>
                  <w:vAlign w:val="center"/>
                </w:tcPr>
                <w:p w14:paraId="2D32800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定期补充，不外排</w:t>
                  </w:r>
                </w:p>
              </w:tc>
            </w:tr>
            <w:tr w14:paraId="59343E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restart"/>
                  <w:noWrap w:val="0"/>
                  <w:vAlign w:val="center"/>
                </w:tcPr>
                <w:p w14:paraId="373DF2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853" w:type="pct"/>
                  <w:gridSpan w:val="2"/>
                  <w:noWrap w:val="0"/>
                  <w:vAlign w:val="center"/>
                </w:tcPr>
                <w:p w14:paraId="749AD896">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铝塑薄膜</w:t>
                  </w:r>
                </w:p>
              </w:tc>
              <w:tc>
                <w:tcPr>
                  <w:tcW w:w="976" w:type="pct"/>
                  <w:noWrap w:val="0"/>
                  <w:vAlign w:val="center"/>
                </w:tcPr>
                <w:p w14:paraId="0AB084A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淋膜废气</w:t>
                  </w:r>
                </w:p>
              </w:tc>
              <w:tc>
                <w:tcPr>
                  <w:tcW w:w="880" w:type="pct"/>
                  <w:vMerge w:val="restart"/>
                  <w:noWrap w:val="0"/>
                  <w:vAlign w:val="center"/>
                </w:tcPr>
                <w:p w14:paraId="502AA79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非甲烷总烃</w:t>
                  </w:r>
                </w:p>
              </w:tc>
              <w:tc>
                <w:tcPr>
                  <w:tcW w:w="838" w:type="pct"/>
                  <w:noWrap w:val="0"/>
                  <w:vAlign w:val="center"/>
                </w:tcPr>
                <w:p w14:paraId="4EFA6E6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041" w:type="pct"/>
                  <w:vMerge w:val="restart"/>
                  <w:noWrap w:val="0"/>
                  <w:vAlign w:val="center"/>
                </w:tcPr>
                <w:p w14:paraId="4872FD8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RTO燃烧炉+15m高排气筒</w:t>
                  </w:r>
                </w:p>
              </w:tc>
            </w:tr>
            <w:tr w14:paraId="259B1B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13A51B0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853" w:type="pct"/>
                  <w:gridSpan w:val="2"/>
                  <w:vMerge w:val="restart"/>
                  <w:noWrap w:val="0"/>
                  <w:vAlign w:val="center"/>
                </w:tcPr>
                <w:p w14:paraId="29A7A94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包装袋、包装膜</w:t>
                  </w:r>
                </w:p>
              </w:tc>
              <w:tc>
                <w:tcPr>
                  <w:tcW w:w="976" w:type="pct"/>
                  <w:noWrap w:val="0"/>
                  <w:vAlign w:val="center"/>
                </w:tcPr>
                <w:p w14:paraId="3B80C5D6">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印刷废气</w:t>
                  </w:r>
                </w:p>
              </w:tc>
              <w:tc>
                <w:tcPr>
                  <w:tcW w:w="880" w:type="pct"/>
                  <w:vMerge w:val="continue"/>
                  <w:noWrap w:val="0"/>
                  <w:vAlign w:val="center"/>
                </w:tcPr>
                <w:p w14:paraId="0B622CD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38" w:type="pct"/>
                  <w:vMerge w:val="restart"/>
                  <w:noWrap w:val="0"/>
                  <w:vAlign w:val="center"/>
                </w:tcPr>
                <w:p w14:paraId="6476252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密闭负压收集</w:t>
                  </w:r>
                </w:p>
              </w:tc>
              <w:tc>
                <w:tcPr>
                  <w:tcW w:w="1041" w:type="pct"/>
                  <w:vMerge w:val="continue"/>
                  <w:noWrap w:val="0"/>
                  <w:vAlign w:val="center"/>
                </w:tcPr>
                <w:p w14:paraId="076FF39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2C57F2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025B82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853" w:type="pct"/>
                  <w:gridSpan w:val="2"/>
                  <w:vMerge w:val="continue"/>
                  <w:noWrap w:val="0"/>
                  <w:vAlign w:val="center"/>
                </w:tcPr>
                <w:p w14:paraId="18FB6D1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976" w:type="pct"/>
                  <w:noWrap w:val="0"/>
                  <w:vAlign w:val="center"/>
                </w:tcPr>
                <w:p w14:paraId="735239A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清洗废气</w:t>
                  </w:r>
                </w:p>
              </w:tc>
              <w:tc>
                <w:tcPr>
                  <w:tcW w:w="880" w:type="pct"/>
                  <w:vMerge w:val="continue"/>
                  <w:noWrap w:val="0"/>
                  <w:vAlign w:val="center"/>
                </w:tcPr>
                <w:p w14:paraId="1F1371DD">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38" w:type="pct"/>
                  <w:vMerge w:val="continue"/>
                  <w:noWrap w:val="0"/>
                  <w:vAlign w:val="center"/>
                </w:tcPr>
                <w:p w14:paraId="3F61CDB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c>
                <w:tcPr>
                  <w:tcW w:w="1041" w:type="pct"/>
                  <w:vMerge w:val="continue"/>
                  <w:noWrap w:val="0"/>
                  <w:vAlign w:val="center"/>
                </w:tcPr>
                <w:p w14:paraId="7204F78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3E1AC5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0FFDC37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853" w:type="pct"/>
                  <w:gridSpan w:val="2"/>
                  <w:vMerge w:val="continue"/>
                  <w:noWrap w:val="0"/>
                  <w:vAlign w:val="center"/>
                </w:tcPr>
                <w:p w14:paraId="1A5D13E6">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976" w:type="pct"/>
                  <w:noWrap w:val="0"/>
                  <w:vAlign w:val="center"/>
                </w:tcPr>
                <w:p w14:paraId="5488A4C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复合废气</w:t>
                  </w:r>
                </w:p>
              </w:tc>
              <w:tc>
                <w:tcPr>
                  <w:tcW w:w="880" w:type="pct"/>
                  <w:vMerge w:val="continue"/>
                  <w:noWrap w:val="0"/>
                  <w:vAlign w:val="center"/>
                </w:tcPr>
                <w:p w14:paraId="3F25115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38" w:type="pct"/>
                  <w:vMerge w:val="continue"/>
                  <w:noWrap w:val="0"/>
                  <w:vAlign w:val="center"/>
                </w:tcPr>
                <w:p w14:paraId="1D501D2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p>
              </w:tc>
              <w:tc>
                <w:tcPr>
                  <w:tcW w:w="1041" w:type="pct"/>
                  <w:vMerge w:val="continue"/>
                  <w:noWrap w:val="0"/>
                  <w:vAlign w:val="center"/>
                </w:tcPr>
                <w:p w14:paraId="749E75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750FA0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79173DB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853" w:type="pct"/>
                  <w:gridSpan w:val="2"/>
                  <w:vMerge w:val="continue"/>
                  <w:noWrap w:val="0"/>
                  <w:vAlign w:val="center"/>
                </w:tcPr>
                <w:p w14:paraId="75F84A73">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976" w:type="pct"/>
                  <w:noWrap w:val="0"/>
                  <w:vAlign w:val="center"/>
                </w:tcPr>
                <w:p w14:paraId="2ADBB1E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熟化废气</w:t>
                  </w:r>
                </w:p>
              </w:tc>
              <w:tc>
                <w:tcPr>
                  <w:tcW w:w="880" w:type="pct"/>
                  <w:vMerge w:val="continue"/>
                  <w:noWrap w:val="0"/>
                  <w:vAlign w:val="center"/>
                </w:tcPr>
                <w:p w14:paraId="7AE77B8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38" w:type="pct"/>
                  <w:vMerge w:val="continue"/>
                  <w:noWrap w:val="0"/>
                  <w:vAlign w:val="center"/>
                </w:tcPr>
                <w:p w14:paraId="77498BE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p>
              </w:tc>
              <w:tc>
                <w:tcPr>
                  <w:tcW w:w="1041" w:type="pct"/>
                  <w:vMerge w:val="continue"/>
                  <w:noWrap w:val="0"/>
                  <w:vAlign w:val="center"/>
                </w:tcPr>
                <w:p w14:paraId="52C396D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5B369C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4FC0572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853" w:type="pct"/>
                  <w:gridSpan w:val="2"/>
                  <w:noWrap w:val="0"/>
                  <w:vAlign w:val="center"/>
                </w:tcPr>
                <w:p w14:paraId="4708384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塑料薄膜</w:t>
                  </w:r>
                </w:p>
              </w:tc>
              <w:tc>
                <w:tcPr>
                  <w:tcW w:w="976" w:type="pct"/>
                  <w:noWrap w:val="0"/>
                  <w:vAlign w:val="center"/>
                </w:tcPr>
                <w:p w14:paraId="33ED437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吹膜废气</w:t>
                  </w:r>
                </w:p>
              </w:tc>
              <w:tc>
                <w:tcPr>
                  <w:tcW w:w="880" w:type="pct"/>
                  <w:vMerge w:val="continue"/>
                  <w:noWrap w:val="0"/>
                  <w:vAlign w:val="center"/>
                </w:tcPr>
                <w:p w14:paraId="60C236D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38" w:type="pct"/>
                  <w:noWrap w:val="0"/>
                  <w:vAlign w:val="center"/>
                </w:tcPr>
                <w:p w14:paraId="439CAEC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041" w:type="pct"/>
                  <w:vMerge w:val="continue"/>
                  <w:noWrap w:val="0"/>
                  <w:vAlign w:val="center"/>
                </w:tcPr>
                <w:p w14:paraId="3EA72A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12E38E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611165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853" w:type="pct"/>
                  <w:gridSpan w:val="2"/>
                  <w:noWrap w:val="0"/>
                  <w:vAlign w:val="center"/>
                </w:tcPr>
                <w:p w14:paraId="7A051800">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塑料瓶、塑料桶</w:t>
                  </w:r>
                </w:p>
              </w:tc>
              <w:tc>
                <w:tcPr>
                  <w:tcW w:w="976" w:type="pct"/>
                  <w:noWrap w:val="0"/>
                  <w:vAlign w:val="center"/>
                </w:tcPr>
                <w:p w14:paraId="32AF961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注塑废气</w:t>
                  </w:r>
                </w:p>
              </w:tc>
              <w:tc>
                <w:tcPr>
                  <w:tcW w:w="880" w:type="pct"/>
                  <w:vMerge w:val="continue"/>
                  <w:noWrap w:val="0"/>
                  <w:vAlign w:val="center"/>
                </w:tcPr>
                <w:p w14:paraId="5CF8E87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38" w:type="pct"/>
                  <w:noWrap w:val="0"/>
                  <w:vAlign w:val="center"/>
                </w:tcPr>
                <w:p w14:paraId="6B81A78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041" w:type="pct"/>
                  <w:vMerge w:val="continue"/>
                  <w:noWrap w:val="0"/>
                  <w:vAlign w:val="center"/>
                </w:tcPr>
                <w:p w14:paraId="6EC2197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17C8A0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02C23D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853" w:type="pct"/>
                  <w:gridSpan w:val="2"/>
                  <w:noWrap w:val="0"/>
                  <w:vAlign w:val="center"/>
                </w:tcPr>
                <w:p w14:paraId="4DA62958">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定制包装材料</w:t>
                  </w:r>
                </w:p>
              </w:tc>
              <w:tc>
                <w:tcPr>
                  <w:tcW w:w="976" w:type="pct"/>
                  <w:noWrap w:val="0"/>
                  <w:vAlign w:val="center"/>
                </w:tcPr>
                <w:p w14:paraId="22685D6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上光废气</w:t>
                  </w:r>
                </w:p>
              </w:tc>
              <w:tc>
                <w:tcPr>
                  <w:tcW w:w="880" w:type="pct"/>
                  <w:vMerge w:val="continue"/>
                  <w:noWrap w:val="0"/>
                  <w:vAlign w:val="center"/>
                </w:tcPr>
                <w:p w14:paraId="767AE68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38" w:type="pct"/>
                  <w:noWrap w:val="0"/>
                  <w:vAlign w:val="center"/>
                </w:tcPr>
                <w:p w14:paraId="48C8DFA3">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密闭负压收集</w:t>
                  </w:r>
                </w:p>
              </w:tc>
              <w:tc>
                <w:tcPr>
                  <w:tcW w:w="1041" w:type="pct"/>
                  <w:vMerge w:val="continue"/>
                  <w:noWrap w:val="0"/>
                  <w:vAlign w:val="center"/>
                </w:tcPr>
                <w:p w14:paraId="6A2FAED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203A27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3BF4413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829" w:type="pct"/>
                  <w:gridSpan w:val="3"/>
                  <w:vMerge w:val="restart"/>
                  <w:noWrap w:val="0"/>
                  <w:vAlign w:val="center"/>
                </w:tcPr>
                <w:p w14:paraId="50F84650">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RTO天然气燃烧废气</w:t>
                  </w:r>
                </w:p>
              </w:tc>
              <w:tc>
                <w:tcPr>
                  <w:tcW w:w="880" w:type="pct"/>
                  <w:noWrap w:val="0"/>
                  <w:vAlign w:val="center"/>
                </w:tcPr>
                <w:p w14:paraId="0F6F698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838" w:type="pct"/>
                  <w:noWrap w:val="0"/>
                  <w:vAlign w:val="center"/>
                </w:tcPr>
                <w:p w14:paraId="0B25C7D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041" w:type="pct"/>
                  <w:vMerge w:val="continue"/>
                  <w:noWrap w:val="0"/>
                  <w:vAlign w:val="center"/>
                </w:tcPr>
                <w:p w14:paraId="131E8C8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46B472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4C27469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829" w:type="pct"/>
                  <w:gridSpan w:val="3"/>
                  <w:vMerge w:val="continue"/>
                  <w:noWrap w:val="0"/>
                  <w:vAlign w:val="center"/>
                </w:tcPr>
                <w:p w14:paraId="5BA83BE3">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80" w:type="pct"/>
                  <w:noWrap w:val="0"/>
                  <w:vAlign w:val="center"/>
                </w:tcPr>
                <w:p w14:paraId="26E2C5D3">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838" w:type="pct"/>
                  <w:noWrap w:val="0"/>
                  <w:vAlign w:val="center"/>
                </w:tcPr>
                <w:p w14:paraId="32F31A2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低氮燃烧器</w:t>
                  </w:r>
                </w:p>
              </w:tc>
              <w:tc>
                <w:tcPr>
                  <w:tcW w:w="1041" w:type="pct"/>
                  <w:vMerge w:val="continue"/>
                  <w:noWrap w:val="0"/>
                  <w:vAlign w:val="center"/>
                </w:tcPr>
                <w:p w14:paraId="3E5B491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6F6A82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78DA138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829" w:type="pct"/>
                  <w:gridSpan w:val="3"/>
                  <w:vMerge w:val="continue"/>
                  <w:noWrap w:val="0"/>
                  <w:vAlign w:val="center"/>
                </w:tcPr>
                <w:p w14:paraId="28396C78">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80" w:type="pct"/>
                  <w:noWrap w:val="0"/>
                  <w:vAlign w:val="center"/>
                </w:tcPr>
                <w:p w14:paraId="3BAFBB6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烟尘</w:t>
                  </w:r>
                </w:p>
              </w:tc>
              <w:tc>
                <w:tcPr>
                  <w:tcW w:w="838" w:type="pct"/>
                  <w:noWrap w:val="0"/>
                  <w:vAlign w:val="center"/>
                </w:tcPr>
                <w:p w14:paraId="2A5DA99C">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041" w:type="pct"/>
                  <w:vMerge w:val="continue"/>
                  <w:noWrap w:val="0"/>
                  <w:vAlign w:val="center"/>
                </w:tcPr>
                <w:p w14:paraId="6F47436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p>
              </w:tc>
            </w:tr>
            <w:tr w14:paraId="1EF1D5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noWrap w:val="0"/>
                  <w:vAlign w:val="center"/>
                </w:tcPr>
                <w:p w14:paraId="07980A5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829" w:type="pct"/>
                  <w:gridSpan w:val="3"/>
                  <w:noWrap w:val="0"/>
                  <w:vAlign w:val="center"/>
                </w:tcPr>
                <w:p w14:paraId="5FA2858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铝箔高速流延机、高速分切机</w:t>
                  </w:r>
                  <w:r>
                    <w:rPr>
                      <w:rFonts w:hint="default" w:ascii="Times New Roman" w:hAnsi="Times New Roman" w:eastAsia="宋体" w:cs="Times New Roman"/>
                      <w:color w:val="auto"/>
                      <w:sz w:val="21"/>
                      <w:szCs w:val="21"/>
                      <w:highlight w:val="none"/>
                    </w:rPr>
                    <w:t>设备等</w:t>
                  </w:r>
                </w:p>
              </w:tc>
              <w:tc>
                <w:tcPr>
                  <w:tcW w:w="880" w:type="pct"/>
                  <w:noWrap w:val="0"/>
                  <w:vAlign w:val="center"/>
                </w:tcPr>
                <w:p w14:paraId="4E20545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879" w:type="pct"/>
                  <w:gridSpan w:val="2"/>
                  <w:noWrap w:val="0"/>
                  <w:vAlign w:val="center"/>
                </w:tcPr>
                <w:p w14:paraId="7092A9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基础减振、厂房隔声等</w:t>
                  </w:r>
                </w:p>
              </w:tc>
            </w:tr>
            <w:tr w14:paraId="6BC2CD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restart"/>
                  <w:noWrap w:val="0"/>
                  <w:vAlign w:val="center"/>
                </w:tcPr>
                <w:p w14:paraId="7083B3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60" w:type="pct"/>
                  <w:vMerge w:val="restart"/>
                  <w:noWrap w:val="0"/>
                  <w:vAlign w:val="center"/>
                </w:tcPr>
                <w:p w14:paraId="64BC17B8">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1269" w:type="pct"/>
                  <w:gridSpan w:val="2"/>
                  <w:noWrap w:val="0"/>
                  <w:vAlign w:val="center"/>
                </w:tcPr>
                <w:p w14:paraId="1651113A">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铝塑薄膜分切工序</w:t>
                  </w:r>
                </w:p>
              </w:tc>
              <w:tc>
                <w:tcPr>
                  <w:tcW w:w="880" w:type="pct"/>
                  <w:noWrap w:val="0"/>
                  <w:vAlign w:val="center"/>
                </w:tcPr>
                <w:p w14:paraId="5EAF4C5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废边角料</w:t>
                  </w:r>
                </w:p>
              </w:tc>
              <w:tc>
                <w:tcPr>
                  <w:tcW w:w="1879" w:type="pct"/>
                  <w:gridSpan w:val="2"/>
                  <w:noWrap w:val="0"/>
                  <w:vAlign w:val="center"/>
                </w:tcPr>
                <w:p w14:paraId="6473BEE7">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1ECC26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102DEB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61E2D6B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269" w:type="pct"/>
                  <w:gridSpan w:val="2"/>
                  <w:noWrap w:val="0"/>
                  <w:vAlign w:val="center"/>
                </w:tcPr>
                <w:p w14:paraId="11084F8B">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包装袋、包装膜分切工序</w:t>
                  </w:r>
                </w:p>
              </w:tc>
              <w:tc>
                <w:tcPr>
                  <w:tcW w:w="880" w:type="pct"/>
                  <w:noWrap w:val="0"/>
                  <w:vAlign w:val="center"/>
                </w:tcPr>
                <w:p w14:paraId="32E2C63A">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废边角料</w:t>
                  </w:r>
                </w:p>
              </w:tc>
              <w:tc>
                <w:tcPr>
                  <w:tcW w:w="1879" w:type="pct"/>
                  <w:gridSpan w:val="2"/>
                  <w:vMerge w:val="restart"/>
                  <w:noWrap w:val="0"/>
                  <w:vAlign w:val="center"/>
                </w:tcPr>
                <w:p w14:paraId="4493FBE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收集至一般固废间暂存，定期外售</w:t>
                  </w:r>
                </w:p>
              </w:tc>
            </w:tr>
            <w:tr w14:paraId="3B7E81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616C914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429EF7D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269" w:type="pct"/>
                  <w:gridSpan w:val="2"/>
                  <w:noWrap w:val="0"/>
                  <w:vAlign w:val="center"/>
                </w:tcPr>
                <w:p w14:paraId="2939F5B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包装袋、包装膜检验工序</w:t>
                  </w:r>
                </w:p>
              </w:tc>
              <w:tc>
                <w:tcPr>
                  <w:tcW w:w="880" w:type="pct"/>
                  <w:noWrap w:val="0"/>
                  <w:vAlign w:val="center"/>
                </w:tcPr>
                <w:p w14:paraId="7C6D1046">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不合格品</w:t>
                  </w:r>
                </w:p>
              </w:tc>
              <w:tc>
                <w:tcPr>
                  <w:tcW w:w="1879" w:type="pct"/>
                  <w:gridSpan w:val="2"/>
                  <w:vMerge w:val="continue"/>
                  <w:noWrap w:val="0"/>
                  <w:vAlign w:val="center"/>
                </w:tcPr>
                <w:p w14:paraId="265C153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02FE21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24381C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55B78673">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269" w:type="pct"/>
                  <w:gridSpan w:val="2"/>
                  <w:noWrap w:val="0"/>
                  <w:vAlign w:val="center"/>
                </w:tcPr>
                <w:p w14:paraId="0C05836B">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定制包装材料分切工序</w:t>
                  </w:r>
                </w:p>
              </w:tc>
              <w:tc>
                <w:tcPr>
                  <w:tcW w:w="880" w:type="pct"/>
                  <w:noWrap w:val="0"/>
                  <w:vAlign w:val="center"/>
                </w:tcPr>
                <w:p w14:paraId="4B3042A3">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废边角料</w:t>
                  </w:r>
                </w:p>
              </w:tc>
              <w:tc>
                <w:tcPr>
                  <w:tcW w:w="1879" w:type="pct"/>
                  <w:gridSpan w:val="2"/>
                  <w:vMerge w:val="continue"/>
                  <w:noWrap w:val="0"/>
                  <w:vAlign w:val="center"/>
                </w:tcPr>
                <w:p w14:paraId="2A85CF9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041AC5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40E5896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40A66C1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269" w:type="pct"/>
                  <w:gridSpan w:val="2"/>
                  <w:noWrap w:val="0"/>
                  <w:vAlign w:val="center"/>
                </w:tcPr>
                <w:p w14:paraId="5C08361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定制包装材料检验工序</w:t>
                  </w:r>
                </w:p>
              </w:tc>
              <w:tc>
                <w:tcPr>
                  <w:tcW w:w="880" w:type="pct"/>
                  <w:noWrap w:val="0"/>
                  <w:vAlign w:val="center"/>
                </w:tcPr>
                <w:p w14:paraId="64B07D4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不合格品</w:t>
                  </w:r>
                </w:p>
              </w:tc>
              <w:tc>
                <w:tcPr>
                  <w:tcW w:w="1879" w:type="pct"/>
                  <w:gridSpan w:val="2"/>
                  <w:vMerge w:val="continue"/>
                  <w:noWrap w:val="0"/>
                  <w:vAlign w:val="center"/>
                </w:tcPr>
                <w:p w14:paraId="30C9D2BA">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143489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2DF0B46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2C66E72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269" w:type="pct"/>
                  <w:gridSpan w:val="2"/>
                  <w:noWrap w:val="0"/>
                  <w:vAlign w:val="center"/>
                </w:tcPr>
                <w:p w14:paraId="142FB2D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塑料瓶、塑料桶检验工序</w:t>
                  </w:r>
                </w:p>
              </w:tc>
              <w:tc>
                <w:tcPr>
                  <w:tcW w:w="880" w:type="pct"/>
                  <w:noWrap w:val="0"/>
                  <w:vAlign w:val="center"/>
                </w:tcPr>
                <w:p w14:paraId="7DC292C3">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不合格品</w:t>
                  </w:r>
                </w:p>
              </w:tc>
              <w:tc>
                <w:tcPr>
                  <w:tcW w:w="1879" w:type="pct"/>
                  <w:gridSpan w:val="2"/>
                  <w:noWrap w:val="0"/>
                  <w:vAlign w:val="center"/>
                </w:tcPr>
                <w:p w14:paraId="323E2DD5">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45C96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48AB5A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555B2646">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269" w:type="pct"/>
                  <w:gridSpan w:val="2"/>
                  <w:noWrap w:val="0"/>
                  <w:vAlign w:val="center"/>
                </w:tcPr>
                <w:p w14:paraId="5A78077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原辅材料拆包</w:t>
                  </w:r>
                </w:p>
              </w:tc>
              <w:tc>
                <w:tcPr>
                  <w:tcW w:w="880" w:type="pct"/>
                  <w:noWrap w:val="0"/>
                  <w:vAlign w:val="center"/>
                </w:tcPr>
                <w:p w14:paraId="7179746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废包装材料</w:t>
                  </w:r>
                </w:p>
              </w:tc>
              <w:tc>
                <w:tcPr>
                  <w:tcW w:w="1879" w:type="pct"/>
                  <w:gridSpan w:val="2"/>
                  <w:noWrap w:val="0"/>
                  <w:vAlign w:val="center"/>
                </w:tcPr>
                <w:p w14:paraId="56687900">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收集至一般固废间暂存，定期外售</w:t>
                  </w:r>
                </w:p>
              </w:tc>
            </w:tr>
            <w:tr w14:paraId="4A381C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45D2FA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restart"/>
                  <w:noWrap w:val="0"/>
                  <w:vAlign w:val="center"/>
                </w:tcPr>
                <w:p w14:paraId="05460B0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1269" w:type="pct"/>
                  <w:gridSpan w:val="2"/>
                  <w:noWrap w:val="0"/>
                  <w:vAlign w:val="center"/>
                </w:tcPr>
                <w:p w14:paraId="4E6EC92D">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油墨、稀释剂、覆膜胶、废UV光油、洗车水包装</w:t>
                  </w:r>
                </w:p>
              </w:tc>
              <w:tc>
                <w:tcPr>
                  <w:tcW w:w="880" w:type="pct"/>
                  <w:noWrap w:val="0"/>
                  <w:vAlign w:val="center"/>
                </w:tcPr>
                <w:p w14:paraId="64DE589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废包装桶</w:t>
                  </w:r>
                </w:p>
              </w:tc>
              <w:tc>
                <w:tcPr>
                  <w:tcW w:w="1879" w:type="pct"/>
                  <w:gridSpan w:val="2"/>
                  <w:vMerge w:val="restart"/>
                  <w:noWrap w:val="0"/>
                  <w:vAlign w:val="center"/>
                </w:tcPr>
                <w:p w14:paraId="5BCB796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收集至</w:t>
                  </w:r>
                  <w:r>
                    <w:rPr>
                      <w:rFonts w:hint="eastAsia" w:ascii="Times New Roman" w:hAnsi="Times New Roman" w:eastAsia="宋体" w:cs="Times New Roman"/>
                      <w:color w:val="auto"/>
                      <w:sz w:val="21"/>
                      <w:szCs w:val="21"/>
                      <w:highlight w:val="none"/>
                      <w:lang w:eastAsia="zh-CN"/>
                    </w:rPr>
                    <w:t>危废贮存库</w:t>
                  </w:r>
                  <w:r>
                    <w:rPr>
                      <w:rFonts w:hint="default" w:ascii="Times New Roman" w:hAnsi="Times New Roman" w:eastAsia="宋体" w:cs="Times New Roman"/>
                      <w:color w:val="auto"/>
                      <w:sz w:val="21"/>
                      <w:szCs w:val="21"/>
                      <w:highlight w:val="none"/>
                    </w:rPr>
                    <w:t>暂存后，委托有资质单位处置</w:t>
                  </w:r>
                </w:p>
              </w:tc>
            </w:tr>
            <w:tr w14:paraId="507880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43600DF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404ECCCB">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269" w:type="pct"/>
                  <w:gridSpan w:val="2"/>
                  <w:noWrap w:val="0"/>
                  <w:vAlign w:val="center"/>
                </w:tcPr>
                <w:p w14:paraId="2F3F3C3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UV上光</w:t>
                  </w:r>
                </w:p>
              </w:tc>
              <w:tc>
                <w:tcPr>
                  <w:tcW w:w="880" w:type="pct"/>
                  <w:noWrap w:val="0"/>
                  <w:vAlign w:val="center"/>
                </w:tcPr>
                <w:p w14:paraId="4F42420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废UV光管</w:t>
                  </w:r>
                </w:p>
              </w:tc>
              <w:tc>
                <w:tcPr>
                  <w:tcW w:w="1879" w:type="pct"/>
                  <w:gridSpan w:val="2"/>
                  <w:vMerge w:val="continue"/>
                  <w:noWrap w:val="0"/>
                  <w:vAlign w:val="center"/>
                </w:tcPr>
                <w:p w14:paraId="4828AEE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289A89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10F6C9C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5B852B5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269" w:type="pct"/>
                  <w:gridSpan w:val="2"/>
                  <w:noWrap w:val="0"/>
                  <w:vAlign w:val="center"/>
                </w:tcPr>
                <w:p w14:paraId="6B1A30F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擦拭印刷机</w:t>
                  </w:r>
                </w:p>
              </w:tc>
              <w:tc>
                <w:tcPr>
                  <w:tcW w:w="880" w:type="pct"/>
                  <w:noWrap w:val="0"/>
                  <w:vAlign w:val="center"/>
                </w:tcPr>
                <w:p w14:paraId="5F55B81A">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废无纺布</w:t>
                  </w:r>
                </w:p>
              </w:tc>
              <w:tc>
                <w:tcPr>
                  <w:tcW w:w="1879" w:type="pct"/>
                  <w:gridSpan w:val="2"/>
                  <w:vMerge w:val="continue"/>
                  <w:noWrap w:val="0"/>
                  <w:vAlign w:val="center"/>
                </w:tcPr>
                <w:p w14:paraId="2701F68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1E1989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7"/>
                  <w:noWrap w:val="0"/>
                  <w:vAlign w:val="center"/>
                </w:tcPr>
                <w:p w14:paraId="38D79151">
                  <w:pPr>
                    <w:pStyle w:val="58"/>
                    <w:keepNext w:val="0"/>
                    <w:keepLines w:val="0"/>
                    <w:pageBreakBefore w:val="0"/>
                    <w:widowControl/>
                    <w:kinsoku/>
                    <w:wordWrap/>
                    <w:overflowPunct/>
                    <w:topLinePunct w:val="0"/>
                    <w:autoSpaceDE/>
                    <w:autoSpaceDN/>
                    <w:bidi w:val="0"/>
                    <w:adjustRightInd w:val="0"/>
                    <w:snapToGrid w:val="0"/>
                    <w:spacing w:after="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注：“/”表示该部分为二期建设内容，本次验收不包含</w:t>
                  </w:r>
                </w:p>
              </w:tc>
            </w:tr>
          </w:tbl>
          <w:p w14:paraId="1ED16AED">
            <w:pPr>
              <w:spacing w:after="0" w:line="460" w:lineRule="exact"/>
              <w:jc w:val="both"/>
              <w:rPr>
                <w:rFonts w:hint="eastAsia" w:ascii="Times New Roman" w:hAnsi="Times New Roman" w:eastAsia="宋体"/>
                <w:color w:val="auto"/>
                <w:kern w:val="2"/>
                <w:sz w:val="24"/>
                <w:szCs w:val="20"/>
                <w:highlight w:val="none"/>
                <w:lang w:val="en-US" w:eastAsia="zh-CN"/>
              </w:rPr>
            </w:pPr>
          </w:p>
          <w:p w14:paraId="08FEB521">
            <w:pPr>
              <w:spacing w:after="0" w:line="460" w:lineRule="exact"/>
              <w:jc w:val="both"/>
              <w:rPr>
                <w:rFonts w:hint="eastAsia" w:ascii="Times New Roman" w:hAnsi="Times New Roman" w:eastAsia="宋体"/>
                <w:color w:val="auto"/>
                <w:kern w:val="2"/>
                <w:sz w:val="24"/>
                <w:szCs w:val="20"/>
                <w:highlight w:val="none"/>
                <w:lang w:val="en-US" w:eastAsia="zh-CN"/>
              </w:rPr>
            </w:pPr>
          </w:p>
          <w:p w14:paraId="49AAE384">
            <w:pPr>
              <w:spacing w:after="0" w:line="460" w:lineRule="exact"/>
              <w:jc w:val="both"/>
              <w:rPr>
                <w:rFonts w:hint="eastAsia" w:ascii="Times New Roman" w:hAnsi="Times New Roman" w:eastAsia="宋体"/>
                <w:color w:val="auto"/>
                <w:kern w:val="2"/>
                <w:sz w:val="24"/>
                <w:szCs w:val="20"/>
                <w:highlight w:val="none"/>
                <w:lang w:val="en-US" w:eastAsia="zh-CN"/>
              </w:rPr>
            </w:pPr>
          </w:p>
          <w:p w14:paraId="0B8C7EF7">
            <w:pPr>
              <w:spacing w:after="0" w:line="460" w:lineRule="exact"/>
              <w:jc w:val="both"/>
              <w:rPr>
                <w:rFonts w:hint="eastAsia" w:ascii="Times New Roman" w:hAnsi="Times New Roman" w:eastAsia="宋体"/>
                <w:color w:val="auto"/>
                <w:kern w:val="2"/>
                <w:sz w:val="24"/>
                <w:szCs w:val="20"/>
                <w:highlight w:val="none"/>
                <w:lang w:val="en-US" w:eastAsia="zh-CN"/>
              </w:rPr>
            </w:pPr>
          </w:p>
          <w:p w14:paraId="23551515">
            <w:pPr>
              <w:spacing w:after="0" w:line="460" w:lineRule="exact"/>
              <w:jc w:val="both"/>
              <w:rPr>
                <w:rFonts w:hint="eastAsia" w:ascii="Times New Roman" w:hAnsi="Times New Roman" w:eastAsia="宋体"/>
                <w:color w:val="auto"/>
                <w:kern w:val="2"/>
                <w:sz w:val="24"/>
                <w:szCs w:val="20"/>
                <w:highlight w:val="none"/>
                <w:lang w:val="en-US" w:eastAsia="zh-CN"/>
              </w:rPr>
            </w:pPr>
          </w:p>
          <w:p w14:paraId="0CD1DFAC">
            <w:pPr>
              <w:spacing w:after="0" w:line="460" w:lineRule="exact"/>
              <w:jc w:val="both"/>
              <w:rPr>
                <w:rFonts w:hint="eastAsia" w:ascii="Times New Roman" w:hAnsi="Times New Roman" w:eastAsia="宋体"/>
                <w:color w:val="auto"/>
                <w:kern w:val="2"/>
                <w:sz w:val="24"/>
                <w:szCs w:val="20"/>
                <w:highlight w:val="none"/>
                <w:lang w:val="en-US" w:eastAsia="zh-CN"/>
              </w:rPr>
            </w:pPr>
          </w:p>
          <w:p w14:paraId="4D2D0913">
            <w:pPr>
              <w:spacing w:after="0" w:line="460" w:lineRule="exact"/>
              <w:jc w:val="both"/>
              <w:rPr>
                <w:rFonts w:hint="default" w:ascii="Times New Roman" w:hAnsi="Times New Roman" w:eastAsia="宋体"/>
                <w:color w:val="auto"/>
                <w:kern w:val="2"/>
                <w:sz w:val="24"/>
                <w:szCs w:val="20"/>
                <w:highlight w:val="none"/>
                <w:lang w:val="en-US" w:eastAsia="zh-CN"/>
              </w:rPr>
            </w:pPr>
          </w:p>
        </w:tc>
      </w:tr>
    </w:tbl>
    <w:p w14:paraId="792BBD3A">
      <w:pPr>
        <w:spacing w:line="360" w:lineRule="auto"/>
        <w:rPr>
          <w:rFonts w:ascii="Times New Roman" w:hAnsi="Times New Roman" w:eastAsia="仿宋_GB2312"/>
          <w:color w:val="auto"/>
          <w:sz w:val="21"/>
          <w:szCs w:val="21"/>
          <w:highlight w:val="none"/>
        </w:rPr>
        <w:sectPr>
          <w:footerReference r:id="rId5" w:type="default"/>
          <w:pgSz w:w="11906" w:h="16838"/>
          <w:pgMar w:top="1440" w:right="1701" w:bottom="1440" w:left="1758" w:header="709" w:footer="709" w:gutter="0"/>
          <w:pgBorders>
            <w:top w:val="none" w:sz="0" w:space="0"/>
            <w:left w:val="none" w:sz="0" w:space="0"/>
            <w:bottom w:val="none" w:sz="0" w:space="0"/>
            <w:right w:val="none" w:sz="0" w:space="0"/>
          </w:pgBorders>
          <w:pgNumType w:start="1"/>
          <w:cols w:space="720" w:num="1"/>
          <w:docGrid w:linePitch="360" w:charSpace="0"/>
        </w:sectPr>
      </w:pPr>
    </w:p>
    <w:p w14:paraId="1E0764C4">
      <w:pPr>
        <w:spacing w:after="0" w:line="440" w:lineRule="exact"/>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表三</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712B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1CB16F13">
            <w:pPr>
              <w:spacing w:after="0" w:line="460" w:lineRule="exact"/>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主要污染源、污染物处理和排放</w:t>
            </w:r>
            <w:r>
              <w:rPr>
                <w:rFonts w:hint="eastAsia" w:ascii="Times New Roman" w:hAnsi="Times New Roman" w:eastAsia="宋体"/>
                <w:color w:val="auto"/>
                <w:sz w:val="24"/>
                <w:szCs w:val="24"/>
                <w:highlight w:val="none"/>
              </w:rPr>
              <w:t>：</w:t>
            </w:r>
          </w:p>
          <w:p w14:paraId="5DFEE466">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1、废气</w:t>
            </w:r>
          </w:p>
          <w:p w14:paraId="168CF540">
            <w:pPr>
              <w:spacing w:after="0" w:line="460" w:lineRule="exact"/>
              <w:ind w:firstLine="480" w:firstLineChars="200"/>
              <w:rPr>
                <w:rFonts w:hint="default" w:ascii="宋体" w:hAnsi="Times New Roman" w:eastAsia="宋体"/>
                <w:bCs/>
                <w:color w:val="auto"/>
                <w:sz w:val="24"/>
                <w:szCs w:val="24"/>
                <w:highlight w:val="none"/>
                <w:lang w:val="en-US" w:eastAsia="zh-CN"/>
              </w:rPr>
            </w:pPr>
            <w:r>
              <w:rPr>
                <w:rFonts w:ascii="宋体" w:hAnsi="Times New Roman" w:eastAsia="宋体"/>
                <w:bCs/>
                <w:color w:val="auto"/>
                <w:sz w:val="24"/>
                <w:szCs w:val="24"/>
                <w:highlight w:val="none"/>
              </w:rPr>
              <w:t>本项目</w:t>
            </w:r>
            <w:r>
              <w:rPr>
                <w:rFonts w:hint="default" w:ascii="Times New Roman" w:hAnsi="Times New Roman" w:eastAsia="宋体" w:cs="Times New Roman"/>
                <w:color w:val="auto"/>
                <w:sz w:val="24"/>
                <w:szCs w:val="24"/>
                <w:highlight w:val="none"/>
              </w:rPr>
              <w:t>包装袋、包装膜</w:t>
            </w:r>
            <w:r>
              <w:rPr>
                <w:rFonts w:hint="eastAsia" w:ascii="Times New Roman" w:hAnsi="Times New Roman" w:eastAsia="宋体" w:cs="Times New Roman"/>
                <w:color w:val="auto"/>
                <w:sz w:val="24"/>
                <w:szCs w:val="24"/>
                <w:highlight w:val="none"/>
                <w:lang w:val="en-US" w:eastAsia="zh-CN"/>
              </w:rPr>
              <w:t>生产过程中产生的</w:t>
            </w:r>
            <w:r>
              <w:rPr>
                <w:rFonts w:hint="default" w:ascii="Times New Roman" w:hAnsi="Times New Roman" w:eastAsia="宋体" w:cs="Times New Roman"/>
                <w:color w:val="auto"/>
                <w:sz w:val="24"/>
                <w:szCs w:val="24"/>
                <w:highlight w:val="none"/>
              </w:rPr>
              <w:t>印刷废气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清洗废气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复合废气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熟化废气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定制包装材料</w:t>
            </w:r>
            <w:r>
              <w:rPr>
                <w:rFonts w:hint="eastAsia" w:ascii="Times New Roman" w:hAnsi="Times New Roman" w:eastAsia="宋体" w:cs="Times New Roman"/>
                <w:color w:val="auto"/>
                <w:sz w:val="24"/>
                <w:szCs w:val="24"/>
                <w:highlight w:val="none"/>
                <w:lang w:val="en-US" w:eastAsia="zh-CN"/>
              </w:rPr>
              <w:t>产生的上光废气密闭负压收集后，与经低氮燃烧后的RTO天然气燃烧废气一同通入</w:t>
            </w:r>
            <w:r>
              <w:rPr>
                <w:rFonts w:hint="default" w:ascii="Times New Roman" w:hAnsi="Times New Roman" w:eastAsia="宋体" w:cs="Times New Roman"/>
                <w:color w:val="auto"/>
                <w:sz w:val="24"/>
                <w:szCs w:val="24"/>
                <w:highlight w:val="none"/>
              </w:rPr>
              <w:t>RTO燃烧炉</w:t>
            </w:r>
            <w:r>
              <w:rPr>
                <w:rFonts w:hint="default" w:ascii="Times New Roman" w:hAnsi="Times New Roman" w:eastAsia="宋体" w:cs="Times New Roman"/>
                <w:bCs/>
                <w:color w:val="auto"/>
                <w:sz w:val="24"/>
                <w:szCs w:val="24"/>
                <w:highlight w:val="none"/>
                <w:lang w:val="en-US" w:eastAsia="zh-CN"/>
              </w:rPr>
              <w:t>处理</w:t>
            </w:r>
            <w:r>
              <w:rPr>
                <w:rFonts w:hint="eastAsia" w:ascii="Times New Roman" w:hAnsi="Times New Roman" w:eastAsia="宋体" w:cs="Times New Roman"/>
                <w:bCs/>
                <w:color w:val="auto"/>
                <w:sz w:val="24"/>
                <w:szCs w:val="24"/>
                <w:highlight w:val="none"/>
                <w:lang w:val="en-US" w:eastAsia="zh-CN"/>
              </w:rPr>
              <w:t>，处理后废气</w:t>
            </w:r>
            <w:r>
              <w:rPr>
                <w:rFonts w:hint="default" w:ascii="Times New Roman" w:hAnsi="Times New Roman" w:eastAsia="宋体" w:cs="Times New Roman"/>
                <w:bCs/>
                <w:color w:val="auto"/>
                <w:sz w:val="24"/>
                <w:szCs w:val="24"/>
                <w:highlight w:val="none"/>
                <w:lang w:val="en-US" w:eastAsia="zh-CN"/>
              </w:rPr>
              <w:t>由1根15米高排气筒排放。</w:t>
            </w:r>
          </w:p>
          <w:p w14:paraId="198A35B6">
            <w:pPr>
              <w:spacing w:before="120" w:beforeLines="50" w:after="0" w:line="360" w:lineRule="auto"/>
              <w:jc w:val="center"/>
              <w:textAlignment w:val="baseline"/>
              <w:rPr>
                <w:color w:val="auto"/>
                <w:highlight w:val="none"/>
              </w:rPr>
            </w:pPr>
            <w:r>
              <w:rPr>
                <w:color w:val="auto"/>
                <w:highlight w:val="none"/>
              </w:rPr>
              <w:object>
                <v:shape id="_x0000_i1028" o:spt="75" type="#_x0000_t75" style="height:199.2pt;width:436.3pt;" o:ole="t" filled="f" o:preferrelative="t" stroked="f" coordsize="21600,21600">
                  <v:path/>
                  <v:fill on="f" focussize="0,0"/>
                  <v:stroke on="f"/>
                  <v:imagedata r:id="rId13" o:title=""/>
                  <o:lock v:ext="edit" aspectratio="f"/>
                  <w10:wrap type="none"/>
                  <w10:anchorlock/>
                </v:shape>
                <o:OLEObject Type="Embed" ProgID="Visio.Drawing.15" ShapeID="_x0000_i1028" DrawAspect="Content" ObjectID="_1468075727" r:id="rId12">
                  <o:LockedField>false</o:LockedField>
                </o:OLEObject>
              </w:object>
            </w:r>
          </w:p>
          <w:p w14:paraId="50975E14">
            <w:pPr>
              <w:spacing w:after="0" w:line="460" w:lineRule="exact"/>
              <w:jc w:val="center"/>
              <w:textAlignment w:val="baseline"/>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图</w:t>
            </w:r>
            <w:r>
              <w:rPr>
                <w:rFonts w:hint="eastAsia" w:ascii="Times New Roman" w:hAnsi="Times New Roman" w:eastAsia="黑体"/>
                <w:color w:val="auto"/>
                <w:sz w:val="24"/>
                <w:szCs w:val="24"/>
                <w:highlight w:val="none"/>
              </w:rPr>
              <w:t>3</w:t>
            </w:r>
            <w:r>
              <w:rPr>
                <w:rFonts w:ascii="Times New Roman" w:hAnsi="Times New Roman" w:eastAsia="黑体"/>
                <w:color w:val="auto"/>
                <w:sz w:val="24"/>
                <w:szCs w:val="24"/>
                <w:highlight w:val="none"/>
              </w:rPr>
              <w:t xml:space="preserve">    </w:t>
            </w:r>
            <w:r>
              <w:rPr>
                <w:rFonts w:hint="eastAsia" w:ascii="Times New Roman" w:hAnsi="Times New Roman" w:eastAsia="黑体"/>
                <w:color w:val="auto"/>
                <w:sz w:val="24"/>
                <w:szCs w:val="24"/>
                <w:highlight w:val="none"/>
              </w:rPr>
              <w:t>废气</w:t>
            </w:r>
            <w:r>
              <w:rPr>
                <w:rFonts w:ascii="Times New Roman" w:hAnsi="Times New Roman" w:eastAsia="黑体"/>
                <w:color w:val="auto"/>
                <w:sz w:val="24"/>
                <w:szCs w:val="24"/>
                <w:highlight w:val="none"/>
              </w:rPr>
              <w:t>处</w:t>
            </w:r>
            <w:r>
              <w:rPr>
                <w:rFonts w:hint="eastAsia" w:ascii="Times New Roman" w:hAnsi="Times New Roman" w:eastAsia="黑体"/>
                <w:color w:val="auto"/>
                <w:sz w:val="24"/>
                <w:szCs w:val="24"/>
                <w:highlight w:val="none"/>
              </w:rPr>
              <w:t>理</w:t>
            </w:r>
            <w:r>
              <w:rPr>
                <w:rFonts w:ascii="Times New Roman" w:hAnsi="Times New Roman" w:eastAsia="黑体"/>
                <w:color w:val="auto"/>
                <w:sz w:val="24"/>
                <w:szCs w:val="24"/>
                <w:highlight w:val="none"/>
              </w:rPr>
              <w:t>流程示意图</w:t>
            </w:r>
          </w:p>
          <w:p w14:paraId="5A01119C">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2、废水</w:t>
            </w:r>
          </w:p>
          <w:p w14:paraId="760D8089">
            <w:pPr>
              <w:spacing w:after="0" w:line="460" w:lineRule="exact"/>
              <w:ind w:firstLine="480" w:firstLineChars="200"/>
              <w:jc w:val="both"/>
              <w:rPr>
                <w:rFonts w:ascii="宋体" w:hAnsi="Times New Roman" w:eastAsia="宋体"/>
                <w:bCs/>
                <w:color w:val="auto"/>
                <w:sz w:val="24"/>
                <w:szCs w:val="24"/>
                <w:highlight w:val="none"/>
              </w:rPr>
            </w:pPr>
            <w:r>
              <w:rPr>
                <w:rFonts w:hint="eastAsia" w:ascii="Times New Roman" w:hAnsi="Times New Roman" w:eastAsia="宋体"/>
                <w:color w:val="auto"/>
                <w:sz w:val="24"/>
                <w:szCs w:val="24"/>
                <w:highlight w:val="none"/>
              </w:rPr>
              <w:t>本项目</w:t>
            </w:r>
            <w:r>
              <w:rPr>
                <w:rFonts w:hint="default" w:ascii="Times New Roman" w:hAnsi="Times New Roman" w:eastAsia="宋体" w:cs="Times New Roman"/>
                <w:bCs/>
                <w:color w:val="auto"/>
                <w:sz w:val="24"/>
                <w:szCs w:val="24"/>
                <w:highlight w:val="none"/>
                <w:lang w:val="en-US" w:eastAsia="zh-CN"/>
              </w:rPr>
              <w:t>生活污水经化粪池处理后定期清运</w:t>
            </w:r>
            <w:r>
              <w:rPr>
                <w:rFonts w:hint="eastAsia" w:ascii="Times New Roman" w:hAnsi="Times New Roman" w:eastAsia="宋体" w:cs="Times New Roman"/>
                <w:bCs/>
                <w:color w:val="auto"/>
                <w:sz w:val="24"/>
                <w:szCs w:val="24"/>
                <w:highlight w:val="none"/>
                <w:lang w:val="en-US" w:eastAsia="zh-CN"/>
              </w:rPr>
              <w:t>不外排，</w:t>
            </w:r>
            <w:r>
              <w:rPr>
                <w:rFonts w:hint="default" w:ascii="Times New Roman" w:hAnsi="Times New Roman" w:eastAsia="宋体" w:cs="Times New Roman"/>
                <w:bCs/>
                <w:color w:val="auto"/>
                <w:sz w:val="24"/>
                <w:szCs w:val="24"/>
                <w:highlight w:val="none"/>
                <w:lang w:val="en-US" w:eastAsia="zh-CN"/>
              </w:rPr>
              <w:t>循环冷却水循环使用不外排，仅定期补充新鲜水。</w:t>
            </w:r>
          </w:p>
          <w:p w14:paraId="09212C72">
            <w:pPr>
              <w:spacing w:before="120" w:beforeLines="50" w:after="0" w:line="360" w:lineRule="auto"/>
              <w:jc w:val="center"/>
              <w:textAlignment w:val="baseline"/>
              <w:rPr>
                <w:color w:val="auto"/>
                <w:highlight w:val="none"/>
              </w:rPr>
            </w:pPr>
            <w:r>
              <w:rPr>
                <w:color w:val="auto"/>
                <w:highlight w:val="none"/>
              </w:rPr>
              <w:object>
                <v:shape id="_x0000_i1033" o:spt="75" alt="" type="#_x0000_t75" style="height:80.5pt;width:334.35pt;" o:ole="t" filled="f" o:preferrelative="t" stroked="f" coordsize="21600,21600">
                  <v:path/>
                  <v:fill on="f" focussize="0,0"/>
                  <v:stroke on="f"/>
                  <v:imagedata r:id="rId15" o:title=""/>
                  <o:lock v:ext="edit" aspectratio="f"/>
                  <w10:wrap type="none"/>
                  <w10:anchorlock/>
                </v:shape>
                <o:OLEObject Type="Embed" ProgID="Visio.Drawing.15" ShapeID="_x0000_i1033" DrawAspect="Content" ObjectID="_1468075728" r:id="rId14">
                  <o:LockedField>false</o:LockedField>
                </o:OLEObject>
              </w:object>
            </w:r>
          </w:p>
          <w:p w14:paraId="1561B137">
            <w:pPr>
              <w:spacing w:after="0" w:line="460" w:lineRule="exact"/>
              <w:jc w:val="center"/>
              <w:textAlignment w:val="baseline"/>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图</w:t>
            </w:r>
            <w:r>
              <w:rPr>
                <w:rFonts w:hint="eastAsia" w:ascii="Times New Roman" w:hAnsi="Times New Roman" w:eastAsia="黑体"/>
                <w:color w:val="auto"/>
                <w:sz w:val="24"/>
                <w:szCs w:val="24"/>
                <w:highlight w:val="none"/>
              </w:rPr>
              <w:t>4</w:t>
            </w:r>
            <w:r>
              <w:rPr>
                <w:rFonts w:ascii="Times New Roman" w:hAnsi="Times New Roman" w:eastAsia="黑体"/>
                <w:color w:val="auto"/>
                <w:sz w:val="24"/>
                <w:szCs w:val="24"/>
                <w:highlight w:val="none"/>
              </w:rPr>
              <w:t xml:space="preserve">    </w:t>
            </w:r>
            <w:r>
              <w:rPr>
                <w:rFonts w:hint="eastAsia" w:ascii="Times New Roman" w:hAnsi="Times New Roman" w:eastAsia="黑体"/>
                <w:color w:val="auto"/>
                <w:sz w:val="24"/>
                <w:szCs w:val="24"/>
                <w:highlight w:val="none"/>
              </w:rPr>
              <w:t>废水</w:t>
            </w:r>
            <w:r>
              <w:rPr>
                <w:rFonts w:ascii="Times New Roman" w:hAnsi="Times New Roman" w:eastAsia="黑体"/>
                <w:color w:val="auto"/>
                <w:sz w:val="24"/>
                <w:szCs w:val="24"/>
                <w:highlight w:val="none"/>
              </w:rPr>
              <w:t>处</w:t>
            </w:r>
            <w:r>
              <w:rPr>
                <w:rFonts w:hint="eastAsia" w:ascii="Times New Roman" w:hAnsi="Times New Roman" w:eastAsia="黑体"/>
                <w:color w:val="auto"/>
                <w:sz w:val="24"/>
                <w:szCs w:val="24"/>
                <w:highlight w:val="none"/>
              </w:rPr>
              <w:t>理</w:t>
            </w:r>
            <w:r>
              <w:rPr>
                <w:rFonts w:ascii="Times New Roman" w:hAnsi="Times New Roman" w:eastAsia="黑体"/>
                <w:color w:val="auto"/>
                <w:sz w:val="24"/>
                <w:szCs w:val="24"/>
                <w:highlight w:val="none"/>
              </w:rPr>
              <w:t>流程示意图</w:t>
            </w:r>
          </w:p>
          <w:p w14:paraId="5FD83CF5">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3</w:t>
            </w:r>
            <w:r>
              <w:rPr>
                <w:rFonts w:ascii="Times New Roman" w:hAnsi="Times New Roman" w:eastAsia="宋体"/>
                <w:b/>
                <w:bCs/>
                <w:color w:val="auto"/>
                <w:sz w:val="24"/>
                <w:szCs w:val="24"/>
                <w:highlight w:val="none"/>
              </w:rPr>
              <w:t>、噪声</w:t>
            </w:r>
          </w:p>
          <w:p w14:paraId="05A762C4">
            <w:pPr>
              <w:spacing w:after="0" w:line="460" w:lineRule="exact"/>
              <w:ind w:firstLine="42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本</w:t>
            </w:r>
            <w:r>
              <w:rPr>
                <w:rFonts w:ascii="Times New Roman" w:hAnsi="Times New Roman" w:eastAsia="宋体"/>
                <w:color w:val="auto"/>
                <w:sz w:val="24"/>
                <w:szCs w:val="24"/>
                <w:highlight w:val="none"/>
              </w:rPr>
              <w:t>项目噪声经过基础减</w:t>
            </w:r>
            <w:r>
              <w:rPr>
                <w:rFonts w:hint="eastAsia" w:ascii="Times New Roman" w:hAnsi="Times New Roman" w:eastAsia="宋体"/>
                <w:color w:val="auto"/>
                <w:sz w:val="24"/>
                <w:szCs w:val="24"/>
                <w:highlight w:val="none"/>
              </w:rPr>
              <w:t>振</w:t>
            </w:r>
            <w:r>
              <w:rPr>
                <w:rFonts w:ascii="Times New Roman" w:hAnsi="Times New Roman" w:eastAsia="宋体"/>
                <w:color w:val="auto"/>
                <w:sz w:val="24"/>
                <w:szCs w:val="24"/>
                <w:highlight w:val="none"/>
              </w:rPr>
              <w:t>、厂房隔声，厂界噪声能够满足《工业企业厂界环境噪声排放标准》（GB12348-2008）</w:t>
            </w:r>
            <w:r>
              <w:rPr>
                <w:rFonts w:hint="eastAsia" w:ascii="Times New Roman" w:hAnsi="Times New Roman" w:eastAsia="宋体"/>
                <w:color w:val="auto"/>
                <w:sz w:val="24"/>
                <w:szCs w:val="24"/>
                <w:highlight w:val="none"/>
                <w:lang w:val="en-US" w:eastAsia="zh-CN"/>
              </w:rPr>
              <w:t>2</w:t>
            </w:r>
            <w:r>
              <w:rPr>
                <w:rFonts w:hint="eastAsia" w:ascii="Times New Roman" w:hAnsi="Times New Roman" w:eastAsia="宋体"/>
                <w:color w:val="auto"/>
                <w:sz w:val="24"/>
                <w:szCs w:val="24"/>
                <w:highlight w:val="none"/>
              </w:rPr>
              <w:t>类</w:t>
            </w:r>
            <w:r>
              <w:rPr>
                <w:rFonts w:ascii="Times New Roman" w:hAnsi="Times New Roman" w:eastAsia="宋体"/>
                <w:color w:val="auto"/>
                <w:sz w:val="24"/>
                <w:szCs w:val="24"/>
                <w:highlight w:val="none"/>
              </w:rPr>
              <w:t>昼间</w:t>
            </w:r>
            <w:r>
              <w:rPr>
                <w:rFonts w:hint="eastAsia" w:ascii="Times New Roman" w:hAnsi="Times New Roman" w:eastAsia="宋体"/>
                <w:color w:val="auto"/>
                <w:sz w:val="24"/>
                <w:szCs w:val="24"/>
                <w:highlight w:val="none"/>
                <w:lang w:val="en-US" w:eastAsia="zh-CN"/>
              </w:rPr>
              <w:t>60</w:t>
            </w:r>
            <w:r>
              <w:rPr>
                <w:rFonts w:ascii="Times New Roman" w:hAnsi="Times New Roman" w:eastAsia="宋体"/>
                <w:color w:val="auto"/>
                <w:sz w:val="24"/>
                <w:szCs w:val="24"/>
                <w:highlight w:val="none"/>
              </w:rPr>
              <w:t>dB</w:t>
            </w:r>
            <w:r>
              <w:rPr>
                <w:rFonts w:hint="eastAsia" w:ascii="Times New Roman" w:hAnsi="Times New Roman" w:eastAsia="宋体"/>
                <w:color w:val="auto"/>
                <w:sz w:val="24"/>
                <w:szCs w:val="24"/>
                <w:highlight w:val="none"/>
                <w:lang w:eastAsia="zh-CN"/>
              </w:rPr>
              <w:t>（</w:t>
            </w:r>
            <w:r>
              <w:rPr>
                <w:rFonts w:ascii="Times New Roman" w:hAnsi="Times New Roman" w:eastAsia="宋体"/>
                <w:color w:val="auto"/>
                <w:sz w:val="24"/>
                <w:szCs w:val="24"/>
                <w:highlight w:val="none"/>
              </w:rPr>
              <w:t>A</w:t>
            </w:r>
            <w:r>
              <w:rPr>
                <w:rFonts w:hint="eastAsia" w:ascii="Times New Roman" w:hAnsi="Times New Roman" w:eastAsia="宋体"/>
                <w:color w:val="auto"/>
                <w:sz w:val="24"/>
                <w:szCs w:val="24"/>
                <w:highlight w:val="none"/>
                <w:lang w:eastAsia="zh-CN"/>
              </w:rPr>
              <w:t>）</w:t>
            </w:r>
            <w:r>
              <w:rPr>
                <w:rFonts w:ascii="Times New Roman" w:hAnsi="Times New Roman" w:eastAsia="宋体"/>
                <w:color w:val="auto"/>
                <w:sz w:val="24"/>
                <w:szCs w:val="24"/>
                <w:highlight w:val="none"/>
              </w:rPr>
              <w:t>标准的排放要求。</w:t>
            </w:r>
          </w:p>
          <w:p w14:paraId="5ED05E22">
            <w:pPr>
              <w:spacing w:before="120" w:beforeLines="50" w:after="0" w:line="360" w:lineRule="auto"/>
              <w:jc w:val="center"/>
              <w:textAlignment w:val="baseline"/>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object>
                <v:shape id="_x0000_i1030" o:spt="75" alt="" type="#_x0000_t75" style="height:35.05pt;width:344.1pt;" o:ole="t" filled="f" o:preferrelative="t" stroked="f" coordsize="21600,21600">
                  <v:path/>
                  <v:fill on="f" focussize="0,0"/>
                  <v:stroke on="f"/>
                  <v:imagedata r:id="rId17" o:title=""/>
                  <o:lock v:ext="edit" aspectratio="f"/>
                  <w10:wrap type="none"/>
                  <w10:anchorlock/>
                </v:shape>
                <o:OLEObject Type="Embed" ProgID="Visio.Drawing.15" ShapeID="_x0000_i1030" DrawAspect="Content" ObjectID="_1468075729" r:id="rId16">
                  <o:LockedField>false</o:LockedField>
                </o:OLEObject>
              </w:object>
            </w:r>
          </w:p>
          <w:p w14:paraId="5AAA97D4">
            <w:pPr>
              <w:spacing w:after="0" w:line="460" w:lineRule="exact"/>
              <w:jc w:val="center"/>
              <w:textAlignment w:val="baseline"/>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图</w:t>
            </w:r>
            <w:r>
              <w:rPr>
                <w:rFonts w:hint="eastAsia" w:ascii="Times New Roman" w:hAnsi="Times New Roman" w:eastAsia="黑体"/>
                <w:color w:val="auto"/>
                <w:sz w:val="24"/>
                <w:szCs w:val="24"/>
                <w:highlight w:val="none"/>
              </w:rPr>
              <w:t>5</w:t>
            </w:r>
            <w:r>
              <w:rPr>
                <w:rFonts w:ascii="Times New Roman" w:hAnsi="Times New Roman" w:eastAsia="黑体"/>
                <w:color w:val="auto"/>
                <w:sz w:val="24"/>
                <w:szCs w:val="24"/>
                <w:highlight w:val="none"/>
              </w:rPr>
              <w:t xml:space="preserve">    噪声治理流程示意图</w:t>
            </w:r>
          </w:p>
          <w:p w14:paraId="17AC5BB7">
            <w:pPr>
              <w:spacing w:after="0" w:line="460" w:lineRule="exact"/>
              <w:ind w:firstLine="482" w:firstLineChars="200"/>
              <w:rPr>
                <w:color w:val="auto"/>
                <w:highlight w:val="none"/>
              </w:rPr>
            </w:pPr>
            <w:r>
              <w:rPr>
                <w:rFonts w:hint="eastAsia" w:ascii="Times New Roman" w:hAnsi="Times New Roman" w:eastAsia="宋体"/>
                <w:b/>
                <w:bCs/>
                <w:color w:val="auto"/>
                <w:sz w:val="24"/>
                <w:szCs w:val="24"/>
                <w:highlight w:val="none"/>
              </w:rPr>
              <w:t>4、固废</w:t>
            </w:r>
          </w:p>
          <w:p w14:paraId="31AAFB7D">
            <w:pPr>
              <w:keepNext w:val="0"/>
              <w:keepLines w:val="0"/>
              <w:pageBreakBefore w:val="0"/>
              <w:kinsoku/>
              <w:wordWrap/>
              <w:overflowPunct/>
              <w:topLinePunct w:val="0"/>
              <w:autoSpaceDE/>
              <w:autoSpaceDN/>
              <w:bidi w:val="0"/>
              <w:adjustRightInd/>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产生的一般固体废物为废边角料、不合格品</w:t>
            </w:r>
            <w:r>
              <w:rPr>
                <w:rFonts w:hint="eastAsia" w:ascii="Times New Roman" w:hAnsi="Times New Roman" w:eastAsia="宋体" w:cs="Times New Roman"/>
                <w:color w:val="auto"/>
                <w:sz w:val="24"/>
                <w:szCs w:val="24"/>
                <w:highlight w:val="none"/>
                <w:lang w:val="en-US" w:eastAsia="zh-CN"/>
              </w:rPr>
              <w:t>、废包装材料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处置措施：收集至一般固废间暂存，定期外售。</w:t>
            </w:r>
          </w:p>
          <w:p w14:paraId="5FF82B63">
            <w:pPr>
              <w:keepNext w:val="0"/>
              <w:keepLines w:val="0"/>
              <w:pageBreakBefore w:val="0"/>
              <w:kinsoku/>
              <w:wordWrap/>
              <w:overflowPunct/>
              <w:topLinePunct w:val="0"/>
              <w:autoSpaceDE/>
              <w:autoSpaceDN/>
              <w:bidi w:val="0"/>
              <w:adjustRightInd/>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本项目产生的危险固体废物为油墨、稀释剂、覆膜胶、洗车水等废包装桶</w:t>
            </w:r>
            <w:r>
              <w:rPr>
                <w:rFonts w:hint="eastAsia" w:ascii="Times New Roman" w:hAnsi="Times New Roman" w:eastAsia="宋体" w:cs="Times New Roman"/>
                <w:color w:val="auto"/>
                <w:sz w:val="24"/>
                <w:szCs w:val="24"/>
                <w:highlight w:val="none"/>
                <w:lang w:val="en-US" w:eastAsia="zh-CN"/>
              </w:rPr>
              <w:t>、废U</w:t>
            </w:r>
            <w:r>
              <w:rPr>
                <w:rFonts w:hint="default"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lang w:val="en-US" w:eastAsia="zh-CN"/>
              </w:rPr>
              <w:t>光管、</w:t>
            </w:r>
            <w:r>
              <w:rPr>
                <w:rFonts w:hint="default" w:ascii="Times New Roman" w:hAnsi="Times New Roman" w:eastAsia="宋体" w:cs="Times New Roman"/>
                <w:color w:val="auto"/>
                <w:sz w:val="24"/>
                <w:szCs w:val="24"/>
                <w:highlight w:val="none"/>
                <w:lang w:val="en-US" w:eastAsia="zh-CN"/>
              </w:rPr>
              <w:t>擦拭印刷机产生的废无纺布。处理措施：收集至</w:t>
            </w:r>
            <w:r>
              <w:rPr>
                <w:rFonts w:hint="eastAsia" w:ascii="Times New Roman" w:hAnsi="Times New Roman"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lang w:val="en-US" w:eastAsia="zh-CN"/>
              </w:rPr>
              <w:t>暂存后，委托有资质单位处置。</w:t>
            </w:r>
          </w:p>
          <w:p w14:paraId="4EE76C01">
            <w:pPr>
              <w:spacing w:after="0" w:line="4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目前企业实际建设</w:t>
            </w:r>
            <w:r>
              <w:rPr>
                <w:rFonts w:hint="default" w:ascii="Times New Roman" w:hAnsi="Times New Roman" w:eastAsia="宋体" w:cs="Times New Roman"/>
                <w:color w:val="auto"/>
                <w:sz w:val="24"/>
                <w:szCs w:val="24"/>
                <w:highlight w:val="none"/>
              </w:rPr>
              <w:t>1座</w:t>
            </w:r>
            <w:r>
              <w:rPr>
                <w:rFonts w:hint="eastAsia"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eastAsia="zh-CN"/>
              </w:rPr>
              <w:t>一般固废间</w:t>
            </w:r>
            <w:r>
              <w:rPr>
                <w:rFonts w:hint="default" w:ascii="Times New Roman" w:hAnsi="Times New Roman" w:eastAsia="宋体" w:cs="Times New Roman"/>
                <w:color w:val="auto"/>
                <w:sz w:val="24"/>
                <w:szCs w:val="24"/>
                <w:highlight w:val="none"/>
              </w:rPr>
              <w:t>和1座</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rPr>
              <w:t>，对项目固废实现分类存放。</w:t>
            </w:r>
            <w:r>
              <w:rPr>
                <w:rFonts w:hint="eastAsia" w:ascii="Times New Roman" w:hAnsi="Times New Roman" w:eastAsia="宋体" w:cs="Times New Roman"/>
                <w:color w:val="auto"/>
                <w:sz w:val="24"/>
                <w:szCs w:val="24"/>
                <w:highlight w:val="none"/>
                <w:lang w:eastAsia="zh-CN"/>
              </w:rPr>
              <w:t>一般固废间</w:t>
            </w:r>
            <w:r>
              <w:rPr>
                <w:rFonts w:hint="default" w:ascii="Times New Roman" w:hAnsi="Times New Roman" w:eastAsia="宋体" w:cs="Times New Roman"/>
                <w:color w:val="auto"/>
                <w:sz w:val="24"/>
                <w:szCs w:val="24"/>
                <w:highlight w:val="none"/>
              </w:rPr>
              <w:t>建设满足《一般工业固体废物贮存和填埋污染控制标准》（GB18599-2020）中防渗漏、防雨淋、防扬尘等环境保护要求，危废贮存库建设满足《危险废物贮存污染控制标准》（GB18597-2023）标准。</w:t>
            </w:r>
          </w:p>
          <w:p w14:paraId="2B305B3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31" o:spt="75" alt="" type="#_x0000_t75" style="height:200.65pt;width:303pt;" o:ole="t" filled="f" o:preferrelative="t" stroked="f" coordsize="21600,21600">
                  <v:path/>
                  <v:fill on="f" focussize="0,0"/>
                  <v:stroke on="f"/>
                  <v:imagedata r:id="rId19" o:title=""/>
                  <o:lock v:ext="edit" aspectratio="f"/>
                  <w10:wrap type="none"/>
                  <w10:anchorlock/>
                </v:shape>
                <o:OLEObject Type="Embed" ProgID="Visio.Drawing.15" ShapeID="_x0000_i1031" DrawAspect="Content" ObjectID="_1468075730" r:id="rId18">
                  <o:LockedField>false</o:LockedField>
                </o:OLEObject>
              </w:object>
            </w:r>
          </w:p>
          <w:p w14:paraId="5D8F8BD6">
            <w:pPr>
              <w:spacing w:after="0" w:line="460" w:lineRule="exact"/>
              <w:ind w:firstLine="482" w:firstLineChars="200"/>
              <w:textAlignment w:val="baseline"/>
              <w:rPr>
                <w:rFonts w:ascii="Times New Roman" w:hAnsi="宋体" w:eastAsia="宋体"/>
                <w:b/>
                <w:bCs/>
                <w:color w:val="auto"/>
                <w:sz w:val="24"/>
                <w:szCs w:val="24"/>
                <w:highlight w:val="none"/>
              </w:rPr>
            </w:pPr>
            <w:r>
              <w:rPr>
                <w:rFonts w:hint="eastAsia" w:ascii="Times New Roman" w:hAnsi="宋体" w:eastAsia="宋体"/>
                <w:b/>
                <w:bCs/>
                <w:color w:val="auto"/>
                <w:sz w:val="24"/>
                <w:szCs w:val="24"/>
                <w:highlight w:val="none"/>
              </w:rPr>
              <w:t>5、环保设施</w:t>
            </w:r>
            <w:r>
              <w:rPr>
                <w:rFonts w:ascii="Times New Roman" w:hAnsi="宋体" w:eastAsia="宋体"/>
                <w:b/>
                <w:bCs/>
                <w:color w:val="auto"/>
                <w:sz w:val="24"/>
                <w:szCs w:val="24"/>
                <w:highlight w:val="none"/>
              </w:rPr>
              <w:t>“</w:t>
            </w:r>
            <w:r>
              <w:rPr>
                <w:rFonts w:hint="eastAsia" w:ascii="Times New Roman" w:hAnsi="宋体" w:eastAsia="宋体"/>
                <w:b/>
                <w:bCs/>
                <w:color w:val="auto"/>
                <w:sz w:val="24"/>
                <w:szCs w:val="24"/>
                <w:highlight w:val="none"/>
              </w:rPr>
              <w:t>三同时</w:t>
            </w:r>
            <w:r>
              <w:rPr>
                <w:rFonts w:ascii="Times New Roman" w:hAnsi="宋体" w:eastAsia="宋体"/>
                <w:b/>
                <w:bCs/>
                <w:color w:val="auto"/>
                <w:sz w:val="24"/>
                <w:szCs w:val="24"/>
                <w:highlight w:val="none"/>
              </w:rPr>
              <w:t>”</w:t>
            </w:r>
            <w:r>
              <w:rPr>
                <w:rFonts w:hint="eastAsia" w:ascii="Times New Roman" w:hAnsi="宋体" w:eastAsia="宋体"/>
                <w:b/>
                <w:bCs/>
                <w:color w:val="auto"/>
                <w:sz w:val="24"/>
                <w:szCs w:val="24"/>
                <w:highlight w:val="none"/>
              </w:rPr>
              <w:t>落实情况</w:t>
            </w:r>
          </w:p>
          <w:p w14:paraId="744F2ECF">
            <w:pPr>
              <w:spacing w:after="0" w:line="460" w:lineRule="exact"/>
              <w:ind w:firstLine="480" w:firstLineChars="200"/>
              <w:jc w:val="both"/>
              <w:textAlignment w:val="baseline"/>
              <w:rPr>
                <w:rFonts w:ascii="Times New Roman" w:hAnsi="宋体" w:eastAsia="宋体"/>
                <w:color w:val="auto"/>
                <w:sz w:val="24"/>
                <w:szCs w:val="24"/>
                <w:highlight w:val="none"/>
              </w:rPr>
            </w:pPr>
            <w:r>
              <w:rPr>
                <w:rFonts w:ascii="Times New Roman" w:hAnsi="宋体" w:eastAsia="宋体"/>
                <w:color w:val="auto"/>
                <w:sz w:val="24"/>
                <w:szCs w:val="24"/>
                <w:highlight w:val="none"/>
              </w:rPr>
              <w:t>本项目严格按照环评及批复要求建设了相应的环保治理设施，详见下表。</w:t>
            </w:r>
          </w:p>
          <w:p w14:paraId="5D310063">
            <w:pPr>
              <w:spacing w:after="0" w:line="440" w:lineRule="exact"/>
              <w:ind w:firstLine="482" w:firstLineChars="200"/>
              <w:jc w:val="both"/>
              <w:textAlignment w:val="baseline"/>
              <w:rPr>
                <w:rFonts w:ascii="Times New Roman" w:hAnsi="Times New Roman" w:eastAsia="宋体"/>
                <w:b/>
                <w:bCs/>
                <w:color w:val="auto"/>
                <w:sz w:val="24"/>
                <w:szCs w:val="21"/>
                <w:highlight w:val="none"/>
              </w:rPr>
            </w:pPr>
            <w:r>
              <w:rPr>
                <w:rFonts w:ascii="Times New Roman" w:hAnsi="Times New Roman" w:eastAsia="宋体"/>
                <w:b/>
                <w:bCs/>
                <w:color w:val="auto"/>
                <w:sz w:val="24"/>
                <w:szCs w:val="21"/>
                <w:highlight w:val="none"/>
              </w:rPr>
              <w:t>表</w:t>
            </w:r>
            <w:r>
              <w:rPr>
                <w:rFonts w:hint="eastAsia" w:ascii="Times New Roman" w:hAnsi="Times New Roman" w:eastAsia="宋体"/>
                <w:b/>
                <w:bCs/>
                <w:color w:val="auto"/>
                <w:sz w:val="24"/>
                <w:szCs w:val="21"/>
                <w:highlight w:val="none"/>
              </w:rPr>
              <w:t>10</w:t>
            </w:r>
            <w:r>
              <w:rPr>
                <w:rFonts w:ascii="Times New Roman" w:hAnsi="Times New Roman" w:eastAsia="宋体"/>
                <w:b/>
                <w:bCs/>
                <w:color w:val="auto"/>
                <w:sz w:val="24"/>
                <w:szCs w:val="21"/>
                <w:highlight w:val="none"/>
              </w:rPr>
              <w:t xml:space="preserve">                   项目环保治理设施一览表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55"/>
              <w:gridCol w:w="1611"/>
              <w:gridCol w:w="1231"/>
              <w:gridCol w:w="806"/>
              <w:gridCol w:w="1029"/>
              <w:gridCol w:w="723"/>
              <w:gridCol w:w="963"/>
              <w:gridCol w:w="1105"/>
              <w:gridCol w:w="709"/>
            </w:tblGrid>
            <w:tr w14:paraId="74D984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restart"/>
                  <w:vAlign w:val="center"/>
                </w:tcPr>
                <w:p w14:paraId="3BE8B68C">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污染因素</w:t>
                  </w:r>
                </w:p>
              </w:tc>
              <w:tc>
                <w:tcPr>
                  <w:tcW w:w="1611" w:type="dxa"/>
                  <w:vMerge w:val="restart"/>
                  <w:vAlign w:val="center"/>
                </w:tcPr>
                <w:p w14:paraId="69AFF7DE">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产污环节</w:t>
                  </w:r>
                </w:p>
              </w:tc>
              <w:tc>
                <w:tcPr>
                  <w:tcW w:w="1231" w:type="dxa"/>
                  <w:vMerge w:val="restart"/>
                  <w:vAlign w:val="center"/>
                </w:tcPr>
                <w:p w14:paraId="1EC4E5C7">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污染物</w:t>
                  </w:r>
                </w:p>
              </w:tc>
              <w:tc>
                <w:tcPr>
                  <w:tcW w:w="2558" w:type="dxa"/>
                  <w:gridSpan w:val="3"/>
                  <w:vAlign w:val="center"/>
                </w:tcPr>
                <w:p w14:paraId="02AFCCE0">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环评批复</w:t>
                  </w:r>
                </w:p>
              </w:tc>
              <w:tc>
                <w:tcPr>
                  <w:tcW w:w="2777" w:type="dxa"/>
                  <w:gridSpan w:val="3"/>
                  <w:vAlign w:val="center"/>
                </w:tcPr>
                <w:p w14:paraId="2D536F17">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实际建设</w:t>
                  </w:r>
                </w:p>
              </w:tc>
            </w:tr>
            <w:tr w14:paraId="3F4BB1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57B53844">
                  <w:pPr>
                    <w:spacing w:after="0"/>
                    <w:jc w:val="center"/>
                    <w:rPr>
                      <w:rFonts w:ascii="Times New Roman" w:hAnsi="Times New Roman" w:eastAsia="宋体"/>
                      <w:b/>
                      <w:color w:val="auto"/>
                      <w:sz w:val="21"/>
                      <w:szCs w:val="21"/>
                      <w:highlight w:val="none"/>
                    </w:rPr>
                  </w:pPr>
                </w:p>
              </w:tc>
              <w:tc>
                <w:tcPr>
                  <w:tcW w:w="1611" w:type="dxa"/>
                  <w:vMerge w:val="continue"/>
                  <w:vAlign w:val="center"/>
                </w:tcPr>
                <w:p w14:paraId="5E3C6ED4">
                  <w:pPr>
                    <w:spacing w:after="0"/>
                    <w:jc w:val="center"/>
                    <w:rPr>
                      <w:rFonts w:ascii="Times New Roman" w:hAnsi="Times New Roman" w:eastAsia="宋体"/>
                      <w:b/>
                      <w:color w:val="auto"/>
                      <w:sz w:val="21"/>
                      <w:szCs w:val="21"/>
                      <w:highlight w:val="none"/>
                    </w:rPr>
                  </w:pPr>
                </w:p>
              </w:tc>
              <w:tc>
                <w:tcPr>
                  <w:tcW w:w="1231" w:type="dxa"/>
                  <w:vMerge w:val="continue"/>
                  <w:vAlign w:val="center"/>
                </w:tcPr>
                <w:p w14:paraId="4F74AAF5">
                  <w:pPr>
                    <w:spacing w:after="0"/>
                    <w:jc w:val="center"/>
                    <w:rPr>
                      <w:rFonts w:ascii="Times New Roman" w:hAnsi="Times New Roman" w:eastAsia="宋体"/>
                      <w:b/>
                      <w:color w:val="auto"/>
                      <w:sz w:val="21"/>
                      <w:szCs w:val="21"/>
                      <w:highlight w:val="none"/>
                    </w:rPr>
                  </w:pPr>
                </w:p>
              </w:tc>
              <w:tc>
                <w:tcPr>
                  <w:tcW w:w="1835" w:type="dxa"/>
                  <w:gridSpan w:val="2"/>
                  <w:vAlign w:val="center"/>
                </w:tcPr>
                <w:p w14:paraId="49CF6114">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防治措施内容、数量</w:t>
                  </w:r>
                </w:p>
              </w:tc>
              <w:tc>
                <w:tcPr>
                  <w:tcW w:w="723" w:type="dxa"/>
                  <w:vAlign w:val="center"/>
                </w:tcPr>
                <w:p w14:paraId="33CC2192">
                  <w:pPr>
                    <w:spacing w:after="0"/>
                    <w:jc w:val="center"/>
                    <w:rPr>
                      <w:rFonts w:hint="eastAsia" w:ascii="Times New Roman" w:hAnsi="Times New Roman" w:eastAsia="宋体"/>
                      <w:b/>
                      <w:color w:val="auto"/>
                      <w:sz w:val="21"/>
                      <w:szCs w:val="21"/>
                      <w:highlight w:val="none"/>
                      <w:lang w:eastAsia="zh-CN"/>
                    </w:rPr>
                  </w:pPr>
                  <w:r>
                    <w:rPr>
                      <w:rFonts w:ascii="Times New Roman" w:hAnsi="Times New Roman" w:eastAsia="宋体"/>
                      <w:b/>
                      <w:color w:val="auto"/>
                      <w:sz w:val="21"/>
                      <w:szCs w:val="21"/>
                      <w:highlight w:val="none"/>
                    </w:rPr>
                    <w:t>投资</w:t>
                  </w:r>
                  <w:r>
                    <w:rPr>
                      <w:rFonts w:hint="eastAsia" w:ascii="Times New Roman" w:hAnsi="Times New Roman" w:eastAsia="宋体"/>
                      <w:b/>
                      <w:color w:val="auto"/>
                      <w:sz w:val="21"/>
                      <w:szCs w:val="21"/>
                      <w:highlight w:val="none"/>
                      <w:lang w:eastAsia="zh-CN"/>
                    </w:rPr>
                    <w:t>（</w:t>
                  </w:r>
                  <w:r>
                    <w:rPr>
                      <w:rFonts w:ascii="Times New Roman" w:hAnsi="Times New Roman" w:eastAsia="宋体"/>
                      <w:b/>
                      <w:color w:val="auto"/>
                      <w:sz w:val="21"/>
                      <w:szCs w:val="21"/>
                      <w:highlight w:val="none"/>
                    </w:rPr>
                    <w:t>万元</w:t>
                  </w:r>
                  <w:r>
                    <w:rPr>
                      <w:rFonts w:hint="eastAsia" w:ascii="Times New Roman" w:hAnsi="Times New Roman" w:eastAsia="宋体"/>
                      <w:b/>
                      <w:color w:val="auto"/>
                      <w:sz w:val="21"/>
                      <w:szCs w:val="21"/>
                      <w:highlight w:val="none"/>
                      <w:lang w:eastAsia="zh-CN"/>
                    </w:rPr>
                    <w:t>）</w:t>
                  </w:r>
                </w:p>
              </w:tc>
              <w:tc>
                <w:tcPr>
                  <w:tcW w:w="2068" w:type="dxa"/>
                  <w:gridSpan w:val="2"/>
                  <w:vAlign w:val="center"/>
                </w:tcPr>
                <w:p w14:paraId="3930A7B2">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防治措施内容、数量</w:t>
                  </w:r>
                </w:p>
              </w:tc>
              <w:tc>
                <w:tcPr>
                  <w:tcW w:w="709" w:type="dxa"/>
                  <w:vAlign w:val="center"/>
                </w:tcPr>
                <w:p w14:paraId="1A9E2059">
                  <w:pPr>
                    <w:spacing w:after="0"/>
                    <w:jc w:val="center"/>
                    <w:rPr>
                      <w:rFonts w:hint="eastAsia" w:ascii="Times New Roman" w:hAnsi="Times New Roman" w:eastAsia="宋体"/>
                      <w:b/>
                      <w:color w:val="auto"/>
                      <w:sz w:val="21"/>
                      <w:szCs w:val="21"/>
                      <w:highlight w:val="none"/>
                      <w:lang w:eastAsia="zh-CN"/>
                    </w:rPr>
                  </w:pPr>
                  <w:r>
                    <w:rPr>
                      <w:rFonts w:ascii="Times New Roman" w:hAnsi="Times New Roman" w:eastAsia="宋体"/>
                      <w:b/>
                      <w:color w:val="auto"/>
                      <w:sz w:val="21"/>
                      <w:szCs w:val="21"/>
                      <w:highlight w:val="none"/>
                    </w:rPr>
                    <w:t>投资</w:t>
                  </w:r>
                  <w:r>
                    <w:rPr>
                      <w:rFonts w:hint="eastAsia" w:ascii="Times New Roman" w:hAnsi="Times New Roman" w:eastAsia="宋体"/>
                      <w:b/>
                      <w:color w:val="auto"/>
                      <w:sz w:val="21"/>
                      <w:szCs w:val="21"/>
                      <w:highlight w:val="none"/>
                      <w:lang w:eastAsia="zh-CN"/>
                    </w:rPr>
                    <w:t>（</w:t>
                  </w:r>
                  <w:r>
                    <w:rPr>
                      <w:rFonts w:ascii="Times New Roman" w:hAnsi="Times New Roman" w:eastAsia="宋体"/>
                      <w:b/>
                      <w:color w:val="auto"/>
                      <w:sz w:val="21"/>
                      <w:szCs w:val="21"/>
                      <w:highlight w:val="none"/>
                    </w:rPr>
                    <w:t>万元</w:t>
                  </w:r>
                  <w:r>
                    <w:rPr>
                      <w:rFonts w:hint="eastAsia" w:ascii="Times New Roman" w:hAnsi="Times New Roman" w:eastAsia="宋体"/>
                      <w:b/>
                      <w:color w:val="auto"/>
                      <w:sz w:val="21"/>
                      <w:szCs w:val="21"/>
                      <w:highlight w:val="none"/>
                      <w:lang w:eastAsia="zh-CN"/>
                    </w:rPr>
                    <w:t>）</w:t>
                  </w:r>
                </w:p>
              </w:tc>
            </w:tr>
            <w:tr w14:paraId="726B80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restart"/>
                  <w:vAlign w:val="center"/>
                </w:tcPr>
                <w:p w14:paraId="55D7EF32">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废水</w:t>
                  </w:r>
                </w:p>
              </w:tc>
              <w:tc>
                <w:tcPr>
                  <w:tcW w:w="1611" w:type="dxa"/>
                  <w:vAlign w:val="center"/>
                </w:tcPr>
                <w:p w14:paraId="58003CAF">
                  <w:pPr>
                    <w:pStyle w:val="58"/>
                    <w:keepNext w:val="0"/>
                    <w:keepLines w:val="0"/>
                    <w:pageBreakBefore w:val="0"/>
                    <w:widowControl/>
                    <w:kinsoku/>
                    <w:wordWrap/>
                    <w:overflowPunct/>
                    <w:topLinePunct w:val="0"/>
                    <w:autoSpaceDE/>
                    <w:autoSpaceDN/>
                    <w:bidi w:val="0"/>
                    <w:adjustRightInd w:val="0"/>
                    <w:snapToGrid w:val="0"/>
                    <w:spacing w:after="0"/>
                    <w:rPr>
                      <w:rFonts w:ascii="Times New Roman" w:hAnsi="Times New Roman" w:eastAsia="宋体"/>
                      <w:color w:val="auto"/>
                      <w:sz w:val="21"/>
                      <w:szCs w:val="21"/>
                      <w:highlight w:val="none"/>
                      <w:lang w:val="pt-BR"/>
                    </w:rPr>
                  </w:pPr>
                  <w:r>
                    <w:rPr>
                      <w:rFonts w:hint="default" w:ascii="Times New Roman" w:hAnsi="Times New Roman" w:eastAsia="宋体" w:cs="Times New Roman"/>
                      <w:color w:val="auto"/>
                      <w:sz w:val="21"/>
                      <w:szCs w:val="21"/>
                      <w:highlight w:val="none"/>
                    </w:rPr>
                    <w:t>生活污水</w:t>
                  </w:r>
                </w:p>
              </w:tc>
              <w:tc>
                <w:tcPr>
                  <w:tcW w:w="1231" w:type="dxa"/>
                  <w:vMerge w:val="restart"/>
                  <w:vAlign w:val="center"/>
                </w:tcPr>
                <w:p w14:paraId="1C24F884">
                  <w:pPr>
                    <w:spacing w:after="0"/>
                    <w:jc w:val="center"/>
                    <w:rPr>
                      <w:rFonts w:ascii="Times New Roman" w:hAnsi="Times New Roman" w:eastAsia="宋体"/>
                      <w:color w:val="auto"/>
                      <w:sz w:val="21"/>
                      <w:szCs w:val="21"/>
                      <w:highlight w:val="none"/>
                      <w:lang w:val="pt-BR"/>
                    </w:rPr>
                  </w:pPr>
                  <w:r>
                    <w:rPr>
                      <w:rFonts w:hint="default" w:ascii="Times New Roman" w:hAnsi="Times New Roman" w:eastAsia="宋体" w:cs="Times New Roman"/>
                      <w:color w:val="auto"/>
                      <w:sz w:val="21"/>
                      <w:szCs w:val="21"/>
                      <w:highlight w:val="none"/>
                    </w:rPr>
                    <w:t>COD、NH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-N、SS、TN、TP</w:t>
                  </w:r>
                </w:p>
              </w:tc>
              <w:tc>
                <w:tcPr>
                  <w:tcW w:w="1835" w:type="dxa"/>
                  <w:gridSpan w:val="2"/>
                  <w:vAlign w:val="center"/>
                </w:tcPr>
                <w:p w14:paraId="37F3CA79">
                  <w:pPr>
                    <w:spacing w:after="0"/>
                    <w:jc w:val="center"/>
                    <w:rPr>
                      <w:rFonts w:hint="eastAsia" w:ascii="Times New Roman" w:hAnsi="Times New Roman" w:eastAsia="宋体"/>
                      <w:color w:val="auto"/>
                      <w:kern w:val="36"/>
                      <w:sz w:val="21"/>
                      <w:szCs w:val="21"/>
                      <w:highlight w:val="none"/>
                      <w:lang w:val="en-US" w:eastAsia="zh-CN"/>
                    </w:rPr>
                  </w:pPr>
                  <w:r>
                    <w:rPr>
                      <w:rFonts w:hint="eastAsia" w:ascii="Times New Roman" w:hAnsi="Times New Roman" w:eastAsia="宋体"/>
                      <w:color w:val="auto"/>
                      <w:kern w:val="36"/>
                      <w:sz w:val="21"/>
                      <w:szCs w:val="21"/>
                      <w:highlight w:val="none"/>
                      <w:lang w:val="en-US" w:eastAsia="zh-CN"/>
                    </w:rPr>
                    <w:t>化粪池</w:t>
                  </w:r>
                </w:p>
              </w:tc>
              <w:tc>
                <w:tcPr>
                  <w:tcW w:w="723" w:type="dxa"/>
                  <w:vAlign w:val="center"/>
                </w:tcPr>
                <w:p w14:paraId="1EAB5C99">
                  <w:pPr>
                    <w:spacing w:after="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w:t>
                  </w:r>
                </w:p>
              </w:tc>
              <w:tc>
                <w:tcPr>
                  <w:tcW w:w="2068" w:type="dxa"/>
                  <w:gridSpan w:val="2"/>
                  <w:vAlign w:val="center"/>
                </w:tcPr>
                <w:p w14:paraId="016E2FCD">
                  <w:pPr>
                    <w:spacing w:after="0"/>
                    <w:jc w:val="center"/>
                    <w:rPr>
                      <w:rFonts w:hint="default" w:ascii="Times New Roman" w:hAnsi="Times New Roman" w:eastAsia="宋体"/>
                      <w:color w:val="auto"/>
                      <w:kern w:val="36"/>
                      <w:sz w:val="21"/>
                      <w:szCs w:val="21"/>
                      <w:highlight w:val="none"/>
                      <w:lang w:val="en-US" w:eastAsia="zh-CN"/>
                    </w:rPr>
                  </w:pPr>
                  <w:r>
                    <w:rPr>
                      <w:rFonts w:hint="eastAsia" w:ascii="Times New Roman" w:hAnsi="Times New Roman" w:eastAsia="宋体"/>
                      <w:color w:val="auto"/>
                      <w:kern w:val="36"/>
                      <w:sz w:val="21"/>
                      <w:szCs w:val="21"/>
                      <w:highlight w:val="none"/>
                      <w:lang w:val="en-US" w:eastAsia="zh-CN"/>
                    </w:rPr>
                    <w:t>化粪池</w:t>
                  </w:r>
                </w:p>
              </w:tc>
              <w:tc>
                <w:tcPr>
                  <w:tcW w:w="709" w:type="dxa"/>
                  <w:vAlign w:val="center"/>
                </w:tcPr>
                <w:p w14:paraId="7B2C6D56">
                  <w:pPr>
                    <w:spacing w:after="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w:t>
                  </w:r>
                </w:p>
              </w:tc>
            </w:tr>
            <w:tr w14:paraId="53427F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52B4E483">
                  <w:pPr>
                    <w:spacing w:after="0"/>
                    <w:jc w:val="center"/>
                    <w:rPr>
                      <w:rFonts w:ascii="Times New Roman" w:hAnsi="Times New Roman" w:eastAsia="宋体"/>
                      <w:color w:val="auto"/>
                      <w:sz w:val="21"/>
                      <w:szCs w:val="21"/>
                      <w:highlight w:val="none"/>
                    </w:rPr>
                  </w:pPr>
                </w:p>
              </w:tc>
              <w:tc>
                <w:tcPr>
                  <w:tcW w:w="1611" w:type="dxa"/>
                  <w:vAlign w:val="center"/>
                </w:tcPr>
                <w:p w14:paraId="00AF61F1">
                  <w:pPr>
                    <w:pStyle w:val="58"/>
                    <w:keepNext w:val="0"/>
                    <w:keepLines w:val="0"/>
                    <w:pageBreakBefore w:val="0"/>
                    <w:widowControl/>
                    <w:kinsoku/>
                    <w:wordWrap/>
                    <w:overflowPunct/>
                    <w:topLinePunct w:val="0"/>
                    <w:autoSpaceDE/>
                    <w:autoSpaceDN/>
                    <w:bidi w:val="0"/>
                    <w:adjustRightInd w:val="0"/>
                    <w:snapToGrid w:val="0"/>
                    <w:spacing w:after="0"/>
                    <w:rPr>
                      <w:rFonts w:ascii="Times New Roman" w:hAnsi="Times New Roman" w:eastAsia="宋体"/>
                      <w:color w:val="auto"/>
                      <w:sz w:val="21"/>
                      <w:szCs w:val="21"/>
                      <w:highlight w:val="none"/>
                      <w:lang w:val="pt-BR"/>
                    </w:rPr>
                  </w:pPr>
                  <w:r>
                    <w:rPr>
                      <w:rFonts w:hint="default" w:ascii="Times New Roman" w:hAnsi="Times New Roman" w:eastAsia="宋体" w:cs="Times New Roman"/>
                      <w:color w:val="auto"/>
                      <w:sz w:val="21"/>
                      <w:szCs w:val="21"/>
                      <w:highlight w:val="none"/>
                    </w:rPr>
                    <w:t>循环冷却系统外排水</w:t>
                  </w:r>
                </w:p>
              </w:tc>
              <w:tc>
                <w:tcPr>
                  <w:tcW w:w="1231" w:type="dxa"/>
                  <w:vMerge w:val="continue"/>
                  <w:vAlign w:val="center"/>
                </w:tcPr>
                <w:p w14:paraId="634D00B0">
                  <w:pPr>
                    <w:spacing w:after="0"/>
                    <w:jc w:val="center"/>
                    <w:rPr>
                      <w:rFonts w:ascii="Times New Roman" w:hAnsi="Times New Roman" w:eastAsia="宋体"/>
                      <w:color w:val="auto"/>
                      <w:sz w:val="21"/>
                      <w:szCs w:val="21"/>
                      <w:highlight w:val="none"/>
                      <w:lang w:val="pt-BR"/>
                    </w:rPr>
                  </w:pPr>
                </w:p>
              </w:tc>
              <w:tc>
                <w:tcPr>
                  <w:tcW w:w="1835" w:type="dxa"/>
                  <w:gridSpan w:val="2"/>
                  <w:vAlign w:val="center"/>
                </w:tcPr>
                <w:p w14:paraId="1C204B3D">
                  <w:pPr>
                    <w:spacing w:after="0"/>
                    <w:jc w:val="center"/>
                    <w:rPr>
                      <w:rFonts w:hint="eastAsia" w:ascii="Times New Roman" w:hAnsi="Times New Roman" w:eastAsia="宋体"/>
                      <w:color w:val="auto"/>
                      <w:kern w:val="36"/>
                      <w:sz w:val="21"/>
                      <w:szCs w:val="21"/>
                      <w:highlight w:val="none"/>
                      <w:lang w:val="en-US" w:eastAsia="zh-CN"/>
                    </w:rPr>
                  </w:pPr>
                  <w:r>
                    <w:rPr>
                      <w:rFonts w:hint="eastAsia" w:ascii="Times New Roman" w:hAnsi="Times New Roman" w:eastAsia="宋体"/>
                      <w:color w:val="auto"/>
                      <w:kern w:val="36"/>
                      <w:sz w:val="21"/>
                      <w:szCs w:val="21"/>
                      <w:highlight w:val="none"/>
                      <w:lang w:val="en-US" w:eastAsia="zh-CN"/>
                    </w:rPr>
                    <w:t>/</w:t>
                  </w:r>
                </w:p>
              </w:tc>
              <w:tc>
                <w:tcPr>
                  <w:tcW w:w="723" w:type="dxa"/>
                  <w:vAlign w:val="center"/>
                </w:tcPr>
                <w:p w14:paraId="1DF3264C">
                  <w:pPr>
                    <w:spacing w:after="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w:t>
                  </w:r>
                </w:p>
              </w:tc>
              <w:tc>
                <w:tcPr>
                  <w:tcW w:w="2068" w:type="dxa"/>
                  <w:gridSpan w:val="2"/>
                  <w:vAlign w:val="center"/>
                </w:tcPr>
                <w:p w14:paraId="141101DC">
                  <w:pPr>
                    <w:spacing w:after="0"/>
                    <w:jc w:val="center"/>
                    <w:rPr>
                      <w:rFonts w:hint="eastAsia" w:ascii="Times New Roman" w:hAnsi="Times New Roman" w:eastAsia="宋体"/>
                      <w:color w:val="auto"/>
                      <w:kern w:val="36"/>
                      <w:sz w:val="21"/>
                      <w:szCs w:val="21"/>
                      <w:highlight w:val="none"/>
                      <w:lang w:val="en-US" w:eastAsia="zh-CN"/>
                    </w:rPr>
                  </w:pPr>
                  <w:r>
                    <w:rPr>
                      <w:rFonts w:hint="eastAsia" w:ascii="Times New Roman" w:hAnsi="Times New Roman" w:eastAsia="宋体"/>
                      <w:color w:val="auto"/>
                      <w:kern w:val="36"/>
                      <w:sz w:val="21"/>
                      <w:szCs w:val="21"/>
                      <w:highlight w:val="none"/>
                      <w:lang w:val="en-US" w:eastAsia="zh-CN"/>
                    </w:rPr>
                    <w:t>/</w:t>
                  </w:r>
                </w:p>
              </w:tc>
              <w:tc>
                <w:tcPr>
                  <w:tcW w:w="709" w:type="dxa"/>
                  <w:vAlign w:val="center"/>
                </w:tcPr>
                <w:p w14:paraId="6B811D00">
                  <w:pPr>
                    <w:spacing w:after="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w:t>
                  </w:r>
                </w:p>
              </w:tc>
            </w:tr>
            <w:tr w14:paraId="7D237C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restart"/>
                  <w:vAlign w:val="center"/>
                </w:tcPr>
                <w:p w14:paraId="26DC0FBE">
                  <w:pPr>
                    <w:spacing w:after="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废气</w:t>
                  </w:r>
                </w:p>
              </w:tc>
              <w:tc>
                <w:tcPr>
                  <w:tcW w:w="1611" w:type="dxa"/>
                  <w:vAlign w:val="center"/>
                </w:tcPr>
                <w:p w14:paraId="697EFD33">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淋膜废气</w:t>
                  </w:r>
                </w:p>
              </w:tc>
              <w:tc>
                <w:tcPr>
                  <w:tcW w:w="1231" w:type="dxa"/>
                  <w:vMerge w:val="restart"/>
                  <w:vAlign w:val="center"/>
                </w:tcPr>
                <w:p w14:paraId="7D9F5A38">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w:t>
                  </w:r>
                </w:p>
              </w:tc>
              <w:tc>
                <w:tcPr>
                  <w:tcW w:w="806" w:type="dxa"/>
                  <w:vMerge w:val="restart"/>
                  <w:vAlign w:val="center"/>
                </w:tcPr>
                <w:p w14:paraId="5547A61B">
                  <w:pPr>
                    <w:spacing w:after="0"/>
                    <w:jc w:val="center"/>
                    <w:rPr>
                      <w:rFonts w:hint="default" w:ascii="Times New Roman" w:hAnsi="Times New Roman" w:eastAsia="宋体"/>
                      <w:color w:val="auto"/>
                      <w:kern w:val="36"/>
                      <w:sz w:val="21"/>
                      <w:szCs w:val="21"/>
                      <w:highlight w:val="none"/>
                      <w:lang w:val="en-US" w:eastAsia="zh-CN"/>
                    </w:rPr>
                  </w:pPr>
                  <w:r>
                    <w:rPr>
                      <w:rFonts w:hint="eastAsia" w:ascii="Times New Roman" w:hAnsi="Times New Roman" w:eastAsia="宋体"/>
                      <w:color w:val="auto"/>
                      <w:kern w:val="36"/>
                      <w:sz w:val="21"/>
                      <w:szCs w:val="21"/>
                      <w:highlight w:val="none"/>
                      <w:lang w:val="en-US" w:eastAsia="zh-CN"/>
                    </w:rPr>
                    <w:t>密闭负压收集</w:t>
                  </w:r>
                </w:p>
              </w:tc>
              <w:tc>
                <w:tcPr>
                  <w:tcW w:w="1029" w:type="dxa"/>
                  <w:vMerge w:val="restart"/>
                  <w:vAlign w:val="center"/>
                </w:tcPr>
                <w:p w14:paraId="6F203D79">
                  <w:pPr>
                    <w:spacing w:after="0"/>
                    <w:jc w:val="center"/>
                    <w:rPr>
                      <w:rFonts w:ascii="Times New Roman" w:hAnsi="Times New Roman" w:eastAsia="宋体"/>
                      <w:color w:val="auto"/>
                      <w:kern w:val="36"/>
                      <w:sz w:val="21"/>
                      <w:szCs w:val="21"/>
                      <w:highlight w:val="none"/>
                    </w:rPr>
                  </w:pPr>
                  <w:r>
                    <w:rPr>
                      <w:rFonts w:hint="eastAsia" w:ascii="Times New Roman" w:hAnsi="Times New Roman" w:eastAsia="宋体"/>
                      <w:color w:val="auto"/>
                      <w:kern w:val="36"/>
                      <w:sz w:val="21"/>
                      <w:szCs w:val="21"/>
                      <w:highlight w:val="none"/>
                      <w:lang w:val="en-US" w:eastAsia="zh-CN"/>
                    </w:rPr>
                    <w:t>RTO燃烧炉+15m高排气筒</w:t>
                  </w:r>
                </w:p>
              </w:tc>
              <w:tc>
                <w:tcPr>
                  <w:tcW w:w="723" w:type="dxa"/>
                  <w:vMerge w:val="restart"/>
                  <w:vAlign w:val="center"/>
                </w:tcPr>
                <w:p w14:paraId="58C88803">
                  <w:pPr>
                    <w:spacing w:after="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270</w:t>
                  </w:r>
                </w:p>
              </w:tc>
              <w:tc>
                <w:tcPr>
                  <w:tcW w:w="963" w:type="dxa"/>
                  <w:vAlign w:val="center"/>
                </w:tcPr>
                <w:p w14:paraId="52251F38">
                  <w:pPr>
                    <w:spacing w:after="0"/>
                    <w:jc w:val="center"/>
                    <w:rPr>
                      <w:rFonts w:hint="eastAsia" w:ascii="Times New Roman" w:hAnsi="Times New Roman" w:eastAsia="宋体"/>
                      <w:color w:val="auto"/>
                      <w:kern w:val="36"/>
                      <w:sz w:val="21"/>
                      <w:szCs w:val="21"/>
                      <w:highlight w:val="none"/>
                      <w:lang w:val="en-US" w:eastAsia="zh-CN"/>
                    </w:rPr>
                  </w:pPr>
                  <w:r>
                    <w:rPr>
                      <w:rFonts w:hint="eastAsia" w:ascii="Times New Roman" w:hAnsi="Times New Roman" w:eastAsia="宋体"/>
                      <w:color w:val="auto"/>
                      <w:kern w:val="36"/>
                      <w:sz w:val="21"/>
                      <w:szCs w:val="21"/>
                      <w:highlight w:val="none"/>
                      <w:lang w:val="en-US" w:eastAsia="zh-CN"/>
                    </w:rPr>
                    <w:t>/</w:t>
                  </w:r>
                </w:p>
              </w:tc>
              <w:tc>
                <w:tcPr>
                  <w:tcW w:w="1105" w:type="dxa"/>
                  <w:vMerge w:val="restart"/>
                  <w:vAlign w:val="center"/>
                </w:tcPr>
                <w:p w14:paraId="3B2953B3">
                  <w:pPr>
                    <w:spacing w:after="0"/>
                    <w:jc w:val="center"/>
                    <w:rPr>
                      <w:rFonts w:ascii="Times New Roman" w:hAnsi="Times New Roman" w:eastAsia="宋体"/>
                      <w:color w:val="auto"/>
                      <w:kern w:val="36"/>
                      <w:sz w:val="21"/>
                      <w:szCs w:val="21"/>
                      <w:highlight w:val="none"/>
                    </w:rPr>
                  </w:pPr>
                  <w:r>
                    <w:rPr>
                      <w:rFonts w:hint="eastAsia" w:ascii="Times New Roman" w:hAnsi="Times New Roman" w:eastAsia="宋体"/>
                      <w:color w:val="auto"/>
                      <w:kern w:val="36"/>
                      <w:sz w:val="21"/>
                      <w:szCs w:val="21"/>
                      <w:highlight w:val="none"/>
                      <w:lang w:val="en-US" w:eastAsia="zh-CN"/>
                    </w:rPr>
                    <w:t>RTO燃烧炉+15m高排气筒</w:t>
                  </w:r>
                </w:p>
              </w:tc>
              <w:tc>
                <w:tcPr>
                  <w:tcW w:w="709" w:type="dxa"/>
                  <w:vMerge w:val="restart"/>
                  <w:vAlign w:val="center"/>
                </w:tcPr>
                <w:p w14:paraId="43FDC42C">
                  <w:pPr>
                    <w:spacing w:after="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250</w:t>
                  </w:r>
                </w:p>
              </w:tc>
            </w:tr>
            <w:tr w14:paraId="0B5FA3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15C4EF66">
                  <w:pPr>
                    <w:spacing w:after="0"/>
                    <w:jc w:val="center"/>
                    <w:rPr>
                      <w:rFonts w:hint="eastAsia" w:ascii="Times New Roman" w:hAnsi="Times New Roman" w:eastAsia="宋体"/>
                      <w:color w:val="auto"/>
                      <w:sz w:val="21"/>
                      <w:szCs w:val="21"/>
                      <w:highlight w:val="none"/>
                    </w:rPr>
                  </w:pPr>
                </w:p>
              </w:tc>
              <w:tc>
                <w:tcPr>
                  <w:tcW w:w="1611" w:type="dxa"/>
                  <w:vAlign w:val="center"/>
                </w:tcPr>
                <w:p w14:paraId="07BA90CB">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印刷废气</w:t>
                  </w:r>
                </w:p>
              </w:tc>
              <w:tc>
                <w:tcPr>
                  <w:tcW w:w="1231" w:type="dxa"/>
                  <w:vMerge w:val="continue"/>
                  <w:vAlign w:val="center"/>
                </w:tcPr>
                <w:p w14:paraId="0FC922EA">
                  <w:pPr>
                    <w:spacing w:after="0"/>
                    <w:jc w:val="center"/>
                    <w:rPr>
                      <w:rFonts w:ascii="Times New Roman" w:hAnsi="Times New Roman" w:eastAsia="宋体"/>
                      <w:color w:val="auto"/>
                      <w:sz w:val="21"/>
                      <w:szCs w:val="21"/>
                      <w:highlight w:val="none"/>
                      <w:lang w:val="pt-BR"/>
                    </w:rPr>
                  </w:pPr>
                </w:p>
              </w:tc>
              <w:tc>
                <w:tcPr>
                  <w:tcW w:w="806" w:type="dxa"/>
                  <w:vMerge w:val="continue"/>
                  <w:vAlign w:val="center"/>
                </w:tcPr>
                <w:p w14:paraId="235207D9">
                  <w:pPr>
                    <w:spacing w:after="0"/>
                    <w:jc w:val="center"/>
                    <w:rPr>
                      <w:rFonts w:ascii="Times New Roman" w:hAnsi="Times New Roman" w:eastAsia="宋体"/>
                      <w:color w:val="auto"/>
                      <w:kern w:val="36"/>
                      <w:sz w:val="21"/>
                      <w:szCs w:val="21"/>
                      <w:highlight w:val="none"/>
                    </w:rPr>
                  </w:pPr>
                </w:p>
              </w:tc>
              <w:tc>
                <w:tcPr>
                  <w:tcW w:w="1029" w:type="dxa"/>
                  <w:vMerge w:val="continue"/>
                  <w:vAlign w:val="center"/>
                </w:tcPr>
                <w:p w14:paraId="55D16DB9">
                  <w:pPr>
                    <w:spacing w:after="0"/>
                    <w:jc w:val="center"/>
                    <w:rPr>
                      <w:rFonts w:ascii="Times New Roman" w:hAnsi="Times New Roman" w:eastAsia="宋体"/>
                      <w:color w:val="auto"/>
                      <w:kern w:val="36"/>
                      <w:sz w:val="21"/>
                      <w:szCs w:val="21"/>
                      <w:highlight w:val="none"/>
                    </w:rPr>
                  </w:pPr>
                </w:p>
              </w:tc>
              <w:tc>
                <w:tcPr>
                  <w:tcW w:w="723" w:type="dxa"/>
                  <w:vMerge w:val="continue"/>
                  <w:vAlign w:val="center"/>
                </w:tcPr>
                <w:p w14:paraId="474BE606">
                  <w:pPr>
                    <w:spacing w:after="0"/>
                    <w:jc w:val="center"/>
                    <w:rPr>
                      <w:rFonts w:ascii="Times New Roman" w:hAnsi="Times New Roman" w:eastAsia="宋体"/>
                      <w:bCs/>
                      <w:color w:val="auto"/>
                      <w:sz w:val="21"/>
                      <w:szCs w:val="21"/>
                      <w:highlight w:val="none"/>
                    </w:rPr>
                  </w:pPr>
                </w:p>
              </w:tc>
              <w:tc>
                <w:tcPr>
                  <w:tcW w:w="963" w:type="dxa"/>
                  <w:vMerge w:val="restart"/>
                  <w:vAlign w:val="center"/>
                </w:tcPr>
                <w:p w14:paraId="4110B815">
                  <w:pPr>
                    <w:spacing w:after="0"/>
                    <w:jc w:val="center"/>
                    <w:rPr>
                      <w:rFonts w:ascii="Times New Roman" w:hAnsi="Times New Roman" w:eastAsia="宋体"/>
                      <w:color w:val="auto"/>
                      <w:kern w:val="36"/>
                      <w:sz w:val="21"/>
                      <w:szCs w:val="21"/>
                      <w:highlight w:val="none"/>
                    </w:rPr>
                  </w:pPr>
                  <w:r>
                    <w:rPr>
                      <w:rFonts w:hint="eastAsia" w:ascii="Times New Roman" w:hAnsi="Times New Roman" w:eastAsia="宋体"/>
                      <w:color w:val="auto"/>
                      <w:kern w:val="36"/>
                      <w:sz w:val="21"/>
                      <w:szCs w:val="21"/>
                      <w:highlight w:val="none"/>
                      <w:lang w:val="en-US" w:eastAsia="zh-CN"/>
                    </w:rPr>
                    <w:t>密闭负压收集</w:t>
                  </w:r>
                </w:p>
              </w:tc>
              <w:tc>
                <w:tcPr>
                  <w:tcW w:w="1105" w:type="dxa"/>
                  <w:vMerge w:val="continue"/>
                  <w:vAlign w:val="center"/>
                </w:tcPr>
                <w:p w14:paraId="687343B6">
                  <w:pPr>
                    <w:spacing w:after="0"/>
                    <w:jc w:val="center"/>
                    <w:rPr>
                      <w:rFonts w:ascii="Times New Roman" w:hAnsi="Times New Roman" w:eastAsia="宋体"/>
                      <w:color w:val="auto"/>
                      <w:kern w:val="36"/>
                      <w:sz w:val="21"/>
                      <w:szCs w:val="21"/>
                      <w:highlight w:val="none"/>
                    </w:rPr>
                  </w:pPr>
                </w:p>
              </w:tc>
              <w:tc>
                <w:tcPr>
                  <w:tcW w:w="709" w:type="dxa"/>
                  <w:vMerge w:val="continue"/>
                  <w:vAlign w:val="center"/>
                </w:tcPr>
                <w:p w14:paraId="500E497E">
                  <w:pPr>
                    <w:spacing w:after="0"/>
                    <w:jc w:val="center"/>
                    <w:rPr>
                      <w:rFonts w:ascii="Times New Roman" w:hAnsi="Times New Roman" w:eastAsia="宋体"/>
                      <w:bCs/>
                      <w:color w:val="auto"/>
                      <w:sz w:val="21"/>
                      <w:szCs w:val="21"/>
                      <w:highlight w:val="none"/>
                    </w:rPr>
                  </w:pPr>
                </w:p>
              </w:tc>
            </w:tr>
            <w:tr w14:paraId="7CB545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1F0C3E8D">
                  <w:pPr>
                    <w:spacing w:after="0"/>
                    <w:jc w:val="center"/>
                    <w:rPr>
                      <w:rFonts w:hint="eastAsia" w:ascii="Times New Roman" w:hAnsi="Times New Roman" w:eastAsia="宋体"/>
                      <w:color w:val="auto"/>
                      <w:sz w:val="21"/>
                      <w:szCs w:val="21"/>
                      <w:highlight w:val="none"/>
                    </w:rPr>
                  </w:pPr>
                </w:p>
              </w:tc>
              <w:tc>
                <w:tcPr>
                  <w:tcW w:w="1611" w:type="dxa"/>
                  <w:vAlign w:val="center"/>
                </w:tcPr>
                <w:p w14:paraId="0C0C7676">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清洗废气</w:t>
                  </w:r>
                </w:p>
              </w:tc>
              <w:tc>
                <w:tcPr>
                  <w:tcW w:w="1231" w:type="dxa"/>
                  <w:vMerge w:val="continue"/>
                  <w:vAlign w:val="center"/>
                </w:tcPr>
                <w:p w14:paraId="63CF7BB4">
                  <w:pPr>
                    <w:spacing w:after="0"/>
                    <w:jc w:val="center"/>
                    <w:rPr>
                      <w:rFonts w:ascii="Times New Roman" w:hAnsi="Times New Roman" w:eastAsia="宋体"/>
                      <w:color w:val="auto"/>
                      <w:sz w:val="21"/>
                      <w:szCs w:val="21"/>
                      <w:highlight w:val="none"/>
                      <w:lang w:val="pt-BR"/>
                    </w:rPr>
                  </w:pPr>
                </w:p>
              </w:tc>
              <w:tc>
                <w:tcPr>
                  <w:tcW w:w="806" w:type="dxa"/>
                  <w:vMerge w:val="continue"/>
                  <w:vAlign w:val="center"/>
                </w:tcPr>
                <w:p w14:paraId="21CF7DCB">
                  <w:pPr>
                    <w:spacing w:after="0"/>
                    <w:jc w:val="center"/>
                    <w:rPr>
                      <w:rFonts w:ascii="Times New Roman" w:hAnsi="Times New Roman" w:eastAsia="宋体"/>
                      <w:color w:val="auto"/>
                      <w:kern w:val="36"/>
                      <w:sz w:val="21"/>
                      <w:szCs w:val="21"/>
                      <w:highlight w:val="none"/>
                    </w:rPr>
                  </w:pPr>
                </w:p>
              </w:tc>
              <w:tc>
                <w:tcPr>
                  <w:tcW w:w="1029" w:type="dxa"/>
                  <w:vMerge w:val="continue"/>
                  <w:vAlign w:val="center"/>
                </w:tcPr>
                <w:p w14:paraId="518537D2">
                  <w:pPr>
                    <w:spacing w:after="0"/>
                    <w:jc w:val="center"/>
                    <w:rPr>
                      <w:rFonts w:ascii="Times New Roman" w:hAnsi="Times New Roman" w:eastAsia="宋体"/>
                      <w:color w:val="auto"/>
                      <w:kern w:val="36"/>
                      <w:sz w:val="21"/>
                      <w:szCs w:val="21"/>
                      <w:highlight w:val="none"/>
                    </w:rPr>
                  </w:pPr>
                </w:p>
              </w:tc>
              <w:tc>
                <w:tcPr>
                  <w:tcW w:w="723" w:type="dxa"/>
                  <w:vMerge w:val="continue"/>
                  <w:vAlign w:val="center"/>
                </w:tcPr>
                <w:p w14:paraId="256DD2CF">
                  <w:pPr>
                    <w:spacing w:after="0"/>
                    <w:jc w:val="center"/>
                    <w:rPr>
                      <w:rFonts w:ascii="Times New Roman" w:hAnsi="Times New Roman" w:eastAsia="宋体"/>
                      <w:bCs/>
                      <w:color w:val="auto"/>
                      <w:sz w:val="21"/>
                      <w:szCs w:val="21"/>
                      <w:highlight w:val="none"/>
                    </w:rPr>
                  </w:pPr>
                </w:p>
              </w:tc>
              <w:tc>
                <w:tcPr>
                  <w:tcW w:w="963" w:type="dxa"/>
                  <w:vMerge w:val="continue"/>
                  <w:vAlign w:val="center"/>
                </w:tcPr>
                <w:p w14:paraId="68EEF46E">
                  <w:pPr>
                    <w:spacing w:after="0"/>
                    <w:jc w:val="center"/>
                    <w:rPr>
                      <w:rFonts w:ascii="Times New Roman" w:hAnsi="Times New Roman" w:eastAsia="宋体"/>
                      <w:color w:val="auto"/>
                      <w:kern w:val="36"/>
                      <w:sz w:val="21"/>
                      <w:szCs w:val="21"/>
                      <w:highlight w:val="none"/>
                    </w:rPr>
                  </w:pPr>
                </w:p>
              </w:tc>
              <w:tc>
                <w:tcPr>
                  <w:tcW w:w="1105" w:type="dxa"/>
                  <w:vMerge w:val="continue"/>
                  <w:vAlign w:val="center"/>
                </w:tcPr>
                <w:p w14:paraId="7C59A5FF">
                  <w:pPr>
                    <w:spacing w:after="0"/>
                    <w:jc w:val="center"/>
                    <w:rPr>
                      <w:rFonts w:ascii="Times New Roman" w:hAnsi="Times New Roman" w:eastAsia="宋体"/>
                      <w:color w:val="auto"/>
                      <w:kern w:val="36"/>
                      <w:sz w:val="21"/>
                      <w:szCs w:val="21"/>
                      <w:highlight w:val="none"/>
                    </w:rPr>
                  </w:pPr>
                </w:p>
              </w:tc>
              <w:tc>
                <w:tcPr>
                  <w:tcW w:w="709" w:type="dxa"/>
                  <w:vMerge w:val="continue"/>
                  <w:vAlign w:val="center"/>
                </w:tcPr>
                <w:p w14:paraId="2DCFFA21">
                  <w:pPr>
                    <w:spacing w:after="0"/>
                    <w:jc w:val="center"/>
                    <w:rPr>
                      <w:rFonts w:ascii="Times New Roman" w:hAnsi="Times New Roman" w:eastAsia="宋体"/>
                      <w:bCs/>
                      <w:color w:val="auto"/>
                      <w:sz w:val="21"/>
                      <w:szCs w:val="21"/>
                      <w:highlight w:val="none"/>
                    </w:rPr>
                  </w:pPr>
                </w:p>
              </w:tc>
            </w:tr>
            <w:tr w14:paraId="30FCDA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1F68FFD6">
                  <w:pPr>
                    <w:spacing w:after="0"/>
                    <w:jc w:val="center"/>
                    <w:rPr>
                      <w:rFonts w:hint="eastAsia" w:ascii="Times New Roman" w:hAnsi="Times New Roman" w:eastAsia="宋体"/>
                      <w:color w:val="auto"/>
                      <w:sz w:val="21"/>
                      <w:szCs w:val="21"/>
                      <w:highlight w:val="none"/>
                    </w:rPr>
                  </w:pPr>
                </w:p>
              </w:tc>
              <w:tc>
                <w:tcPr>
                  <w:tcW w:w="1611" w:type="dxa"/>
                  <w:vAlign w:val="center"/>
                </w:tcPr>
                <w:p w14:paraId="233B53D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复合废气</w:t>
                  </w:r>
                </w:p>
              </w:tc>
              <w:tc>
                <w:tcPr>
                  <w:tcW w:w="1231" w:type="dxa"/>
                  <w:vMerge w:val="continue"/>
                  <w:vAlign w:val="center"/>
                </w:tcPr>
                <w:p w14:paraId="14857D3E">
                  <w:pPr>
                    <w:spacing w:after="0"/>
                    <w:jc w:val="center"/>
                    <w:rPr>
                      <w:rFonts w:ascii="Times New Roman" w:hAnsi="Times New Roman" w:eastAsia="宋体"/>
                      <w:color w:val="auto"/>
                      <w:sz w:val="21"/>
                      <w:szCs w:val="21"/>
                      <w:highlight w:val="none"/>
                      <w:lang w:val="pt-BR"/>
                    </w:rPr>
                  </w:pPr>
                </w:p>
              </w:tc>
              <w:tc>
                <w:tcPr>
                  <w:tcW w:w="806" w:type="dxa"/>
                  <w:vMerge w:val="continue"/>
                  <w:vAlign w:val="center"/>
                </w:tcPr>
                <w:p w14:paraId="57DAD741">
                  <w:pPr>
                    <w:spacing w:after="0"/>
                    <w:jc w:val="center"/>
                    <w:rPr>
                      <w:rFonts w:ascii="Times New Roman" w:hAnsi="Times New Roman" w:eastAsia="宋体"/>
                      <w:color w:val="auto"/>
                      <w:kern w:val="36"/>
                      <w:sz w:val="21"/>
                      <w:szCs w:val="21"/>
                      <w:highlight w:val="none"/>
                    </w:rPr>
                  </w:pPr>
                </w:p>
              </w:tc>
              <w:tc>
                <w:tcPr>
                  <w:tcW w:w="1029" w:type="dxa"/>
                  <w:vMerge w:val="continue"/>
                  <w:vAlign w:val="center"/>
                </w:tcPr>
                <w:p w14:paraId="2DE822BE">
                  <w:pPr>
                    <w:spacing w:after="0"/>
                    <w:jc w:val="center"/>
                    <w:rPr>
                      <w:rFonts w:ascii="Times New Roman" w:hAnsi="Times New Roman" w:eastAsia="宋体"/>
                      <w:color w:val="auto"/>
                      <w:kern w:val="36"/>
                      <w:sz w:val="21"/>
                      <w:szCs w:val="21"/>
                      <w:highlight w:val="none"/>
                    </w:rPr>
                  </w:pPr>
                </w:p>
              </w:tc>
              <w:tc>
                <w:tcPr>
                  <w:tcW w:w="723" w:type="dxa"/>
                  <w:vMerge w:val="continue"/>
                  <w:vAlign w:val="center"/>
                </w:tcPr>
                <w:p w14:paraId="6F92B11C">
                  <w:pPr>
                    <w:spacing w:after="0"/>
                    <w:jc w:val="center"/>
                    <w:rPr>
                      <w:rFonts w:ascii="Times New Roman" w:hAnsi="Times New Roman" w:eastAsia="宋体"/>
                      <w:bCs/>
                      <w:color w:val="auto"/>
                      <w:sz w:val="21"/>
                      <w:szCs w:val="21"/>
                      <w:highlight w:val="none"/>
                    </w:rPr>
                  </w:pPr>
                </w:p>
              </w:tc>
              <w:tc>
                <w:tcPr>
                  <w:tcW w:w="963" w:type="dxa"/>
                  <w:vMerge w:val="continue"/>
                  <w:vAlign w:val="center"/>
                </w:tcPr>
                <w:p w14:paraId="5CEDC6CA">
                  <w:pPr>
                    <w:spacing w:after="0"/>
                    <w:jc w:val="center"/>
                    <w:rPr>
                      <w:rFonts w:ascii="Times New Roman" w:hAnsi="Times New Roman" w:eastAsia="宋体"/>
                      <w:color w:val="auto"/>
                      <w:kern w:val="36"/>
                      <w:sz w:val="21"/>
                      <w:szCs w:val="21"/>
                      <w:highlight w:val="none"/>
                    </w:rPr>
                  </w:pPr>
                </w:p>
              </w:tc>
              <w:tc>
                <w:tcPr>
                  <w:tcW w:w="1105" w:type="dxa"/>
                  <w:vMerge w:val="continue"/>
                  <w:vAlign w:val="center"/>
                </w:tcPr>
                <w:p w14:paraId="21AA8576">
                  <w:pPr>
                    <w:spacing w:after="0"/>
                    <w:jc w:val="center"/>
                    <w:rPr>
                      <w:rFonts w:ascii="Times New Roman" w:hAnsi="Times New Roman" w:eastAsia="宋体"/>
                      <w:color w:val="auto"/>
                      <w:kern w:val="36"/>
                      <w:sz w:val="21"/>
                      <w:szCs w:val="21"/>
                      <w:highlight w:val="none"/>
                    </w:rPr>
                  </w:pPr>
                </w:p>
              </w:tc>
              <w:tc>
                <w:tcPr>
                  <w:tcW w:w="709" w:type="dxa"/>
                  <w:vMerge w:val="continue"/>
                  <w:vAlign w:val="center"/>
                </w:tcPr>
                <w:p w14:paraId="3EE8F109">
                  <w:pPr>
                    <w:spacing w:after="0"/>
                    <w:jc w:val="center"/>
                    <w:rPr>
                      <w:rFonts w:ascii="Times New Roman" w:hAnsi="Times New Roman" w:eastAsia="宋体"/>
                      <w:bCs/>
                      <w:color w:val="auto"/>
                      <w:sz w:val="21"/>
                      <w:szCs w:val="21"/>
                      <w:highlight w:val="none"/>
                    </w:rPr>
                  </w:pPr>
                </w:p>
              </w:tc>
            </w:tr>
            <w:tr w14:paraId="616F7B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39B677B9">
                  <w:pPr>
                    <w:spacing w:after="0"/>
                    <w:jc w:val="center"/>
                    <w:rPr>
                      <w:rFonts w:hint="eastAsia" w:ascii="Times New Roman" w:hAnsi="Times New Roman" w:eastAsia="宋体"/>
                      <w:color w:val="auto"/>
                      <w:sz w:val="21"/>
                      <w:szCs w:val="21"/>
                      <w:highlight w:val="none"/>
                    </w:rPr>
                  </w:pPr>
                </w:p>
              </w:tc>
              <w:tc>
                <w:tcPr>
                  <w:tcW w:w="1611" w:type="dxa"/>
                  <w:vAlign w:val="center"/>
                </w:tcPr>
                <w:p w14:paraId="0B76680A">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熟化废气</w:t>
                  </w:r>
                </w:p>
              </w:tc>
              <w:tc>
                <w:tcPr>
                  <w:tcW w:w="1231" w:type="dxa"/>
                  <w:vMerge w:val="continue"/>
                  <w:vAlign w:val="center"/>
                </w:tcPr>
                <w:p w14:paraId="1D13FEF3">
                  <w:pPr>
                    <w:spacing w:after="0"/>
                    <w:jc w:val="center"/>
                    <w:rPr>
                      <w:rFonts w:ascii="Times New Roman" w:hAnsi="Times New Roman" w:eastAsia="宋体"/>
                      <w:color w:val="auto"/>
                      <w:sz w:val="21"/>
                      <w:szCs w:val="21"/>
                      <w:highlight w:val="none"/>
                      <w:lang w:val="pt-BR"/>
                    </w:rPr>
                  </w:pPr>
                </w:p>
              </w:tc>
              <w:tc>
                <w:tcPr>
                  <w:tcW w:w="806" w:type="dxa"/>
                  <w:vMerge w:val="continue"/>
                  <w:vAlign w:val="center"/>
                </w:tcPr>
                <w:p w14:paraId="4F2E9AD3">
                  <w:pPr>
                    <w:spacing w:after="0"/>
                    <w:jc w:val="center"/>
                    <w:rPr>
                      <w:rFonts w:ascii="Times New Roman" w:hAnsi="Times New Roman" w:eastAsia="宋体"/>
                      <w:color w:val="auto"/>
                      <w:kern w:val="36"/>
                      <w:sz w:val="21"/>
                      <w:szCs w:val="21"/>
                      <w:highlight w:val="none"/>
                    </w:rPr>
                  </w:pPr>
                </w:p>
              </w:tc>
              <w:tc>
                <w:tcPr>
                  <w:tcW w:w="1029" w:type="dxa"/>
                  <w:vMerge w:val="continue"/>
                  <w:vAlign w:val="center"/>
                </w:tcPr>
                <w:p w14:paraId="67B057E6">
                  <w:pPr>
                    <w:spacing w:after="0"/>
                    <w:jc w:val="center"/>
                    <w:rPr>
                      <w:rFonts w:ascii="Times New Roman" w:hAnsi="Times New Roman" w:eastAsia="宋体"/>
                      <w:color w:val="auto"/>
                      <w:kern w:val="36"/>
                      <w:sz w:val="21"/>
                      <w:szCs w:val="21"/>
                      <w:highlight w:val="none"/>
                    </w:rPr>
                  </w:pPr>
                </w:p>
              </w:tc>
              <w:tc>
                <w:tcPr>
                  <w:tcW w:w="723" w:type="dxa"/>
                  <w:vMerge w:val="continue"/>
                  <w:vAlign w:val="center"/>
                </w:tcPr>
                <w:p w14:paraId="2B1E901A">
                  <w:pPr>
                    <w:spacing w:after="0"/>
                    <w:jc w:val="center"/>
                    <w:rPr>
                      <w:rFonts w:ascii="Times New Roman" w:hAnsi="Times New Roman" w:eastAsia="宋体"/>
                      <w:bCs/>
                      <w:color w:val="auto"/>
                      <w:sz w:val="21"/>
                      <w:szCs w:val="21"/>
                      <w:highlight w:val="none"/>
                    </w:rPr>
                  </w:pPr>
                </w:p>
              </w:tc>
              <w:tc>
                <w:tcPr>
                  <w:tcW w:w="963" w:type="dxa"/>
                  <w:vMerge w:val="continue"/>
                  <w:vAlign w:val="center"/>
                </w:tcPr>
                <w:p w14:paraId="2F32459F">
                  <w:pPr>
                    <w:spacing w:after="0"/>
                    <w:jc w:val="center"/>
                    <w:rPr>
                      <w:rFonts w:ascii="Times New Roman" w:hAnsi="Times New Roman" w:eastAsia="宋体"/>
                      <w:color w:val="auto"/>
                      <w:kern w:val="36"/>
                      <w:sz w:val="21"/>
                      <w:szCs w:val="21"/>
                      <w:highlight w:val="none"/>
                    </w:rPr>
                  </w:pPr>
                </w:p>
              </w:tc>
              <w:tc>
                <w:tcPr>
                  <w:tcW w:w="1105" w:type="dxa"/>
                  <w:vMerge w:val="continue"/>
                  <w:vAlign w:val="center"/>
                </w:tcPr>
                <w:p w14:paraId="78CCA5DB">
                  <w:pPr>
                    <w:spacing w:after="0"/>
                    <w:jc w:val="center"/>
                    <w:rPr>
                      <w:rFonts w:ascii="Times New Roman" w:hAnsi="Times New Roman" w:eastAsia="宋体"/>
                      <w:color w:val="auto"/>
                      <w:kern w:val="36"/>
                      <w:sz w:val="21"/>
                      <w:szCs w:val="21"/>
                      <w:highlight w:val="none"/>
                    </w:rPr>
                  </w:pPr>
                </w:p>
              </w:tc>
              <w:tc>
                <w:tcPr>
                  <w:tcW w:w="709" w:type="dxa"/>
                  <w:vMerge w:val="continue"/>
                  <w:vAlign w:val="center"/>
                </w:tcPr>
                <w:p w14:paraId="17F64CE3">
                  <w:pPr>
                    <w:spacing w:after="0"/>
                    <w:jc w:val="center"/>
                    <w:rPr>
                      <w:rFonts w:ascii="Times New Roman" w:hAnsi="Times New Roman" w:eastAsia="宋体"/>
                      <w:bCs/>
                      <w:color w:val="auto"/>
                      <w:sz w:val="21"/>
                      <w:szCs w:val="21"/>
                      <w:highlight w:val="none"/>
                    </w:rPr>
                  </w:pPr>
                </w:p>
              </w:tc>
            </w:tr>
            <w:tr w14:paraId="573139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1596AA0B">
                  <w:pPr>
                    <w:spacing w:after="0"/>
                    <w:jc w:val="center"/>
                    <w:rPr>
                      <w:rFonts w:ascii="Times New Roman" w:hAnsi="Times New Roman" w:eastAsia="宋体"/>
                      <w:color w:val="auto"/>
                      <w:sz w:val="21"/>
                      <w:szCs w:val="21"/>
                      <w:highlight w:val="none"/>
                    </w:rPr>
                  </w:pPr>
                </w:p>
              </w:tc>
              <w:tc>
                <w:tcPr>
                  <w:tcW w:w="1611" w:type="dxa"/>
                  <w:vAlign w:val="center"/>
                </w:tcPr>
                <w:p w14:paraId="5006340C">
                  <w:pPr>
                    <w:pStyle w:val="58"/>
                    <w:keepNext w:val="0"/>
                    <w:keepLines w:val="0"/>
                    <w:pageBreakBefore w:val="0"/>
                    <w:widowControl/>
                    <w:kinsoku/>
                    <w:wordWrap/>
                    <w:overflowPunct/>
                    <w:topLinePunct w:val="0"/>
                    <w:autoSpaceDE/>
                    <w:autoSpaceDN/>
                    <w:bidi w:val="0"/>
                    <w:adjustRightInd w:val="0"/>
                    <w:snapToGrid w:val="0"/>
                    <w:spacing w:after="0"/>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吹膜废气</w:t>
                  </w:r>
                </w:p>
              </w:tc>
              <w:tc>
                <w:tcPr>
                  <w:tcW w:w="1231" w:type="dxa"/>
                  <w:vMerge w:val="continue"/>
                  <w:vAlign w:val="center"/>
                </w:tcPr>
                <w:p w14:paraId="19079836">
                  <w:pPr>
                    <w:spacing w:after="0"/>
                    <w:jc w:val="center"/>
                    <w:rPr>
                      <w:rFonts w:ascii="Times New Roman" w:hAnsi="Times New Roman" w:eastAsia="宋体"/>
                      <w:color w:val="auto"/>
                      <w:sz w:val="21"/>
                      <w:szCs w:val="21"/>
                      <w:highlight w:val="none"/>
                    </w:rPr>
                  </w:pPr>
                </w:p>
              </w:tc>
              <w:tc>
                <w:tcPr>
                  <w:tcW w:w="806" w:type="dxa"/>
                  <w:vMerge w:val="continue"/>
                  <w:vAlign w:val="center"/>
                </w:tcPr>
                <w:p w14:paraId="53672004">
                  <w:pPr>
                    <w:spacing w:after="0"/>
                    <w:jc w:val="center"/>
                    <w:rPr>
                      <w:rFonts w:ascii="Times New Roman" w:hAnsi="Times New Roman" w:eastAsia="宋体"/>
                      <w:color w:val="auto"/>
                      <w:sz w:val="21"/>
                      <w:szCs w:val="21"/>
                      <w:highlight w:val="none"/>
                    </w:rPr>
                  </w:pPr>
                </w:p>
              </w:tc>
              <w:tc>
                <w:tcPr>
                  <w:tcW w:w="1029" w:type="dxa"/>
                  <w:vMerge w:val="continue"/>
                  <w:vAlign w:val="center"/>
                </w:tcPr>
                <w:p w14:paraId="3F6A863D">
                  <w:pPr>
                    <w:spacing w:after="0"/>
                    <w:jc w:val="center"/>
                    <w:rPr>
                      <w:rFonts w:ascii="Times New Roman" w:hAnsi="Times New Roman" w:eastAsia="宋体"/>
                      <w:color w:val="auto"/>
                      <w:sz w:val="21"/>
                      <w:szCs w:val="21"/>
                      <w:highlight w:val="none"/>
                    </w:rPr>
                  </w:pPr>
                </w:p>
              </w:tc>
              <w:tc>
                <w:tcPr>
                  <w:tcW w:w="723" w:type="dxa"/>
                  <w:vMerge w:val="continue"/>
                  <w:vAlign w:val="center"/>
                </w:tcPr>
                <w:p w14:paraId="451660A3">
                  <w:pPr>
                    <w:spacing w:after="0"/>
                    <w:jc w:val="center"/>
                    <w:rPr>
                      <w:rFonts w:ascii="Times New Roman" w:hAnsi="Times New Roman" w:eastAsia="宋体"/>
                      <w:color w:val="auto"/>
                      <w:sz w:val="21"/>
                      <w:szCs w:val="21"/>
                      <w:highlight w:val="none"/>
                    </w:rPr>
                  </w:pPr>
                </w:p>
              </w:tc>
              <w:tc>
                <w:tcPr>
                  <w:tcW w:w="963" w:type="dxa"/>
                  <w:vAlign w:val="center"/>
                </w:tcPr>
                <w:p w14:paraId="03544882">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105" w:type="dxa"/>
                  <w:vMerge w:val="continue"/>
                  <w:vAlign w:val="center"/>
                </w:tcPr>
                <w:p w14:paraId="32E5A116">
                  <w:pPr>
                    <w:spacing w:after="0"/>
                    <w:jc w:val="center"/>
                    <w:rPr>
                      <w:rFonts w:ascii="Times New Roman" w:hAnsi="Times New Roman" w:eastAsia="宋体"/>
                      <w:color w:val="auto"/>
                      <w:sz w:val="21"/>
                      <w:szCs w:val="21"/>
                      <w:highlight w:val="none"/>
                    </w:rPr>
                  </w:pPr>
                </w:p>
              </w:tc>
              <w:tc>
                <w:tcPr>
                  <w:tcW w:w="709" w:type="dxa"/>
                  <w:vMerge w:val="continue"/>
                  <w:vAlign w:val="center"/>
                </w:tcPr>
                <w:p w14:paraId="5F87FE43">
                  <w:pPr>
                    <w:spacing w:after="0"/>
                    <w:jc w:val="center"/>
                    <w:rPr>
                      <w:rFonts w:ascii="Times New Roman" w:hAnsi="Times New Roman" w:eastAsia="宋体"/>
                      <w:color w:val="auto"/>
                      <w:sz w:val="21"/>
                      <w:szCs w:val="21"/>
                      <w:highlight w:val="none"/>
                    </w:rPr>
                  </w:pPr>
                </w:p>
              </w:tc>
            </w:tr>
            <w:tr w14:paraId="185680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128A3DC5">
                  <w:pPr>
                    <w:spacing w:after="0"/>
                    <w:jc w:val="center"/>
                    <w:rPr>
                      <w:rFonts w:ascii="Times New Roman" w:hAnsi="Times New Roman" w:eastAsia="宋体"/>
                      <w:color w:val="auto"/>
                      <w:sz w:val="21"/>
                      <w:szCs w:val="21"/>
                      <w:highlight w:val="none"/>
                    </w:rPr>
                  </w:pPr>
                </w:p>
              </w:tc>
              <w:tc>
                <w:tcPr>
                  <w:tcW w:w="1611" w:type="dxa"/>
                  <w:vAlign w:val="center"/>
                </w:tcPr>
                <w:p w14:paraId="5C705CA5">
                  <w:pPr>
                    <w:pStyle w:val="58"/>
                    <w:keepNext w:val="0"/>
                    <w:keepLines w:val="0"/>
                    <w:pageBreakBefore w:val="0"/>
                    <w:widowControl/>
                    <w:kinsoku/>
                    <w:wordWrap/>
                    <w:overflowPunct/>
                    <w:topLinePunct w:val="0"/>
                    <w:autoSpaceDE/>
                    <w:autoSpaceDN/>
                    <w:bidi w:val="0"/>
                    <w:adjustRightInd w:val="0"/>
                    <w:snapToGrid w:val="0"/>
                    <w:spacing w:after="0"/>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注塑废气</w:t>
                  </w:r>
                </w:p>
              </w:tc>
              <w:tc>
                <w:tcPr>
                  <w:tcW w:w="1231" w:type="dxa"/>
                  <w:vMerge w:val="continue"/>
                  <w:vAlign w:val="center"/>
                </w:tcPr>
                <w:p w14:paraId="5D9F1AFA">
                  <w:pPr>
                    <w:spacing w:after="0"/>
                    <w:jc w:val="center"/>
                    <w:rPr>
                      <w:rFonts w:ascii="Times New Roman" w:hAnsi="Times New Roman" w:eastAsia="宋体"/>
                      <w:color w:val="auto"/>
                      <w:sz w:val="21"/>
                      <w:szCs w:val="21"/>
                      <w:highlight w:val="none"/>
                    </w:rPr>
                  </w:pPr>
                </w:p>
              </w:tc>
              <w:tc>
                <w:tcPr>
                  <w:tcW w:w="806" w:type="dxa"/>
                  <w:vMerge w:val="continue"/>
                  <w:vAlign w:val="center"/>
                </w:tcPr>
                <w:p w14:paraId="3BDADE62">
                  <w:pPr>
                    <w:spacing w:after="0"/>
                    <w:jc w:val="center"/>
                    <w:rPr>
                      <w:rFonts w:ascii="Times New Roman" w:hAnsi="Times New Roman" w:eastAsia="宋体"/>
                      <w:color w:val="auto"/>
                      <w:sz w:val="21"/>
                      <w:szCs w:val="21"/>
                      <w:highlight w:val="none"/>
                    </w:rPr>
                  </w:pPr>
                </w:p>
              </w:tc>
              <w:tc>
                <w:tcPr>
                  <w:tcW w:w="1029" w:type="dxa"/>
                  <w:vMerge w:val="continue"/>
                  <w:vAlign w:val="center"/>
                </w:tcPr>
                <w:p w14:paraId="4646C456">
                  <w:pPr>
                    <w:spacing w:after="0"/>
                    <w:jc w:val="center"/>
                    <w:rPr>
                      <w:rFonts w:ascii="Times New Roman" w:hAnsi="Times New Roman" w:eastAsia="宋体"/>
                      <w:color w:val="auto"/>
                      <w:sz w:val="21"/>
                      <w:szCs w:val="21"/>
                      <w:highlight w:val="none"/>
                    </w:rPr>
                  </w:pPr>
                </w:p>
              </w:tc>
              <w:tc>
                <w:tcPr>
                  <w:tcW w:w="723" w:type="dxa"/>
                  <w:vMerge w:val="continue"/>
                  <w:vAlign w:val="center"/>
                </w:tcPr>
                <w:p w14:paraId="58E7B2F6">
                  <w:pPr>
                    <w:spacing w:after="0"/>
                    <w:jc w:val="center"/>
                    <w:rPr>
                      <w:rFonts w:ascii="Times New Roman" w:hAnsi="Times New Roman" w:eastAsia="宋体"/>
                      <w:color w:val="auto"/>
                      <w:sz w:val="21"/>
                      <w:szCs w:val="21"/>
                      <w:highlight w:val="none"/>
                    </w:rPr>
                  </w:pPr>
                </w:p>
              </w:tc>
              <w:tc>
                <w:tcPr>
                  <w:tcW w:w="963" w:type="dxa"/>
                  <w:vAlign w:val="center"/>
                </w:tcPr>
                <w:p w14:paraId="62EB1D6C">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105" w:type="dxa"/>
                  <w:vMerge w:val="continue"/>
                  <w:vAlign w:val="center"/>
                </w:tcPr>
                <w:p w14:paraId="25935555">
                  <w:pPr>
                    <w:spacing w:after="0"/>
                    <w:jc w:val="center"/>
                    <w:rPr>
                      <w:rFonts w:ascii="Times New Roman" w:hAnsi="Times New Roman" w:eastAsia="宋体"/>
                      <w:color w:val="auto"/>
                      <w:sz w:val="21"/>
                      <w:szCs w:val="21"/>
                      <w:highlight w:val="none"/>
                    </w:rPr>
                  </w:pPr>
                </w:p>
              </w:tc>
              <w:tc>
                <w:tcPr>
                  <w:tcW w:w="709" w:type="dxa"/>
                  <w:vMerge w:val="continue"/>
                  <w:vAlign w:val="center"/>
                </w:tcPr>
                <w:p w14:paraId="3E46175F">
                  <w:pPr>
                    <w:spacing w:after="0"/>
                    <w:jc w:val="center"/>
                    <w:rPr>
                      <w:rFonts w:ascii="Times New Roman" w:hAnsi="Times New Roman" w:eastAsia="宋体"/>
                      <w:color w:val="auto"/>
                      <w:sz w:val="21"/>
                      <w:szCs w:val="21"/>
                      <w:highlight w:val="none"/>
                    </w:rPr>
                  </w:pPr>
                </w:p>
              </w:tc>
            </w:tr>
            <w:tr w14:paraId="303B0B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0AA8FFE2">
                  <w:pPr>
                    <w:spacing w:after="0"/>
                    <w:jc w:val="center"/>
                    <w:rPr>
                      <w:rFonts w:hint="eastAsia" w:ascii="Times New Roman" w:hAnsi="Times New Roman" w:eastAsia="宋体"/>
                      <w:color w:val="auto"/>
                      <w:sz w:val="21"/>
                      <w:szCs w:val="21"/>
                      <w:highlight w:val="none"/>
                    </w:rPr>
                  </w:pPr>
                </w:p>
              </w:tc>
              <w:tc>
                <w:tcPr>
                  <w:tcW w:w="1611" w:type="dxa"/>
                  <w:vAlign w:val="center"/>
                </w:tcPr>
                <w:p w14:paraId="07B16956">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上光废气</w:t>
                  </w:r>
                </w:p>
              </w:tc>
              <w:tc>
                <w:tcPr>
                  <w:tcW w:w="1231" w:type="dxa"/>
                  <w:vMerge w:val="continue"/>
                  <w:vAlign w:val="center"/>
                </w:tcPr>
                <w:p w14:paraId="7389CE9A">
                  <w:pPr>
                    <w:spacing w:after="0"/>
                    <w:jc w:val="center"/>
                    <w:rPr>
                      <w:rFonts w:ascii="Times New Roman" w:hAnsi="Times New Roman" w:eastAsia="宋体"/>
                      <w:color w:val="auto"/>
                      <w:sz w:val="21"/>
                      <w:szCs w:val="21"/>
                      <w:highlight w:val="none"/>
                    </w:rPr>
                  </w:pPr>
                </w:p>
              </w:tc>
              <w:tc>
                <w:tcPr>
                  <w:tcW w:w="806" w:type="dxa"/>
                  <w:vMerge w:val="continue"/>
                  <w:vAlign w:val="center"/>
                </w:tcPr>
                <w:p w14:paraId="089FBB58">
                  <w:pPr>
                    <w:spacing w:after="0"/>
                    <w:jc w:val="center"/>
                    <w:rPr>
                      <w:rFonts w:ascii="Times New Roman" w:hAnsi="Times New Roman" w:eastAsia="宋体"/>
                      <w:color w:val="auto"/>
                      <w:sz w:val="21"/>
                      <w:szCs w:val="21"/>
                      <w:highlight w:val="none"/>
                    </w:rPr>
                  </w:pPr>
                </w:p>
              </w:tc>
              <w:tc>
                <w:tcPr>
                  <w:tcW w:w="1029" w:type="dxa"/>
                  <w:vMerge w:val="continue"/>
                  <w:vAlign w:val="center"/>
                </w:tcPr>
                <w:p w14:paraId="781BA758">
                  <w:pPr>
                    <w:spacing w:after="0"/>
                    <w:jc w:val="center"/>
                    <w:rPr>
                      <w:rFonts w:ascii="Times New Roman" w:hAnsi="Times New Roman" w:eastAsia="宋体"/>
                      <w:color w:val="auto"/>
                      <w:sz w:val="21"/>
                      <w:szCs w:val="21"/>
                      <w:highlight w:val="none"/>
                    </w:rPr>
                  </w:pPr>
                </w:p>
              </w:tc>
              <w:tc>
                <w:tcPr>
                  <w:tcW w:w="723" w:type="dxa"/>
                  <w:vMerge w:val="continue"/>
                  <w:vAlign w:val="center"/>
                </w:tcPr>
                <w:p w14:paraId="36E20D6C">
                  <w:pPr>
                    <w:spacing w:after="0"/>
                    <w:jc w:val="center"/>
                    <w:rPr>
                      <w:rFonts w:ascii="Times New Roman" w:hAnsi="Times New Roman" w:eastAsia="宋体"/>
                      <w:color w:val="auto"/>
                      <w:sz w:val="21"/>
                      <w:szCs w:val="21"/>
                      <w:highlight w:val="none"/>
                    </w:rPr>
                  </w:pPr>
                </w:p>
              </w:tc>
              <w:tc>
                <w:tcPr>
                  <w:tcW w:w="963" w:type="dxa"/>
                  <w:vAlign w:val="center"/>
                </w:tcPr>
                <w:p w14:paraId="5BE73A35">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105" w:type="dxa"/>
                  <w:vMerge w:val="continue"/>
                  <w:vAlign w:val="center"/>
                </w:tcPr>
                <w:p w14:paraId="2CD42120">
                  <w:pPr>
                    <w:spacing w:after="0"/>
                    <w:jc w:val="center"/>
                    <w:rPr>
                      <w:rFonts w:ascii="Times New Roman" w:hAnsi="Times New Roman" w:eastAsia="宋体"/>
                      <w:color w:val="auto"/>
                      <w:sz w:val="21"/>
                      <w:szCs w:val="21"/>
                      <w:highlight w:val="none"/>
                    </w:rPr>
                  </w:pPr>
                </w:p>
              </w:tc>
              <w:tc>
                <w:tcPr>
                  <w:tcW w:w="709" w:type="dxa"/>
                  <w:vMerge w:val="continue"/>
                  <w:vAlign w:val="center"/>
                </w:tcPr>
                <w:p w14:paraId="74F76F44">
                  <w:pPr>
                    <w:spacing w:after="0"/>
                    <w:jc w:val="center"/>
                    <w:rPr>
                      <w:rFonts w:ascii="Times New Roman" w:hAnsi="Times New Roman" w:eastAsia="宋体"/>
                      <w:color w:val="auto"/>
                      <w:sz w:val="21"/>
                      <w:szCs w:val="21"/>
                      <w:highlight w:val="none"/>
                    </w:rPr>
                  </w:pPr>
                </w:p>
              </w:tc>
            </w:tr>
            <w:tr w14:paraId="5AF0B7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04C44608">
                  <w:pPr>
                    <w:spacing w:after="0"/>
                    <w:jc w:val="center"/>
                    <w:rPr>
                      <w:rFonts w:hint="eastAsia" w:ascii="Times New Roman" w:hAnsi="Times New Roman" w:eastAsia="宋体"/>
                      <w:color w:val="auto"/>
                      <w:sz w:val="21"/>
                      <w:szCs w:val="21"/>
                      <w:highlight w:val="none"/>
                    </w:rPr>
                  </w:pPr>
                </w:p>
              </w:tc>
              <w:tc>
                <w:tcPr>
                  <w:tcW w:w="1611" w:type="dxa"/>
                  <w:vMerge w:val="restart"/>
                  <w:vAlign w:val="center"/>
                </w:tcPr>
                <w:p w14:paraId="667CE04D">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RTO天然气燃烧废气</w:t>
                  </w:r>
                </w:p>
              </w:tc>
              <w:tc>
                <w:tcPr>
                  <w:tcW w:w="1231" w:type="dxa"/>
                  <w:vAlign w:val="center"/>
                </w:tcPr>
                <w:p w14:paraId="4215ED59">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SO</w:t>
                  </w:r>
                  <w:r>
                    <w:rPr>
                      <w:rFonts w:hint="eastAsia" w:ascii="Times New Roman" w:hAnsi="Times New Roman" w:eastAsia="宋体"/>
                      <w:color w:val="auto"/>
                      <w:sz w:val="21"/>
                      <w:szCs w:val="21"/>
                      <w:highlight w:val="none"/>
                      <w:vertAlign w:val="subscript"/>
                      <w:lang w:val="en-US" w:eastAsia="zh-CN"/>
                    </w:rPr>
                    <w:t>2</w:t>
                  </w:r>
                </w:p>
              </w:tc>
              <w:tc>
                <w:tcPr>
                  <w:tcW w:w="806" w:type="dxa"/>
                  <w:vAlign w:val="center"/>
                </w:tcPr>
                <w:p w14:paraId="24CFB8CF">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29" w:type="dxa"/>
                  <w:vMerge w:val="continue"/>
                  <w:vAlign w:val="center"/>
                </w:tcPr>
                <w:p w14:paraId="38FDDC68">
                  <w:pPr>
                    <w:spacing w:after="0"/>
                    <w:jc w:val="center"/>
                    <w:rPr>
                      <w:rFonts w:hint="eastAsia" w:ascii="Times New Roman" w:hAnsi="Times New Roman" w:eastAsia="宋体"/>
                      <w:color w:val="auto"/>
                      <w:sz w:val="21"/>
                      <w:szCs w:val="21"/>
                      <w:highlight w:val="none"/>
                      <w:lang w:val="en-US" w:eastAsia="zh-CN"/>
                    </w:rPr>
                  </w:pPr>
                </w:p>
              </w:tc>
              <w:tc>
                <w:tcPr>
                  <w:tcW w:w="723" w:type="dxa"/>
                  <w:vMerge w:val="continue"/>
                  <w:vAlign w:val="center"/>
                </w:tcPr>
                <w:p w14:paraId="1EBE041D">
                  <w:pPr>
                    <w:spacing w:after="0"/>
                    <w:jc w:val="center"/>
                    <w:rPr>
                      <w:rFonts w:ascii="Times New Roman" w:hAnsi="Times New Roman" w:eastAsia="宋体"/>
                      <w:color w:val="auto"/>
                      <w:sz w:val="21"/>
                      <w:szCs w:val="21"/>
                      <w:highlight w:val="none"/>
                    </w:rPr>
                  </w:pPr>
                </w:p>
              </w:tc>
              <w:tc>
                <w:tcPr>
                  <w:tcW w:w="963" w:type="dxa"/>
                  <w:vAlign w:val="center"/>
                </w:tcPr>
                <w:p w14:paraId="3180C1D7">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105" w:type="dxa"/>
                  <w:vMerge w:val="continue"/>
                  <w:vAlign w:val="center"/>
                </w:tcPr>
                <w:p w14:paraId="1A8B612C">
                  <w:pPr>
                    <w:spacing w:after="0"/>
                    <w:jc w:val="center"/>
                    <w:rPr>
                      <w:rFonts w:ascii="Times New Roman" w:hAnsi="Times New Roman" w:eastAsia="宋体"/>
                      <w:color w:val="auto"/>
                      <w:sz w:val="21"/>
                      <w:szCs w:val="21"/>
                      <w:highlight w:val="none"/>
                    </w:rPr>
                  </w:pPr>
                </w:p>
              </w:tc>
              <w:tc>
                <w:tcPr>
                  <w:tcW w:w="709" w:type="dxa"/>
                  <w:vMerge w:val="continue"/>
                  <w:vAlign w:val="center"/>
                </w:tcPr>
                <w:p w14:paraId="0B9AEEAE">
                  <w:pPr>
                    <w:spacing w:after="0"/>
                    <w:jc w:val="center"/>
                    <w:rPr>
                      <w:rFonts w:ascii="Times New Roman" w:hAnsi="Times New Roman" w:eastAsia="宋体"/>
                      <w:color w:val="auto"/>
                      <w:sz w:val="21"/>
                      <w:szCs w:val="21"/>
                      <w:highlight w:val="none"/>
                    </w:rPr>
                  </w:pPr>
                </w:p>
              </w:tc>
            </w:tr>
            <w:tr w14:paraId="6BE372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6729FABE">
                  <w:pPr>
                    <w:spacing w:after="0"/>
                    <w:jc w:val="center"/>
                    <w:rPr>
                      <w:rFonts w:hint="eastAsia" w:ascii="Times New Roman" w:hAnsi="Times New Roman" w:eastAsia="宋体"/>
                      <w:color w:val="auto"/>
                      <w:sz w:val="21"/>
                      <w:szCs w:val="21"/>
                      <w:highlight w:val="none"/>
                    </w:rPr>
                  </w:pPr>
                </w:p>
              </w:tc>
              <w:tc>
                <w:tcPr>
                  <w:tcW w:w="1611" w:type="dxa"/>
                  <w:vMerge w:val="continue"/>
                  <w:vAlign w:val="center"/>
                </w:tcPr>
                <w:p w14:paraId="57741E74">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p>
              </w:tc>
              <w:tc>
                <w:tcPr>
                  <w:tcW w:w="1231" w:type="dxa"/>
                  <w:vAlign w:val="center"/>
                </w:tcPr>
                <w:p w14:paraId="2662CAE2">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NO</w:t>
                  </w:r>
                  <w:r>
                    <w:rPr>
                      <w:rFonts w:hint="eastAsia" w:ascii="Times New Roman" w:hAnsi="Times New Roman" w:eastAsia="宋体"/>
                      <w:color w:val="auto"/>
                      <w:sz w:val="21"/>
                      <w:szCs w:val="21"/>
                      <w:highlight w:val="none"/>
                      <w:vertAlign w:val="subscript"/>
                      <w:lang w:val="en-US" w:eastAsia="zh-CN"/>
                    </w:rPr>
                    <w:t>X</w:t>
                  </w:r>
                </w:p>
              </w:tc>
              <w:tc>
                <w:tcPr>
                  <w:tcW w:w="806" w:type="dxa"/>
                  <w:vAlign w:val="center"/>
                </w:tcPr>
                <w:p w14:paraId="30C7EEB1">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低氮燃烧器</w:t>
                  </w:r>
                </w:p>
              </w:tc>
              <w:tc>
                <w:tcPr>
                  <w:tcW w:w="1029" w:type="dxa"/>
                  <w:vMerge w:val="continue"/>
                  <w:vAlign w:val="center"/>
                </w:tcPr>
                <w:p w14:paraId="5E246886">
                  <w:pPr>
                    <w:spacing w:after="0"/>
                    <w:jc w:val="center"/>
                    <w:rPr>
                      <w:rFonts w:hint="eastAsia" w:ascii="Times New Roman" w:hAnsi="Times New Roman" w:eastAsia="宋体"/>
                      <w:color w:val="auto"/>
                      <w:sz w:val="21"/>
                      <w:szCs w:val="21"/>
                      <w:highlight w:val="none"/>
                      <w:lang w:val="en-US" w:eastAsia="zh-CN"/>
                    </w:rPr>
                  </w:pPr>
                </w:p>
              </w:tc>
              <w:tc>
                <w:tcPr>
                  <w:tcW w:w="723" w:type="dxa"/>
                  <w:vMerge w:val="continue"/>
                  <w:vAlign w:val="center"/>
                </w:tcPr>
                <w:p w14:paraId="62592752">
                  <w:pPr>
                    <w:spacing w:after="0"/>
                    <w:jc w:val="center"/>
                    <w:rPr>
                      <w:rFonts w:ascii="Times New Roman" w:hAnsi="Times New Roman" w:eastAsia="宋体"/>
                      <w:color w:val="auto"/>
                      <w:sz w:val="21"/>
                      <w:szCs w:val="21"/>
                      <w:highlight w:val="none"/>
                    </w:rPr>
                  </w:pPr>
                </w:p>
              </w:tc>
              <w:tc>
                <w:tcPr>
                  <w:tcW w:w="963" w:type="dxa"/>
                  <w:vAlign w:val="center"/>
                </w:tcPr>
                <w:p w14:paraId="0C614876">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低氮燃烧器</w:t>
                  </w:r>
                </w:p>
              </w:tc>
              <w:tc>
                <w:tcPr>
                  <w:tcW w:w="1105" w:type="dxa"/>
                  <w:vMerge w:val="continue"/>
                  <w:vAlign w:val="center"/>
                </w:tcPr>
                <w:p w14:paraId="07172ADE">
                  <w:pPr>
                    <w:spacing w:after="0"/>
                    <w:jc w:val="center"/>
                    <w:rPr>
                      <w:rFonts w:ascii="Times New Roman" w:hAnsi="Times New Roman" w:eastAsia="宋体"/>
                      <w:color w:val="auto"/>
                      <w:sz w:val="21"/>
                      <w:szCs w:val="21"/>
                      <w:highlight w:val="none"/>
                    </w:rPr>
                  </w:pPr>
                </w:p>
              </w:tc>
              <w:tc>
                <w:tcPr>
                  <w:tcW w:w="709" w:type="dxa"/>
                  <w:vMerge w:val="continue"/>
                  <w:vAlign w:val="center"/>
                </w:tcPr>
                <w:p w14:paraId="0FBF09AE">
                  <w:pPr>
                    <w:spacing w:after="0"/>
                    <w:jc w:val="center"/>
                    <w:rPr>
                      <w:rFonts w:ascii="Times New Roman" w:hAnsi="Times New Roman" w:eastAsia="宋体"/>
                      <w:color w:val="auto"/>
                      <w:sz w:val="21"/>
                      <w:szCs w:val="21"/>
                      <w:highlight w:val="none"/>
                    </w:rPr>
                  </w:pPr>
                </w:p>
              </w:tc>
            </w:tr>
            <w:tr w14:paraId="5975B9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361C8A82">
                  <w:pPr>
                    <w:spacing w:after="0"/>
                    <w:jc w:val="center"/>
                    <w:rPr>
                      <w:rFonts w:hint="eastAsia" w:ascii="Times New Roman" w:hAnsi="Times New Roman" w:eastAsia="宋体"/>
                      <w:color w:val="auto"/>
                      <w:sz w:val="21"/>
                      <w:szCs w:val="21"/>
                      <w:highlight w:val="none"/>
                    </w:rPr>
                  </w:pPr>
                </w:p>
              </w:tc>
              <w:tc>
                <w:tcPr>
                  <w:tcW w:w="1611" w:type="dxa"/>
                  <w:vMerge w:val="continue"/>
                  <w:vAlign w:val="center"/>
                </w:tcPr>
                <w:p w14:paraId="718FE088">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p>
              </w:tc>
              <w:tc>
                <w:tcPr>
                  <w:tcW w:w="1231" w:type="dxa"/>
                  <w:vAlign w:val="center"/>
                </w:tcPr>
                <w:p w14:paraId="4EA4A13A">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烟尘</w:t>
                  </w:r>
                </w:p>
              </w:tc>
              <w:tc>
                <w:tcPr>
                  <w:tcW w:w="806" w:type="dxa"/>
                  <w:vAlign w:val="center"/>
                </w:tcPr>
                <w:p w14:paraId="35C93C25">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29" w:type="dxa"/>
                  <w:vMerge w:val="continue"/>
                  <w:vAlign w:val="center"/>
                </w:tcPr>
                <w:p w14:paraId="1DDEE130">
                  <w:pPr>
                    <w:spacing w:after="0"/>
                    <w:jc w:val="center"/>
                    <w:rPr>
                      <w:rFonts w:hint="eastAsia" w:ascii="Times New Roman" w:hAnsi="Times New Roman" w:eastAsia="宋体"/>
                      <w:color w:val="auto"/>
                      <w:sz w:val="21"/>
                      <w:szCs w:val="21"/>
                      <w:highlight w:val="none"/>
                      <w:lang w:val="en-US" w:eastAsia="zh-CN"/>
                    </w:rPr>
                  </w:pPr>
                </w:p>
              </w:tc>
              <w:tc>
                <w:tcPr>
                  <w:tcW w:w="723" w:type="dxa"/>
                  <w:vMerge w:val="continue"/>
                  <w:vAlign w:val="center"/>
                </w:tcPr>
                <w:p w14:paraId="69EC5C7A">
                  <w:pPr>
                    <w:spacing w:after="0"/>
                    <w:jc w:val="center"/>
                    <w:rPr>
                      <w:rFonts w:ascii="Times New Roman" w:hAnsi="Times New Roman" w:eastAsia="宋体"/>
                      <w:color w:val="auto"/>
                      <w:sz w:val="21"/>
                      <w:szCs w:val="21"/>
                      <w:highlight w:val="none"/>
                    </w:rPr>
                  </w:pPr>
                </w:p>
              </w:tc>
              <w:tc>
                <w:tcPr>
                  <w:tcW w:w="963" w:type="dxa"/>
                  <w:vAlign w:val="center"/>
                </w:tcPr>
                <w:p w14:paraId="0CBADF09">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105" w:type="dxa"/>
                  <w:vMerge w:val="continue"/>
                  <w:vAlign w:val="center"/>
                </w:tcPr>
                <w:p w14:paraId="790A9EF1">
                  <w:pPr>
                    <w:spacing w:after="0"/>
                    <w:jc w:val="center"/>
                    <w:rPr>
                      <w:rFonts w:ascii="Times New Roman" w:hAnsi="Times New Roman" w:eastAsia="宋体"/>
                      <w:color w:val="auto"/>
                      <w:sz w:val="21"/>
                      <w:szCs w:val="21"/>
                      <w:highlight w:val="none"/>
                    </w:rPr>
                  </w:pPr>
                </w:p>
              </w:tc>
              <w:tc>
                <w:tcPr>
                  <w:tcW w:w="709" w:type="dxa"/>
                  <w:vMerge w:val="continue"/>
                  <w:vAlign w:val="center"/>
                </w:tcPr>
                <w:p w14:paraId="76FFEA17">
                  <w:pPr>
                    <w:spacing w:after="0"/>
                    <w:jc w:val="center"/>
                    <w:rPr>
                      <w:rFonts w:ascii="Times New Roman" w:hAnsi="Times New Roman" w:eastAsia="宋体"/>
                      <w:color w:val="auto"/>
                      <w:sz w:val="21"/>
                      <w:szCs w:val="21"/>
                      <w:highlight w:val="none"/>
                    </w:rPr>
                  </w:pPr>
                </w:p>
              </w:tc>
            </w:tr>
            <w:tr w14:paraId="4BBA9C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Align w:val="center"/>
                </w:tcPr>
                <w:p w14:paraId="76888311">
                  <w:pPr>
                    <w:spacing w:after="0"/>
                    <w:jc w:val="center"/>
                    <w:rPr>
                      <w:rFonts w:hint="eastAsia" w:ascii="Times New Roman" w:hAnsi="Times New Roman" w:eastAsia="宋体"/>
                      <w:color w:val="auto"/>
                      <w:sz w:val="21"/>
                      <w:szCs w:val="21"/>
                      <w:highlight w:val="none"/>
                    </w:rPr>
                  </w:pPr>
                  <w:r>
                    <w:rPr>
                      <w:rFonts w:ascii="Times New Roman" w:hAnsi="Times New Roman" w:eastAsia="宋体"/>
                      <w:color w:val="auto"/>
                      <w:sz w:val="21"/>
                      <w:szCs w:val="21"/>
                      <w:highlight w:val="none"/>
                    </w:rPr>
                    <w:t>噪声</w:t>
                  </w:r>
                </w:p>
              </w:tc>
              <w:tc>
                <w:tcPr>
                  <w:tcW w:w="1611" w:type="dxa"/>
                  <w:vAlign w:val="center"/>
                </w:tcPr>
                <w:p w14:paraId="5987165B">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设备生产</w:t>
                  </w:r>
                </w:p>
              </w:tc>
              <w:tc>
                <w:tcPr>
                  <w:tcW w:w="1231" w:type="dxa"/>
                  <w:vAlign w:val="center"/>
                </w:tcPr>
                <w:p w14:paraId="2B0B25E0">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设备噪声</w:t>
                  </w:r>
                </w:p>
              </w:tc>
              <w:tc>
                <w:tcPr>
                  <w:tcW w:w="1835" w:type="dxa"/>
                  <w:gridSpan w:val="2"/>
                  <w:vAlign w:val="center"/>
                </w:tcPr>
                <w:p w14:paraId="54D769CC">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基础减振、厂房隔声等</w:t>
                  </w:r>
                </w:p>
              </w:tc>
              <w:tc>
                <w:tcPr>
                  <w:tcW w:w="723" w:type="dxa"/>
                  <w:vAlign w:val="center"/>
                </w:tcPr>
                <w:p w14:paraId="0D0AB1B1">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w:t>
                  </w:r>
                </w:p>
              </w:tc>
              <w:tc>
                <w:tcPr>
                  <w:tcW w:w="2068" w:type="dxa"/>
                  <w:gridSpan w:val="2"/>
                  <w:vAlign w:val="center"/>
                </w:tcPr>
                <w:p w14:paraId="72437BEE">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基础减振、厂房隔声等</w:t>
                  </w:r>
                </w:p>
              </w:tc>
              <w:tc>
                <w:tcPr>
                  <w:tcW w:w="709" w:type="dxa"/>
                  <w:vAlign w:val="center"/>
                </w:tcPr>
                <w:p w14:paraId="07137174">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w:t>
                  </w:r>
                </w:p>
              </w:tc>
            </w:tr>
            <w:tr w14:paraId="3015CF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restart"/>
                  <w:vAlign w:val="center"/>
                </w:tcPr>
                <w:p w14:paraId="7ED393C5">
                  <w:pPr>
                    <w:spacing w:after="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固废</w:t>
                  </w:r>
                </w:p>
              </w:tc>
              <w:tc>
                <w:tcPr>
                  <w:tcW w:w="1611" w:type="dxa"/>
                  <w:vAlign w:val="center"/>
                </w:tcPr>
                <w:p w14:paraId="2924298A">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铝塑薄膜分切工序</w:t>
                  </w:r>
                </w:p>
              </w:tc>
              <w:tc>
                <w:tcPr>
                  <w:tcW w:w="1231" w:type="dxa"/>
                  <w:vAlign w:val="center"/>
                </w:tcPr>
                <w:p w14:paraId="2F5E252B">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废边角料</w:t>
                  </w:r>
                </w:p>
              </w:tc>
              <w:tc>
                <w:tcPr>
                  <w:tcW w:w="1835" w:type="dxa"/>
                  <w:gridSpan w:val="2"/>
                  <w:vMerge w:val="restart"/>
                  <w:vAlign w:val="center"/>
                </w:tcPr>
                <w:p w14:paraId="1C674545">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收集至一般固废间暂存，定期外售</w:t>
                  </w:r>
                </w:p>
              </w:tc>
              <w:tc>
                <w:tcPr>
                  <w:tcW w:w="723" w:type="dxa"/>
                  <w:vMerge w:val="restart"/>
                  <w:vAlign w:val="center"/>
                </w:tcPr>
                <w:p w14:paraId="4709E52A">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w:t>
                  </w:r>
                </w:p>
              </w:tc>
              <w:tc>
                <w:tcPr>
                  <w:tcW w:w="2068" w:type="dxa"/>
                  <w:gridSpan w:val="2"/>
                  <w:vAlign w:val="center"/>
                </w:tcPr>
                <w:p w14:paraId="474ACD4A">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709" w:type="dxa"/>
                  <w:vMerge w:val="restart"/>
                  <w:vAlign w:val="center"/>
                </w:tcPr>
                <w:p w14:paraId="10A5F4FF">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w:t>
                  </w:r>
                </w:p>
              </w:tc>
            </w:tr>
            <w:tr w14:paraId="7288BB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112C98B8">
                  <w:pPr>
                    <w:spacing w:after="0"/>
                    <w:jc w:val="center"/>
                    <w:rPr>
                      <w:rFonts w:hint="eastAsia" w:ascii="Times New Roman" w:hAnsi="Times New Roman" w:eastAsia="宋体"/>
                      <w:color w:val="auto"/>
                      <w:sz w:val="21"/>
                      <w:szCs w:val="21"/>
                      <w:highlight w:val="none"/>
                    </w:rPr>
                  </w:pPr>
                </w:p>
              </w:tc>
              <w:tc>
                <w:tcPr>
                  <w:tcW w:w="1611" w:type="dxa"/>
                  <w:vAlign w:val="center"/>
                </w:tcPr>
                <w:p w14:paraId="16859671">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包装袋、包装膜分切工序</w:t>
                  </w:r>
                </w:p>
              </w:tc>
              <w:tc>
                <w:tcPr>
                  <w:tcW w:w="1231" w:type="dxa"/>
                  <w:vAlign w:val="center"/>
                </w:tcPr>
                <w:p w14:paraId="43BB79D8">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废边角料</w:t>
                  </w:r>
                </w:p>
              </w:tc>
              <w:tc>
                <w:tcPr>
                  <w:tcW w:w="1835" w:type="dxa"/>
                  <w:gridSpan w:val="2"/>
                  <w:vMerge w:val="continue"/>
                  <w:vAlign w:val="center"/>
                </w:tcPr>
                <w:p w14:paraId="68D231A2">
                  <w:pPr>
                    <w:spacing w:after="0"/>
                    <w:jc w:val="center"/>
                    <w:rPr>
                      <w:rFonts w:hint="eastAsia" w:ascii="宋体" w:hAnsi="宋体" w:eastAsia="宋体" w:cs="宋体"/>
                      <w:color w:val="auto"/>
                      <w:sz w:val="21"/>
                      <w:szCs w:val="21"/>
                      <w:highlight w:val="none"/>
                      <w:lang w:val="en-US" w:eastAsia="zh-CN"/>
                    </w:rPr>
                  </w:pPr>
                </w:p>
              </w:tc>
              <w:tc>
                <w:tcPr>
                  <w:tcW w:w="723" w:type="dxa"/>
                  <w:vMerge w:val="continue"/>
                  <w:vAlign w:val="center"/>
                </w:tcPr>
                <w:p w14:paraId="16082229">
                  <w:pPr>
                    <w:spacing w:after="0"/>
                    <w:jc w:val="center"/>
                    <w:rPr>
                      <w:rFonts w:ascii="Times New Roman" w:hAnsi="Times New Roman" w:eastAsia="宋体"/>
                      <w:color w:val="auto"/>
                      <w:sz w:val="21"/>
                      <w:szCs w:val="21"/>
                      <w:highlight w:val="none"/>
                    </w:rPr>
                  </w:pPr>
                </w:p>
              </w:tc>
              <w:tc>
                <w:tcPr>
                  <w:tcW w:w="2068" w:type="dxa"/>
                  <w:gridSpan w:val="2"/>
                  <w:vMerge w:val="restart"/>
                  <w:vAlign w:val="center"/>
                </w:tcPr>
                <w:p w14:paraId="5C8800A6">
                  <w:pPr>
                    <w:spacing w:after="0"/>
                    <w:jc w:val="center"/>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收集至一般固废间暂存，定期外售</w:t>
                  </w:r>
                </w:p>
              </w:tc>
              <w:tc>
                <w:tcPr>
                  <w:tcW w:w="709" w:type="dxa"/>
                  <w:vMerge w:val="continue"/>
                  <w:vAlign w:val="center"/>
                </w:tcPr>
                <w:p w14:paraId="50CD2BCD">
                  <w:pPr>
                    <w:spacing w:after="0"/>
                    <w:jc w:val="center"/>
                    <w:rPr>
                      <w:rFonts w:ascii="Times New Roman" w:hAnsi="Times New Roman" w:eastAsia="宋体"/>
                      <w:color w:val="auto"/>
                      <w:sz w:val="21"/>
                      <w:szCs w:val="21"/>
                      <w:highlight w:val="none"/>
                    </w:rPr>
                  </w:pPr>
                </w:p>
              </w:tc>
            </w:tr>
            <w:tr w14:paraId="12AE7C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3FDC1353">
                  <w:pPr>
                    <w:spacing w:after="0"/>
                    <w:jc w:val="center"/>
                    <w:rPr>
                      <w:rFonts w:hint="eastAsia" w:ascii="Times New Roman" w:hAnsi="Times New Roman" w:eastAsia="宋体"/>
                      <w:color w:val="auto"/>
                      <w:sz w:val="21"/>
                      <w:szCs w:val="21"/>
                      <w:highlight w:val="none"/>
                    </w:rPr>
                  </w:pPr>
                </w:p>
              </w:tc>
              <w:tc>
                <w:tcPr>
                  <w:tcW w:w="1611" w:type="dxa"/>
                  <w:vAlign w:val="center"/>
                </w:tcPr>
                <w:p w14:paraId="7D828644">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包装袋、包装膜检验工序</w:t>
                  </w:r>
                </w:p>
              </w:tc>
              <w:tc>
                <w:tcPr>
                  <w:tcW w:w="1231" w:type="dxa"/>
                  <w:vAlign w:val="center"/>
                </w:tcPr>
                <w:p w14:paraId="2A6E8915">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不合格品</w:t>
                  </w:r>
                </w:p>
              </w:tc>
              <w:tc>
                <w:tcPr>
                  <w:tcW w:w="1835" w:type="dxa"/>
                  <w:gridSpan w:val="2"/>
                  <w:vMerge w:val="continue"/>
                  <w:vAlign w:val="center"/>
                </w:tcPr>
                <w:p w14:paraId="623346DA">
                  <w:pPr>
                    <w:spacing w:after="0"/>
                    <w:jc w:val="center"/>
                    <w:rPr>
                      <w:rFonts w:hint="eastAsia" w:ascii="宋体" w:hAnsi="宋体" w:eastAsia="宋体" w:cs="宋体"/>
                      <w:color w:val="auto"/>
                      <w:sz w:val="21"/>
                      <w:szCs w:val="21"/>
                      <w:highlight w:val="none"/>
                      <w:lang w:val="en-US" w:eastAsia="zh-CN"/>
                    </w:rPr>
                  </w:pPr>
                </w:p>
              </w:tc>
              <w:tc>
                <w:tcPr>
                  <w:tcW w:w="723" w:type="dxa"/>
                  <w:vMerge w:val="continue"/>
                  <w:vAlign w:val="center"/>
                </w:tcPr>
                <w:p w14:paraId="08128EA7">
                  <w:pPr>
                    <w:spacing w:after="0"/>
                    <w:jc w:val="center"/>
                    <w:rPr>
                      <w:rFonts w:ascii="Times New Roman" w:hAnsi="Times New Roman" w:eastAsia="宋体"/>
                      <w:color w:val="auto"/>
                      <w:sz w:val="21"/>
                      <w:szCs w:val="21"/>
                      <w:highlight w:val="none"/>
                    </w:rPr>
                  </w:pPr>
                </w:p>
              </w:tc>
              <w:tc>
                <w:tcPr>
                  <w:tcW w:w="2068" w:type="dxa"/>
                  <w:gridSpan w:val="2"/>
                  <w:vMerge w:val="continue"/>
                  <w:vAlign w:val="center"/>
                </w:tcPr>
                <w:p w14:paraId="40A9D629">
                  <w:pPr>
                    <w:spacing w:after="0"/>
                    <w:jc w:val="center"/>
                    <w:rPr>
                      <w:rFonts w:ascii="Times New Roman" w:hAnsi="Times New Roman" w:eastAsia="宋体"/>
                      <w:color w:val="auto"/>
                      <w:sz w:val="21"/>
                      <w:szCs w:val="21"/>
                      <w:highlight w:val="none"/>
                    </w:rPr>
                  </w:pPr>
                </w:p>
              </w:tc>
              <w:tc>
                <w:tcPr>
                  <w:tcW w:w="709" w:type="dxa"/>
                  <w:vMerge w:val="continue"/>
                  <w:vAlign w:val="center"/>
                </w:tcPr>
                <w:p w14:paraId="39A6A7EA">
                  <w:pPr>
                    <w:spacing w:after="0"/>
                    <w:jc w:val="center"/>
                    <w:rPr>
                      <w:rFonts w:ascii="Times New Roman" w:hAnsi="Times New Roman" w:eastAsia="宋体"/>
                      <w:color w:val="auto"/>
                      <w:sz w:val="21"/>
                      <w:szCs w:val="21"/>
                      <w:highlight w:val="none"/>
                    </w:rPr>
                  </w:pPr>
                </w:p>
              </w:tc>
            </w:tr>
            <w:tr w14:paraId="6CC0D8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6697D1FB">
                  <w:pPr>
                    <w:spacing w:after="0"/>
                    <w:jc w:val="center"/>
                    <w:rPr>
                      <w:rFonts w:hint="eastAsia" w:ascii="Times New Roman" w:hAnsi="Times New Roman" w:eastAsia="宋体"/>
                      <w:color w:val="auto"/>
                      <w:sz w:val="21"/>
                      <w:szCs w:val="21"/>
                      <w:highlight w:val="none"/>
                    </w:rPr>
                  </w:pPr>
                </w:p>
              </w:tc>
              <w:tc>
                <w:tcPr>
                  <w:tcW w:w="1611" w:type="dxa"/>
                  <w:vAlign w:val="center"/>
                </w:tcPr>
                <w:p w14:paraId="573A969C">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定制包装材料分切工序</w:t>
                  </w:r>
                </w:p>
              </w:tc>
              <w:tc>
                <w:tcPr>
                  <w:tcW w:w="1231" w:type="dxa"/>
                  <w:vAlign w:val="center"/>
                </w:tcPr>
                <w:p w14:paraId="00FCF274">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废边角料</w:t>
                  </w:r>
                </w:p>
              </w:tc>
              <w:tc>
                <w:tcPr>
                  <w:tcW w:w="1835" w:type="dxa"/>
                  <w:gridSpan w:val="2"/>
                  <w:vMerge w:val="continue"/>
                  <w:vAlign w:val="center"/>
                </w:tcPr>
                <w:p w14:paraId="67E04EB4">
                  <w:pPr>
                    <w:spacing w:after="0"/>
                    <w:jc w:val="center"/>
                    <w:rPr>
                      <w:rFonts w:hint="eastAsia" w:ascii="宋体" w:hAnsi="宋体" w:eastAsia="宋体" w:cs="宋体"/>
                      <w:color w:val="auto"/>
                      <w:sz w:val="21"/>
                      <w:szCs w:val="21"/>
                      <w:highlight w:val="none"/>
                      <w:lang w:val="en-US" w:eastAsia="zh-CN"/>
                    </w:rPr>
                  </w:pPr>
                </w:p>
              </w:tc>
              <w:tc>
                <w:tcPr>
                  <w:tcW w:w="723" w:type="dxa"/>
                  <w:vMerge w:val="continue"/>
                  <w:vAlign w:val="center"/>
                </w:tcPr>
                <w:p w14:paraId="65EC1C0A">
                  <w:pPr>
                    <w:spacing w:after="0"/>
                    <w:jc w:val="center"/>
                    <w:rPr>
                      <w:rFonts w:ascii="Times New Roman" w:hAnsi="Times New Roman" w:eastAsia="宋体"/>
                      <w:color w:val="auto"/>
                      <w:sz w:val="21"/>
                      <w:szCs w:val="21"/>
                      <w:highlight w:val="none"/>
                    </w:rPr>
                  </w:pPr>
                </w:p>
              </w:tc>
              <w:tc>
                <w:tcPr>
                  <w:tcW w:w="2068" w:type="dxa"/>
                  <w:gridSpan w:val="2"/>
                  <w:vMerge w:val="continue"/>
                  <w:vAlign w:val="center"/>
                </w:tcPr>
                <w:p w14:paraId="1B9E26A5">
                  <w:pPr>
                    <w:spacing w:after="0"/>
                    <w:jc w:val="center"/>
                    <w:rPr>
                      <w:rFonts w:ascii="Times New Roman" w:hAnsi="Times New Roman" w:eastAsia="宋体"/>
                      <w:color w:val="auto"/>
                      <w:sz w:val="21"/>
                      <w:szCs w:val="21"/>
                      <w:highlight w:val="none"/>
                    </w:rPr>
                  </w:pPr>
                </w:p>
              </w:tc>
              <w:tc>
                <w:tcPr>
                  <w:tcW w:w="709" w:type="dxa"/>
                  <w:vMerge w:val="continue"/>
                  <w:vAlign w:val="center"/>
                </w:tcPr>
                <w:p w14:paraId="27E10A00">
                  <w:pPr>
                    <w:spacing w:after="0"/>
                    <w:jc w:val="center"/>
                    <w:rPr>
                      <w:rFonts w:ascii="Times New Roman" w:hAnsi="Times New Roman" w:eastAsia="宋体"/>
                      <w:color w:val="auto"/>
                      <w:sz w:val="21"/>
                      <w:szCs w:val="21"/>
                      <w:highlight w:val="none"/>
                    </w:rPr>
                  </w:pPr>
                </w:p>
              </w:tc>
            </w:tr>
            <w:tr w14:paraId="1F2697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693E56D6">
                  <w:pPr>
                    <w:spacing w:after="0"/>
                    <w:jc w:val="center"/>
                    <w:rPr>
                      <w:rFonts w:hint="eastAsia" w:ascii="Times New Roman" w:hAnsi="Times New Roman" w:eastAsia="宋体"/>
                      <w:color w:val="auto"/>
                      <w:sz w:val="21"/>
                      <w:szCs w:val="21"/>
                      <w:highlight w:val="none"/>
                    </w:rPr>
                  </w:pPr>
                </w:p>
              </w:tc>
              <w:tc>
                <w:tcPr>
                  <w:tcW w:w="1611" w:type="dxa"/>
                  <w:vAlign w:val="center"/>
                </w:tcPr>
                <w:p w14:paraId="1D89D225">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定制包装材料检验工序</w:t>
                  </w:r>
                </w:p>
              </w:tc>
              <w:tc>
                <w:tcPr>
                  <w:tcW w:w="1231" w:type="dxa"/>
                  <w:vAlign w:val="center"/>
                </w:tcPr>
                <w:p w14:paraId="77E24336">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不合格品</w:t>
                  </w:r>
                </w:p>
              </w:tc>
              <w:tc>
                <w:tcPr>
                  <w:tcW w:w="1835" w:type="dxa"/>
                  <w:gridSpan w:val="2"/>
                  <w:vMerge w:val="continue"/>
                  <w:vAlign w:val="center"/>
                </w:tcPr>
                <w:p w14:paraId="148369E9">
                  <w:pPr>
                    <w:spacing w:after="0"/>
                    <w:jc w:val="center"/>
                    <w:rPr>
                      <w:rFonts w:hint="eastAsia" w:ascii="宋体" w:hAnsi="宋体" w:eastAsia="宋体" w:cs="宋体"/>
                      <w:color w:val="auto"/>
                      <w:sz w:val="21"/>
                      <w:szCs w:val="21"/>
                      <w:highlight w:val="none"/>
                      <w:lang w:val="en-US" w:eastAsia="zh-CN"/>
                    </w:rPr>
                  </w:pPr>
                </w:p>
              </w:tc>
              <w:tc>
                <w:tcPr>
                  <w:tcW w:w="723" w:type="dxa"/>
                  <w:vMerge w:val="continue"/>
                  <w:vAlign w:val="center"/>
                </w:tcPr>
                <w:p w14:paraId="440B866D">
                  <w:pPr>
                    <w:spacing w:after="0"/>
                    <w:jc w:val="center"/>
                    <w:rPr>
                      <w:rFonts w:ascii="Times New Roman" w:hAnsi="Times New Roman" w:eastAsia="宋体"/>
                      <w:color w:val="auto"/>
                      <w:sz w:val="21"/>
                      <w:szCs w:val="21"/>
                      <w:highlight w:val="none"/>
                    </w:rPr>
                  </w:pPr>
                </w:p>
              </w:tc>
              <w:tc>
                <w:tcPr>
                  <w:tcW w:w="2068" w:type="dxa"/>
                  <w:gridSpan w:val="2"/>
                  <w:vMerge w:val="continue"/>
                  <w:vAlign w:val="center"/>
                </w:tcPr>
                <w:p w14:paraId="084417E9">
                  <w:pPr>
                    <w:spacing w:after="0"/>
                    <w:jc w:val="center"/>
                    <w:rPr>
                      <w:rFonts w:ascii="Times New Roman" w:hAnsi="Times New Roman" w:eastAsia="宋体"/>
                      <w:color w:val="auto"/>
                      <w:sz w:val="21"/>
                      <w:szCs w:val="21"/>
                      <w:highlight w:val="none"/>
                    </w:rPr>
                  </w:pPr>
                </w:p>
              </w:tc>
              <w:tc>
                <w:tcPr>
                  <w:tcW w:w="709" w:type="dxa"/>
                  <w:vMerge w:val="continue"/>
                  <w:vAlign w:val="center"/>
                </w:tcPr>
                <w:p w14:paraId="66A33A78">
                  <w:pPr>
                    <w:spacing w:after="0"/>
                    <w:jc w:val="center"/>
                    <w:rPr>
                      <w:rFonts w:ascii="Times New Roman" w:hAnsi="Times New Roman" w:eastAsia="宋体"/>
                      <w:color w:val="auto"/>
                      <w:sz w:val="21"/>
                      <w:szCs w:val="21"/>
                      <w:highlight w:val="none"/>
                    </w:rPr>
                  </w:pPr>
                </w:p>
              </w:tc>
            </w:tr>
            <w:tr w14:paraId="2E1152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4DCBB3FC">
                  <w:pPr>
                    <w:spacing w:after="0"/>
                    <w:jc w:val="center"/>
                    <w:rPr>
                      <w:rFonts w:hint="eastAsia" w:ascii="Times New Roman" w:hAnsi="Times New Roman" w:eastAsia="宋体"/>
                      <w:color w:val="auto"/>
                      <w:sz w:val="21"/>
                      <w:szCs w:val="21"/>
                      <w:highlight w:val="none"/>
                    </w:rPr>
                  </w:pPr>
                </w:p>
              </w:tc>
              <w:tc>
                <w:tcPr>
                  <w:tcW w:w="1611" w:type="dxa"/>
                  <w:vAlign w:val="center"/>
                </w:tcPr>
                <w:p w14:paraId="430C8502">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塑料瓶、塑料桶检验工序</w:t>
                  </w:r>
                </w:p>
              </w:tc>
              <w:tc>
                <w:tcPr>
                  <w:tcW w:w="1231" w:type="dxa"/>
                  <w:vAlign w:val="center"/>
                </w:tcPr>
                <w:p w14:paraId="6D2C5499">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不合格品</w:t>
                  </w:r>
                </w:p>
              </w:tc>
              <w:tc>
                <w:tcPr>
                  <w:tcW w:w="1835" w:type="dxa"/>
                  <w:gridSpan w:val="2"/>
                  <w:vMerge w:val="continue"/>
                  <w:vAlign w:val="center"/>
                </w:tcPr>
                <w:p w14:paraId="02B08DDA">
                  <w:pPr>
                    <w:spacing w:after="0"/>
                    <w:jc w:val="center"/>
                    <w:rPr>
                      <w:rFonts w:hint="eastAsia" w:ascii="宋体" w:hAnsi="宋体" w:eastAsia="宋体" w:cs="宋体"/>
                      <w:color w:val="auto"/>
                      <w:sz w:val="21"/>
                      <w:szCs w:val="21"/>
                      <w:highlight w:val="none"/>
                      <w:lang w:val="en-US" w:eastAsia="zh-CN"/>
                    </w:rPr>
                  </w:pPr>
                </w:p>
              </w:tc>
              <w:tc>
                <w:tcPr>
                  <w:tcW w:w="723" w:type="dxa"/>
                  <w:vMerge w:val="continue"/>
                  <w:vAlign w:val="center"/>
                </w:tcPr>
                <w:p w14:paraId="13DE853A">
                  <w:pPr>
                    <w:spacing w:after="0"/>
                    <w:jc w:val="center"/>
                    <w:rPr>
                      <w:rFonts w:ascii="Times New Roman" w:hAnsi="Times New Roman" w:eastAsia="宋体"/>
                      <w:color w:val="auto"/>
                      <w:sz w:val="21"/>
                      <w:szCs w:val="21"/>
                      <w:highlight w:val="none"/>
                    </w:rPr>
                  </w:pPr>
                </w:p>
              </w:tc>
              <w:tc>
                <w:tcPr>
                  <w:tcW w:w="2068" w:type="dxa"/>
                  <w:gridSpan w:val="2"/>
                  <w:vAlign w:val="center"/>
                </w:tcPr>
                <w:p w14:paraId="0C9CD825">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709" w:type="dxa"/>
                  <w:vMerge w:val="continue"/>
                  <w:vAlign w:val="center"/>
                </w:tcPr>
                <w:p w14:paraId="68C59A42">
                  <w:pPr>
                    <w:spacing w:after="0"/>
                    <w:jc w:val="center"/>
                    <w:rPr>
                      <w:rFonts w:ascii="Times New Roman" w:hAnsi="Times New Roman" w:eastAsia="宋体"/>
                      <w:color w:val="auto"/>
                      <w:sz w:val="21"/>
                      <w:szCs w:val="21"/>
                      <w:highlight w:val="none"/>
                    </w:rPr>
                  </w:pPr>
                </w:p>
              </w:tc>
            </w:tr>
            <w:tr w14:paraId="61E91B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142D83B0">
                  <w:pPr>
                    <w:spacing w:after="0"/>
                    <w:jc w:val="center"/>
                    <w:rPr>
                      <w:rFonts w:hint="eastAsia" w:ascii="Times New Roman" w:hAnsi="Times New Roman" w:eastAsia="宋体"/>
                      <w:color w:val="auto"/>
                      <w:sz w:val="21"/>
                      <w:szCs w:val="21"/>
                      <w:highlight w:val="none"/>
                    </w:rPr>
                  </w:pPr>
                </w:p>
              </w:tc>
              <w:tc>
                <w:tcPr>
                  <w:tcW w:w="1611" w:type="dxa"/>
                  <w:vAlign w:val="center"/>
                </w:tcPr>
                <w:p w14:paraId="28E19E72">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原辅材料拆包</w:t>
                  </w:r>
                </w:p>
              </w:tc>
              <w:tc>
                <w:tcPr>
                  <w:tcW w:w="1231" w:type="dxa"/>
                  <w:vAlign w:val="center"/>
                </w:tcPr>
                <w:p w14:paraId="1C248973">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废包装材料</w:t>
                  </w:r>
                </w:p>
              </w:tc>
              <w:tc>
                <w:tcPr>
                  <w:tcW w:w="1835" w:type="dxa"/>
                  <w:gridSpan w:val="2"/>
                  <w:vMerge w:val="continue"/>
                  <w:vAlign w:val="center"/>
                </w:tcPr>
                <w:p w14:paraId="37C38080">
                  <w:pPr>
                    <w:spacing w:after="0"/>
                    <w:jc w:val="center"/>
                    <w:rPr>
                      <w:rFonts w:hint="eastAsia" w:ascii="宋体" w:hAnsi="宋体" w:eastAsia="宋体" w:cs="宋体"/>
                      <w:color w:val="auto"/>
                      <w:sz w:val="21"/>
                      <w:szCs w:val="21"/>
                      <w:highlight w:val="none"/>
                      <w:lang w:val="en-US" w:eastAsia="zh-CN"/>
                    </w:rPr>
                  </w:pPr>
                </w:p>
              </w:tc>
              <w:tc>
                <w:tcPr>
                  <w:tcW w:w="723" w:type="dxa"/>
                  <w:vMerge w:val="continue"/>
                  <w:vAlign w:val="center"/>
                </w:tcPr>
                <w:p w14:paraId="561E7AA0">
                  <w:pPr>
                    <w:spacing w:after="0"/>
                    <w:jc w:val="center"/>
                    <w:rPr>
                      <w:rFonts w:ascii="Times New Roman" w:hAnsi="Times New Roman" w:eastAsia="宋体"/>
                      <w:color w:val="auto"/>
                      <w:sz w:val="21"/>
                      <w:szCs w:val="21"/>
                      <w:highlight w:val="none"/>
                    </w:rPr>
                  </w:pPr>
                </w:p>
              </w:tc>
              <w:tc>
                <w:tcPr>
                  <w:tcW w:w="2068" w:type="dxa"/>
                  <w:gridSpan w:val="2"/>
                  <w:vAlign w:val="center"/>
                </w:tcPr>
                <w:p w14:paraId="101C0D41">
                  <w:pPr>
                    <w:spacing w:after="0"/>
                    <w:jc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收集至一般固废间暂存，定期外售</w:t>
                  </w:r>
                </w:p>
              </w:tc>
              <w:tc>
                <w:tcPr>
                  <w:tcW w:w="709" w:type="dxa"/>
                  <w:vMerge w:val="continue"/>
                  <w:vAlign w:val="center"/>
                </w:tcPr>
                <w:p w14:paraId="40057802">
                  <w:pPr>
                    <w:spacing w:after="0"/>
                    <w:jc w:val="center"/>
                    <w:rPr>
                      <w:rFonts w:ascii="Times New Roman" w:hAnsi="Times New Roman" w:eastAsia="宋体"/>
                      <w:color w:val="auto"/>
                      <w:sz w:val="21"/>
                      <w:szCs w:val="21"/>
                      <w:highlight w:val="none"/>
                    </w:rPr>
                  </w:pPr>
                </w:p>
              </w:tc>
            </w:tr>
            <w:tr w14:paraId="306C20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18C7F3D8">
                  <w:pPr>
                    <w:spacing w:after="0"/>
                    <w:jc w:val="center"/>
                    <w:rPr>
                      <w:rFonts w:hint="eastAsia" w:ascii="Times New Roman" w:hAnsi="Times New Roman" w:eastAsia="宋体"/>
                      <w:color w:val="auto"/>
                      <w:sz w:val="21"/>
                      <w:szCs w:val="21"/>
                      <w:highlight w:val="none"/>
                    </w:rPr>
                  </w:pPr>
                </w:p>
              </w:tc>
              <w:tc>
                <w:tcPr>
                  <w:tcW w:w="1611" w:type="dxa"/>
                  <w:vAlign w:val="center"/>
                </w:tcPr>
                <w:p w14:paraId="404CC5E9">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油墨、稀释剂、覆膜胶、废UV光油、洗车水包装</w:t>
                  </w:r>
                </w:p>
              </w:tc>
              <w:tc>
                <w:tcPr>
                  <w:tcW w:w="1231" w:type="dxa"/>
                  <w:vAlign w:val="center"/>
                </w:tcPr>
                <w:p w14:paraId="6CC16DEB">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废包装桶</w:t>
                  </w:r>
                </w:p>
              </w:tc>
              <w:tc>
                <w:tcPr>
                  <w:tcW w:w="1835" w:type="dxa"/>
                  <w:gridSpan w:val="2"/>
                  <w:vMerge w:val="restart"/>
                  <w:vAlign w:val="center"/>
                </w:tcPr>
                <w:p w14:paraId="6C00179E">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收集至</w:t>
                  </w:r>
                  <w:r>
                    <w:rPr>
                      <w:rFonts w:hint="eastAsia" w:ascii="宋体" w:hAnsi="宋体" w:eastAsia="宋体" w:cs="宋体"/>
                      <w:color w:val="auto"/>
                      <w:sz w:val="21"/>
                      <w:szCs w:val="21"/>
                      <w:highlight w:val="none"/>
                      <w:lang w:eastAsia="zh-CN"/>
                    </w:rPr>
                    <w:t>危废贮存库</w:t>
                  </w:r>
                  <w:r>
                    <w:rPr>
                      <w:rFonts w:hint="eastAsia" w:ascii="宋体" w:hAnsi="宋体" w:eastAsia="宋体" w:cs="宋体"/>
                      <w:color w:val="auto"/>
                      <w:sz w:val="21"/>
                      <w:szCs w:val="21"/>
                      <w:highlight w:val="none"/>
                    </w:rPr>
                    <w:t>暂存后，委托有资质单位处置</w:t>
                  </w:r>
                </w:p>
              </w:tc>
              <w:tc>
                <w:tcPr>
                  <w:tcW w:w="723" w:type="dxa"/>
                  <w:vMerge w:val="restart"/>
                  <w:vAlign w:val="center"/>
                </w:tcPr>
                <w:p w14:paraId="790D28E2">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w:t>
                  </w:r>
                </w:p>
              </w:tc>
              <w:tc>
                <w:tcPr>
                  <w:tcW w:w="2068" w:type="dxa"/>
                  <w:gridSpan w:val="2"/>
                  <w:vMerge w:val="restart"/>
                  <w:vAlign w:val="center"/>
                </w:tcPr>
                <w:p w14:paraId="7BFE773B">
                  <w:pPr>
                    <w:spacing w:after="0"/>
                    <w:jc w:val="center"/>
                    <w:rPr>
                      <w:rFonts w:ascii="Times New Roman" w:hAnsi="Times New Roman" w:eastAsia="宋体"/>
                      <w:color w:val="auto"/>
                      <w:sz w:val="21"/>
                      <w:szCs w:val="21"/>
                      <w:highlight w:val="none"/>
                    </w:rPr>
                  </w:pPr>
                  <w:r>
                    <w:rPr>
                      <w:rFonts w:hint="eastAsia" w:ascii="宋体" w:hAnsi="宋体" w:eastAsia="宋体" w:cs="宋体"/>
                      <w:color w:val="auto"/>
                      <w:sz w:val="21"/>
                      <w:szCs w:val="21"/>
                      <w:highlight w:val="none"/>
                    </w:rPr>
                    <w:t>收集至</w:t>
                  </w:r>
                  <w:r>
                    <w:rPr>
                      <w:rFonts w:hint="eastAsia" w:ascii="宋体" w:hAnsi="宋体" w:eastAsia="宋体" w:cs="宋体"/>
                      <w:color w:val="auto"/>
                      <w:sz w:val="21"/>
                      <w:szCs w:val="21"/>
                      <w:highlight w:val="none"/>
                      <w:lang w:eastAsia="zh-CN"/>
                    </w:rPr>
                    <w:t>危废贮存库</w:t>
                  </w:r>
                  <w:r>
                    <w:rPr>
                      <w:rFonts w:hint="eastAsia" w:ascii="宋体" w:hAnsi="宋体" w:eastAsia="宋体" w:cs="宋体"/>
                      <w:color w:val="auto"/>
                      <w:sz w:val="21"/>
                      <w:szCs w:val="21"/>
                      <w:highlight w:val="none"/>
                    </w:rPr>
                    <w:t>暂存后，委托有资质单位处置</w:t>
                  </w:r>
                </w:p>
              </w:tc>
              <w:tc>
                <w:tcPr>
                  <w:tcW w:w="709" w:type="dxa"/>
                  <w:vMerge w:val="restart"/>
                  <w:vAlign w:val="center"/>
                </w:tcPr>
                <w:p w14:paraId="71D7AACF">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w:t>
                  </w:r>
                </w:p>
              </w:tc>
            </w:tr>
            <w:tr w14:paraId="52023A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2D8B6B62">
                  <w:pPr>
                    <w:spacing w:after="0"/>
                    <w:jc w:val="center"/>
                    <w:rPr>
                      <w:rFonts w:hint="eastAsia" w:ascii="Times New Roman" w:hAnsi="Times New Roman" w:eastAsia="宋体"/>
                      <w:color w:val="auto"/>
                      <w:sz w:val="21"/>
                      <w:szCs w:val="21"/>
                      <w:highlight w:val="none"/>
                    </w:rPr>
                  </w:pPr>
                </w:p>
              </w:tc>
              <w:tc>
                <w:tcPr>
                  <w:tcW w:w="1611" w:type="dxa"/>
                  <w:vAlign w:val="center"/>
                </w:tcPr>
                <w:p w14:paraId="52E91C57">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UV上光</w:t>
                  </w:r>
                </w:p>
              </w:tc>
              <w:tc>
                <w:tcPr>
                  <w:tcW w:w="1231" w:type="dxa"/>
                  <w:vAlign w:val="center"/>
                </w:tcPr>
                <w:p w14:paraId="02308DA0">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废UV光管</w:t>
                  </w:r>
                </w:p>
              </w:tc>
              <w:tc>
                <w:tcPr>
                  <w:tcW w:w="1835" w:type="dxa"/>
                  <w:gridSpan w:val="2"/>
                  <w:vMerge w:val="continue"/>
                  <w:vAlign w:val="center"/>
                </w:tcPr>
                <w:p w14:paraId="2F3351AB">
                  <w:pPr>
                    <w:spacing w:after="0"/>
                    <w:jc w:val="center"/>
                    <w:rPr>
                      <w:rFonts w:hint="eastAsia" w:ascii="Times New Roman" w:hAnsi="Times New Roman" w:eastAsia="宋体"/>
                      <w:color w:val="auto"/>
                      <w:sz w:val="21"/>
                      <w:szCs w:val="21"/>
                      <w:highlight w:val="none"/>
                      <w:lang w:val="en-US" w:eastAsia="zh-CN"/>
                    </w:rPr>
                  </w:pPr>
                </w:p>
              </w:tc>
              <w:tc>
                <w:tcPr>
                  <w:tcW w:w="723" w:type="dxa"/>
                  <w:vMerge w:val="continue"/>
                  <w:vAlign w:val="center"/>
                </w:tcPr>
                <w:p w14:paraId="61A84056">
                  <w:pPr>
                    <w:spacing w:after="0"/>
                    <w:jc w:val="center"/>
                    <w:rPr>
                      <w:rFonts w:ascii="Times New Roman" w:hAnsi="Times New Roman" w:eastAsia="宋体"/>
                      <w:color w:val="auto"/>
                      <w:sz w:val="21"/>
                      <w:szCs w:val="21"/>
                      <w:highlight w:val="none"/>
                    </w:rPr>
                  </w:pPr>
                </w:p>
              </w:tc>
              <w:tc>
                <w:tcPr>
                  <w:tcW w:w="2068" w:type="dxa"/>
                  <w:gridSpan w:val="2"/>
                  <w:vMerge w:val="continue"/>
                  <w:vAlign w:val="center"/>
                </w:tcPr>
                <w:p w14:paraId="6044F8C9">
                  <w:pPr>
                    <w:spacing w:after="0"/>
                    <w:jc w:val="center"/>
                    <w:rPr>
                      <w:rFonts w:ascii="Times New Roman" w:hAnsi="Times New Roman" w:eastAsia="宋体"/>
                      <w:color w:val="auto"/>
                      <w:sz w:val="21"/>
                      <w:szCs w:val="21"/>
                      <w:highlight w:val="none"/>
                    </w:rPr>
                  </w:pPr>
                </w:p>
              </w:tc>
              <w:tc>
                <w:tcPr>
                  <w:tcW w:w="709" w:type="dxa"/>
                  <w:vMerge w:val="continue"/>
                  <w:vAlign w:val="center"/>
                </w:tcPr>
                <w:p w14:paraId="1AEC0075">
                  <w:pPr>
                    <w:spacing w:after="0"/>
                    <w:jc w:val="center"/>
                    <w:rPr>
                      <w:rFonts w:ascii="Times New Roman" w:hAnsi="Times New Roman" w:eastAsia="宋体"/>
                      <w:color w:val="auto"/>
                      <w:sz w:val="21"/>
                      <w:szCs w:val="21"/>
                      <w:highlight w:val="none"/>
                    </w:rPr>
                  </w:pPr>
                </w:p>
              </w:tc>
            </w:tr>
            <w:tr w14:paraId="452AAC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Merge w:val="continue"/>
                  <w:vAlign w:val="center"/>
                </w:tcPr>
                <w:p w14:paraId="782A9C9C">
                  <w:pPr>
                    <w:spacing w:after="0"/>
                    <w:jc w:val="center"/>
                    <w:rPr>
                      <w:rFonts w:hint="eastAsia" w:ascii="Times New Roman" w:hAnsi="Times New Roman" w:eastAsia="宋体"/>
                      <w:color w:val="auto"/>
                      <w:sz w:val="21"/>
                      <w:szCs w:val="21"/>
                      <w:highlight w:val="none"/>
                    </w:rPr>
                  </w:pPr>
                </w:p>
              </w:tc>
              <w:tc>
                <w:tcPr>
                  <w:tcW w:w="1611" w:type="dxa"/>
                  <w:vAlign w:val="center"/>
                </w:tcPr>
                <w:p w14:paraId="25EFF610">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擦拭印刷机</w:t>
                  </w:r>
                </w:p>
              </w:tc>
              <w:tc>
                <w:tcPr>
                  <w:tcW w:w="1231" w:type="dxa"/>
                  <w:vAlign w:val="center"/>
                </w:tcPr>
                <w:p w14:paraId="1E4EE49B">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废无纺布</w:t>
                  </w:r>
                </w:p>
              </w:tc>
              <w:tc>
                <w:tcPr>
                  <w:tcW w:w="1835" w:type="dxa"/>
                  <w:gridSpan w:val="2"/>
                  <w:vMerge w:val="continue"/>
                  <w:vAlign w:val="center"/>
                </w:tcPr>
                <w:p w14:paraId="73178DAC">
                  <w:pPr>
                    <w:spacing w:after="0"/>
                    <w:jc w:val="center"/>
                    <w:rPr>
                      <w:rFonts w:hint="eastAsia" w:ascii="Times New Roman" w:hAnsi="Times New Roman" w:eastAsia="宋体"/>
                      <w:color w:val="auto"/>
                      <w:sz w:val="21"/>
                      <w:szCs w:val="21"/>
                      <w:highlight w:val="none"/>
                      <w:lang w:val="en-US" w:eastAsia="zh-CN"/>
                    </w:rPr>
                  </w:pPr>
                </w:p>
              </w:tc>
              <w:tc>
                <w:tcPr>
                  <w:tcW w:w="723" w:type="dxa"/>
                  <w:vMerge w:val="continue"/>
                  <w:vAlign w:val="center"/>
                </w:tcPr>
                <w:p w14:paraId="1A245819">
                  <w:pPr>
                    <w:spacing w:after="0"/>
                    <w:jc w:val="center"/>
                    <w:rPr>
                      <w:rFonts w:ascii="Times New Roman" w:hAnsi="Times New Roman" w:eastAsia="宋体"/>
                      <w:color w:val="auto"/>
                      <w:sz w:val="21"/>
                      <w:szCs w:val="21"/>
                      <w:highlight w:val="none"/>
                    </w:rPr>
                  </w:pPr>
                </w:p>
              </w:tc>
              <w:tc>
                <w:tcPr>
                  <w:tcW w:w="2068" w:type="dxa"/>
                  <w:gridSpan w:val="2"/>
                  <w:vMerge w:val="continue"/>
                  <w:vAlign w:val="center"/>
                </w:tcPr>
                <w:p w14:paraId="78A4933B">
                  <w:pPr>
                    <w:spacing w:after="0"/>
                    <w:jc w:val="center"/>
                    <w:rPr>
                      <w:rFonts w:ascii="Times New Roman" w:hAnsi="Times New Roman" w:eastAsia="宋体"/>
                      <w:color w:val="auto"/>
                      <w:sz w:val="21"/>
                      <w:szCs w:val="21"/>
                      <w:highlight w:val="none"/>
                    </w:rPr>
                  </w:pPr>
                </w:p>
              </w:tc>
              <w:tc>
                <w:tcPr>
                  <w:tcW w:w="709" w:type="dxa"/>
                  <w:vMerge w:val="continue"/>
                  <w:vAlign w:val="center"/>
                </w:tcPr>
                <w:p w14:paraId="7C3A0C0E">
                  <w:pPr>
                    <w:spacing w:after="0"/>
                    <w:jc w:val="center"/>
                    <w:rPr>
                      <w:rFonts w:ascii="Times New Roman" w:hAnsi="Times New Roman" w:eastAsia="宋体"/>
                      <w:color w:val="auto"/>
                      <w:sz w:val="21"/>
                      <w:szCs w:val="21"/>
                      <w:highlight w:val="none"/>
                    </w:rPr>
                  </w:pPr>
                </w:p>
              </w:tc>
            </w:tr>
            <w:tr w14:paraId="2F84CA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5" w:type="dxa"/>
                  <w:vAlign w:val="center"/>
                </w:tcPr>
                <w:p w14:paraId="59FD61C0">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合计</w:t>
                  </w:r>
                </w:p>
              </w:tc>
              <w:tc>
                <w:tcPr>
                  <w:tcW w:w="4677" w:type="dxa"/>
                  <w:gridSpan w:val="4"/>
                  <w:vAlign w:val="center"/>
                </w:tcPr>
                <w:p w14:paraId="689BEF2B">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723" w:type="dxa"/>
                  <w:vAlign w:val="center"/>
                </w:tcPr>
                <w:p w14:paraId="41333E74">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280</w:t>
                  </w:r>
                </w:p>
              </w:tc>
              <w:tc>
                <w:tcPr>
                  <w:tcW w:w="2068" w:type="dxa"/>
                  <w:gridSpan w:val="2"/>
                  <w:vAlign w:val="center"/>
                </w:tcPr>
                <w:p w14:paraId="65EFCF51">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709" w:type="dxa"/>
                  <w:vAlign w:val="center"/>
                </w:tcPr>
                <w:p w14:paraId="3BF134D6">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258</w:t>
                  </w:r>
                </w:p>
              </w:tc>
            </w:tr>
          </w:tbl>
          <w:p w14:paraId="1458E199">
            <w:pPr>
              <w:spacing w:after="0" w:line="460" w:lineRule="exact"/>
              <w:ind w:firstLine="482" w:firstLineChars="200"/>
              <w:textAlignment w:val="baseline"/>
              <w:rPr>
                <w:rFonts w:ascii="Times New Roman" w:hAnsi="宋体" w:eastAsia="宋体"/>
                <w:b/>
                <w:bCs/>
                <w:color w:val="auto"/>
                <w:sz w:val="24"/>
                <w:szCs w:val="24"/>
                <w:highlight w:val="none"/>
              </w:rPr>
            </w:pPr>
            <w:r>
              <w:rPr>
                <w:rFonts w:hint="eastAsia" w:ascii="Times New Roman" w:hAnsi="宋体" w:eastAsia="宋体"/>
                <w:b/>
                <w:bCs/>
                <w:color w:val="auto"/>
                <w:sz w:val="24"/>
                <w:szCs w:val="24"/>
                <w:highlight w:val="none"/>
              </w:rPr>
              <w:t>6、</w:t>
            </w:r>
            <w:r>
              <w:rPr>
                <w:rFonts w:ascii="Times New Roman" w:hAnsi="宋体" w:eastAsia="宋体"/>
                <w:b/>
                <w:bCs/>
                <w:color w:val="auto"/>
                <w:sz w:val="24"/>
                <w:szCs w:val="24"/>
                <w:highlight w:val="none"/>
              </w:rPr>
              <w:t>厂区平面布置及监测点位图</w:t>
            </w:r>
          </w:p>
          <w:p w14:paraId="6EE38FF7">
            <w:pPr>
              <w:spacing w:after="0" w:line="360" w:lineRule="auto"/>
              <w:jc w:val="center"/>
              <w:textAlignment w:val="baseline"/>
              <w:rPr>
                <w:rFonts w:ascii="Times New Roman" w:hAnsi="Times New Roman" w:eastAsia="黑体"/>
                <w:color w:val="auto"/>
                <w:sz w:val="24"/>
                <w:szCs w:val="24"/>
                <w:highlight w:val="none"/>
              </w:rPr>
            </w:pPr>
          </w:p>
          <w:p w14:paraId="42D78EE1">
            <w:pPr>
              <w:spacing w:after="0" w:line="360" w:lineRule="auto"/>
              <w:jc w:val="center"/>
              <w:textAlignment w:val="baseline"/>
              <w:rPr>
                <w:rFonts w:ascii="Times New Roman" w:hAnsi="Times New Roman" w:eastAsia="黑体"/>
                <w:color w:val="auto"/>
                <w:sz w:val="24"/>
                <w:szCs w:val="24"/>
                <w:highlight w:val="none"/>
              </w:rPr>
            </w:pPr>
          </w:p>
          <w:p w14:paraId="35FE5652">
            <w:pPr>
              <w:spacing w:after="0" w:line="360" w:lineRule="auto"/>
              <w:jc w:val="center"/>
              <w:textAlignment w:val="baseline"/>
              <w:rPr>
                <w:rFonts w:ascii="Times New Roman" w:hAnsi="Times New Roman" w:eastAsia="黑体"/>
                <w:color w:val="auto"/>
                <w:sz w:val="24"/>
                <w:szCs w:val="24"/>
                <w:highlight w:val="none"/>
              </w:rPr>
            </w:pPr>
          </w:p>
          <w:p w14:paraId="09AC1C2E">
            <w:pPr>
              <w:spacing w:after="0" w:line="360" w:lineRule="auto"/>
              <w:jc w:val="center"/>
              <w:textAlignment w:val="baseline"/>
              <w:rPr>
                <w:rFonts w:ascii="Times New Roman" w:hAnsi="Times New Roman" w:eastAsia="黑体"/>
                <w:color w:val="auto"/>
                <w:sz w:val="24"/>
                <w:szCs w:val="24"/>
                <w:highlight w:val="none"/>
              </w:rPr>
            </w:pPr>
          </w:p>
          <w:p w14:paraId="13084A7B">
            <w:pPr>
              <w:spacing w:after="0" w:line="360" w:lineRule="auto"/>
              <w:jc w:val="center"/>
              <w:textAlignment w:val="baseline"/>
              <w:rPr>
                <w:rFonts w:ascii="Times New Roman" w:hAnsi="Times New Roman" w:eastAsia="黑体"/>
                <w:color w:val="auto"/>
                <w:sz w:val="24"/>
                <w:szCs w:val="24"/>
                <w:highlight w:val="none"/>
              </w:rPr>
            </w:pPr>
          </w:p>
          <w:p w14:paraId="6ED5DB1C">
            <w:pPr>
              <w:spacing w:after="0" w:line="360" w:lineRule="auto"/>
              <w:jc w:val="center"/>
              <w:textAlignment w:val="baseline"/>
              <w:rPr>
                <w:rFonts w:ascii="Times New Roman" w:hAnsi="Times New Roman" w:eastAsia="黑体"/>
                <w:color w:val="auto"/>
                <w:sz w:val="24"/>
                <w:szCs w:val="24"/>
                <w:highlight w:val="none"/>
              </w:rPr>
            </w:pPr>
          </w:p>
          <w:p w14:paraId="50F57995">
            <w:pPr>
              <w:spacing w:after="0" w:line="360" w:lineRule="auto"/>
              <w:jc w:val="center"/>
              <w:textAlignment w:val="baseline"/>
              <w:rPr>
                <w:rFonts w:ascii="Times New Roman" w:hAnsi="Times New Roman" w:eastAsia="黑体"/>
                <w:color w:val="auto"/>
                <w:sz w:val="24"/>
                <w:szCs w:val="24"/>
                <w:highlight w:val="none"/>
              </w:rPr>
            </w:pPr>
          </w:p>
          <w:p w14:paraId="6E932842">
            <w:pPr>
              <w:spacing w:after="0" w:line="360" w:lineRule="auto"/>
              <w:jc w:val="both"/>
              <w:textAlignment w:val="baseline"/>
              <w:rPr>
                <w:rFonts w:ascii="Times New Roman" w:hAnsi="Times New Roman" w:eastAsia="黑体"/>
                <w:color w:val="auto"/>
                <w:sz w:val="24"/>
                <w:szCs w:val="24"/>
                <w:highlight w:val="none"/>
              </w:rPr>
            </w:pPr>
            <w:bookmarkStart w:id="8" w:name="_GoBack"/>
            <w:bookmarkEnd w:id="8"/>
          </w:p>
          <w:p w14:paraId="397B63B9">
            <w:pPr>
              <w:spacing w:after="0"/>
              <w:jc w:val="center"/>
              <w:textAlignment w:val="baseline"/>
              <w:rPr>
                <w:rFonts w:ascii="Times New Roman" w:hAnsi="Times New Roman" w:eastAsia="黑体"/>
                <w:color w:val="auto"/>
                <w:sz w:val="24"/>
                <w:szCs w:val="24"/>
                <w:highlight w:val="none"/>
              </w:rPr>
            </w:pPr>
            <w:r>
              <w:rPr>
                <w:color w:val="auto"/>
                <w:highlight w:val="none"/>
              </w:rPr>
              <w:object>
                <v:shape id="_x0000_i1032" o:spt="75" type="#_x0000_t75" style="height:476.35pt;width:481.55pt;" o:ole="t" filled="f" o:preferrelative="t" stroked="t" coordsize="21600,21600">
                  <v:path/>
                  <v:fill on="f" focussize="0,0"/>
                  <v:stroke color="#000000"/>
                  <v:imagedata r:id="rId21" o:title=""/>
                  <o:lock v:ext="edit" aspectratio="f"/>
                  <w10:wrap type="none"/>
                  <w10:anchorlock/>
                </v:shape>
                <o:OLEObject Type="Embed" ProgID="Visio.Drawing.15" ShapeID="_x0000_i1032" DrawAspect="Content" ObjectID="_1468075731" r:id="rId20">
                  <o:LockedField>false</o:LockedField>
                </o:OLEObject>
              </w:object>
            </w:r>
            <w:r>
              <w:rPr>
                <w:rFonts w:ascii="Times New Roman" w:hAnsi="Times New Roman" w:eastAsia="黑体"/>
                <w:color w:val="auto"/>
                <w:sz w:val="24"/>
                <w:szCs w:val="24"/>
                <w:highlight w:val="none"/>
              </w:rPr>
              <w:t>图</w:t>
            </w:r>
            <w:r>
              <w:rPr>
                <w:rFonts w:hint="eastAsia" w:ascii="Times New Roman" w:hAnsi="Times New Roman" w:eastAsia="黑体"/>
                <w:color w:val="auto"/>
                <w:sz w:val="24"/>
                <w:szCs w:val="24"/>
                <w:highlight w:val="none"/>
              </w:rPr>
              <w:t>7</w:t>
            </w:r>
            <w:r>
              <w:rPr>
                <w:rFonts w:ascii="Times New Roman" w:hAnsi="Times New Roman" w:eastAsia="黑体"/>
                <w:color w:val="auto"/>
                <w:sz w:val="24"/>
                <w:szCs w:val="24"/>
                <w:highlight w:val="none"/>
              </w:rPr>
              <w:t xml:space="preserve">   本项目</w:t>
            </w:r>
            <w:r>
              <w:rPr>
                <w:rFonts w:hint="eastAsia" w:ascii="Times New Roman" w:hAnsi="Times New Roman" w:eastAsia="黑体"/>
                <w:color w:val="auto"/>
                <w:sz w:val="24"/>
                <w:szCs w:val="24"/>
                <w:highlight w:val="none"/>
              </w:rPr>
              <w:t>监测</w:t>
            </w:r>
            <w:r>
              <w:rPr>
                <w:rFonts w:ascii="Times New Roman" w:hAnsi="Times New Roman" w:eastAsia="黑体"/>
                <w:color w:val="auto"/>
                <w:sz w:val="24"/>
                <w:szCs w:val="24"/>
                <w:highlight w:val="none"/>
              </w:rPr>
              <w:t>点位图</w:t>
            </w:r>
          </w:p>
          <w:p w14:paraId="4DAD8540">
            <w:pPr>
              <w:spacing w:after="0" w:line="460" w:lineRule="exact"/>
              <w:ind w:firstLine="482" w:firstLineChars="200"/>
              <w:textAlignment w:val="baseline"/>
              <w:rPr>
                <w:rFonts w:ascii="Times New Roman" w:hAnsi="宋体" w:eastAsia="宋体"/>
                <w:b/>
                <w:bCs/>
                <w:color w:val="auto"/>
                <w:sz w:val="24"/>
                <w:szCs w:val="24"/>
                <w:highlight w:val="none"/>
              </w:rPr>
            </w:pPr>
            <w:r>
              <w:rPr>
                <w:rFonts w:hint="eastAsia" w:ascii="Times New Roman" w:hAnsi="Times New Roman" w:eastAsia="宋体"/>
                <w:b/>
                <w:bCs/>
                <w:color w:val="auto"/>
                <w:sz w:val="24"/>
                <w:szCs w:val="24"/>
                <w:highlight w:val="none"/>
              </w:rPr>
              <w:t>7</w:t>
            </w:r>
            <w:r>
              <w:rPr>
                <w:rFonts w:ascii="Times New Roman" w:hAnsi="宋体" w:eastAsia="宋体"/>
                <w:b/>
                <w:bCs/>
                <w:color w:val="auto"/>
                <w:sz w:val="24"/>
                <w:szCs w:val="24"/>
                <w:highlight w:val="none"/>
              </w:rPr>
              <w:t>、项目变动情况</w:t>
            </w:r>
          </w:p>
          <w:p w14:paraId="14DDC850">
            <w:pPr>
              <w:spacing w:after="0" w:line="460" w:lineRule="exact"/>
              <w:ind w:firstLine="480" w:firstLineChars="200"/>
              <w:textAlignment w:val="baseline"/>
              <w:rPr>
                <w:rFonts w:ascii="Times New Roman" w:hAnsi="宋体" w:eastAsia="宋体"/>
                <w:color w:val="auto"/>
                <w:sz w:val="24"/>
                <w:szCs w:val="24"/>
                <w:highlight w:val="none"/>
              </w:rPr>
            </w:pPr>
            <w:r>
              <w:rPr>
                <w:rFonts w:hint="eastAsia" w:ascii="Times New Roman" w:hAnsi="宋体" w:eastAsia="宋体"/>
                <w:color w:val="auto"/>
                <w:sz w:val="24"/>
                <w:szCs w:val="24"/>
                <w:highlight w:val="none"/>
              </w:rPr>
              <w:t>本项目实际建设情况与《污染影响类建设项目重大变动清单（试行）的通知》（环办环评函[2020]688号）以下简称《通知》的对比分析：</w:t>
            </w:r>
          </w:p>
          <w:p w14:paraId="1B5A534C">
            <w:pPr>
              <w:spacing w:after="0" w:line="460" w:lineRule="exact"/>
              <w:ind w:firstLine="482" w:firstLineChars="200"/>
              <w:jc w:val="both"/>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表1</w:t>
            </w:r>
            <w:r>
              <w:rPr>
                <w:rFonts w:hint="eastAsia" w:ascii="Times New Roman" w:hAnsi="Times New Roman" w:eastAsia="宋体"/>
                <w:b/>
                <w:color w:val="auto"/>
                <w:sz w:val="24"/>
                <w:szCs w:val="24"/>
                <w:highlight w:val="none"/>
              </w:rPr>
              <w:t>1</w:t>
            </w:r>
            <w:r>
              <w:rPr>
                <w:rFonts w:ascii="Times New Roman" w:hAnsi="Times New Roman" w:eastAsia="宋体"/>
                <w:b/>
                <w:color w:val="auto"/>
                <w:sz w:val="24"/>
                <w:szCs w:val="24"/>
                <w:highlight w:val="none"/>
              </w:rPr>
              <w:t xml:space="preserve">               本项目与《通知》的对比分析</w:t>
            </w:r>
          </w:p>
          <w:tbl>
            <w:tblPr>
              <w:tblStyle w:val="17"/>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4"/>
              <w:gridCol w:w="4536"/>
              <w:gridCol w:w="2551"/>
              <w:gridCol w:w="1030"/>
            </w:tblGrid>
            <w:tr w14:paraId="44FE19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200" w:type="dxa"/>
                  <w:gridSpan w:val="2"/>
                  <w:vAlign w:val="center"/>
                </w:tcPr>
                <w:p w14:paraId="733A40DB">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通知内容</w:t>
                  </w:r>
                </w:p>
              </w:tc>
              <w:tc>
                <w:tcPr>
                  <w:tcW w:w="2551" w:type="dxa"/>
                  <w:vAlign w:val="center"/>
                </w:tcPr>
                <w:p w14:paraId="1CD6FEE2">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本项目情况</w:t>
                  </w:r>
                </w:p>
              </w:tc>
              <w:tc>
                <w:tcPr>
                  <w:tcW w:w="1030" w:type="dxa"/>
                  <w:vAlign w:val="center"/>
                </w:tcPr>
                <w:p w14:paraId="7EFCD82C">
                  <w:pPr>
                    <w:spacing w:after="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对比结果</w:t>
                  </w:r>
                </w:p>
              </w:tc>
            </w:tr>
            <w:tr w14:paraId="577805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6321635A">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性质</w:t>
                  </w:r>
                </w:p>
              </w:tc>
              <w:tc>
                <w:tcPr>
                  <w:tcW w:w="4536" w:type="dxa"/>
                  <w:vAlign w:val="center"/>
                </w:tcPr>
                <w:p w14:paraId="12ED52DB">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r>
                    <w:rPr>
                      <w:rFonts w:ascii="Times New Roman" w:hAnsi="Times New Roman" w:eastAsia="宋体"/>
                      <w:color w:val="auto"/>
                      <w:sz w:val="21"/>
                      <w:szCs w:val="21"/>
                      <w:highlight w:val="none"/>
                    </w:rPr>
                    <w:t>建设项目开发、使用功能发生变化的</w:t>
                  </w:r>
                  <w:r>
                    <w:rPr>
                      <w:rFonts w:hint="eastAsia" w:ascii="Times New Roman" w:hAnsi="Times New Roman" w:eastAsia="宋体"/>
                      <w:color w:val="auto"/>
                      <w:sz w:val="21"/>
                      <w:szCs w:val="21"/>
                      <w:highlight w:val="none"/>
                    </w:rPr>
                    <w:t>。</w:t>
                  </w:r>
                </w:p>
              </w:tc>
              <w:tc>
                <w:tcPr>
                  <w:tcW w:w="2551" w:type="dxa"/>
                  <w:vAlign w:val="center"/>
                </w:tcPr>
                <w:p w14:paraId="35906943">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0022F0AE">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555502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327E75BF">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规模</w:t>
                  </w:r>
                </w:p>
              </w:tc>
              <w:tc>
                <w:tcPr>
                  <w:tcW w:w="4536" w:type="dxa"/>
                  <w:vAlign w:val="center"/>
                </w:tcPr>
                <w:p w14:paraId="3877F595">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r>
                    <w:rPr>
                      <w:rFonts w:ascii="Times New Roman" w:hAnsi="Times New Roman" w:eastAsia="宋体"/>
                      <w:color w:val="auto"/>
                      <w:sz w:val="21"/>
                      <w:szCs w:val="21"/>
                      <w:highlight w:val="none"/>
                    </w:rPr>
                    <w:t>生产、处置或储存能力增大30%及以上的</w:t>
                  </w:r>
                  <w:r>
                    <w:rPr>
                      <w:rFonts w:hint="eastAsia" w:ascii="Times New Roman" w:hAnsi="Times New Roman" w:eastAsia="宋体"/>
                      <w:color w:val="auto"/>
                      <w:sz w:val="21"/>
                      <w:szCs w:val="21"/>
                      <w:highlight w:val="none"/>
                    </w:rPr>
                    <w:t>。</w:t>
                  </w:r>
                </w:p>
              </w:tc>
              <w:tc>
                <w:tcPr>
                  <w:tcW w:w="2551" w:type="dxa"/>
                  <w:vMerge w:val="restart"/>
                  <w:vAlign w:val="center"/>
                </w:tcPr>
                <w:p w14:paraId="6D151CC2">
                  <w:pPr>
                    <w:spacing w:after="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无变动</w:t>
                  </w:r>
                </w:p>
              </w:tc>
              <w:tc>
                <w:tcPr>
                  <w:tcW w:w="1030" w:type="dxa"/>
                  <w:vMerge w:val="restart"/>
                  <w:vAlign w:val="center"/>
                </w:tcPr>
                <w:p w14:paraId="5DFD3131">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不属于</w:t>
                  </w:r>
                </w:p>
              </w:tc>
            </w:tr>
            <w:tr w14:paraId="12B0AE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3943A50B">
                  <w:pPr>
                    <w:spacing w:after="0"/>
                    <w:jc w:val="center"/>
                    <w:rPr>
                      <w:rFonts w:ascii="Times New Roman" w:hAnsi="Times New Roman" w:eastAsia="宋体"/>
                      <w:color w:val="auto"/>
                      <w:sz w:val="21"/>
                      <w:szCs w:val="21"/>
                      <w:highlight w:val="none"/>
                    </w:rPr>
                  </w:pPr>
                </w:p>
              </w:tc>
              <w:tc>
                <w:tcPr>
                  <w:tcW w:w="4536" w:type="dxa"/>
                  <w:vAlign w:val="center"/>
                </w:tcPr>
                <w:p w14:paraId="731F6A63">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r>
                    <w:rPr>
                      <w:rFonts w:ascii="Times New Roman" w:hAnsi="Times New Roman" w:eastAsia="宋体"/>
                      <w:color w:val="auto"/>
                      <w:sz w:val="21"/>
                      <w:szCs w:val="21"/>
                      <w:highlight w:val="none"/>
                    </w:rPr>
                    <w:t>生产、处置或储存能力增大，导致废水第一类污染物排放量增加的</w:t>
                  </w:r>
                  <w:r>
                    <w:rPr>
                      <w:rFonts w:hint="eastAsia" w:ascii="Times New Roman" w:hAnsi="Times New Roman" w:eastAsia="宋体"/>
                      <w:color w:val="auto"/>
                      <w:sz w:val="21"/>
                      <w:szCs w:val="21"/>
                      <w:highlight w:val="none"/>
                    </w:rPr>
                    <w:t>。</w:t>
                  </w:r>
                </w:p>
              </w:tc>
              <w:tc>
                <w:tcPr>
                  <w:tcW w:w="2551" w:type="dxa"/>
                  <w:vMerge w:val="continue"/>
                  <w:vAlign w:val="center"/>
                </w:tcPr>
                <w:p w14:paraId="17415E8A">
                  <w:pPr>
                    <w:jc w:val="center"/>
                    <w:rPr>
                      <w:rFonts w:hAnsi="宋体"/>
                      <w:color w:val="auto"/>
                      <w:kern w:val="2"/>
                      <w:sz w:val="21"/>
                      <w:szCs w:val="21"/>
                      <w:highlight w:val="none"/>
                    </w:rPr>
                  </w:pPr>
                </w:p>
              </w:tc>
              <w:tc>
                <w:tcPr>
                  <w:tcW w:w="1030" w:type="dxa"/>
                  <w:vMerge w:val="continue"/>
                  <w:vAlign w:val="center"/>
                </w:tcPr>
                <w:p w14:paraId="41D4904D">
                  <w:pPr>
                    <w:jc w:val="center"/>
                    <w:rPr>
                      <w:rFonts w:hAnsi="宋体"/>
                      <w:color w:val="auto"/>
                      <w:kern w:val="2"/>
                      <w:sz w:val="21"/>
                      <w:szCs w:val="21"/>
                      <w:highlight w:val="none"/>
                    </w:rPr>
                  </w:pPr>
                </w:p>
              </w:tc>
            </w:tr>
            <w:tr w14:paraId="513618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1F1D2DAD">
                  <w:pPr>
                    <w:spacing w:after="0"/>
                    <w:jc w:val="center"/>
                    <w:rPr>
                      <w:rFonts w:ascii="Times New Roman" w:hAnsi="Times New Roman" w:eastAsia="宋体"/>
                      <w:color w:val="auto"/>
                      <w:sz w:val="21"/>
                      <w:szCs w:val="21"/>
                      <w:highlight w:val="none"/>
                    </w:rPr>
                  </w:pPr>
                </w:p>
              </w:tc>
              <w:tc>
                <w:tcPr>
                  <w:tcW w:w="4536" w:type="dxa"/>
                  <w:vAlign w:val="center"/>
                </w:tcPr>
                <w:p w14:paraId="3D6E192B">
                  <w:pPr>
                    <w:spacing w:after="0"/>
                    <w:jc w:val="both"/>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43C85FDC">
                  <w:pPr>
                    <w:jc w:val="center"/>
                    <w:rPr>
                      <w:rFonts w:hAnsi="宋体"/>
                      <w:color w:val="auto"/>
                      <w:kern w:val="2"/>
                      <w:sz w:val="21"/>
                      <w:szCs w:val="21"/>
                      <w:highlight w:val="none"/>
                    </w:rPr>
                  </w:pPr>
                </w:p>
              </w:tc>
              <w:tc>
                <w:tcPr>
                  <w:tcW w:w="1030" w:type="dxa"/>
                  <w:vMerge w:val="continue"/>
                  <w:vAlign w:val="center"/>
                </w:tcPr>
                <w:p w14:paraId="79126192">
                  <w:pPr>
                    <w:jc w:val="center"/>
                    <w:rPr>
                      <w:rFonts w:hAnsi="宋体"/>
                      <w:color w:val="auto"/>
                      <w:kern w:val="2"/>
                      <w:sz w:val="21"/>
                      <w:szCs w:val="21"/>
                      <w:highlight w:val="none"/>
                    </w:rPr>
                  </w:pPr>
                </w:p>
              </w:tc>
            </w:tr>
            <w:tr w14:paraId="0E47F1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2352CC5C">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地点</w:t>
                  </w:r>
                </w:p>
              </w:tc>
              <w:tc>
                <w:tcPr>
                  <w:tcW w:w="4536" w:type="dxa"/>
                  <w:vAlign w:val="center"/>
                </w:tcPr>
                <w:p w14:paraId="3A76ADF4">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r>
                    <w:rPr>
                      <w:rFonts w:ascii="Times New Roman" w:hAnsi="Times New Roman" w:eastAsia="宋体"/>
                      <w:color w:val="auto"/>
                      <w:sz w:val="21"/>
                      <w:szCs w:val="21"/>
                      <w:highlight w:val="none"/>
                    </w:rPr>
                    <w:t>重新选址；在原厂址附近调整（包括总平面布置变化）导致环境防护距离范围变化且新增敏感点的</w:t>
                  </w:r>
                  <w:r>
                    <w:rPr>
                      <w:rFonts w:hint="eastAsia" w:ascii="Times New Roman" w:hAnsi="Times New Roman" w:eastAsia="宋体"/>
                      <w:color w:val="auto"/>
                      <w:sz w:val="21"/>
                      <w:szCs w:val="21"/>
                      <w:highlight w:val="none"/>
                    </w:rPr>
                    <w:t>。</w:t>
                  </w:r>
                </w:p>
              </w:tc>
              <w:tc>
                <w:tcPr>
                  <w:tcW w:w="2551" w:type="dxa"/>
                  <w:vAlign w:val="center"/>
                </w:tcPr>
                <w:p w14:paraId="75FC3CE2">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68B8A2BC">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4CA512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78FDD2E6">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生产工艺</w:t>
                  </w:r>
                </w:p>
              </w:tc>
              <w:tc>
                <w:tcPr>
                  <w:tcW w:w="4536" w:type="dxa"/>
                  <w:vAlign w:val="center"/>
                </w:tcPr>
                <w:p w14:paraId="3C90AE6D">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r>
                    <w:rPr>
                      <w:rFonts w:ascii="Times New Roman" w:hAnsi="Times New Roman" w:eastAsia="宋体"/>
                      <w:color w:val="auto"/>
                      <w:sz w:val="21"/>
                      <w:szCs w:val="21"/>
                      <w:highlight w:val="none"/>
                    </w:rPr>
                    <w:t>新增产品品种或生产工艺（含主要生产装置、设备及配套设施）、主要原辅材料、燃料变化，导致以下情形之一：</w:t>
                  </w:r>
                </w:p>
                <w:p w14:paraId="15806298">
                  <w:pPr>
                    <w:spacing w:after="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（1）新增排放污染物种类的（毒性、挥发性降低的除外）；</w:t>
                  </w:r>
                </w:p>
                <w:p w14:paraId="79531045">
                  <w:pPr>
                    <w:spacing w:after="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（2）位于环境质量不达标区的建设项目相应污染物排放量增加的；</w:t>
                  </w:r>
                </w:p>
                <w:p w14:paraId="02A429F8">
                  <w:pPr>
                    <w:spacing w:after="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（3）废水第一类污染物排放量增加的；</w:t>
                  </w:r>
                </w:p>
                <w:p w14:paraId="6EEACF28">
                  <w:pPr>
                    <w:shd w:val="clear" w:color="auto" w:fill="FFFFFF"/>
                    <w:spacing w:after="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（4）其他污染物排放量增加10%及以上的。</w:t>
                  </w:r>
                </w:p>
              </w:tc>
              <w:tc>
                <w:tcPr>
                  <w:tcW w:w="2551" w:type="dxa"/>
                  <w:vAlign w:val="center"/>
                </w:tcPr>
                <w:p w14:paraId="411A16FD">
                  <w:pPr>
                    <w:spacing w:after="0"/>
                    <w:jc w:val="center"/>
                    <w:rPr>
                      <w:rFonts w:hint="default" w:ascii="Times New Roman" w:hAnsi="Times New Roman" w:eastAsia="宋体"/>
                      <w:bCs/>
                      <w:color w:val="auto"/>
                      <w:sz w:val="21"/>
                      <w:szCs w:val="21"/>
                      <w:highlight w:val="none"/>
                      <w:lang w:val="en-US" w:eastAsia="zh-CN"/>
                    </w:rPr>
                  </w:pPr>
                  <w:r>
                    <w:rPr>
                      <w:rFonts w:hint="default" w:ascii="Times New Roman" w:hAnsi="Times New Roman" w:eastAsia="宋体" w:cs="Times New Roman"/>
                      <w:b w:val="0"/>
                      <w:bCs w:val="0"/>
                      <w:snapToGrid/>
                      <w:color w:val="auto"/>
                      <w:kern w:val="0"/>
                      <w:sz w:val="21"/>
                      <w:szCs w:val="21"/>
                      <w:highlight w:val="none"/>
                      <w:u w:val="none"/>
                      <w:lang w:val="en-US" w:eastAsia="zh-CN" w:bidi="ar"/>
                    </w:rPr>
                    <w:t>项目分期建设分期验收</w:t>
                  </w:r>
                  <w:r>
                    <w:rPr>
                      <w:rFonts w:hint="eastAsia" w:ascii="Times New Roman" w:hAnsi="Times New Roman" w:eastAsia="宋体" w:cs="Times New Roman"/>
                      <w:b w:val="0"/>
                      <w:bCs w:val="0"/>
                      <w:snapToGrid/>
                      <w:color w:val="auto"/>
                      <w:kern w:val="0"/>
                      <w:sz w:val="21"/>
                      <w:szCs w:val="21"/>
                      <w:highlight w:val="none"/>
                      <w:u w:val="none"/>
                      <w:lang w:val="en-US" w:eastAsia="zh-CN" w:bidi="ar"/>
                    </w:rPr>
                    <w:t>，</w:t>
                  </w:r>
                  <w:r>
                    <w:rPr>
                      <w:rFonts w:hint="default" w:ascii="Times New Roman" w:hAnsi="Times New Roman" w:eastAsia="宋体" w:cs="Times New Roman"/>
                      <w:b w:val="0"/>
                      <w:bCs w:val="0"/>
                      <w:snapToGrid/>
                      <w:color w:val="auto"/>
                      <w:kern w:val="0"/>
                      <w:sz w:val="21"/>
                      <w:szCs w:val="21"/>
                      <w:highlight w:val="none"/>
                      <w:u w:val="none"/>
                      <w:lang w:val="en-US" w:eastAsia="zh-CN" w:bidi="ar"/>
                    </w:rPr>
                    <w:t>本次一期工程仅建设</w:t>
                  </w:r>
                  <w:r>
                    <w:rPr>
                      <w:rFonts w:hint="eastAsia" w:ascii="Times New Roman" w:hAnsi="Times New Roman" w:eastAsia="宋体" w:cs="Times New Roman"/>
                      <w:b w:val="0"/>
                      <w:bCs w:val="0"/>
                      <w:snapToGrid/>
                      <w:color w:val="auto"/>
                      <w:kern w:val="0"/>
                      <w:sz w:val="21"/>
                      <w:szCs w:val="21"/>
                      <w:highlight w:val="none"/>
                      <w:u w:val="none"/>
                      <w:lang w:val="en-US" w:eastAsia="zh-CN" w:bidi="ar"/>
                    </w:rPr>
                    <w:t>6</w:t>
                  </w:r>
                  <w:r>
                    <w:rPr>
                      <w:rFonts w:hint="default" w:ascii="Times New Roman" w:hAnsi="Times New Roman" w:eastAsia="宋体" w:cs="Times New Roman"/>
                      <w:b w:val="0"/>
                      <w:bCs w:val="0"/>
                      <w:snapToGrid/>
                      <w:color w:val="auto"/>
                      <w:kern w:val="0"/>
                      <w:sz w:val="21"/>
                      <w:szCs w:val="21"/>
                      <w:highlight w:val="none"/>
                      <w:u w:val="none"/>
                      <w:lang w:val="en-US" w:eastAsia="zh-CN" w:bidi="ar"/>
                    </w:rPr>
                    <w:t>台高速凹版印刷机</w:t>
                  </w:r>
                  <w:r>
                    <w:rPr>
                      <w:rFonts w:hint="eastAsia" w:ascii="Times New Roman" w:hAnsi="Times New Roman" w:eastAsia="宋体" w:cs="Times New Roman"/>
                      <w:b w:val="0"/>
                      <w:bCs w:val="0"/>
                      <w:snapToGrid/>
                      <w:color w:val="auto"/>
                      <w:kern w:val="0"/>
                      <w:sz w:val="21"/>
                      <w:szCs w:val="21"/>
                      <w:highlight w:val="none"/>
                      <w:u w:val="none"/>
                      <w:lang w:val="en-US" w:eastAsia="zh-CN" w:bidi="ar"/>
                    </w:rPr>
                    <w:t>、1台</w:t>
                  </w:r>
                  <w:r>
                    <w:rPr>
                      <w:rFonts w:hint="default" w:ascii="Times New Roman" w:hAnsi="Times New Roman" w:eastAsia="宋体" w:cs="Times New Roman"/>
                      <w:b w:val="0"/>
                      <w:bCs w:val="0"/>
                      <w:snapToGrid/>
                      <w:color w:val="auto"/>
                      <w:kern w:val="0"/>
                      <w:sz w:val="21"/>
                      <w:szCs w:val="21"/>
                      <w:highlight w:val="none"/>
                      <w:u w:val="none"/>
                      <w:lang w:val="en-US" w:eastAsia="zh-CN" w:bidi="ar"/>
                    </w:rPr>
                    <w:t>高速数码冷烫机</w:t>
                  </w:r>
                  <w:r>
                    <w:rPr>
                      <w:rFonts w:hint="eastAsia" w:ascii="Times New Roman" w:hAnsi="Times New Roman" w:eastAsia="宋体" w:cs="Times New Roman"/>
                      <w:b w:val="0"/>
                      <w:bCs w:val="0"/>
                      <w:snapToGrid/>
                      <w:color w:val="auto"/>
                      <w:kern w:val="0"/>
                      <w:sz w:val="21"/>
                      <w:szCs w:val="21"/>
                      <w:highlight w:val="none"/>
                      <w:u w:val="none"/>
                      <w:lang w:val="en-US" w:eastAsia="zh-CN" w:bidi="ar"/>
                    </w:rPr>
                    <w:t>，</w:t>
                  </w:r>
                  <w:r>
                    <w:rPr>
                      <w:rFonts w:hint="default" w:ascii="Times New Roman" w:hAnsi="Times New Roman" w:eastAsia="宋体" w:cs="Times New Roman"/>
                      <w:b w:val="0"/>
                      <w:bCs w:val="0"/>
                      <w:snapToGrid/>
                      <w:color w:val="auto"/>
                      <w:kern w:val="0"/>
                      <w:sz w:val="21"/>
                      <w:szCs w:val="21"/>
                      <w:highlight w:val="none"/>
                      <w:u w:val="none"/>
                      <w:lang w:val="en-US" w:eastAsia="zh-CN" w:bidi="ar"/>
                    </w:rPr>
                    <w:t>塑料印刷包装生产线产能占原设计产能的</w:t>
                  </w:r>
                  <w:r>
                    <w:rPr>
                      <w:rFonts w:hint="eastAsia" w:ascii="Times New Roman" w:hAnsi="Times New Roman" w:eastAsia="宋体" w:cs="Times New Roman"/>
                      <w:b w:val="0"/>
                      <w:bCs w:val="0"/>
                      <w:snapToGrid/>
                      <w:color w:val="auto"/>
                      <w:kern w:val="0"/>
                      <w:sz w:val="21"/>
                      <w:szCs w:val="21"/>
                      <w:highlight w:val="none"/>
                      <w:u w:val="none"/>
                      <w:lang w:val="en-US" w:eastAsia="zh-CN" w:bidi="ar"/>
                    </w:rPr>
                    <w:t>3</w:t>
                  </w:r>
                  <w:r>
                    <w:rPr>
                      <w:rFonts w:hint="default" w:ascii="Times New Roman" w:hAnsi="Times New Roman" w:eastAsia="宋体" w:cs="Times New Roman"/>
                      <w:b w:val="0"/>
                      <w:bCs w:val="0"/>
                      <w:snapToGrid/>
                      <w:color w:val="auto"/>
                      <w:kern w:val="0"/>
                      <w:sz w:val="21"/>
                      <w:szCs w:val="21"/>
                      <w:highlight w:val="none"/>
                      <w:u w:val="none"/>
                      <w:lang w:val="en-US" w:eastAsia="zh-CN" w:bidi="ar"/>
                    </w:rPr>
                    <w:t>/</w:t>
                  </w:r>
                  <w:r>
                    <w:rPr>
                      <w:rFonts w:hint="eastAsia" w:ascii="Times New Roman" w:hAnsi="Times New Roman" w:eastAsia="宋体" w:cs="Times New Roman"/>
                      <w:b w:val="0"/>
                      <w:bCs w:val="0"/>
                      <w:snapToGrid/>
                      <w:color w:val="auto"/>
                      <w:kern w:val="0"/>
                      <w:sz w:val="21"/>
                      <w:szCs w:val="21"/>
                      <w:highlight w:val="none"/>
                      <w:u w:val="none"/>
                      <w:lang w:val="en-US" w:eastAsia="zh-CN" w:bidi="ar"/>
                    </w:rPr>
                    <w:t>4</w:t>
                  </w:r>
                  <w:r>
                    <w:rPr>
                      <w:rFonts w:hint="default" w:ascii="Times New Roman" w:hAnsi="Times New Roman" w:eastAsia="宋体" w:cs="Times New Roman"/>
                      <w:b w:val="0"/>
                      <w:bCs w:val="0"/>
                      <w:snapToGrid/>
                      <w:color w:val="auto"/>
                      <w:kern w:val="0"/>
                      <w:sz w:val="21"/>
                      <w:szCs w:val="21"/>
                      <w:highlight w:val="none"/>
                      <w:u w:val="none"/>
                      <w:lang w:val="en-US" w:eastAsia="zh-CN" w:bidi="ar"/>
                    </w:rPr>
                    <w:t>，软包装特种工艺研发生产线占原设计产能的</w:t>
                  </w:r>
                  <w:r>
                    <w:rPr>
                      <w:rFonts w:hint="eastAsia" w:ascii="Times New Roman" w:hAnsi="Times New Roman" w:eastAsia="宋体" w:cs="Times New Roman"/>
                      <w:b w:val="0"/>
                      <w:bCs w:val="0"/>
                      <w:snapToGrid/>
                      <w:color w:val="auto"/>
                      <w:kern w:val="0"/>
                      <w:sz w:val="21"/>
                      <w:szCs w:val="21"/>
                      <w:highlight w:val="none"/>
                      <w:u w:val="none"/>
                      <w:lang w:val="en-US" w:eastAsia="zh-CN" w:bidi="ar"/>
                    </w:rPr>
                    <w:t>1</w:t>
                  </w:r>
                  <w:r>
                    <w:rPr>
                      <w:rFonts w:hint="default" w:ascii="Times New Roman" w:hAnsi="Times New Roman" w:eastAsia="宋体" w:cs="Times New Roman"/>
                      <w:b w:val="0"/>
                      <w:bCs w:val="0"/>
                      <w:snapToGrid/>
                      <w:color w:val="auto"/>
                      <w:kern w:val="0"/>
                      <w:sz w:val="21"/>
                      <w:szCs w:val="21"/>
                      <w:highlight w:val="none"/>
                      <w:u w:val="none"/>
                      <w:lang w:val="en-US" w:eastAsia="zh-CN" w:bidi="ar"/>
                    </w:rPr>
                    <w:t>/</w:t>
                  </w:r>
                  <w:r>
                    <w:rPr>
                      <w:rFonts w:hint="eastAsia" w:ascii="Times New Roman" w:hAnsi="Times New Roman" w:eastAsia="宋体" w:cs="Times New Roman"/>
                      <w:b w:val="0"/>
                      <w:bCs w:val="0"/>
                      <w:snapToGrid/>
                      <w:color w:val="auto"/>
                      <w:kern w:val="0"/>
                      <w:sz w:val="21"/>
                      <w:szCs w:val="21"/>
                      <w:highlight w:val="none"/>
                      <w:u w:val="none"/>
                      <w:lang w:val="en-US" w:eastAsia="zh-CN" w:bidi="ar"/>
                    </w:rPr>
                    <w:t>5，</w:t>
                  </w:r>
                  <w:r>
                    <w:rPr>
                      <w:rFonts w:hint="default" w:ascii="Times New Roman" w:hAnsi="Times New Roman" w:eastAsia="宋体" w:cs="Times New Roman"/>
                      <w:b w:val="0"/>
                      <w:bCs w:val="0"/>
                      <w:snapToGrid/>
                      <w:color w:val="auto"/>
                      <w:kern w:val="0"/>
                      <w:sz w:val="21"/>
                      <w:szCs w:val="21"/>
                      <w:highlight w:val="none"/>
                      <w:u w:val="none"/>
                      <w:lang w:val="en-US" w:eastAsia="zh-CN" w:bidi="ar"/>
                    </w:rPr>
                    <w:t>与环评设计产能相匹配。</w:t>
                  </w:r>
                </w:p>
              </w:tc>
              <w:tc>
                <w:tcPr>
                  <w:tcW w:w="1030" w:type="dxa"/>
                  <w:vAlign w:val="center"/>
                </w:tcPr>
                <w:p w14:paraId="20F0B038">
                  <w:pPr>
                    <w:tabs>
                      <w:tab w:val="left" w:pos="510"/>
                      <w:tab w:val="center" w:pos="1259"/>
                    </w:tabs>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不属于</w:t>
                  </w:r>
                </w:p>
              </w:tc>
            </w:tr>
            <w:tr w14:paraId="051723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73CAA235">
                  <w:pPr>
                    <w:spacing w:after="0"/>
                    <w:jc w:val="center"/>
                    <w:rPr>
                      <w:rFonts w:ascii="Times New Roman" w:hAnsi="Times New Roman" w:eastAsia="宋体"/>
                      <w:color w:val="auto"/>
                      <w:sz w:val="21"/>
                      <w:szCs w:val="21"/>
                      <w:highlight w:val="none"/>
                    </w:rPr>
                  </w:pPr>
                </w:p>
              </w:tc>
              <w:tc>
                <w:tcPr>
                  <w:tcW w:w="4536" w:type="dxa"/>
                  <w:vAlign w:val="center"/>
                </w:tcPr>
                <w:p w14:paraId="3FBDB4E7">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r>
                    <w:rPr>
                      <w:rFonts w:ascii="Times New Roman" w:hAnsi="Times New Roman" w:eastAsia="宋体"/>
                      <w:color w:val="auto"/>
                      <w:sz w:val="21"/>
                      <w:szCs w:val="21"/>
                      <w:highlight w:val="none"/>
                    </w:rPr>
                    <w:t>物料运输、装卸、贮存方式变化，导致大气污染物无组织排放量增加10%及以上的</w:t>
                  </w:r>
                  <w:r>
                    <w:rPr>
                      <w:rFonts w:hint="eastAsia" w:ascii="Times New Roman" w:hAnsi="Times New Roman" w:eastAsia="宋体"/>
                      <w:color w:val="auto"/>
                      <w:sz w:val="21"/>
                      <w:szCs w:val="21"/>
                      <w:highlight w:val="none"/>
                    </w:rPr>
                    <w:t>。</w:t>
                  </w:r>
                </w:p>
              </w:tc>
              <w:tc>
                <w:tcPr>
                  <w:tcW w:w="2551" w:type="dxa"/>
                  <w:vAlign w:val="center"/>
                </w:tcPr>
                <w:p w14:paraId="6BD1E040">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6D94EB63">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1711F6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3C4A25F">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环境保护措施</w:t>
                  </w:r>
                </w:p>
              </w:tc>
              <w:tc>
                <w:tcPr>
                  <w:tcW w:w="4536" w:type="dxa"/>
                  <w:vAlign w:val="center"/>
                </w:tcPr>
                <w:p w14:paraId="0995F3E0">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r>
                    <w:rPr>
                      <w:rFonts w:ascii="Times New Roman" w:hAnsi="Times New Roman" w:eastAsia="宋体"/>
                      <w:color w:val="auto"/>
                      <w:sz w:val="21"/>
                      <w:szCs w:val="21"/>
                      <w:highlight w:val="none"/>
                    </w:rPr>
                    <w:t>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58B9984A">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63142666">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667B0D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7394885">
                  <w:pPr>
                    <w:spacing w:after="0"/>
                    <w:jc w:val="center"/>
                    <w:rPr>
                      <w:rFonts w:ascii="Times New Roman" w:hAnsi="Times New Roman" w:eastAsia="宋体"/>
                      <w:color w:val="auto"/>
                      <w:sz w:val="21"/>
                      <w:szCs w:val="21"/>
                      <w:highlight w:val="none"/>
                    </w:rPr>
                  </w:pPr>
                </w:p>
              </w:tc>
              <w:tc>
                <w:tcPr>
                  <w:tcW w:w="4536" w:type="dxa"/>
                  <w:vAlign w:val="center"/>
                </w:tcPr>
                <w:p w14:paraId="5B9FD8ED">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w:t>
                  </w:r>
                  <w:r>
                    <w:rPr>
                      <w:rFonts w:ascii="Times New Roman" w:hAnsi="Times New Roman" w:eastAsia="宋体"/>
                      <w:color w:val="auto"/>
                      <w:sz w:val="21"/>
                      <w:szCs w:val="21"/>
                      <w:highlight w:val="none"/>
                    </w:rPr>
                    <w:t>新增废水直接排放口；废水由间接排放改为直接排放；废水直接排放口位置变化，导致不利环境影响加重的。</w:t>
                  </w:r>
                </w:p>
              </w:tc>
              <w:tc>
                <w:tcPr>
                  <w:tcW w:w="2551" w:type="dxa"/>
                  <w:vAlign w:val="center"/>
                </w:tcPr>
                <w:p w14:paraId="1E51E84C">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47496A2D">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55AC48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19C2AAF8">
                  <w:pPr>
                    <w:spacing w:after="0"/>
                    <w:jc w:val="center"/>
                    <w:rPr>
                      <w:rFonts w:ascii="Times New Roman" w:hAnsi="Times New Roman" w:eastAsia="宋体"/>
                      <w:color w:val="auto"/>
                      <w:sz w:val="21"/>
                      <w:szCs w:val="21"/>
                      <w:highlight w:val="none"/>
                    </w:rPr>
                  </w:pPr>
                </w:p>
              </w:tc>
              <w:tc>
                <w:tcPr>
                  <w:tcW w:w="4536" w:type="dxa"/>
                  <w:vAlign w:val="center"/>
                </w:tcPr>
                <w:p w14:paraId="5C25A50A">
                  <w:pPr>
                    <w:spacing w:after="0"/>
                    <w:jc w:val="both"/>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r>
                    <w:rPr>
                      <w:rFonts w:ascii="Times New Roman" w:hAnsi="Times New Roman" w:eastAsia="宋体"/>
                      <w:color w:val="auto"/>
                      <w:sz w:val="21"/>
                      <w:szCs w:val="21"/>
                      <w:highlight w:val="none"/>
                    </w:rPr>
                    <w:t>新增废气主要排放口（废气无组织排放改为有组织排放的除外）；主要排放口排气筒高度降低10%及以上的。</w:t>
                  </w:r>
                </w:p>
              </w:tc>
              <w:tc>
                <w:tcPr>
                  <w:tcW w:w="2551" w:type="dxa"/>
                  <w:vAlign w:val="center"/>
                </w:tcPr>
                <w:p w14:paraId="2B394C46">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502FD286">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3A9C96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D5CBCD4">
                  <w:pPr>
                    <w:spacing w:after="0"/>
                    <w:jc w:val="center"/>
                    <w:rPr>
                      <w:rFonts w:ascii="Times New Roman" w:hAnsi="Times New Roman" w:eastAsia="宋体"/>
                      <w:color w:val="auto"/>
                      <w:sz w:val="21"/>
                      <w:szCs w:val="21"/>
                      <w:highlight w:val="none"/>
                    </w:rPr>
                  </w:pPr>
                </w:p>
              </w:tc>
              <w:tc>
                <w:tcPr>
                  <w:tcW w:w="4536" w:type="dxa"/>
                  <w:vAlign w:val="center"/>
                </w:tcPr>
                <w:p w14:paraId="79C4FB56">
                  <w:pPr>
                    <w:spacing w:after="0"/>
                    <w:jc w:val="both"/>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w:t>
                  </w:r>
                  <w:r>
                    <w:rPr>
                      <w:rFonts w:ascii="Times New Roman" w:hAnsi="Times New Roman" w:eastAsia="宋体"/>
                      <w:color w:val="auto"/>
                      <w:sz w:val="21"/>
                      <w:szCs w:val="21"/>
                      <w:highlight w:val="none"/>
                    </w:rPr>
                    <w:t>噪声、土壤或地下水污染防治措施变化，导致不利环境影响加重的。</w:t>
                  </w:r>
                </w:p>
              </w:tc>
              <w:tc>
                <w:tcPr>
                  <w:tcW w:w="2551" w:type="dxa"/>
                  <w:vAlign w:val="center"/>
                </w:tcPr>
                <w:p w14:paraId="14EB08C8">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17BCA1EC">
                  <w:pPr>
                    <w:tabs>
                      <w:tab w:val="left" w:pos="510"/>
                      <w:tab w:val="center" w:pos="1259"/>
                    </w:tabs>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不属于</w:t>
                  </w:r>
                </w:p>
              </w:tc>
            </w:tr>
            <w:tr w14:paraId="3A2D3B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43C1174">
                  <w:pPr>
                    <w:spacing w:after="0"/>
                    <w:jc w:val="center"/>
                    <w:rPr>
                      <w:rFonts w:ascii="Times New Roman" w:hAnsi="Times New Roman" w:eastAsia="宋体"/>
                      <w:color w:val="auto"/>
                      <w:sz w:val="21"/>
                      <w:szCs w:val="21"/>
                      <w:highlight w:val="none"/>
                    </w:rPr>
                  </w:pPr>
                </w:p>
              </w:tc>
              <w:tc>
                <w:tcPr>
                  <w:tcW w:w="4536" w:type="dxa"/>
                  <w:vAlign w:val="center"/>
                </w:tcPr>
                <w:p w14:paraId="2F765593">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12、</w:t>
                  </w:r>
                  <w:r>
                    <w:rPr>
                      <w:rFonts w:ascii="Times New Roman" w:hAnsi="Times New Roman" w:eastAsia="宋体"/>
                      <w:color w:val="auto"/>
                      <w:sz w:val="21"/>
                      <w:szCs w:val="21"/>
                      <w:highlight w:val="none"/>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69BDB859">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2E562745">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5CA37E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74631C0B">
                  <w:pPr>
                    <w:spacing w:after="0"/>
                    <w:jc w:val="center"/>
                    <w:rPr>
                      <w:rFonts w:ascii="Times New Roman" w:hAnsi="Times New Roman" w:eastAsia="宋体"/>
                      <w:color w:val="auto"/>
                      <w:sz w:val="21"/>
                      <w:szCs w:val="21"/>
                      <w:highlight w:val="none"/>
                    </w:rPr>
                  </w:pPr>
                </w:p>
              </w:tc>
              <w:tc>
                <w:tcPr>
                  <w:tcW w:w="4536" w:type="dxa"/>
                  <w:vAlign w:val="center"/>
                </w:tcPr>
                <w:p w14:paraId="1937C89C">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13、</w:t>
                  </w:r>
                  <w:r>
                    <w:rPr>
                      <w:rFonts w:ascii="Times New Roman" w:hAnsi="Times New Roman" w:eastAsia="宋体"/>
                      <w:color w:val="auto"/>
                      <w:sz w:val="21"/>
                      <w:szCs w:val="21"/>
                      <w:highlight w:val="none"/>
                    </w:rPr>
                    <w:t>事故废水暂存能力或拦截设施变化，导致环境风险防范能力弱化或降低的。</w:t>
                  </w:r>
                </w:p>
              </w:tc>
              <w:tc>
                <w:tcPr>
                  <w:tcW w:w="2551" w:type="dxa"/>
                  <w:vAlign w:val="center"/>
                </w:tcPr>
                <w:p w14:paraId="0C17D0D5">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08B32BC9">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bl>
          <w:p w14:paraId="073A104F">
            <w:pPr>
              <w:spacing w:after="0" w:line="460" w:lineRule="exact"/>
              <w:ind w:firstLine="480" w:firstLineChars="200"/>
              <w:rPr>
                <w:rFonts w:ascii="Times New Roman" w:hAnsi="Times New Roman" w:eastAsia="宋体"/>
                <w:color w:val="auto"/>
                <w:sz w:val="24"/>
                <w:szCs w:val="24"/>
                <w:highlight w:val="none"/>
              </w:rPr>
            </w:pPr>
            <w:r>
              <w:rPr>
                <w:rFonts w:hint="eastAsia" w:ascii="Times New Roman" w:hAnsi="宋体" w:eastAsia="宋体"/>
                <w:color w:val="auto"/>
                <w:sz w:val="24"/>
                <w:szCs w:val="24"/>
                <w:highlight w:val="none"/>
              </w:rPr>
              <w:t>根据上表对比结果可知，项目不属于重大变动，满足验收要求。</w:t>
            </w:r>
          </w:p>
          <w:p w14:paraId="59906590">
            <w:pPr>
              <w:spacing w:after="0" w:line="460" w:lineRule="exact"/>
              <w:ind w:firstLine="480" w:firstLineChars="200"/>
              <w:textAlignment w:val="baseline"/>
              <w:rPr>
                <w:rFonts w:ascii="Times New Roman" w:hAnsi="宋体" w:eastAsia="宋体"/>
                <w:color w:val="auto"/>
                <w:sz w:val="24"/>
                <w:szCs w:val="24"/>
                <w:highlight w:val="none"/>
              </w:rPr>
            </w:pPr>
          </w:p>
          <w:p w14:paraId="13952E5D">
            <w:pPr>
              <w:spacing w:after="0"/>
              <w:textAlignment w:val="baseline"/>
              <w:rPr>
                <w:rFonts w:ascii="Times New Roman" w:hAnsi="宋体" w:eastAsia="宋体"/>
                <w:color w:val="auto"/>
                <w:sz w:val="24"/>
                <w:szCs w:val="24"/>
                <w:highlight w:val="none"/>
              </w:rPr>
            </w:pPr>
          </w:p>
          <w:p w14:paraId="5D207296">
            <w:pPr>
              <w:spacing w:after="0"/>
              <w:textAlignment w:val="baseline"/>
              <w:rPr>
                <w:rFonts w:ascii="Times New Roman" w:hAnsi="宋体" w:eastAsia="宋体"/>
                <w:color w:val="auto"/>
                <w:sz w:val="24"/>
                <w:szCs w:val="24"/>
                <w:highlight w:val="none"/>
              </w:rPr>
            </w:pPr>
          </w:p>
          <w:p w14:paraId="40D8C54D">
            <w:pPr>
              <w:spacing w:after="0"/>
              <w:textAlignment w:val="baseline"/>
              <w:rPr>
                <w:rFonts w:ascii="Times New Roman" w:hAnsi="宋体" w:eastAsia="宋体"/>
                <w:color w:val="auto"/>
                <w:sz w:val="24"/>
                <w:szCs w:val="24"/>
                <w:highlight w:val="none"/>
              </w:rPr>
            </w:pPr>
          </w:p>
          <w:p w14:paraId="5715E886">
            <w:pPr>
              <w:spacing w:after="0"/>
              <w:textAlignment w:val="baseline"/>
              <w:rPr>
                <w:rFonts w:ascii="Times New Roman" w:hAnsi="宋体" w:eastAsia="宋体"/>
                <w:color w:val="auto"/>
                <w:sz w:val="24"/>
                <w:szCs w:val="24"/>
                <w:highlight w:val="none"/>
              </w:rPr>
            </w:pPr>
          </w:p>
          <w:p w14:paraId="7E863671">
            <w:pPr>
              <w:spacing w:after="0"/>
              <w:textAlignment w:val="baseline"/>
              <w:rPr>
                <w:rFonts w:ascii="Times New Roman" w:hAnsi="宋体" w:eastAsia="宋体"/>
                <w:color w:val="auto"/>
                <w:sz w:val="24"/>
                <w:szCs w:val="24"/>
                <w:highlight w:val="none"/>
              </w:rPr>
            </w:pPr>
          </w:p>
          <w:p w14:paraId="7DE37E1D">
            <w:pPr>
              <w:spacing w:after="0"/>
              <w:textAlignment w:val="baseline"/>
              <w:rPr>
                <w:rFonts w:ascii="Times New Roman" w:hAnsi="宋体" w:eastAsia="宋体"/>
                <w:color w:val="auto"/>
                <w:sz w:val="24"/>
                <w:szCs w:val="24"/>
                <w:highlight w:val="none"/>
              </w:rPr>
            </w:pPr>
          </w:p>
          <w:p w14:paraId="2F4336B1">
            <w:pPr>
              <w:spacing w:after="0"/>
              <w:textAlignment w:val="baseline"/>
              <w:rPr>
                <w:rFonts w:ascii="Times New Roman" w:hAnsi="宋体" w:eastAsia="宋体"/>
                <w:color w:val="auto"/>
                <w:sz w:val="24"/>
                <w:szCs w:val="24"/>
                <w:highlight w:val="none"/>
              </w:rPr>
            </w:pPr>
          </w:p>
        </w:tc>
      </w:tr>
    </w:tbl>
    <w:p w14:paraId="393D1EAB">
      <w:pPr>
        <w:spacing w:after="0" w:line="440" w:lineRule="exact"/>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表四</w:t>
      </w:r>
    </w:p>
    <w:tbl>
      <w:tblPr>
        <w:tblStyle w:val="17"/>
        <w:tblW w:w="5250"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3A53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trPr>
        <w:tc>
          <w:tcPr>
            <w:tcW w:w="8774" w:type="dxa"/>
          </w:tcPr>
          <w:p w14:paraId="78CE6367">
            <w:pPr>
              <w:spacing w:after="0" w:line="460" w:lineRule="exact"/>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建设项目环境影响报告表主要结论及审批部门审批决定：</w:t>
            </w:r>
          </w:p>
          <w:p w14:paraId="20C86C18">
            <w:pPr>
              <w:spacing w:after="0" w:line="460" w:lineRule="exact"/>
              <w:ind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1、项目环境影响报告表主要结论</w:t>
            </w:r>
          </w:p>
          <w:p w14:paraId="7627D3B9">
            <w:pPr>
              <w:keepNext w:val="0"/>
              <w:keepLines w:val="0"/>
              <w:widowControl/>
              <w:suppressLineNumbers w:val="0"/>
              <w:adjustRightInd w:val="0"/>
              <w:snapToGrid w:val="0"/>
              <w:spacing w:before="0" w:beforeAutospacing="0" w:after="0" w:afterAutospacing="0" w:line="460" w:lineRule="exact"/>
              <w:ind w:left="0" w:right="0" w:firstLine="480" w:firstLineChars="200"/>
              <w:jc w:val="both"/>
              <w:rPr>
                <w:rFonts w:hint="eastAsia" w:ascii="Times New Roman" w:hAnsi="Times New Roman" w:eastAsia="宋体" w:cs="Times New Roman"/>
                <w:b w:val="0"/>
                <w:bCs w:val="0"/>
                <w:snapToGrid/>
                <w:color w:val="auto"/>
                <w:kern w:val="0"/>
                <w:sz w:val="24"/>
                <w:szCs w:val="24"/>
                <w:highlight w:val="none"/>
                <w:u w:val="none"/>
                <w:lang w:val="en-US" w:eastAsia="zh-CN" w:bidi="ar"/>
              </w:rPr>
            </w:pPr>
            <w:r>
              <w:rPr>
                <w:rFonts w:hint="eastAsia" w:ascii="Times New Roman" w:hAnsi="Times New Roman" w:eastAsia="宋体" w:cs="Times New Roman"/>
                <w:b w:val="0"/>
                <w:bCs w:val="0"/>
                <w:snapToGrid/>
                <w:color w:val="auto"/>
                <w:kern w:val="0"/>
                <w:sz w:val="24"/>
                <w:szCs w:val="24"/>
                <w:highlight w:val="none"/>
                <w:u w:val="none"/>
                <w:lang w:val="en-US" w:eastAsia="zh-CN" w:bidi="ar"/>
              </w:rPr>
              <w:t>全品类包装材料生产基地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13148A33">
            <w:pPr>
              <w:spacing w:after="0" w:line="460" w:lineRule="exact"/>
              <w:rPr>
                <w:rFonts w:ascii="Times New Roman" w:hAnsi="Times New Roman" w:eastAsia="宋体"/>
                <w:color w:val="auto"/>
                <w:sz w:val="24"/>
                <w:szCs w:val="24"/>
                <w:highlight w:val="none"/>
              </w:rPr>
            </w:pPr>
          </w:p>
          <w:p w14:paraId="55962C1C">
            <w:pPr>
              <w:spacing w:after="0" w:line="460" w:lineRule="exact"/>
              <w:rPr>
                <w:rFonts w:ascii="Times New Roman" w:hAnsi="Times New Roman" w:eastAsia="宋体"/>
                <w:color w:val="auto"/>
                <w:sz w:val="24"/>
                <w:szCs w:val="24"/>
                <w:highlight w:val="none"/>
              </w:rPr>
            </w:pPr>
          </w:p>
          <w:p w14:paraId="7D270430">
            <w:pPr>
              <w:spacing w:after="0" w:line="460" w:lineRule="exact"/>
              <w:rPr>
                <w:rFonts w:ascii="Times New Roman" w:hAnsi="Times New Roman" w:eastAsia="宋体"/>
                <w:color w:val="auto"/>
                <w:sz w:val="24"/>
                <w:szCs w:val="24"/>
                <w:highlight w:val="none"/>
              </w:rPr>
            </w:pPr>
          </w:p>
          <w:p w14:paraId="5CD8935B">
            <w:pPr>
              <w:spacing w:after="0" w:line="460" w:lineRule="exact"/>
              <w:rPr>
                <w:rFonts w:ascii="Times New Roman" w:hAnsi="Times New Roman" w:eastAsia="宋体"/>
                <w:color w:val="auto"/>
                <w:sz w:val="24"/>
                <w:szCs w:val="24"/>
                <w:highlight w:val="none"/>
              </w:rPr>
            </w:pPr>
          </w:p>
          <w:p w14:paraId="7B99F5E1">
            <w:pPr>
              <w:spacing w:after="0" w:line="460" w:lineRule="exact"/>
              <w:rPr>
                <w:rFonts w:ascii="Times New Roman" w:hAnsi="Times New Roman" w:eastAsia="宋体"/>
                <w:color w:val="auto"/>
                <w:sz w:val="24"/>
                <w:szCs w:val="24"/>
                <w:highlight w:val="none"/>
              </w:rPr>
            </w:pPr>
          </w:p>
          <w:p w14:paraId="5C7AA130">
            <w:pPr>
              <w:spacing w:after="0" w:line="460" w:lineRule="exact"/>
              <w:rPr>
                <w:rFonts w:ascii="Times New Roman" w:hAnsi="Times New Roman" w:eastAsia="宋体"/>
                <w:color w:val="auto"/>
                <w:sz w:val="24"/>
                <w:szCs w:val="24"/>
                <w:highlight w:val="none"/>
              </w:rPr>
            </w:pPr>
          </w:p>
          <w:p w14:paraId="6786905E">
            <w:pPr>
              <w:spacing w:after="0" w:line="460" w:lineRule="exact"/>
              <w:rPr>
                <w:rFonts w:ascii="Times New Roman" w:hAnsi="Times New Roman" w:eastAsia="宋体"/>
                <w:color w:val="auto"/>
                <w:sz w:val="24"/>
                <w:szCs w:val="24"/>
                <w:highlight w:val="none"/>
              </w:rPr>
            </w:pPr>
          </w:p>
          <w:p w14:paraId="305D4F80">
            <w:pPr>
              <w:spacing w:after="0" w:line="460" w:lineRule="exact"/>
              <w:rPr>
                <w:rFonts w:ascii="Times New Roman" w:hAnsi="Times New Roman" w:eastAsia="宋体"/>
                <w:color w:val="auto"/>
                <w:sz w:val="24"/>
                <w:szCs w:val="24"/>
                <w:highlight w:val="none"/>
              </w:rPr>
            </w:pPr>
          </w:p>
          <w:p w14:paraId="06BFA3D1">
            <w:pPr>
              <w:spacing w:after="0" w:line="460" w:lineRule="exact"/>
              <w:rPr>
                <w:rFonts w:ascii="Times New Roman" w:hAnsi="Times New Roman" w:eastAsia="宋体"/>
                <w:color w:val="auto"/>
                <w:sz w:val="24"/>
                <w:szCs w:val="24"/>
                <w:highlight w:val="none"/>
              </w:rPr>
            </w:pPr>
          </w:p>
          <w:p w14:paraId="00FC32E4">
            <w:pPr>
              <w:spacing w:after="0" w:line="460" w:lineRule="exact"/>
              <w:rPr>
                <w:rFonts w:ascii="Times New Roman" w:hAnsi="Times New Roman" w:eastAsia="宋体"/>
                <w:color w:val="auto"/>
                <w:sz w:val="24"/>
                <w:szCs w:val="24"/>
                <w:highlight w:val="none"/>
              </w:rPr>
            </w:pPr>
          </w:p>
          <w:p w14:paraId="6638FD83">
            <w:pPr>
              <w:spacing w:after="0" w:line="460" w:lineRule="exact"/>
              <w:rPr>
                <w:rFonts w:ascii="Times New Roman" w:hAnsi="Times New Roman" w:eastAsia="宋体"/>
                <w:color w:val="auto"/>
                <w:sz w:val="24"/>
                <w:szCs w:val="24"/>
                <w:highlight w:val="none"/>
              </w:rPr>
            </w:pPr>
          </w:p>
          <w:p w14:paraId="33627CA2">
            <w:pPr>
              <w:spacing w:after="0" w:line="460" w:lineRule="exact"/>
              <w:rPr>
                <w:rFonts w:ascii="Times New Roman" w:hAnsi="Times New Roman" w:eastAsia="宋体"/>
                <w:color w:val="auto"/>
                <w:sz w:val="24"/>
                <w:szCs w:val="24"/>
                <w:highlight w:val="none"/>
              </w:rPr>
            </w:pPr>
          </w:p>
          <w:p w14:paraId="64542353">
            <w:pPr>
              <w:spacing w:after="0" w:line="460" w:lineRule="exact"/>
              <w:rPr>
                <w:rFonts w:ascii="Times New Roman" w:hAnsi="Times New Roman" w:eastAsia="宋体"/>
                <w:color w:val="auto"/>
                <w:sz w:val="24"/>
                <w:szCs w:val="24"/>
                <w:highlight w:val="none"/>
              </w:rPr>
            </w:pPr>
          </w:p>
          <w:p w14:paraId="0ADC0424">
            <w:pPr>
              <w:spacing w:after="0" w:line="460" w:lineRule="exact"/>
              <w:rPr>
                <w:rFonts w:ascii="Times New Roman" w:hAnsi="Times New Roman" w:eastAsia="宋体"/>
                <w:color w:val="auto"/>
                <w:sz w:val="24"/>
                <w:szCs w:val="24"/>
                <w:highlight w:val="none"/>
              </w:rPr>
            </w:pPr>
          </w:p>
          <w:p w14:paraId="35979C84">
            <w:pPr>
              <w:spacing w:after="0" w:line="460" w:lineRule="exact"/>
              <w:rPr>
                <w:rFonts w:ascii="Times New Roman" w:hAnsi="Times New Roman" w:eastAsia="宋体"/>
                <w:color w:val="auto"/>
                <w:sz w:val="24"/>
                <w:szCs w:val="24"/>
                <w:highlight w:val="none"/>
              </w:rPr>
            </w:pPr>
          </w:p>
          <w:p w14:paraId="11299239">
            <w:pPr>
              <w:spacing w:after="0" w:line="460" w:lineRule="exact"/>
              <w:ind w:firstLine="482" w:firstLineChars="200"/>
              <w:rPr>
                <w:rFonts w:ascii="Times New Roman" w:hAnsi="Times New Roman" w:eastAsia="宋体"/>
                <w:b/>
                <w:bCs/>
                <w:color w:val="auto"/>
                <w:sz w:val="24"/>
                <w:szCs w:val="24"/>
                <w:highlight w:val="none"/>
              </w:rPr>
            </w:pPr>
          </w:p>
          <w:p w14:paraId="33920C0C">
            <w:pPr>
              <w:spacing w:after="0" w:line="460" w:lineRule="exact"/>
              <w:ind w:firstLine="482" w:firstLineChars="200"/>
              <w:rPr>
                <w:rFonts w:ascii="Times New Roman" w:hAnsi="Times New Roman" w:eastAsia="宋体"/>
                <w:b/>
                <w:bCs/>
                <w:color w:val="auto"/>
                <w:sz w:val="24"/>
                <w:szCs w:val="24"/>
                <w:highlight w:val="none"/>
              </w:rPr>
            </w:pPr>
          </w:p>
          <w:p w14:paraId="5D874A3F">
            <w:pPr>
              <w:spacing w:after="0" w:line="460" w:lineRule="exact"/>
              <w:ind w:firstLine="482" w:firstLineChars="200"/>
              <w:rPr>
                <w:rFonts w:ascii="Times New Roman" w:hAnsi="Times New Roman" w:eastAsia="宋体"/>
                <w:b/>
                <w:bCs/>
                <w:color w:val="auto"/>
                <w:sz w:val="24"/>
                <w:szCs w:val="24"/>
                <w:highlight w:val="none"/>
              </w:rPr>
            </w:pPr>
          </w:p>
          <w:p w14:paraId="4D0F3414">
            <w:pPr>
              <w:spacing w:after="0" w:line="460" w:lineRule="exact"/>
              <w:ind w:firstLine="482" w:firstLineChars="200"/>
              <w:rPr>
                <w:rFonts w:ascii="Times New Roman" w:hAnsi="Times New Roman" w:eastAsia="宋体"/>
                <w:b/>
                <w:bCs/>
                <w:color w:val="auto"/>
                <w:sz w:val="24"/>
                <w:szCs w:val="24"/>
                <w:highlight w:val="none"/>
              </w:rPr>
            </w:pPr>
          </w:p>
          <w:p w14:paraId="5347E4DB">
            <w:pPr>
              <w:spacing w:after="0" w:line="460" w:lineRule="exact"/>
              <w:ind w:firstLine="482" w:firstLineChars="200"/>
              <w:rPr>
                <w:rFonts w:ascii="Times New Roman" w:hAnsi="Times New Roman" w:eastAsia="宋体"/>
                <w:b/>
                <w:bCs/>
                <w:color w:val="auto"/>
                <w:sz w:val="24"/>
                <w:szCs w:val="24"/>
                <w:highlight w:val="none"/>
              </w:rPr>
            </w:pPr>
          </w:p>
          <w:p w14:paraId="553179D9">
            <w:pPr>
              <w:spacing w:after="0" w:line="460" w:lineRule="exact"/>
              <w:ind w:firstLine="482" w:firstLineChars="200"/>
              <w:rPr>
                <w:rFonts w:ascii="Times New Roman" w:hAnsi="Times New Roman" w:eastAsia="宋体"/>
                <w:b/>
                <w:bCs/>
                <w:color w:val="auto"/>
                <w:sz w:val="24"/>
                <w:szCs w:val="24"/>
                <w:highlight w:val="none"/>
              </w:rPr>
            </w:pPr>
          </w:p>
          <w:p w14:paraId="6669CEAC">
            <w:pPr>
              <w:spacing w:after="0" w:line="460" w:lineRule="exact"/>
              <w:ind w:firstLine="482" w:firstLineChars="200"/>
              <w:rPr>
                <w:rFonts w:ascii="Times New Roman" w:hAnsi="Times New Roman" w:eastAsia="宋体"/>
                <w:b/>
                <w:bCs/>
                <w:color w:val="auto"/>
                <w:sz w:val="24"/>
                <w:szCs w:val="24"/>
                <w:highlight w:val="none"/>
              </w:rPr>
            </w:pPr>
          </w:p>
          <w:p w14:paraId="38A12DDA">
            <w:pPr>
              <w:spacing w:after="0" w:line="460" w:lineRule="exact"/>
              <w:rPr>
                <w:rFonts w:ascii="Times New Roman" w:hAnsi="Times New Roman" w:eastAsia="宋体"/>
                <w:b/>
                <w:bCs/>
                <w:color w:val="auto"/>
                <w:sz w:val="24"/>
                <w:szCs w:val="24"/>
                <w:highlight w:val="none"/>
              </w:rPr>
            </w:pPr>
          </w:p>
          <w:p w14:paraId="145C39B7">
            <w:pPr>
              <w:spacing w:after="0" w:line="460" w:lineRule="exact"/>
              <w:ind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2、审批部门的决定</w:t>
            </w:r>
          </w:p>
          <w:p w14:paraId="34F10AC5">
            <w:pPr>
              <w:spacing w:after="0" w:line="460" w:lineRule="exac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审批意见：</w:t>
            </w:r>
          </w:p>
          <w:p w14:paraId="311ED914">
            <w:pPr>
              <w:spacing w:after="0" w:line="460" w:lineRule="exact"/>
              <w:jc w:val="righ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新平环表[2024]18</w:t>
            </w:r>
            <w:r>
              <w:rPr>
                <w:rFonts w:hint="eastAsia" w:ascii="Times New Roman" w:hAnsi="Times New Roman" w:eastAsia="宋体"/>
                <w:color w:val="auto"/>
                <w:sz w:val="24"/>
                <w:szCs w:val="24"/>
                <w:highlight w:val="none"/>
              </w:rPr>
              <w:t>号</w:t>
            </w:r>
          </w:p>
          <w:p w14:paraId="077AA591">
            <w:pPr>
              <w:spacing w:after="0" w:line="460" w:lineRule="exact"/>
              <w:jc w:val="center"/>
              <w:rPr>
                <w:rFonts w:ascii="Times New Roman" w:hAnsi="Times New Roman" w:eastAsia="宋体"/>
                <w:color w:val="auto"/>
                <w:sz w:val="24"/>
                <w:szCs w:val="24"/>
                <w:highlight w:val="none"/>
              </w:rPr>
            </w:pPr>
          </w:p>
          <w:p w14:paraId="546527FB">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平原示范区生态环境局</w:t>
            </w:r>
          </w:p>
          <w:p w14:paraId="1F7B22EE">
            <w:pPr>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关于《河南金国大塑料包装有限公司全品类包装材料</w:t>
            </w:r>
          </w:p>
          <w:p w14:paraId="02752C58">
            <w:pPr>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bidi="ar-SA"/>
              </w:rPr>
              <w:t>生产基地项目环境影响报告表》的批复</w:t>
            </w:r>
          </w:p>
          <w:p w14:paraId="238A479B">
            <w:pPr>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eastAsia" w:ascii="宋体" w:hAnsi="宋体" w:eastAsia="宋体" w:cs="宋体"/>
                <w:color w:val="auto"/>
                <w:sz w:val="24"/>
                <w:szCs w:val="24"/>
                <w:highlight w:val="none"/>
              </w:rPr>
            </w:pPr>
          </w:p>
          <w:p w14:paraId="1D5C7CCE">
            <w:pPr>
              <w:pStyle w:val="59"/>
              <w:keepNext w:val="0"/>
              <w:keepLines w:val="0"/>
              <w:pageBreakBefore w:val="0"/>
              <w:widowControl/>
              <w:kinsoku/>
              <w:wordWrap/>
              <w:overflowPunct/>
              <w:topLinePunct w:val="0"/>
              <w:autoSpaceDE/>
              <w:autoSpaceDN/>
              <w:bidi w:val="0"/>
              <w:adjustRightInd w:val="0"/>
              <w:snapToGrid w:val="0"/>
              <w:spacing w:after="0" w:line="460" w:lineRule="exact"/>
              <w:ind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河南金国大塑料包装有限公司：</w:t>
            </w:r>
          </w:p>
          <w:p w14:paraId="1C39B0F6">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4"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你公司上报的由河南蓝天环境工程有限公司环</w:t>
            </w:r>
            <w:r>
              <w:rPr>
                <w:rFonts w:hint="default" w:ascii="Times New Roman" w:hAnsi="Times New Roman" w:eastAsia="宋体" w:cs="Times New Roman"/>
                <w:color w:val="auto"/>
                <w:sz w:val="24"/>
                <w:szCs w:val="24"/>
                <w:highlight w:val="none"/>
              </w:rPr>
              <w:t>评工程师刘继娟</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职业资格证书管理号：202205</w:t>
            </w:r>
            <w:r>
              <w:rPr>
                <w:rFonts w:hint="default" w:ascii="Times New Roman" w:hAnsi="Times New Roman" w:eastAsia="宋体" w:cs="Times New Roman"/>
                <w:color w:val="auto"/>
                <w:spacing w:val="-1"/>
                <w:sz w:val="24"/>
                <w:szCs w:val="24"/>
                <w:highlight w:val="none"/>
              </w:rPr>
              <w:t>03541000000040</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rPr>
              <w:t>主持编制的</w:t>
            </w:r>
            <w:r>
              <w:rPr>
                <w:rFonts w:hint="default" w:ascii="Times New Roman" w:hAnsi="Times New Roman" w:eastAsia="宋体" w:cs="Times New Roman"/>
                <w:color w:val="auto"/>
                <w:spacing w:val="-6"/>
                <w:sz w:val="24"/>
                <w:szCs w:val="24"/>
                <w:highlight w:val="none"/>
              </w:rPr>
              <w:t>《全品类包装材料生产基地项目环境影响报告表》</w:t>
            </w:r>
            <w:r>
              <w:rPr>
                <w:rFonts w:hint="default" w:ascii="Times New Roman" w:hAnsi="Times New Roman"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以下简称《报</w:t>
            </w:r>
            <w:r>
              <w:rPr>
                <w:rFonts w:hint="default" w:ascii="Times New Roman" w:hAnsi="Times New Roman" w:eastAsia="宋体" w:cs="Times New Roman"/>
                <w:color w:val="auto"/>
                <w:spacing w:val="2"/>
                <w:sz w:val="24"/>
                <w:szCs w:val="24"/>
                <w:highlight w:val="none"/>
              </w:rPr>
              <w:t>告表》</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收悉。该项目环评审批事项已在我区管委会网站公示期</w:t>
            </w:r>
            <w:r>
              <w:rPr>
                <w:rFonts w:hint="default" w:ascii="Times New Roman" w:hAnsi="Times New Roman" w:eastAsia="宋体" w:cs="Times New Roman"/>
                <w:color w:val="auto"/>
                <w:sz w:val="24"/>
                <w:szCs w:val="24"/>
                <w:highlight w:val="none"/>
              </w:rPr>
              <w:t>满，根据《中华人民共和国环境保护法》、《中华人民共和国行</w:t>
            </w:r>
            <w:r>
              <w:rPr>
                <w:rFonts w:hint="default" w:ascii="Times New Roman" w:hAnsi="Times New Roman" w:eastAsia="宋体" w:cs="Times New Roman"/>
                <w:color w:val="auto"/>
                <w:spacing w:val="2"/>
                <w:sz w:val="24"/>
                <w:szCs w:val="24"/>
                <w:highlight w:val="none"/>
              </w:rPr>
              <w:t>政许可法》、《中华人民共和国环境影响评价法》、《建设项目</w:t>
            </w:r>
            <w:r>
              <w:rPr>
                <w:rFonts w:hint="default" w:ascii="Times New Roman" w:hAnsi="Times New Roman" w:eastAsia="宋体" w:cs="Times New Roman"/>
                <w:color w:val="auto"/>
                <w:spacing w:val="1"/>
                <w:sz w:val="24"/>
                <w:szCs w:val="24"/>
                <w:highlight w:val="none"/>
              </w:rPr>
              <w:t>环境保护管理条例》等法律法规规定，经研究，批复如下：</w:t>
            </w:r>
          </w:p>
          <w:p w14:paraId="63998064">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7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一、我局批准该《报告表》</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原则同意你公司按照《报告表》中所列项目的地点、性质、规模、生产工艺和环境保护措施进行</w:t>
            </w:r>
            <w:r>
              <w:rPr>
                <w:rFonts w:hint="default" w:ascii="Times New Roman" w:hAnsi="Times New Roman" w:eastAsia="宋体" w:cs="Times New Roman"/>
                <w:color w:val="auto"/>
                <w:sz w:val="24"/>
                <w:szCs w:val="24"/>
                <w:highlight w:val="none"/>
              </w:rPr>
              <w:t>项目建设。项目总投资16000万元，在新乡市平原城乡一体化示</w:t>
            </w:r>
            <w:r>
              <w:rPr>
                <w:rFonts w:hint="default" w:ascii="Times New Roman" w:hAnsi="Times New Roman" w:eastAsia="宋体" w:cs="Times New Roman"/>
                <w:color w:val="auto"/>
                <w:spacing w:val="-1"/>
                <w:sz w:val="24"/>
                <w:szCs w:val="24"/>
                <w:highlight w:val="none"/>
              </w:rPr>
              <w:t>范区祝楼乡文岩工业园区创业一路以南、文岩三路以东</w:t>
            </w:r>
            <w:r>
              <w:rPr>
                <w:rFonts w:hint="default" w:ascii="Times New Roman" w:hAnsi="Times New Roman" w:eastAsia="宋体" w:cs="Times New Roman"/>
                <w:color w:val="auto"/>
                <w:spacing w:val="-2"/>
                <w:sz w:val="24"/>
                <w:szCs w:val="24"/>
                <w:highlight w:val="none"/>
              </w:rPr>
              <w:t>、文岩渠</w:t>
            </w:r>
            <w:r>
              <w:rPr>
                <w:rFonts w:hint="default" w:ascii="Times New Roman" w:hAnsi="Times New Roman" w:eastAsia="宋体" w:cs="Times New Roman"/>
                <w:color w:val="auto"/>
                <w:spacing w:val="-1"/>
                <w:sz w:val="24"/>
                <w:szCs w:val="24"/>
                <w:highlight w:val="none"/>
              </w:rPr>
              <w:t>以西建设全品类包装材料生产基地项目。</w:t>
            </w:r>
          </w:p>
          <w:p w14:paraId="01FCED78">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二、你公司应主动向社会公众公开经批准的《报告表》</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并接受相关方的咨询。</w:t>
            </w:r>
          </w:p>
          <w:p w14:paraId="6F336F42">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76"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三、你公司要全面落实《报告表》中提出的各项环保对策措</w:t>
            </w:r>
            <w:r>
              <w:rPr>
                <w:rFonts w:hint="default" w:ascii="Times New Roman" w:hAnsi="Times New Roman" w:eastAsia="宋体" w:cs="Times New Roman"/>
                <w:color w:val="auto"/>
                <w:sz w:val="24"/>
                <w:szCs w:val="24"/>
                <w:highlight w:val="none"/>
              </w:rPr>
              <w:t>施及环保设施投资概算，确保各项环境保护设施与主体工程同时设计、同时施工、同时投入使用，确保各项污染物达标排</w:t>
            </w:r>
            <w:r>
              <w:rPr>
                <w:rFonts w:hint="default" w:ascii="Times New Roman" w:hAnsi="Times New Roman" w:eastAsia="宋体" w:cs="Times New Roman"/>
                <w:color w:val="auto"/>
                <w:spacing w:val="-1"/>
                <w:sz w:val="24"/>
                <w:szCs w:val="24"/>
                <w:highlight w:val="none"/>
              </w:rPr>
              <w:t>放。</w:t>
            </w:r>
          </w:p>
          <w:p w14:paraId="07C3B4DE">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依据《报告表》和本批复文件，对项目建设过程中产生的废气、固体废物、噪声等污染物，采取相应的防治措</w:t>
            </w:r>
            <w:r>
              <w:rPr>
                <w:rFonts w:hint="default" w:ascii="Times New Roman" w:hAnsi="Times New Roman" w:eastAsia="宋体" w:cs="Times New Roman"/>
                <w:color w:val="auto"/>
                <w:spacing w:val="-1"/>
                <w:sz w:val="24"/>
                <w:szCs w:val="24"/>
                <w:highlight w:val="none"/>
              </w:rPr>
              <w:t>施。</w:t>
            </w:r>
          </w:p>
          <w:p w14:paraId="4585BB96">
            <w:pPr>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项目运行时，外排污染物应满足以下要</w:t>
            </w:r>
            <w:r>
              <w:rPr>
                <w:rFonts w:hint="default" w:ascii="Times New Roman" w:hAnsi="Times New Roman" w:eastAsia="宋体" w:cs="Times New Roman"/>
                <w:color w:val="auto"/>
                <w:spacing w:val="-1"/>
                <w:sz w:val="24"/>
                <w:szCs w:val="24"/>
                <w:highlight w:val="none"/>
              </w:rPr>
              <w:t>求：</w:t>
            </w:r>
          </w:p>
          <w:p w14:paraId="1432BEB3">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4" w:firstLineChars="200"/>
              <w:jc w:val="both"/>
              <w:textAlignment w:val="auto"/>
              <w:rPr>
                <w:rFonts w:hint="default" w:ascii="Times New Roman" w:hAnsi="Times New Roman" w:eastAsia="宋体" w:cs="Times New Roman"/>
                <w:color w:val="auto"/>
                <w:spacing w:val="10"/>
                <w:sz w:val="24"/>
                <w:szCs w:val="24"/>
                <w:highlight w:val="none"/>
              </w:rPr>
            </w:pPr>
            <w:r>
              <w:rPr>
                <w:rFonts w:hint="default" w:ascii="Times New Roman" w:hAnsi="Times New Roman" w:eastAsia="宋体" w:cs="Times New Roman"/>
                <w:color w:val="auto"/>
                <w:spacing w:val="1"/>
                <w:sz w:val="24"/>
                <w:szCs w:val="24"/>
                <w:highlight w:val="none"/>
              </w:rPr>
              <w:t>1、废气：该项目淋膜、印刷、清洗、复合、熟化、吹膜、注塑、上光等产生</w:t>
            </w:r>
            <w:r>
              <w:rPr>
                <w:rFonts w:hint="default" w:ascii="Times New Roman" w:hAnsi="Times New Roman" w:eastAsia="宋体" w:cs="Times New Roman"/>
                <w:color w:val="auto"/>
                <w:sz w:val="24"/>
                <w:szCs w:val="24"/>
                <w:highlight w:val="none"/>
              </w:rPr>
              <w:t>VOC</w:t>
            </w:r>
            <w:r>
              <w:rPr>
                <w:rFonts w:hint="default" w:ascii="Times New Roman" w:hAnsi="Times New Roman" w:eastAsia="宋体" w:cs="Times New Roman"/>
                <w:color w:val="auto"/>
                <w:sz w:val="24"/>
                <w:szCs w:val="24"/>
                <w:highlight w:val="none"/>
                <w:vertAlign w:val="subscript"/>
              </w:rPr>
              <w:t>S</w:t>
            </w:r>
            <w:r>
              <w:rPr>
                <w:rFonts w:hint="default" w:ascii="Times New Roman" w:hAnsi="Times New Roman" w:eastAsia="宋体" w:cs="Times New Roman"/>
                <w:color w:val="auto"/>
                <w:spacing w:val="1"/>
                <w:sz w:val="24"/>
                <w:szCs w:val="24"/>
                <w:highlight w:val="none"/>
              </w:rPr>
              <w:t>的工序设置密闭区经负压管道进行收集</w:t>
            </w:r>
            <w:r>
              <w:rPr>
                <w:rFonts w:hint="default" w:ascii="Times New Roman" w:hAnsi="Times New Roman" w:eastAsia="宋体" w:cs="Times New Roman"/>
                <w:color w:val="auto"/>
                <w:sz w:val="24"/>
                <w:szCs w:val="24"/>
                <w:highlight w:val="none"/>
              </w:rPr>
              <w:t>+RTO燃烧炉装置处理，通过一根15m排气筒排放。非甲烷总烃</w:t>
            </w:r>
            <w:r>
              <w:rPr>
                <w:rFonts w:hint="default" w:ascii="Times New Roman" w:hAnsi="Times New Roman" w:eastAsia="宋体" w:cs="Times New Roman"/>
                <w:color w:val="auto"/>
                <w:spacing w:val="61"/>
                <w:sz w:val="24"/>
                <w:szCs w:val="24"/>
                <w:highlight w:val="none"/>
              </w:rPr>
              <w:t>废气可以满足</w:t>
            </w:r>
            <w:r>
              <w:rPr>
                <w:rFonts w:hint="eastAsia" w:ascii="Times New Roman" w:hAnsi="Times New Roman" w:cs="Times New Roman"/>
                <w:color w:val="auto"/>
                <w:spacing w:val="61"/>
                <w:sz w:val="24"/>
                <w:szCs w:val="24"/>
                <w:highlight w:val="none"/>
                <w:lang w:eastAsia="zh-CN"/>
              </w:rPr>
              <w:t>《</w:t>
            </w:r>
            <w:r>
              <w:rPr>
                <w:rFonts w:hint="eastAsia" w:ascii="Times New Roman" w:hAnsi="Times New Roman" w:cs="Times New Roman"/>
                <w:color w:val="auto"/>
                <w:spacing w:val="61"/>
                <w:sz w:val="24"/>
                <w:szCs w:val="24"/>
                <w:highlight w:val="none"/>
                <w:lang w:val="en-US" w:eastAsia="zh-CN"/>
              </w:rPr>
              <w:t>印刷工业挥发性有机物排放标准》</w:t>
            </w:r>
            <w:r>
              <w:rPr>
                <w:rFonts w:hint="default" w:ascii="Times New Roman" w:hAnsi="Times New Roman" w:cs="Times New Roman"/>
                <w:color w:val="auto"/>
                <w:spacing w:val="5"/>
                <w:sz w:val="24"/>
                <w:szCs w:val="24"/>
                <w:highlight w:val="none"/>
                <w:lang w:eastAsia="zh-CN"/>
              </w:rPr>
              <w:t>（</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spacing w:val="5"/>
                <w:sz w:val="24"/>
                <w:szCs w:val="24"/>
                <w:highlight w:val="none"/>
              </w:rPr>
              <w:t>41/1956-2020</w:t>
            </w:r>
            <w:r>
              <w:rPr>
                <w:rFonts w:hint="default" w:ascii="Times New Roman" w:hAnsi="Times New Roman"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表1非甲烷总烃最高允许排放浓度40</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pacing w:val="5"/>
                <w:sz w:val="24"/>
                <w:szCs w:val="24"/>
                <w:highlight w:val="none"/>
              </w:rPr>
              <w:t>/m</w:t>
            </w:r>
            <w:r>
              <w:rPr>
                <w:rFonts w:hint="eastAsia" w:ascii="Times New Roman" w:hAnsi="Times New Roman"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pacing w:val="-4"/>
                <w:sz w:val="24"/>
                <w:szCs w:val="24"/>
                <w:highlight w:val="none"/>
              </w:rPr>
              <w:t>最高允许排放速率1.0kg/h排放限值要求，满足《重污染天气重</w:t>
            </w:r>
            <w:r>
              <w:rPr>
                <w:rFonts w:hint="default" w:ascii="Times New Roman" w:hAnsi="Times New Roman" w:eastAsia="宋体" w:cs="Times New Roman"/>
                <w:color w:val="auto"/>
                <w:spacing w:val="2"/>
                <w:sz w:val="24"/>
                <w:szCs w:val="24"/>
                <w:highlight w:val="none"/>
              </w:rPr>
              <w:t>点行业应急减排措施制定技术指南</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2020年修订版</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》包装印</w:t>
            </w:r>
            <w:r>
              <w:rPr>
                <w:rFonts w:hint="default" w:ascii="Times New Roman" w:hAnsi="Times New Roman" w:eastAsia="宋体" w:cs="Times New Roman"/>
                <w:color w:val="auto"/>
                <w:spacing w:val="1"/>
                <w:sz w:val="24"/>
                <w:szCs w:val="24"/>
                <w:highlight w:val="none"/>
              </w:rPr>
              <w:t>刷行业A级非甲烷总烃有组织排放浓度20</w:t>
            </w:r>
            <w:r>
              <w:rPr>
                <w:rFonts w:hint="default" w:ascii="Times New Roman" w:hAnsi="Times New Roman" w:eastAsia="宋体" w:cs="Times New Roman"/>
                <w:color w:val="auto"/>
                <w:sz w:val="24"/>
                <w:szCs w:val="24"/>
                <w:highlight w:val="none"/>
              </w:rPr>
              <w:t>-30mg/m</w:t>
            </w:r>
            <w:r>
              <w:rPr>
                <w:rFonts w:hint="eastAsia"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的限值要求、</w:t>
            </w:r>
            <w:r>
              <w:rPr>
                <w:rFonts w:hint="default" w:ascii="Times New Roman" w:hAnsi="Times New Roman" w:eastAsia="宋体" w:cs="Times New Roman"/>
                <w:color w:val="auto"/>
                <w:spacing w:val="-4"/>
                <w:sz w:val="24"/>
                <w:szCs w:val="24"/>
                <w:highlight w:val="none"/>
              </w:rPr>
              <w:t>《河南省重污染天气重点行业应急减排措施制定技术指南</w:t>
            </w:r>
            <w:r>
              <w:rPr>
                <w:rFonts w:hint="default" w:ascii="Times New Roman" w:hAnsi="Times New Roman"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2021</w:t>
            </w:r>
            <w:r>
              <w:rPr>
                <w:rFonts w:hint="default" w:ascii="Times New Roman" w:hAnsi="Times New Roman" w:eastAsia="宋体" w:cs="Times New Roman"/>
                <w:color w:val="auto"/>
                <w:spacing w:val="1"/>
                <w:sz w:val="24"/>
                <w:szCs w:val="24"/>
                <w:highlight w:val="none"/>
              </w:rPr>
              <w:t>年修订版</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rPr>
              <w:t>》中塑料制品行业全厂有组织</w:t>
            </w:r>
            <w:r>
              <w:rPr>
                <w:rFonts w:hint="default" w:ascii="Times New Roman" w:hAnsi="Times New Roman" w:eastAsia="宋体" w:cs="Times New Roman"/>
                <w:color w:val="auto"/>
                <w:sz w:val="24"/>
                <w:szCs w:val="24"/>
                <w:highlight w:val="none"/>
              </w:rPr>
              <w:t>NMHC</w:t>
            </w:r>
            <w:r>
              <w:rPr>
                <w:rFonts w:hint="default" w:ascii="Times New Roman" w:hAnsi="Times New Roman" w:eastAsia="宋体" w:cs="Times New Roman"/>
                <w:color w:val="auto"/>
                <w:spacing w:val="1"/>
                <w:sz w:val="24"/>
                <w:szCs w:val="24"/>
                <w:highlight w:val="none"/>
              </w:rPr>
              <w:t>有组织排放浓</w:t>
            </w:r>
            <w:r>
              <w:rPr>
                <w:rFonts w:hint="default" w:ascii="Times New Roman" w:hAnsi="Times New Roman" w:eastAsia="宋体" w:cs="Times New Roman"/>
                <w:color w:val="auto"/>
                <w:spacing w:val="10"/>
                <w:sz w:val="24"/>
                <w:szCs w:val="24"/>
                <w:highlight w:val="none"/>
              </w:rPr>
              <w:t>度不高于10</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pacing w:val="10"/>
                <w:sz w:val="24"/>
                <w:szCs w:val="24"/>
                <w:highlight w:val="none"/>
              </w:rPr>
              <w:t>/m</w:t>
            </w:r>
            <w:r>
              <w:rPr>
                <w:rFonts w:hint="eastAsia" w:ascii="Times New Roman" w:hAnsi="Times New Roman" w:cs="Times New Roman"/>
                <w:color w:val="auto"/>
                <w:spacing w:val="10"/>
                <w:sz w:val="24"/>
                <w:szCs w:val="24"/>
                <w:highlight w:val="none"/>
                <w:vertAlign w:val="superscript"/>
                <w:lang w:val="en-US" w:eastAsia="zh-CN"/>
              </w:rPr>
              <w:t>3</w:t>
            </w:r>
            <w:r>
              <w:rPr>
                <w:rFonts w:hint="default" w:ascii="Times New Roman" w:hAnsi="Times New Roman" w:eastAsia="宋体" w:cs="Times New Roman"/>
                <w:color w:val="auto"/>
                <w:spacing w:val="10"/>
                <w:sz w:val="24"/>
                <w:szCs w:val="24"/>
                <w:highlight w:val="none"/>
              </w:rPr>
              <w:t>的限值要求。</w:t>
            </w:r>
          </w:p>
          <w:p w14:paraId="67FA2D9D">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RTO</w:t>
            </w:r>
            <w:r>
              <w:rPr>
                <w:rFonts w:hint="default" w:ascii="Times New Roman" w:hAnsi="Times New Roman" w:eastAsia="宋体" w:cs="Times New Roman"/>
                <w:color w:val="auto"/>
                <w:spacing w:val="8"/>
                <w:sz w:val="24"/>
                <w:szCs w:val="24"/>
                <w:highlight w:val="none"/>
              </w:rPr>
              <w:t>燃烧炉天然气燃烧产生的颗粒物、</w:t>
            </w:r>
            <w:r>
              <w:rPr>
                <w:rFonts w:hint="default" w:ascii="Times New Roman" w:hAnsi="Times New Roman" w:eastAsia="宋体" w:cs="Times New Roman"/>
                <w:color w:val="auto"/>
                <w:sz w:val="24"/>
                <w:szCs w:val="24"/>
                <w:highlight w:val="none"/>
              </w:rPr>
              <w:t>SO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eastAsia="宋体" w:cs="Times New Roman"/>
                <w:color w:val="auto"/>
                <w:spacing w:val="8"/>
                <w:sz w:val="24"/>
                <w:szCs w:val="24"/>
                <w:highlight w:val="none"/>
              </w:rPr>
              <w:t>、</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baseline"/>
              </w:rPr>
              <w:t>x</w:t>
            </w:r>
            <w:r>
              <w:rPr>
                <w:rFonts w:hint="default" w:ascii="Times New Roman" w:hAnsi="Times New Roman" w:eastAsia="宋体" w:cs="Times New Roman"/>
                <w:color w:val="auto"/>
                <w:spacing w:val="8"/>
                <w:sz w:val="24"/>
                <w:szCs w:val="24"/>
                <w:highlight w:val="none"/>
              </w:rPr>
              <w:t>废气经</w:t>
            </w:r>
            <w:r>
              <w:rPr>
                <w:rFonts w:hint="default" w:ascii="Times New Roman" w:hAnsi="Times New Roman" w:eastAsia="宋体" w:cs="Times New Roman"/>
                <w:color w:val="auto"/>
                <w:spacing w:val="-5"/>
                <w:sz w:val="24"/>
                <w:szCs w:val="24"/>
                <w:highlight w:val="none"/>
              </w:rPr>
              <w:t>15m高排气筒排放。天然气燃烧废气可以满足《印刷</w:t>
            </w:r>
            <w:r>
              <w:rPr>
                <w:rFonts w:hint="default" w:ascii="Times New Roman" w:hAnsi="Times New Roman" w:eastAsia="宋体" w:cs="Times New Roman"/>
                <w:color w:val="auto"/>
                <w:spacing w:val="-6"/>
                <w:sz w:val="24"/>
                <w:szCs w:val="24"/>
                <w:highlight w:val="none"/>
              </w:rPr>
              <w:t>工业大气污</w:t>
            </w:r>
            <w:r>
              <w:rPr>
                <w:rFonts w:hint="default" w:ascii="Times New Roman" w:hAnsi="Times New Roman" w:eastAsia="宋体" w:cs="Times New Roman"/>
                <w:color w:val="auto"/>
                <w:sz w:val="24"/>
                <w:szCs w:val="24"/>
                <w:highlight w:val="none"/>
              </w:rPr>
              <w:t>染物排放标准》</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GB41616-2022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表2燃烧装置大气污染物有</w:t>
            </w:r>
            <w:r>
              <w:rPr>
                <w:rFonts w:hint="default" w:ascii="Times New Roman" w:hAnsi="Times New Roman" w:eastAsia="宋体" w:cs="Times New Roman"/>
                <w:color w:val="auto"/>
                <w:spacing w:val="18"/>
                <w:sz w:val="24"/>
                <w:szCs w:val="24"/>
                <w:highlight w:val="none"/>
              </w:rPr>
              <w:t>组织排放</w:t>
            </w:r>
            <w:r>
              <w:rPr>
                <w:rFonts w:hint="eastAsia" w:ascii="Times New Roman" w:hAnsi="Times New Roman" w:cs="Times New Roman"/>
                <w:color w:val="auto"/>
                <w:spacing w:val="18"/>
                <w:sz w:val="24"/>
                <w:szCs w:val="24"/>
                <w:highlight w:val="none"/>
                <w:lang w:eastAsia="zh-CN"/>
              </w:rPr>
              <w:t>限值</w:t>
            </w:r>
            <w:r>
              <w:rPr>
                <w:rFonts w:hint="default" w:ascii="Times New Roman" w:hAnsi="Times New Roman" w:eastAsia="宋体" w:cs="Times New Roman"/>
                <w:color w:val="auto"/>
                <w:spacing w:val="18"/>
                <w:sz w:val="24"/>
                <w:szCs w:val="24"/>
                <w:highlight w:val="none"/>
              </w:rPr>
              <w:t>要求</w:t>
            </w:r>
            <w:r>
              <w:rPr>
                <w:rFonts w:hint="default" w:ascii="Times New Roman" w:hAnsi="Times New Roman" w:cs="Times New Roman"/>
                <w:color w:val="auto"/>
                <w:spacing w:val="18"/>
                <w:sz w:val="24"/>
                <w:szCs w:val="24"/>
                <w:highlight w:val="none"/>
                <w:lang w:eastAsia="zh-CN"/>
              </w:rPr>
              <w:t>（</w:t>
            </w:r>
            <w:r>
              <w:rPr>
                <w:rFonts w:hint="default" w:ascii="Times New Roman" w:hAnsi="Times New Roman" w:eastAsia="宋体" w:cs="Times New Roman"/>
                <w:color w:val="auto"/>
                <w:sz w:val="24"/>
                <w:szCs w:val="24"/>
                <w:highlight w:val="none"/>
              </w:rPr>
              <w:t>SO</w:t>
            </w:r>
            <w:r>
              <w:rPr>
                <w:rFonts w:hint="eastAsia" w:ascii="Times New Roman" w:hAnsi="Times New Roman" w:cs="Times New Roman"/>
                <w:color w:val="auto"/>
                <w:sz w:val="24"/>
                <w:szCs w:val="24"/>
                <w:highlight w:val="none"/>
                <w:vertAlign w:val="subscript"/>
                <w:lang w:val="en-US" w:eastAsia="zh-CN"/>
              </w:rPr>
              <w:t>2</w:t>
            </w:r>
            <w:r>
              <w:rPr>
                <w:rFonts w:hint="default" w:ascii="Times New Roman" w:hAnsi="Times New Roman" w:eastAsia="宋体" w:cs="Times New Roman"/>
                <w:color w:val="auto"/>
                <w:spacing w:val="18"/>
                <w:sz w:val="24"/>
                <w:szCs w:val="24"/>
                <w:highlight w:val="none"/>
              </w:rPr>
              <w:t>200</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pacing w:val="18"/>
                <w:sz w:val="24"/>
                <w:szCs w:val="24"/>
                <w:highlight w:val="none"/>
              </w:rPr>
              <w:t>/m</w:t>
            </w:r>
            <w:r>
              <w:rPr>
                <w:rFonts w:hint="eastAsia" w:ascii="Times New Roman" w:hAnsi="Times New Roman" w:cs="Times New Roman"/>
                <w:color w:val="auto"/>
                <w:spacing w:val="18"/>
                <w:sz w:val="24"/>
                <w:szCs w:val="24"/>
                <w:highlight w:val="none"/>
                <w:vertAlign w:val="superscript"/>
                <w:lang w:val="en-US" w:eastAsia="zh-CN"/>
              </w:rPr>
              <w:t>3</w:t>
            </w:r>
            <w:r>
              <w:rPr>
                <w:rFonts w:hint="default" w:ascii="Times New Roman" w:hAnsi="Times New Roman" w:cs="Times New Roman"/>
                <w:color w:val="auto"/>
                <w:spacing w:val="18"/>
                <w:sz w:val="24"/>
                <w:szCs w:val="24"/>
                <w:highlight w:val="none"/>
                <w:lang w:eastAsia="zh-CN"/>
              </w:rPr>
              <w:t>；</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baseline"/>
              </w:rPr>
              <w:t>x</w:t>
            </w:r>
            <w:r>
              <w:rPr>
                <w:rFonts w:hint="default" w:ascii="Times New Roman" w:hAnsi="Times New Roman" w:eastAsia="宋体" w:cs="Times New Roman"/>
                <w:color w:val="auto"/>
                <w:spacing w:val="18"/>
                <w:sz w:val="24"/>
                <w:szCs w:val="24"/>
                <w:highlight w:val="none"/>
              </w:rPr>
              <w:t>200</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pacing w:val="18"/>
                <w:sz w:val="24"/>
                <w:szCs w:val="24"/>
                <w:highlight w:val="none"/>
              </w:rPr>
              <w:t>/m</w:t>
            </w:r>
            <w:r>
              <w:rPr>
                <w:rFonts w:hint="eastAsia" w:ascii="Times New Roman" w:hAnsi="Times New Roman" w:cs="Times New Roman"/>
                <w:color w:val="auto"/>
                <w:spacing w:val="18"/>
                <w:sz w:val="24"/>
                <w:szCs w:val="24"/>
                <w:highlight w:val="none"/>
                <w:vertAlign w:val="superscript"/>
                <w:lang w:val="en-US" w:eastAsia="zh-CN"/>
              </w:rPr>
              <w:t>3</w:t>
            </w:r>
            <w:r>
              <w:rPr>
                <w:rFonts w:hint="default" w:ascii="Times New Roman" w:hAnsi="Times New Roman" w:cs="Times New Roman"/>
                <w:color w:val="auto"/>
                <w:spacing w:val="18"/>
                <w:sz w:val="24"/>
                <w:szCs w:val="24"/>
                <w:highlight w:val="none"/>
                <w:lang w:eastAsia="zh-CN"/>
              </w:rPr>
              <w:t>）</w:t>
            </w:r>
            <w:r>
              <w:rPr>
                <w:rFonts w:hint="eastAsia" w:ascii="Times New Roman" w:hAnsi="Times New Roman" w:cs="Times New Roman"/>
                <w:color w:val="auto"/>
                <w:spacing w:val="18"/>
                <w:sz w:val="24"/>
                <w:szCs w:val="24"/>
                <w:highlight w:val="none"/>
                <w:lang w:eastAsia="zh-CN"/>
              </w:rPr>
              <w:t>、</w:t>
            </w:r>
            <w:r>
              <w:rPr>
                <w:rFonts w:hint="default" w:ascii="Times New Roman" w:hAnsi="Times New Roman" w:eastAsia="宋体" w:cs="Times New Roman"/>
                <w:color w:val="auto"/>
                <w:sz w:val="24"/>
                <w:szCs w:val="24"/>
                <w:highlight w:val="none"/>
              </w:rPr>
              <w:t>《新乡市生态环境局关于进一步规范工业企业颗粒物排放限值</w:t>
            </w:r>
            <w:r>
              <w:rPr>
                <w:rFonts w:hint="default" w:ascii="Times New Roman" w:hAnsi="Times New Roman" w:eastAsia="宋体" w:cs="Times New Roman"/>
                <w:color w:val="auto"/>
                <w:spacing w:val="7"/>
                <w:sz w:val="24"/>
                <w:szCs w:val="24"/>
                <w:highlight w:val="none"/>
              </w:rPr>
              <w:t>的通知》中颗粒物有组织排放10</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pacing w:val="7"/>
                <w:sz w:val="24"/>
                <w:szCs w:val="24"/>
                <w:highlight w:val="none"/>
              </w:rPr>
              <w:t>/m</w:t>
            </w:r>
            <w:r>
              <w:rPr>
                <w:rFonts w:hint="eastAsia" w:ascii="Times New Roman" w:hAnsi="Times New Roman" w:cs="Times New Roman"/>
                <w:color w:val="auto"/>
                <w:spacing w:val="7"/>
                <w:sz w:val="24"/>
                <w:szCs w:val="24"/>
                <w:highlight w:val="none"/>
                <w:vertAlign w:val="superscript"/>
                <w:lang w:val="en-US" w:eastAsia="zh-CN"/>
              </w:rPr>
              <w:t>3</w:t>
            </w:r>
            <w:r>
              <w:rPr>
                <w:rFonts w:hint="default" w:ascii="Times New Roman" w:hAnsi="Times New Roman" w:eastAsia="宋体" w:cs="Times New Roman"/>
                <w:color w:val="auto"/>
                <w:spacing w:val="7"/>
                <w:sz w:val="24"/>
                <w:szCs w:val="24"/>
                <w:highlight w:val="none"/>
              </w:rPr>
              <w:t>的限值要求。</w:t>
            </w:r>
          </w:p>
          <w:p w14:paraId="1B735582">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64"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3、噪声：对高噪声设备要采取降噪措施，厂界噪声须满足</w:t>
            </w:r>
            <w:r>
              <w:rPr>
                <w:rFonts w:hint="default" w:ascii="Times New Roman" w:hAnsi="Times New Roman" w:eastAsia="宋体" w:cs="Times New Roman"/>
                <w:color w:val="auto"/>
                <w:sz w:val="24"/>
                <w:szCs w:val="24"/>
                <w:highlight w:val="none"/>
              </w:rPr>
              <w:t>《工业企业厂界环境噪声排放标准》</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2类标准</w:t>
            </w:r>
            <w:r>
              <w:rPr>
                <w:rFonts w:hint="default" w:ascii="Times New Roman" w:hAnsi="Times New Roman" w:eastAsia="宋体" w:cs="Times New Roman"/>
                <w:color w:val="auto"/>
                <w:spacing w:val="19"/>
                <w:sz w:val="24"/>
                <w:szCs w:val="24"/>
                <w:highlight w:val="none"/>
              </w:rPr>
              <w:t>要求。</w:t>
            </w:r>
          </w:p>
          <w:p w14:paraId="0836F510">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64"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4、固废：固体废物全部妥善处置。</w:t>
            </w:r>
            <w:r>
              <w:rPr>
                <w:rFonts w:hint="eastAsia" w:ascii="Times New Roman" w:hAnsi="Times New Roman" w:cs="Times New Roman"/>
                <w:color w:val="auto"/>
                <w:spacing w:val="-4"/>
                <w:sz w:val="24"/>
                <w:szCs w:val="24"/>
                <w:highlight w:val="none"/>
                <w:lang w:eastAsia="zh-CN"/>
              </w:rPr>
              <w:t>一般固废间</w:t>
            </w:r>
            <w:r>
              <w:rPr>
                <w:rFonts w:hint="default" w:ascii="Times New Roman" w:hAnsi="Times New Roman" w:eastAsia="宋体" w:cs="Times New Roman"/>
                <w:color w:val="auto"/>
                <w:spacing w:val="-4"/>
                <w:sz w:val="24"/>
                <w:szCs w:val="24"/>
                <w:highlight w:val="none"/>
              </w:rPr>
              <w:t>按《一</w:t>
            </w:r>
            <w:r>
              <w:rPr>
                <w:rFonts w:hint="default" w:ascii="Times New Roman" w:hAnsi="Times New Roman" w:eastAsia="宋体" w:cs="Times New Roman"/>
                <w:color w:val="auto"/>
                <w:spacing w:val="15"/>
                <w:sz w:val="24"/>
                <w:szCs w:val="24"/>
                <w:highlight w:val="none"/>
              </w:rPr>
              <w:t xml:space="preserve"> </w:t>
            </w:r>
            <w:r>
              <w:rPr>
                <w:rFonts w:hint="default" w:ascii="Times New Roman" w:hAnsi="Times New Roman" w:eastAsia="宋体" w:cs="Times New Roman"/>
                <w:color w:val="auto"/>
                <w:spacing w:val="2"/>
                <w:sz w:val="24"/>
                <w:szCs w:val="24"/>
                <w:highlight w:val="none"/>
              </w:rPr>
              <w:t>般工业固体废物贮存和填埋污染控制标准》</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pacing w:val="2"/>
                <w:sz w:val="24"/>
                <w:szCs w:val="24"/>
                <w:highlight w:val="none"/>
              </w:rPr>
              <w:t>18599-2020</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z w:val="24"/>
                <w:szCs w:val="24"/>
                <w:highlight w:val="none"/>
              </w:rPr>
              <w:t>要求控制。危废暂存间应满足《危险废物贮存污染控制标准》</w:t>
            </w:r>
            <w:r>
              <w:rPr>
                <w:rFonts w:hint="default" w:ascii="Times New Roman" w:hAnsi="Times New Roman" w:cs="Times New Roman"/>
                <w:color w:val="auto"/>
                <w:spacing w:val="5"/>
                <w:sz w:val="24"/>
                <w:szCs w:val="24"/>
                <w:highlight w:val="none"/>
                <w:lang w:eastAsia="zh-CN"/>
              </w:rPr>
              <w:t>（</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pacing w:val="5"/>
                <w:sz w:val="24"/>
                <w:szCs w:val="24"/>
                <w:highlight w:val="none"/>
              </w:rPr>
              <w:t>18597-2023</w:t>
            </w:r>
            <w:r>
              <w:rPr>
                <w:rFonts w:hint="default" w:ascii="Times New Roman" w:hAnsi="Times New Roman"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的要求，避免对环境</w:t>
            </w:r>
            <w:r>
              <w:rPr>
                <w:rFonts w:hint="default" w:ascii="Times New Roman" w:hAnsi="Times New Roman" w:eastAsia="宋体" w:cs="Times New Roman"/>
                <w:color w:val="auto"/>
                <w:spacing w:val="4"/>
                <w:sz w:val="24"/>
                <w:szCs w:val="24"/>
                <w:highlight w:val="none"/>
              </w:rPr>
              <w:t>造成二次污染。</w:t>
            </w:r>
          </w:p>
          <w:p w14:paraId="5FD5AA6F">
            <w:pPr>
              <w:keepNext w:val="0"/>
              <w:keepLines w:val="0"/>
              <w:pageBreakBefore w:val="0"/>
              <w:widowControl/>
              <w:kinsoku/>
              <w:wordWrap/>
              <w:overflowPunct/>
              <w:topLinePunct w:val="0"/>
              <w:autoSpaceDE/>
              <w:autoSpaceDN/>
              <w:bidi w:val="0"/>
              <w:adjustRightInd w:val="0"/>
              <w:snapToGrid w:val="0"/>
              <w:spacing w:after="0" w:line="460" w:lineRule="exact"/>
              <w:ind w:left="0" w:right="0" w:firstLine="488" w:firstLineChars="200"/>
              <w:jc w:val="both"/>
              <w:textAlignment w:val="auto"/>
              <w:rPr>
                <w:rFonts w:hint="default" w:ascii="Times New Roman" w:hAnsi="Times New Roman" w:eastAsia="宋体" w:cs="Times New Roman"/>
                <w:color w:val="auto"/>
                <w:spacing w:val="2"/>
                <w:sz w:val="24"/>
                <w:szCs w:val="24"/>
                <w:highlight w:val="none"/>
                <w:lang w:val="en-US" w:eastAsia="en-US" w:bidi="ar-SA"/>
              </w:rPr>
            </w:pPr>
            <w:r>
              <w:rPr>
                <w:rFonts w:hint="default" w:ascii="Times New Roman" w:hAnsi="Times New Roman" w:eastAsia="宋体" w:cs="Times New Roman"/>
                <w:color w:val="auto"/>
                <w:spacing w:val="2"/>
                <w:sz w:val="24"/>
                <w:szCs w:val="24"/>
                <w:highlight w:val="none"/>
                <w:lang w:val="en-US" w:eastAsia="en-US" w:bidi="ar-SA"/>
              </w:rPr>
              <w:t>5、按照国家、省、市有关规定设置规范的污染物排放口，安装污染物在线监测及监控设施、用电量在线监控装置，并按要求与环保部门联网。</w:t>
            </w:r>
          </w:p>
          <w:p w14:paraId="27C458EC">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76"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四、项目建成后，须按照《固定污染源排污许可分</w:t>
            </w:r>
            <w:r>
              <w:rPr>
                <w:rFonts w:hint="default" w:ascii="Times New Roman" w:hAnsi="Times New Roman" w:eastAsia="宋体" w:cs="Times New Roman"/>
                <w:color w:val="auto"/>
                <w:spacing w:val="-2"/>
                <w:sz w:val="24"/>
                <w:szCs w:val="24"/>
                <w:highlight w:val="none"/>
              </w:rPr>
              <w:t>类管理名</w:t>
            </w:r>
            <w:r>
              <w:rPr>
                <w:rFonts w:hint="default" w:ascii="Times New Roman" w:hAnsi="Times New Roman" w:eastAsia="宋体" w:cs="Times New Roman"/>
                <w:color w:val="auto"/>
                <w:spacing w:val="-1"/>
                <w:sz w:val="24"/>
                <w:szCs w:val="24"/>
                <w:highlight w:val="none"/>
              </w:rPr>
              <w:t>录》规定的时限及时申报办理排污许可证，按规定程序和标准实施竣工环境保护验收。</w:t>
            </w:r>
          </w:p>
          <w:p w14:paraId="11AE16CB">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7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五、如果今后国家或我省颁布新的标准，届时你公司应</w:t>
            </w:r>
            <w:r>
              <w:rPr>
                <w:rFonts w:hint="default" w:ascii="Times New Roman" w:hAnsi="Times New Roman" w:eastAsia="宋体" w:cs="Times New Roman"/>
                <w:color w:val="auto"/>
                <w:spacing w:val="-3"/>
                <w:sz w:val="24"/>
                <w:szCs w:val="24"/>
                <w:highlight w:val="none"/>
              </w:rPr>
              <w:t>按新</w:t>
            </w:r>
            <w:r>
              <w:rPr>
                <w:rFonts w:hint="default" w:ascii="Times New Roman" w:hAnsi="Times New Roman" w:eastAsia="宋体" w:cs="Times New Roman"/>
                <w:color w:val="auto"/>
                <w:sz w:val="24"/>
                <w:szCs w:val="24"/>
                <w:highlight w:val="none"/>
              </w:rPr>
              <w:t>标准执行。项目的性质、规模、地点或者防治污染、防</w:t>
            </w:r>
            <w:r>
              <w:rPr>
                <w:rFonts w:hint="default" w:ascii="Times New Roman" w:hAnsi="Times New Roman" w:eastAsia="宋体" w:cs="Times New Roman"/>
                <w:color w:val="auto"/>
                <w:spacing w:val="-1"/>
                <w:sz w:val="24"/>
                <w:szCs w:val="24"/>
                <w:highlight w:val="none"/>
              </w:rPr>
              <w:t>止生态破</w:t>
            </w:r>
            <w:r>
              <w:rPr>
                <w:rFonts w:hint="default" w:ascii="Times New Roman" w:hAnsi="Times New Roman" w:eastAsia="宋体" w:cs="Times New Roman"/>
                <w:color w:val="auto"/>
                <w:spacing w:val="1"/>
                <w:sz w:val="24"/>
                <w:szCs w:val="24"/>
                <w:highlight w:val="none"/>
              </w:rPr>
              <w:t>坏的措施发生重大变动的，应当重新报批该</w:t>
            </w:r>
            <w:r>
              <w:rPr>
                <w:rFonts w:hint="default" w:ascii="Times New Roman" w:hAnsi="Times New Roman" w:eastAsia="宋体" w:cs="Times New Roman"/>
                <w:color w:val="auto"/>
                <w:sz w:val="24"/>
                <w:szCs w:val="24"/>
                <w:highlight w:val="none"/>
              </w:rPr>
              <w:t>项目的环境影响报告</w:t>
            </w:r>
            <w:r>
              <w:rPr>
                <w:rFonts w:hint="default" w:ascii="Times New Roman" w:hAnsi="Times New Roman" w:eastAsia="宋体" w:cs="Times New Roman"/>
                <w:color w:val="auto"/>
                <w:spacing w:val="-1"/>
                <w:sz w:val="24"/>
                <w:szCs w:val="24"/>
                <w:highlight w:val="none"/>
              </w:rPr>
              <w:t>表。</w:t>
            </w:r>
          </w:p>
          <w:p w14:paraId="3C62CD7A">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六、本批复有效期为5年，如该项目逾期方开工建设，其环境影响报告表应报我局重新审核。</w:t>
            </w:r>
          </w:p>
          <w:p w14:paraId="6F1DA3F9">
            <w:pPr>
              <w:spacing w:after="0" w:line="460" w:lineRule="exact"/>
              <w:jc w:val="center"/>
              <w:rPr>
                <w:rFonts w:hint="default" w:ascii="Times New Roman" w:hAnsi="Times New Roman" w:cs="Times New Roman"/>
                <w:color w:val="auto"/>
                <w:spacing w:val="-1"/>
                <w:sz w:val="33"/>
                <w:szCs w:val="33"/>
                <w:highlight w:val="none"/>
              </w:rPr>
            </w:pPr>
          </w:p>
          <w:p w14:paraId="1350D760">
            <w:pPr>
              <w:tabs>
                <w:tab w:val="left" w:pos="2334"/>
              </w:tabs>
              <w:spacing w:after="0" w:line="460" w:lineRule="exact"/>
              <w:jc w:val="both"/>
              <w:rPr>
                <w:rFonts w:ascii="Times New Roman" w:hAnsi="Times New Roman" w:eastAsia="宋体"/>
                <w:color w:val="auto"/>
                <w:sz w:val="24"/>
                <w:szCs w:val="24"/>
                <w:highlight w:val="none"/>
              </w:rPr>
            </w:pPr>
          </w:p>
          <w:p w14:paraId="0A3F238D">
            <w:pPr>
              <w:tabs>
                <w:tab w:val="left" w:pos="2334"/>
              </w:tabs>
              <w:spacing w:after="0" w:line="460" w:lineRule="exact"/>
              <w:jc w:val="right"/>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新乡市平原城乡一体化示范区管理委员会生态环境局</w:t>
            </w:r>
          </w:p>
          <w:p w14:paraId="25945D59">
            <w:pPr>
              <w:tabs>
                <w:tab w:val="left" w:pos="2334"/>
              </w:tabs>
              <w:spacing w:after="0" w:line="460" w:lineRule="exact"/>
              <w:jc w:val="righ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202</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rPr>
              <w:t>年1</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rPr>
              <w:t>月</w:t>
            </w:r>
            <w:r>
              <w:rPr>
                <w:rFonts w:hint="eastAsia" w:ascii="Times New Roman" w:hAnsi="Times New Roman" w:eastAsia="宋体"/>
                <w:color w:val="auto"/>
                <w:sz w:val="24"/>
                <w:szCs w:val="24"/>
                <w:highlight w:val="none"/>
                <w:lang w:val="en-US" w:eastAsia="zh-CN"/>
              </w:rPr>
              <w:t>7</w:t>
            </w:r>
            <w:r>
              <w:rPr>
                <w:rFonts w:hint="eastAsia" w:ascii="Times New Roman" w:hAnsi="Times New Roman" w:eastAsia="宋体"/>
                <w:color w:val="auto"/>
                <w:sz w:val="24"/>
                <w:szCs w:val="24"/>
                <w:highlight w:val="none"/>
              </w:rPr>
              <w:t>日</w:t>
            </w:r>
          </w:p>
          <w:p w14:paraId="42AAE17F">
            <w:pPr>
              <w:spacing w:after="0" w:line="460" w:lineRule="exact"/>
              <w:ind w:firstLine="482" w:firstLineChars="200"/>
              <w:rPr>
                <w:rFonts w:ascii="Times New Roman" w:hAnsi="Times New Roman" w:eastAsia="宋体"/>
                <w:b/>
                <w:bCs/>
                <w:color w:val="auto"/>
                <w:sz w:val="24"/>
                <w:szCs w:val="24"/>
                <w:highlight w:val="none"/>
              </w:rPr>
            </w:pPr>
          </w:p>
          <w:p w14:paraId="406583F6">
            <w:pPr>
              <w:spacing w:after="0" w:line="460" w:lineRule="exact"/>
              <w:rPr>
                <w:rFonts w:ascii="Times New Roman" w:hAnsi="Times New Roman" w:eastAsia="宋体"/>
                <w:b/>
                <w:bCs/>
                <w:color w:val="auto"/>
                <w:sz w:val="24"/>
                <w:szCs w:val="24"/>
                <w:highlight w:val="none"/>
              </w:rPr>
            </w:pPr>
          </w:p>
          <w:p w14:paraId="6AB55417">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3、本项目落实环评批复情况</w:t>
            </w:r>
          </w:p>
          <w:p w14:paraId="4967F429">
            <w:pPr>
              <w:spacing w:after="0" w:line="460" w:lineRule="exact"/>
              <w:ind w:firstLine="482" w:firstLineChars="200"/>
              <w:jc w:val="both"/>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表12                    本项目落实环评批复情况</w:t>
            </w:r>
          </w:p>
          <w:tbl>
            <w:tblPr>
              <w:tblStyle w:val="17"/>
              <w:tblW w:w="850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6129"/>
              <w:gridCol w:w="1299"/>
            </w:tblGrid>
            <w:tr w14:paraId="0FAD36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06" w:type="dxa"/>
                  <w:gridSpan w:val="2"/>
                  <w:vAlign w:val="center"/>
                </w:tcPr>
                <w:p w14:paraId="306079A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lang w:val="en-US" w:eastAsia="zh-CN"/>
                    </w:rPr>
                    <w:t>平原示范区生态环境局</w:t>
                  </w:r>
                  <w:r>
                    <w:rPr>
                      <w:rFonts w:ascii="Times New Roman" w:hAnsi="Times New Roman" w:eastAsia="宋体"/>
                      <w:b/>
                      <w:color w:val="auto"/>
                      <w:sz w:val="21"/>
                      <w:szCs w:val="21"/>
                      <w:highlight w:val="none"/>
                    </w:rPr>
                    <w:t>对本项目环评批复情况</w:t>
                  </w:r>
                  <w:r>
                    <w:rPr>
                      <w:rFonts w:hint="eastAsia" w:ascii="Times New Roman" w:hAnsi="Times New Roman" w:eastAsia="宋体"/>
                      <w:b/>
                      <w:color w:val="auto"/>
                      <w:sz w:val="21"/>
                      <w:szCs w:val="21"/>
                      <w:highlight w:val="none"/>
                    </w:rPr>
                    <w:t>（环评批复内容）</w:t>
                  </w:r>
                </w:p>
              </w:tc>
              <w:tc>
                <w:tcPr>
                  <w:tcW w:w="1299" w:type="dxa"/>
                  <w:vAlign w:val="center"/>
                </w:tcPr>
                <w:p w14:paraId="0027BDE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落实情况</w:t>
                  </w:r>
                </w:p>
              </w:tc>
            </w:tr>
            <w:tr w14:paraId="433F19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5BE71AB8">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pacing w:val="-2"/>
                      <w:sz w:val="21"/>
                      <w:szCs w:val="21"/>
                      <w:highlight w:val="none"/>
                    </w:rPr>
                    <w:t>一、我局批准该《报告表》</w:t>
                  </w:r>
                  <w:r>
                    <w:rPr>
                      <w:rFonts w:hint="eastAsia" w:ascii="Times New Roman" w:hAnsi="Times New Roman"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rPr>
                    <w:t>原则同意你公司按照《报告表》中所列项目的地点、性质、规模、生产工艺和环境保护措施进行</w:t>
                  </w:r>
                  <w:r>
                    <w:rPr>
                      <w:rFonts w:hint="default" w:ascii="Times New Roman" w:hAnsi="Times New Roman" w:eastAsia="宋体" w:cs="Times New Roman"/>
                      <w:color w:val="auto"/>
                      <w:sz w:val="21"/>
                      <w:szCs w:val="21"/>
                      <w:highlight w:val="none"/>
                    </w:rPr>
                    <w:t>项目建设。项目总投资16000万元，在新乡市平原城乡一体化示</w:t>
                  </w:r>
                  <w:r>
                    <w:rPr>
                      <w:rFonts w:hint="default" w:ascii="Times New Roman" w:hAnsi="Times New Roman" w:eastAsia="宋体" w:cs="Times New Roman"/>
                      <w:color w:val="auto"/>
                      <w:spacing w:val="-1"/>
                      <w:sz w:val="21"/>
                      <w:szCs w:val="21"/>
                      <w:highlight w:val="none"/>
                    </w:rPr>
                    <w:t>范区祝楼乡文岩工业园区创业一路以南、文岩三路以东</w:t>
                  </w:r>
                  <w:r>
                    <w:rPr>
                      <w:rFonts w:hint="default" w:ascii="Times New Roman" w:hAnsi="Times New Roman" w:eastAsia="宋体" w:cs="Times New Roman"/>
                      <w:color w:val="auto"/>
                      <w:spacing w:val="-2"/>
                      <w:sz w:val="21"/>
                      <w:szCs w:val="21"/>
                      <w:highlight w:val="none"/>
                    </w:rPr>
                    <w:t>、文岩渠</w:t>
                  </w:r>
                  <w:r>
                    <w:rPr>
                      <w:rFonts w:hint="default" w:ascii="Times New Roman" w:hAnsi="Times New Roman" w:eastAsia="宋体" w:cs="Times New Roman"/>
                      <w:color w:val="auto"/>
                      <w:spacing w:val="-1"/>
                      <w:sz w:val="21"/>
                      <w:szCs w:val="21"/>
                      <w:highlight w:val="none"/>
                    </w:rPr>
                    <w:t>以西建设全品类包装材料生产基地项目。</w:t>
                  </w:r>
                </w:p>
              </w:tc>
              <w:tc>
                <w:tcPr>
                  <w:tcW w:w="1299" w:type="dxa"/>
                  <w:vAlign w:val="center"/>
                </w:tcPr>
                <w:p w14:paraId="790155A2">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5E105A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6E2CF092">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1"/>
                      <w:szCs w:val="21"/>
                      <w:highlight w:val="none"/>
                    </w:rPr>
                    <w:t>二、你公司应主动向社会公众公开经批准的《报告表》</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并接受相关方的咨询。</w:t>
                  </w:r>
                </w:p>
              </w:tc>
              <w:tc>
                <w:tcPr>
                  <w:tcW w:w="1299" w:type="dxa"/>
                  <w:vAlign w:val="center"/>
                </w:tcPr>
                <w:p w14:paraId="7B11344D">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680BFE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46A80ED3">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pacing w:val="-1"/>
                      <w:sz w:val="21"/>
                      <w:szCs w:val="21"/>
                      <w:highlight w:val="none"/>
                    </w:rPr>
                    <w:t>三、你公司要全面落实《报告表》中提出的各项环保对策措</w:t>
                  </w:r>
                  <w:r>
                    <w:rPr>
                      <w:rFonts w:hint="default" w:ascii="Times New Roman" w:hAnsi="Times New Roman" w:eastAsia="宋体" w:cs="Times New Roman"/>
                      <w:color w:val="auto"/>
                      <w:sz w:val="21"/>
                      <w:szCs w:val="21"/>
                      <w:highlight w:val="none"/>
                    </w:rPr>
                    <w:t>施及环保设施投资概算，确保各项环境保护设施与主体工程同时设计、同时施工、同时投入使用，确保各项污染物达标排</w:t>
                  </w:r>
                  <w:r>
                    <w:rPr>
                      <w:rFonts w:hint="default" w:ascii="Times New Roman" w:hAnsi="Times New Roman" w:eastAsia="宋体" w:cs="Times New Roman"/>
                      <w:color w:val="auto"/>
                      <w:spacing w:val="-1"/>
                      <w:sz w:val="21"/>
                      <w:szCs w:val="21"/>
                      <w:highlight w:val="none"/>
                    </w:rPr>
                    <w:t>放。</w:t>
                  </w:r>
                </w:p>
              </w:tc>
              <w:tc>
                <w:tcPr>
                  <w:tcW w:w="1299" w:type="dxa"/>
                  <w:vAlign w:val="center"/>
                </w:tcPr>
                <w:p w14:paraId="74F14C60">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2B46DE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41EF57E4">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一</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依据《报告表》和本批复文件，对项目建设过程中产生的废气、固体废物、噪声等污染物，采取相应的防治措</w:t>
                  </w:r>
                  <w:r>
                    <w:rPr>
                      <w:rFonts w:hint="default" w:ascii="Times New Roman" w:hAnsi="Times New Roman" w:eastAsia="宋体" w:cs="Times New Roman"/>
                      <w:color w:val="auto"/>
                      <w:spacing w:val="-1"/>
                      <w:sz w:val="21"/>
                      <w:szCs w:val="21"/>
                      <w:highlight w:val="none"/>
                    </w:rPr>
                    <w:t>施。</w:t>
                  </w:r>
                </w:p>
              </w:tc>
              <w:tc>
                <w:tcPr>
                  <w:tcW w:w="1299" w:type="dxa"/>
                  <w:vAlign w:val="center"/>
                </w:tcPr>
                <w:p w14:paraId="0EA6ACFB">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2B9BD4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restart"/>
                  <w:vAlign w:val="center"/>
                </w:tcPr>
                <w:p w14:paraId="7DFD8E24">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项目运行时，外排污染物应满足以下要</w:t>
                  </w:r>
                  <w:r>
                    <w:rPr>
                      <w:rFonts w:hint="default" w:ascii="Times New Roman" w:hAnsi="Times New Roman" w:eastAsia="宋体" w:cs="Times New Roman"/>
                      <w:color w:val="auto"/>
                      <w:spacing w:val="-1"/>
                      <w:sz w:val="21"/>
                      <w:szCs w:val="21"/>
                      <w:highlight w:val="none"/>
                    </w:rPr>
                    <w:t>求：</w:t>
                  </w:r>
                </w:p>
              </w:tc>
              <w:tc>
                <w:tcPr>
                  <w:tcW w:w="6129" w:type="dxa"/>
                  <w:vAlign w:val="center"/>
                </w:tcPr>
                <w:p w14:paraId="0CBE2BC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pacing w:val="1"/>
                      <w:sz w:val="21"/>
                      <w:szCs w:val="21"/>
                      <w:highlight w:val="none"/>
                    </w:rPr>
                    <w:t>1、废气：该项目淋膜、印刷、清洗、复合、熟化、吹膜、注塑、上光等产生</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1"/>
                      <w:sz w:val="21"/>
                      <w:szCs w:val="21"/>
                      <w:highlight w:val="none"/>
                    </w:rPr>
                    <w:t>的工序设置密闭区经负压管道进行收集</w:t>
                  </w:r>
                  <w:r>
                    <w:rPr>
                      <w:rFonts w:hint="default" w:ascii="Times New Roman" w:hAnsi="Times New Roman" w:eastAsia="宋体" w:cs="Times New Roman"/>
                      <w:color w:val="auto"/>
                      <w:sz w:val="21"/>
                      <w:szCs w:val="21"/>
                      <w:highlight w:val="none"/>
                    </w:rPr>
                    <w:t>+RTO燃烧炉装置处理，通过一根15m排气筒排放。非甲烷总烃</w:t>
                  </w:r>
                  <w:r>
                    <w:rPr>
                      <w:rFonts w:hint="default" w:ascii="Times New Roman" w:hAnsi="Times New Roman" w:eastAsia="宋体" w:cs="Times New Roman"/>
                      <w:color w:val="auto"/>
                      <w:spacing w:val="61"/>
                      <w:sz w:val="21"/>
                      <w:szCs w:val="21"/>
                      <w:highlight w:val="none"/>
                    </w:rPr>
                    <w:t>废气可以满足</w:t>
                  </w:r>
                  <w:r>
                    <w:rPr>
                      <w:rFonts w:hint="default" w:ascii="Times New Roman" w:hAnsi="Times New Roman" w:eastAsia="宋体" w:cs="Times New Roman"/>
                      <w:color w:val="auto"/>
                      <w:spacing w:val="61"/>
                      <w:sz w:val="21"/>
                      <w:szCs w:val="21"/>
                      <w:highlight w:val="none"/>
                      <w:lang w:eastAsia="zh-CN"/>
                    </w:rPr>
                    <w:t>《</w:t>
                  </w:r>
                  <w:r>
                    <w:rPr>
                      <w:rFonts w:hint="default" w:ascii="Times New Roman" w:hAnsi="Times New Roman" w:eastAsia="宋体" w:cs="Times New Roman"/>
                      <w:color w:val="auto"/>
                      <w:spacing w:val="61"/>
                      <w:sz w:val="21"/>
                      <w:szCs w:val="21"/>
                      <w:highlight w:val="none"/>
                      <w:lang w:val="en-US" w:eastAsia="zh-CN"/>
                    </w:rPr>
                    <w:t>印刷工业挥发性有机物排放标准》</w:t>
                  </w:r>
                  <w:r>
                    <w:rPr>
                      <w:rFonts w:hint="default"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pacing w:val="5"/>
                      <w:sz w:val="21"/>
                      <w:szCs w:val="21"/>
                      <w:highlight w:val="none"/>
                    </w:rPr>
                    <w:t>41/1956-2020</w:t>
                  </w:r>
                  <w:r>
                    <w:rPr>
                      <w:rFonts w:hint="default"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表1非甲烷总烃最高允许排放浓度40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5"/>
                      <w:sz w:val="21"/>
                      <w:szCs w:val="21"/>
                      <w:highlight w:val="none"/>
                    </w:rPr>
                    <w:t>/m</w:t>
                  </w:r>
                  <w:r>
                    <w:rPr>
                      <w:rFonts w:hint="default" w:ascii="Times New Roman" w:hAnsi="Times New Roman" w:eastAsia="宋体" w:cs="Times New Roman"/>
                      <w:color w:val="auto"/>
                      <w:spacing w:val="5"/>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4"/>
                      <w:sz w:val="21"/>
                      <w:szCs w:val="21"/>
                      <w:highlight w:val="none"/>
                    </w:rPr>
                    <w:t>最高允许排放速率1.0kg/h排放限值要求，满足《重污染天气重</w:t>
                  </w:r>
                  <w:r>
                    <w:rPr>
                      <w:rFonts w:hint="default" w:ascii="Times New Roman" w:hAnsi="Times New Roman" w:eastAsia="宋体" w:cs="Times New Roman"/>
                      <w:color w:val="auto"/>
                      <w:spacing w:val="2"/>
                      <w:sz w:val="21"/>
                      <w:szCs w:val="21"/>
                      <w:highlight w:val="none"/>
                    </w:rPr>
                    <w:t>点行业应急减排措施制定技术指南</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rPr>
                    <w:t>2020年修订版</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rPr>
                    <w:t>》包装印</w:t>
                  </w:r>
                  <w:r>
                    <w:rPr>
                      <w:rFonts w:hint="default" w:ascii="Times New Roman" w:hAnsi="Times New Roman" w:eastAsia="宋体" w:cs="Times New Roman"/>
                      <w:color w:val="auto"/>
                      <w:spacing w:val="1"/>
                      <w:sz w:val="21"/>
                      <w:szCs w:val="21"/>
                      <w:highlight w:val="none"/>
                    </w:rPr>
                    <w:t>刷行业A级非甲烷总烃有组织排放浓度20</w:t>
                  </w:r>
                  <w:r>
                    <w:rPr>
                      <w:rFonts w:hint="default" w:ascii="Times New Roman" w:hAnsi="Times New Roman" w:eastAsia="宋体" w:cs="Times New Roman"/>
                      <w:color w:val="auto"/>
                      <w:sz w:val="21"/>
                      <w:szCs w:val="21"/>
                      <w:highlight w:val="none"/>
                    </w:rPr>
                    <w:t>-30mg/m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的限值要求、</w:t>
                  </w:r>
                  <w:r>
                    <w:rPr>
                      <w:rFonts w:hint="default" w:ascii="Times New Roman" w:hAnsi="Times New Roman" w:eastAsia="宋体" w:cs="Times New Roman"/>
                      <w:color w:val="auto"/>
                      <w:spacing w:val="-4"/>
                      <w:sz w:val="21"/>
                      <w:szCs w:val="21"/>
                      <w:highlight w:val="none"/>
                    </w:rPr>
                    <w:t>《河南省重污染天气重点行业应急减排措施制定技术指南</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2021</w:t>
                  </w:r>
                  <w:r>
                    <w:rPr>
                      <w:rFonts w:hint="default" w:ascii="Times New Roman" w:hAnsi="Times New Roman" w:eastAsia="宋体" w:cs="Times New Roman"/>
                      <w:color w:val="auto"/>
                      <w:spacing w:val="1"/>
                      <w:sz w:val="21"/>
                      <w:szCs w:val="21"/>
                      <w:highlight w:val="none"/>
                    </w:rPr>
                    <w:t>年修订版</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》中塑料制品行业全厂有组织</w:t>
                  </w:r>
                  <w:r>
                    <w:rPr>
                      <w:rFonts w:hint="default" w:ascii="Times New Roman" w:hAnsi="Times New Roman" w:eastAsia="宋体" w:cs="Times New Roman"/>
                      <w:color w:val="auto"/>
                      <w:sz w:val="21"/>
                      <w:szCs w:val="21"/>
                      <w:highlight w:val="none"/>
                    </w:rPr>
                    <w:t>NMHC</w:t>
                  </w:r>
                  <w:r>
                    <w:rPr>
                      <w:rFonts w:hint="default" w:ascii="Times New Roman" w:hAnsi="Times New Roman" w:eastAsia="宋体" w:cs="Times New Roman"/>
                      <w:color w:val="auto"/>
                      <w:spacing w:val="1"/>
                      <w:sz w:val="21"/>
                      <w:szCs w:val="21"/>
                      <w:highlight w:val="none"/>
                    </w:rPr>
                    <w:t>有组织排放浓</w:t>
                  </w:r>
                  <w:r>
                    <w:rPr>
                      <w:rFonts w:hint="default" w:ascii="Times New Roman" w:hAnsi="Times New Roman" w:eastAsia="宋体" w:cs="Times New Roman"/>
                      <w:color w:val="auto"/>
                      <w:spacing w:val="10"/>
                      <w:sz w:val="21"/>
                      <w:szCs w:val="21"/>
                      <w:highlight w:val="none"/>
                    </w:rPr>
                    <w:t>度不高于10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10"/>
                      <w:sz w:val="21"/>
                      <w:szCs w:val="21"/>
                      <w:highlight w:val="none"/>
                    </w:rPr>
                    <w:t>/m</w:t>
                  </w:r>
                  <w:r>
                    <w:rPr>
                      <w:rFonts w:hint="default" w:ascii="Times New Roman" w:hAnsi="Times New Roman" w:eastAsia="宋体" w:cs="Times New Roman"/>
                      <w:color w:val="auto"/>
                      <w:spacing w:val="10"/>
                      <w:sz w:val="21"/>
                      <w:szCs w:val="21"/>
                      <w:highlight w:val="none"/>
                      <w:vertAlign w:val="superscript"/>
                      <w:lang w:val="en-US" w:eastAsia="zh-CN"/>
                    </w:rPr>
                    <w:t>3</w:t>
                  </w:r>
                  <w:r>
                    <w:rPr>
                      <w:rFonts w:hint="default" w:ascii="Times New Roman" w:hAnsi="Times New Roman" w:eastAsia="宋体" w:cs="Times New Roman"/>
                      <w:color w:val="auto"/>
                      <w:spacing w:val="10"/>
                      <w:sz w:val="21"/>
                      <w:szCs w:val="21"/>
                      <w:highlight w:val="none"/>
                    </w:rPr>
                    <w:t>的限值要求。</w:t>
                  </w:r>
                </w:p>
              </w:tc>
              <w:tc>
                <w:tcPr>
                  <w:tcW w:w="1299" w:type="dxa"/>
                  <w:vMerge w:val="restart"/>
                  <w:vAlign w:val="center"/>
                </w:tcPr>
                <w:p w14:paraId="1796A5E2">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hint="eastAsia" w:eastAsia="宋体"/>
                      <w:color w:val="auto"/>
                      <w:kern w:val="2"/>
                      <w:sz w:val="21"/>
                      <w:szCs w:val="21"/>
                      <w:highlight w:val="none"/>
                    </w:rPr>
                    <w:t>除</w:t>
                  </w:r>
                  <w:r>
                    <w:rPr>
                      <w:rFonts w:hint="eastAsia" w:eastAsia="宋体"/>
                      <w:color w:val="auto"/>
                      <w:kern w:val="2"/>
                      <w:sz w:val="21"/>
                      <w:szCs w:val="21"/>
                      <w:highlight w:val="none"/>
                      <w:lang w:val="en-US" w:eastAsia="zh-CN"/>
                    </w:rPr>
                    <w:t>二</w:t>
                  </w:r>
                  <w:r>
                    <w:rPr>
                      <w:rFonts w:hint="eastAsia" w:eastAsia="宋体"/>
                      <w:color w:val="auto"/>
                      <w:kern w:val="2"/>
                      <w:sz w:val="21"/>
                      <w:szCs w:val="21"/>
                      <w:highlight w:val="none"/>
                    </w:rPr>
                    <w:t>期未建设部分外，本期验收部分</w:t>
                  </w:r>
                  <w:r>
                    <w:rPr>
                      <w:rFonts w:eastAsia="宋体"/>
                      <w:color w:val="auto"/>
                      <w:kern w:val="2"/>
                      <w:sz w:val="21"/>
                      <w:szCs w:val="21"/>
                      <w:highlight w:val="none"/>
                    </w:rPr>
                    <w:t>已落实</w:t>
                  </w:r>
                </w:p>
              </w:tc>
            </w:tr>
            <w:tr w14:paraId="616A14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143153C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ascii="Times New Roman" w:hAnsi="Times New Roman" w:eastAsia="宋体"/>
                      <w:bCs/>
                      <w:color w:val="auto"/>
                      <w:sz w:val="21"/>
                      <w:szCs w:val="21"/>
                      <w:highlight w:val="none"/>
                    </w:rPr>
                  </w:pPr>
                </w:p>
              </w:tc>
              <w:tc>
                <w:tcPr>
                  <w:tcW w:w="6129" w:type="dxa"/>
                  <w:vAlign w:val="center"/>
                </w:tcPr>
                <w:p w14:paraId="3EF130DC">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1"/>
                      <w:szCs w:val="21"/>
                      <w:highlight w:val="none"/>
                    </w:rPr>
                    <w:t>RTO</w:t>
                  </w:r>
                  <w:r>
                    <w:rPr>
                      <w:rFonts w:hint="default" w:ascii="Times New Roman" w:hAnsi="Times New Roman" w:eastAsia="宋体" w:cs="Times New Roman"/>
                      <w:color w:val="auto"/>
                      <w:spacing w:val="8"/>
                      <w:sz w:val="21"/>
                      <w:szCs w:val="21"/>
                      <w:highlight w:val="none"/>
                    </w:rPr>
                    <w:t>燃烧炉天然气燃烧产生的颗粒物、</w:t>
                  </w:r>
                  <w:r>
                    <w:rPr>
                      <w:rFonts w:hint="default" w:ascii="Times New Roman" w:hAnsi="Times New Roman" w:eastAsia="宋体" w:cs="Times New Roman"/>
                      <w:color w:val="auto"/>
                      <w:sz w:val="21"/>
                      <w:szCs w:val="21"/>
                      <w:highlight w:val="none"/>
                    </w:rPr>
                    <w:t>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eastAsia="宋体" w:cs="Times New Roman"/>
                      <w:color w:val="auto"/>
                      <w:spacing w:val="8"/>
                      <w:sz w:val="21"/>
                      <w:szCs w:val="21"/>
                      <w:highlight w:val="none"/>
                    </w:rPr>
                    <w:t>、</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pacing w:val="8"/>
                      <w:sz w:val="21"/>
                      <w:szCs w:val="21"/>
                      <w:highlight w:val="none"/>
                    </w:rPr>
                    <w:t>废气经</w:t>
                  </w:r>
                  <w:r>
                    <w:rPr>
                      <w:rFonts w:hint="default" w:ascii="Times New Roman" w:hAnsi="Times New Roman" w:eastAsia="宋体" w:cs="Times New Roman"/>
                      <w:color w:val="auto"/>
                      <w:spacing w:val="-5"/>
                      <w:sz w:val="21"/>
                      <w:szCs w:val="21"/>
                      <w:highlight w:val="none"/>
                    </w:rPr>
                    <w:t>15m高排气筒排放。天然气燃烧废气可以满足《印刷</w:t>
                  </w:r>
                  <w:r>
                    <w:rPr>
                      <w:rFonts w:hint="default" w:ascii="Times New Roman" w:hAnsi="Times New Roman" w:eastAsia="宋体" w:cs="Times New Roman"/>
                      <w:color w:val="auto"/>
                      <w:spacing w:val="-6"/>
                      <w:sz w:val="21"/>
                      <w:szCs w:val="21"/>
                      <w:highlight w:val="none"/>
                    </w:rPr>
                    <w:t>工业大气污</w:t>
                  </w:r>
                  <w:r>
                    <w:rPr>
                      <w:rFonts w:hint="default" w:ascii="Times New Roman" w:hAnsi="Times New Roman" w:eastAsia="宋体" w:cs="Times New Roman"/>
                      <w:color w:val="auto"/>
                      <w:sz w:val="21"/>
                      <w:szCs w:val="21"/>
                      <w:highlight w:val="none"/>
                    </w:rPr>
                    <w:t>染物排放标准》</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GB41616-2022</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表2燃烧装置大气污染物有</w:t>
                  </w:r>
                  <w:r>
                    <w:rPr>
                      <w:rFonts w:hint="default" w:ascii="Times New Roman" w:hAnsi="Times New Roman" w:eastAsia="宋体" w:cs="Times New Roman"/>
                      <w:color w:val="auto"/>
                      <w:spacing w:val="18"/>
                      <w:sz w:val="21"/>
                      <w:szCs w:val="21"/>
                      <w:highlight w:val="none"/>
                    </w:rPr>
                    <w:t>组织排放</w:t>
                  </w:r>
                  <w:r>
                    <w:rPr>
                      <w:rFonts w:hint="eastAsia" w:ascii="Times New Roman" w:hAnsi="Times New Roman" w:cs="Times New Roman"/>
                      <w:color w:val="auto"/>
                      <w:spacing w:val="18"/>
                      <w:sz w:val="21"/>
                      <w:szCs w:val="21"/>
                      <w:highlight w:val="none"/>
                      <w:lang w:eastAsia="zh-CN"/>
                    </w:rPr>
                    <w:t>限值</w:t>
                  </w:r>
                  <w:r>
                    <w:rPr>
                      <w:rFonts w:hint="default" w:ascii="Times New Roman" w:hAnsi="Times New Roman" w:eastAsia="宋体" w:cs="Times New Roman"/>
                      <w:color w:val="auto"/>
                      <w:spacing w:val="18"/>
                      <w:sz w:val="21"/>
                      <w:szCs w:val="21"/>
                      <w:highlight w:val="none"/>
                    </w:rPr>
                    <w:t>要求</w:t>
                  </w:r>
                  <w:r>
                    <w:rPr>
                      <w:rFonts w:hint="default" w:ascii="Times New Roman" w:hAnsi="Times New Roman" w:cs="Times New Roman"/>
                      <w:color w:val="auto"/>
                      <w:spacing w:val="18"/>
                      <w:sz w:val="21"/>
                      <w:szCs w:val="21"/>
                      <w:highlight w:val="none"/>
                      <w:lang w:eastAsia="zh-CN"/>
                    </w:rPr>
                    <w:t>（</w:t>
                  </w:r>
                  <w:r>
                    <w:rPr>
                      <w:rFonts w:hint="default" w:ascii="Times New Roman" w:hAnsi="Times New Roman" w:eastAsia="宋体" w:cs="Times New Roman"/>
                      <w:color w:val="auto"/>
                      <w:sz w:val="21"/>
                      <w:szCs w:val="21"/>
                      <w:highlight w:val="none"/>
                    </w:rPr>
                    <w:t>SO</w:t>
                  </w:r>
                  <w:r>
                    <w:rPr>
                      <w:rFonts w:hint="eastAsia" w:ascii="Times New Roman" w:hAnsi="Times New Roman" w:cs="Times New Roman"/>
                      <w:color w:val="auto"/>
                      <w:sz w:val="21"/>
                      <w:szCs w:val="21"/>
                      <w:highlight w:val="none"/>
                      <w:vertAlign w:val="subscript"/>
                      <w:lang w:val="en-US" w:eastAsia="zh-CN"/>
                    </w:rPr>
                    <w:t>2</w:t>
                  </w:r>
                  <w:r>
                    <w:rPr>
                      <w:rFonts w:hint="default" w:ascii="Times New Roman" w:hAnsi="Times New Roman" w:eastAsia="宋体" w:cs="Times New Roman"/>
                      <w:color w:val="auto"/>
                      <w:spacing w:val="18"/>
                      <w:sz w:val="21"/>
                      <w:szCs w:val="21"/>
                      <w:highlight w:val="none"/>
                    </w:rPr>
                    <w:t>200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18"/>
                      <w:sz w:val="21"/>
                      <w:szCs w:val="21"/>
                      <w:highlight w:val="none"/>
                    </w:rPr>
                    <w:t>/m</w:t>
                  </w:r>
                  <w:r>
                    <w:rPr>
                      <w:rFonts w:hint="eastAsia" w:ascii="Times New Roman" w:hAnsi="Times New Roman" w:cs="Times New Roman"/>
                      <w:color w:val="auto"/>
                      <w:spacing w:val="18"/>
                      <w:sz w:val="21"/>
                      <w:szCs w:val="21"/>
                      <w:highlight w:val="none"/>
                      <w:vertAlign w:val="superscript"/>
                      <w:lang w:val="en-US" w:eastAsia="zh-CN"/>
                    </w:rPr>
                    <w:t>3</w:t>
                  </w:r>
                  <w:r>
                    <w:rPr>
                      <w:rFonts w:hint="default" w:ascii="Times New Roman" w:hAnsi="Times New Roman" w:cs="Times New Roman"/>
                      <w:color w:val="auto"/>
                      <w:spacing w:val="18"/>
                      <w:sz w:val="21"/>
                      <w:szCs w:val="21"/>
                      <w:highlight w:val="none"/>
                      <w:lang w:eastAsia="zh-CN"/>
                    </w:rPr>
                    <w:t>；</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pacing w:val="18"/>
                      <w:sz w:val="21"/>
                      <w:szCs w:val="21"/>
                      <w:highlight w:val="none"/>
                    </w:rPr>
                    <w:t>200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18"/>
                      <w:sz w:val="21"/>
                      <w:szCs w:val="21"/>
                      <w:highlight w:val="none"/>
                    </w:rPr>
                    <w:t>/m</w:t>
                  </w:r>
                  <w:r>
                    <w:rPr>
                      <w:rFonts w:hint="eastAsia" w:ascii="Times New Roman" w:hAnsi="Times New Roman" w:cs="Times New Roman"/>
                      <w:color w:val="auto"/>
                      <w:spacing w:val="18"/>
                      <w:sz w:val="21"/>
                      <w:szCs w:val="21"/>
                      <w:highlight w:val="none"/>
                      <w:vertAlign w:val="superscript"/>
                      <w:lang w:val="en-US" w:eastAsia="zh-CN"/>
                    </w:rPr>
                    <w:t>3</w:t>
                  </w:r>
                  <w:r>
                    <w:rPr>
                      <w:rFonts w:hint="default" w:ascii="Times New Roman" w:hAnsi="Times New Roman" w:cs="Times New Roman"/>
                      <w:color w:val="auto"/>
                      <w:spacing w:val="18"/>
                      <w:sz w:val="21"/>
                      <w:szCs w:val="21"/>
                      <w:highlight w:val="none"/>
                      <w:lang w:eastAsia="zh-CN"/>
                    </w:rPr>
                    <w:t>）</w:t>
                  </w:r>
                  <w:r>
                    <w:rPr>
                      <w:rFonts w:hint="eastAsia" w:ascii="Times New Roman" w:hAnsi="Times New Roman" w:cs="Times New Roman"/>
                      <w:color w:val="auto"/>
                      <w:spacing w:val="18"/>
                      <w:sz w:val="21"/>
                      <w:szCs w:val="21"/>
                      <w:highlight w:val="none"/>
                      <w:lang w:eastAsia="zh-CN"/>
                    </w:rPr>
                    <w:t>、</w:t>
                  </w:r>
                  <w:r>
                    <w:rPr>
                      <w:rFonts w:hint="default" w:ascii="Times New Roman" w:hAnsi="Times New Roman" w:eastAsia="宋体" w:cs="Times New Roman"/>
                      <w:color w:val="auto"/>
                      <w:sz w:val="21"/>
                      <w:szCs w:val="21"/>
                      <w:highlight w:val="none"/>
                    </w:rPr>
                    <w:t>《新乡市生态环境局关于进一步规范工业企业颗粒物排放限值</w:t>
                  </w:r>
                  <w:r>
                    <w:rPr>
                      <w:rFonts w:hint="default" w:ascii="Times New Roman" w:hAnsi="Times New Roman" w:eastAsia="宋体" w:cs="Times New Roman"/>
                      <w:color w:val="auto"/>
                      <w:spacing w:val="7"/>
                      <w:sz w:val="21"/>
                      <w:szCs w:val="21"/>
                      <w:highlight w:val="none"/>
                    </w:rPr>
                    <w:t>的通知》中颗粒物有组织排放10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7"/>
                      <w:sz w:val="21"/>
                      <w:szCs w:val="21"/>
                      <w:highlight w:val="none"/>
                    </w:rPr>
                    <w:t>/m</w:t>
                  </w:r>
                  <w:r>
                    <w:rPr>
                      <w:rFonts w:hint="eastAsia"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rPr>
                    <w:t>的限值要求。</w:t>
                  </w:r>
                </w:p>
              </w:tc>
              <w:tc>
                <w:tcPr>
                  <w:tcW w:w="1299" w:type="dxa"/>
                  <w:vMerge w:val="continue"/>
                  <w:vAlign w:val="center"/>
                </w:tcPr>
                <w:p w14:paraId="2AD25094">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p>
              </w:tc>
            </w:tr>
            <w:tr w14:paraId="034CC4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3D9CCC8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ascii="Times New Roman" w:hAnsi="Times New Roman" w:eastAsia="宋体"/>
                      <w:bCs/>
                      <w:color w:val="auto"/>
                      <w:sz w:val="21"/>
                      <w:szCs w:val="21"/>
                      <w:highlight w:val="none"/>
                    </w:rPr>
                  </w:pPr>
                </w:p>
              </w:tc>
              <w:tc>
                <w:tcPr>
                  <w:tcW w:w="6129" w:type="dxa"/>
                  <w:vAlign w:val="center"/>
                </w:tcPr>
                <w:p w14:paraId="6133D96E">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pacing w:val="-4"/>
                      <w:sz w:val="21"/>
                      <w:szCs w:val="21"/>
                      <w:highlight w:val="none"/>
                    </w:rPr>
                    <w:t>3、噪声：对高噪声设备要采取降噪措施，厂界噪声须满足</w:t>
                  </w:r>
                  <w:r>
                    <w:rPr>
                      <w:rFonts w:hint="default" w:ascii="Times New Roman" w:hAnsi="Times New Roman" w:eastAsia="宋体" w:cs="Times New Roman"/>
                      <w:color w:val="auto"/>
                      <w:sz w:val="21"/>
                      <w:szCs w:val="21"/>
                      <w:highlight w:val="none"/>
                    </w:rPr>
                    <w:t>《工业企业厂界环境噪声排放标准》</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GB12348-2008</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2类标准</w:t>
                  </w:r>
                  <w:r>
                    <w:rPr>
                      <w:rFonts w:hint="default" w:ascii="Times New Roman" w:hAnsi="Times New Roman" w:eastAsia="宋体" w:cs="Times New Roman"/>
                      <w:color w:val="auto"/>
                      <w:spacing w:val="19"/>
                      <w:sz w:val="21"/>
                      <w:szCs w:val="21"/>
                      <w:highlight w:val="none"/>
                    </w:rPr>
                    <w:t>要求。</w:t>
                  </w:r>
                </w:p>
              </w:tc>
              <w:tc>
                <w:tcPr>
                  <w:tcW w:w="1299" w:type="dxa"/>
                  <w:vAlign w:val="center"/>
                </w:tcPr>
                <w:p w14:paraId="4AA050E8">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7B3227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01BEBD7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ascii="Times New Roman" w:hAnsi="Times New Roman" w:eastAsia="宋体"/>
                      <w:bCs/>
                      <w:color w:val="auto"/>
                      <w:sz w:val="21"/>
                      <w:szCs w:val="21"/>
                      <w:highlight w:val="none"/>
                    </w:rPr>
                  </w:pPr>
                </w:p>
              </w:tc>
              <w:tc>
                <w:tcPr>
                  <w:tcW w:w="6129" w:type="dxa"/>
                  <w:vAlign w:val="center"/>
                </w:tcPr>
                <w:p w14:paraId="58F31D74">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pacing w:val="-4"/>
                      <w:sz w:val="21"/>
                      <w:szCs w:val="21"/>
                      <w:highlight w:val="none"/>
                    </w:rPr>
                    <w:t>4、固废：固体废物全部妥善处置。</w:t>
                  </w:r>
                  <w:r>
                    <w:rPr>
                      <w:rFonts w:hint="eastAsia" w:ascii="Times New Roman" w:hAnsi="Times New Roman" w:cs="Times New Roman"/>
                      <w:color w:val="auto"/>
                      <w:spacing w:val="-4"/>
                      <w:sz w:val="21"/>
                      <w:szCs w:val="21"/>
                      <w:highlight w:val="none"/>
                      <w:lang w:eastAsia="zh-CN"/>
                    </w:rPr>
                    <w:t>一般固废间</w:t>
                  </w:r>
                  <w:r>
                    <w:rPr>
                      <w:rFonts w:hint="default" w:ascii="Times New Roman" w:hAnsi="Times New Roman" w:eastAsia="宋体" w:cs="Times New Roman"/>
                      <w:color w:val="auto"/>
                      <w:spacing w:val="-4"/>
                      <w:sz w:val="21"/>
                      <w:szCs w:val="21"/>
                      <w:highlight w:val="none"/>
                    </w:rPr>
                    <w:t>按《一</w:t>
                  </w:r>
                  <w:r>
                    <w:rPr>
                      <w:rFonts w:hint="default" w:ascii="Times New Roman" w:hAnsi="Times New Roman" w:eastAsia="宋体" w:cs="Times New Roman"/>
                      <w:color w:val="auto"/>
                      <w:spacing w:val="15"/>
                      <w:sz w:val="21"/>
                      <w:szCs w:val="21"/>
                      <w:highlight w:val="none"/>
                    </w:rPr>
                    <w:t xml:space="preserve"> </w:t>
                  </w:r>
                  <w:r>
                    <w:rPr>
                      <w:rFonts w:hint="default" w:ascii="Times New Roman" w:hAnsi="Times New Roman" w:eastAsia="宋体" w:cs="Times New Roman"/>
                      <w:color w:val="auto"/>
                      <w:spacing w:val="2"/>
                      <w:sz w:val="21"/>
                      <w:szCs w:val="21"/>
                      <w:highlight w:val="none"/>
                    </w:rPr>
                    <w:t>般工业固体废物贮存和填埋污染控制标准》</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2"/>
                      <w:sz w:val="21"/>
                      <w:szCs w:val="21"/>
                      <w:highlight w:val="none"/>
                    </w:rPr>
                    <w:t>18599-2020</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eastAsia="宋体" w:cs="Times New Roman"/>
                      <w:color w:val="auto"/>
                      <w:sz w:val="21"/>
                      <w:szCs w:val="21"/>
                      <w:highlight w:val="none"/>
                    </w:rPr>
                    <w:t>要求控制。危废暂存间应满足《危险废物贮存污染控制标准》</w:t>
                  </w:r>
                  <w:r>
                    <w:rPr>
                      <w:rFonts w:hint="default" w:ascii="Times New Roman" w:hAnsi="Times New Roman" w:cs="Times New Roman"/>
                      <w:color w:val="auto"/>
                      <w:spacing w:val="5"/>
                      <w:sz w:val="21"/>
                      <w:szCs w:val="21"/>
                      <w:highlight w:val="none"/>
                      <w:lang w:eastAsia="zh-CN"/>
                    </w:rPr>
                    <w:t>（</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5"/>
                      <w:sz w:val="21"/>
                      <w:szCs w:val="21"/>
                      <w:highlight w:val="none"/>
                    </w:rPr>
                    <w:t>18597-2023</w:t>
                  </w:r>
                  <w:r>
                    <w:rPr>
                      <w:rFonts w:hint="default" w:ascii="Times New Roman" w:hAnsi="Times New Roman"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的要求，避免对环境</w:t>
                  </w:r>
                  <w:r>
                    <w:rPr>
                      <w:rFonts w:hint="default" w:ascii="Times New Roman" w:hAnsi="Times New Roman" w:eastAsia="宋体" w:cs="Times New Roman"/>
                      <w:color w:val="auto"/>
                      <w:spacing w:val="4"/>
                      <w:sz w:val="21"/>
                      <w:szCs w:val="21"/>
                      <w:highlight w:val="none"/>
                    </w:rPr>
                    <w:t>造成二次污染。</w:t>
                  </w:r>
                </w:p>
              </w:tc>
              <w:tc>
                <w:tcPr>
                  <w:tcW w:w="1299" w:type="dxa"/>
                  <w:vAlign w:val="center"/>
                </w:tcPr>
                <w:p w14:paraId="27F68615">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6D9A92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414F017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ascii="Times New Roman" w:hAnsi="Times New Roman" w:eastAsia="宋体"/>
                      <w:bCs/>
                      <w:color w:val="auto"/>
                      <w:sz w:val="21"/>
                      <w:szCs w:val="21"/>
                      <w:highlight w:val="none"/>
                    </w:rPr>
                  </w:pPr>
                </w:p>
              </w:tc>
              <w:tc>
                <w:tcPr>
                  <w:tcW w:w="6129" w:type="dxa"/>
                  <w:vAlign w:val="center"/>
                </w:tcPr>
                <w:p w14:paraId="44441D6C">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pacing w:val="-16"/>
                      <w:sz w:val="21"/>
                      <w:szCs w:val="21"/>
                      <w:highlight w:val="none"/>
                    </w:rPr>
                    <w:t>5、按照国家、省、市有关规定设置规范的污染物排放口，安</w:t>
                  </w:r>
                  <w:r>
                    <w:rPr>
                      <w:rFonts w:hint="default" w:ascii="Times New Roman" w:hAnsi="Times New Roman" w:eastAsia="宋体" w:cs="Times New Roman"/>
                      <w:color w:val="auto"/>
                      <w:spacing w:val="-11"/>
                      <w:sz w:val="21"/>
                      <w:szCs w:val="21"/>
                      <w:highlight w:val="none"/>
                    </w:rPr>
                    <w:t>装污染物在线监测及监控设施、用电量在线监控装置，并按要求</w:t>
                  </w:r>
                  <w:r>
                    <w:rPr>
                      <w:rFonts w:hint="default" w:ascii="Times New Roman" w:hAnsi="Times New Roman" w:eastAsia="宋体" w:cs="Times New Roman"/>
                      <w:color w:val="auto"/>
                      <w:spacing w:val="-1"/>
                      <w:sz w:val="21"/>
                      <w:szCs w:val="21"/>
                      <w:highlight w:val="none"/>
                    </w:rPr>
                    <w:t>与环保部门联网。</w:t>
                  </w:r>
                </w:p>
              </w:tc>
              <w:tc>
                <w:tcPr>
                  <w:tcW w:w="1299" w:type="dxa"/>
                  <w:vAlign w:val="center"/>
                </w:tcPr>
                <w:p w14:paraId="484B2D41">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19CAFD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79419B80">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pacing w:val="-1"/>
                      <w:sz w:val="21"/>
                      <w:szCs w:val="21"/>
                      <w:highlight w:val="none"/>
                    </w:rPr>
                    <w:t>四、项目建成后，须按照《固定污染源排污许可分</w:t>
                  </w:r>
                  <w:r>
                    <w:rPr>
                      <w:rFonts w:hint="default" w:ascii="Times New Roman" w:hAnsi="Times New Roman" w:eastAsia="宋体" w:cs="Times New Roman"/>
                      <w:color w:val="auto"/>
                      <w:spacing w:val="-2"/>
                      <w:sz w:val="21"/>
                      <w:szCs w:val="21"/>
                      <w:highlight w:val="none"/>
                    </w:rPr>
                    <w:t>类管理名</w:t>
                  </w:r>
                  <w:r>
                    <w:rPr>
                      <w:rFonts w:hint="default" w:ascii="Times New Roman" w:hAnsi="Times New Roman" w:eastAsia="宋体" w:cs="Times New Roman"/>
                      <w:color w:val="auto"/>
                      <w:spacing w:val="-1"/>
                      <w:sz w:val="21"/>
                      <w:szCs w:val="21"/>
                      <w:highlight w:val="none"/>
                    </w:rPr>
                    <w:t>录》规定的时限及时申报办理排污许可证，按规定程序和标准实施竣工环境保护验收。</w:t>
                  </w:r>
                </w:p>
              </w:tc>
              <w:tc>
                <w:tcPr>
                  <w:tcW w:w="1299" w:type="dxa"/>
                  <w:vAlign w:val="center"/>
                </w:tcPr>
                <w:p w14:paraId="7D67FFB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357B55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0E8EE640">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pacing w:val="-2"/>
                      <w:sz w:val="21"/>
                      <w:szCs w:val="21"/>
                      <w:highlight w:val="none"/>
                    </w:rPr>
                    <w:t>五、如果今后国家或我省颁布新的标准，届时你公司应</w:t>
                  </w:r>
                  <w:r>
                    <w:rPr>
                      <w:rFonts w:hint="default" w:ascii="Times New Roman" w:hAnsi="Times New Roman" w:eastAsia="宋体" w:cs="Times New Roman"/>
                      <w:color w:val="auto"/>
                      <w:spacing w:val="-3"/>
                      <w:sz w:val="21"/>
                      <w:szCs w:val="21"/>
                      <w:highlight w:val="none"/>
                    </w:rPr>
                    <w:t>按新</w:t>
                  </w:r>
                  <w:r>
                    <w:rPr>
                      <w:rFonts w:hint="default" w:ascii="Times New Roman" w:hAnsi="Times New Roman" w:eastAsia="宋体" w:cs="Times New Roman"/>
                      <w:color w:val="auto"/>
                      <w:sz w:val="21"/>
                      <w:szCs w:val="21"/>
                      <w:highlight w:val="none"/>
                    </w:rPr>
                    <w:t>标准执行。项目的性质、规模、地点或者防治污染、防</w:t>
                  </w:r>
                  <w:r>
                    <w:rPr>
                      <w:rFonts w:hint="default" w:ascii="Times New Roman" w:hAnsi="Times New Roman" w:eastAsia="宋体" w:cs="Times New Roman"/>
                      <w:color w:val="auto"/>
                      <w:spacing w:val="-1"/>
                      <w:sz w:val="21"/>
                      <w:szCs w:val="21"/>
                      <w:highlight w:val="none"/>
                    </w:rPr>
                    <w:t>止生态破</w:t>
                  </w:r>
                  <w:r>
                    <w:rPr>
                      <w:rFonts w:hint="default" w:ascii="Times New Roman" w:hAnsi="Times New Roman" w:eastAsia="宋体" w:cs="Times New Roman"/>
                      <w:color w:val="auto"/>
                      <w:spacing w:val="1"/>
                      <w:sz w:val="21"/>
                      <w:szCs w:val="21"/>
                      <w:highlight w:val="none"/>
                    </w:rPr>
                    <w:t>坏的措施发生重大变动的，应当重新报批该</w:t>
                  </w:r>
                  <w:r>
                    <w:rPr>
                      <w:rFonts w:hint="default" w:ascii="Times New Roman" w:hAnsi="Times New Roman" w:eastAsia="宋体" w:cs="Times New Roman"/>
                      <w:color w:val="auto"/>
                      <w:sz w:val="21"/>
                      <w:szCs w:val="21"/>
                      <w:highlight w:val="none"/>
                    </w:rPr>
                    <w:t>项目的环境影响报告</w:t>
                  </w:r>
                  <w:r>
                    <w:rPr>
                      <w:rFonts w:hint="default" w:ascii="Times New Roman" w:hAnsi="Times New Roman" w:eastAsia="宋体" w:cs="Times New Roman"/>
                      <w:color w:val="auto"/>
                      <w:spacing w:val="-1"/>
                      <w:sz w:val="21"/>
                      <w:szCs w:val="21"/>
                      <w:highlight w:val="none"/>
                    </w:rPr>
                    <w:t>表。</w:t>
                  </w:r>
                </w:p>
              </w:tc>
              <w:tc>
                <w:tcPr>
                  <w:tcW w:w="1299" w:type="dxa"/>
                  <w:vAlign w:val="center"/>
                </w:tcPr>
                <w:p w14:paraId="305E875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7F696A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2981788C">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1"/>
                      <w:szCs w:val="21"/>
                      <w:highlight w:val="none"/>
                    </w:rPr>
                    <w:t>六、本批复有效期为5年，如该项目逾期方开工建设，其环境影响报告表应报我局重新审核。</w:t>
                  </w:r>
                </w:p>
              </w:tc>
              <w:tc>
                <w:tcPr>
                  <w:tcW w:w="1299" w:type="dxa"/>
                  <w:vAlign w:val="center"/>
                </w:tcPr>
                <w:p w14:paraId="145E442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bl>
          <w:p w14:paraId="3F9D8612">
            <w:pPr>
              <w:widowControl w:val="0"/>
              <w:adjustRightInd/>
              <w:snapToGrid/>
              <w:spacing w:after="0" w:line="360" w:lineRule="exact"/>
              <w:ind w:firstLine="422" w:firstLineChars="200"/>
              <w:jc w:val="both"/>
              <w:textAlignment w:val="baseline"/>
              <w:rPr>
                <w:rFonts w:ascii="Times New Roman" w:hAnsi="Times New Roman" w:eastAsia="宋体"/>
                <w:b/>
                <w:color w:val="auto"/>
                <w:kern w:val="2"/>
                <w:sz w:val="21"/>
                <w:szCs w:val="21"/>
                <w:highlight w:val="none"/>
              </w:rPr>
            </w:pPr>
          </w:p>
          <w:p w14:paraId="65E26BED">
            <w:pPr>
              <w:spacing w:after="0"/>
              <w:rPr>
                <w:rFonts w:ascii="Times New Roman" w:hAnsi="Times New Roman" w:eastAsia="仿宋_GB2312"/>
                <w:color w:val="auto"/>
                <w:sz w:val="24"/>
                <w:szCs w:val="24"/>
                <w:highlight w:val="none"/>
              </w:rPr>
            </w:pPr>
          </w:p>
        </w:tc>
      </w:tr>
    </w:tbl>
    <w:p w14:paraId="2B4EFB92">
      <w:pPr>
        <w:spacing w:after="0" w:line="440" w:lineRule="exact"/>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表五</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0"/>
      </w:tblGrid>
      <w:tr w14:paraId="28F1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1015D2E1">
            <w:pPr>
              <w:spacing w:after="0" w:line="460" w:lineRule="exact"/>
              <w:jc w:val="both"/>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验收检测质量保证及质量控制：</w:t>
            </w:r>
          </w:p>
          <w:p w14:paraId="0CC4A90D">
            <w:pPr>
              <w:widowControl w:val="0"/>
              <w:spacing w:after="0" w:line="460" w:lineRule="exact"/>
              <w:ind w:firstLine="480"/>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受</w:t>
            </w:r>
            <w:r>
              <w:rPr>
                <w:rFonts w:hint="default" w:ascii="Times New Roman" w:hAnsi="Times New Roman" w:eastAsia="宋体" w:cs="Times New Roman"/>
                <w:color w:val="auto"/>
                <w:sz w:val="24"/>
                <w:szCs w:val="24"/>
                <w:highlight w:val="none"/>
              </w:rPr>
              <w:t>河南金国大塑料包装有限公司</w:t>
            </w:r>
            <w:r>
              <w:rPr>
                <w:rFonts w:hint="eastAsia" w:ascii="Times New Roman" w:hAnsi="Times New Roman" w:eastAsia="宋体"/>
                <w:bCs/>
                <w:color w:val="auto"/>
                <w:sz w:val="24"/>
                <w:szCs w:val="24"/>
                <w:highlight w:val="none"/>
              </w:rPr>
              <w:t>委托，</w:t>
            </w:r>
            <w:r>
              <w:rPr>
                <w:rFonts w:hint="default" w:ascii="Times New Roman" w:hAnsi="Times New Roman" w:eastAsia="宋体" w:cs="Times New Roman"/>
                <w:color w:val="auto"/>
                <w:sz w:val="24"/>
                <w:szCs w:val="24"/>
                <w:highlight w:val="none"/>
                <w:lang w:val="en-US" w:eastAsia="zh-CN"/>
              </w:rPr>
              <w:t>河南环碳检测技术有限公司</w:t>
            </w:r>
            <w:r>
              <w:rPr>
                <w:rFonts w:hint="eastAsia" w:ascii="Times New Roman" w:hAnsi="Times New Roman" w:eastAsia="宋体"/>
                <w:bCs/>
                <w:color w:val="auto"/>
                <w:sz w:val="24"/>
                <w:szCs w:val="24"/>
                <w:highlight w:val="none"/>
              </w:rPr>
              <w:t>按照标准规范对相关项目进行采样监测。</w:t>
            </w:r>
          </w:p>
          <w:p w14:paraId="3047B61D">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highlight w:val="none"/>
              </w:rPr>
            </w:pPr>
            <w:r>
              <w:rPr>
                <w:rFonts w:hint="eastAsia" w:ascii="Times New Roman" w:hAnsi="Times New Roman" w:eastAsia="宋体"/>
                <w:b/>
                <w:color w:val="auto"/>
                <w:sz w:val="24"/>
                <w:szCs w:val="24"/>
                <w:highlight w:val="none"/>
              </w:rPr>
              <w:t>1、验收执行标准</w:t>
            </w:r>
          </w:p>
          <w:p w14:paraId="4A224F1A">
            <w:pPr>
              <w:widowControl w:val="0"/>
              <w:adjustRightInd/>
              <w:snapToGrid/>
              <w:spacing w:after="0" w:line="460" w:lineRule="exact"/>
              <w:ind w:firstLine="480" w:firstLineChars="200"/>
              <w:jc w:val="both"/>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（1）废气</w:t>
            </w:r>
          </w:p>
          <w:p w14:paraId="214166BF">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表1</w:t>
            </w:r>
            <w:r>
              <w:rPr>
                <w:rFonts w:hint="eastAsia" w:ascii="Times New Roman" w:hAnsi="Times New Roman" w:eastAsia="宋体"/>
                <w:b/>
                <w:color w:val="auto"/>
                <w:kern w:val="2"/>
                <w:sz w:val="24"/>
                <w:szCs w:val="24"/>
                <w:highlight w:val="none"/>
              </w:rPr>
              <w:t>3</w:t>
            </w:r>
            <w:r>
              <w:rPr>
                <w:rFonts w:ascii="Times New Roman" w:hAnsi="Times New Roman" w:eastAsia="宋体"/>
                <w:b/>
                <w:color w:val="auto"/>
                <w:kern w:val="2"/>
                <w:sz w:val="24"/>
                <w:szCs w:val="24"/>
                <w:highlight w:val="none"/>
              </w:rPr>
              <w:t xml:space="preserve">                   废气污染物执行标准限值</w:t>
            </w:r>
          </w:p>
          <w:tbl>
            <w:tblPr>
              <w:tblStyle w:val="17"/>
              <w:tblW w:w="499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95"/>
              <w:gridCol w:w="1159"/>
              <w:gridCol w:w="2158"/>
              <w:gridCol w:w="1980"/>
            </w:tblGrid>
            <w:tr w14:paraId="1E5B7D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Align w:val="center"/>
                </w:tcPr>
                <w:p w14:paraId="7F268ED0">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标准名称</w:t>
                  </w:r>
                </w:p>
              </w:tc>
              <w:tc>
                <w:tcPr>
                  <w:tcW w:w="659" w:type="pct"/>
                  <w:vAlign w:val="center"/>
                </w:tcPr>
                <w:p w14:paraId="37B0F86E">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污染因子</w:t>
                  </w:r>
                </w:p>
              </w:tc>
              <w:tc>
                <w:tcPr>
                  <w:tcW w:w="2353" w:type="pct"/>
                  <w:gridSpan w:val="2"/>
                  <w:vAlign w:val="center"/>
                </w:tcPr>
                <w:p w14:paraId="10CDCB3B">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标准限值</w:t>
                  </w:r>
                </w:p>
              </w:tc>
            </w:tr>
            <w:tr w14:paraId="6CF42B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restart"/>
                  <w:vAlign w:val="center"/>
                </w:tcPr>
                <w:p w14:paraId="57BEE23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《印刷工业挥发性有机物排放标准》（DB41/1956-2020）</w:t>
                  </w:r>
                </w:p>
              </w:tc>
              <w:tc>
                <w:tcPr>
                  <w:tcW w:w="659" w:type="pct"/>
                  <w:vMerge w:val="restart"/>
                  <w:vAlign w:val="center"/>
                </w:tcPr>
                <w:p w14:paraId="0ACD44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1227" w:type="pct"/>
                  <w:vAlign w:val="center"/>
                </w:tcPr>
                <w:p w14:paraId="2833F79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126" w:type="pct"/>
                  <w:vAlign w:val="center"/>
                </w:tcPr>
                <w:p w14:paraId="4744F8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、1.0kg/h</w:t>
                  </w:r>
                </w:p>
              </w:tc>
            </w:tr>
            <w:tr w14:paraId="685F6F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continue"/>
                  <w:vAlign w:val="center"/>
                </w:tcPr>
                <w:p w14:paraId="41E88A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659" w:type="pct"/>
                  <w:vMerge w:val="continue"/>
                  <w:vAlign w:val="center"/>
                </w:tcPr>
                <w:p w14:paraId="667932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rPr>
                  </w:pPr>
                </w:p>
              </w:tc>
              <w:tc>
                <w:tcPr>
                  <w:tcW w:w="1227" w:type="pct"/>
                  <w:vAlign w:val="center"/>
                </w:tcPr>
                <w:p w14:paraId="4B0C32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厂区内无组织监控点处1h平均浓度值</w:t>
                  </w:r>
                </w:p>
              </w:tc>
              <w:tc>
                <w:tcPr>
                  <w:tcW w:w="1126" w:type="pct"/>
                  <w:vAlign w:val="center"/>
                </w:tcPr>
                <w:p w14:paraId="36C2EF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6mg/m</w:t>
                  </w:r>
                  <w:r>
                    <w:rPr>
                      <w:rFonts w:hint="default" w:ascii="Times New Roman" w:hAnsi="Times New Roman" w:eastAsia="宋体" w:cs="Times New Roman"/>
                      <w:color w:val="auto"/>
                      <w:sz w:val="21"/>
                      <w:szCs w:val="21"/>
                      <w:highlight w:val="none"/>
                      <w:vertAlign w:val="superscript"/>
                    </w:rPr>
                    <w:t>3</w:t>
                  </w:r>
                </w:p>
              </w:tc>
            </w:tr>
            <w:tr w14:paraId="44AD78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continue"/>
                  <w:vAlign w:val="center"/>
                </w:tcPr>
                <w:p w14:paraId="69C3011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659" w:type="pct"/>
                  <w:vMerge w:val="continue"/>
                  <w:vAlign w:val="center"/>
                </w:tcPr>
                <w:p w14:paraId="7A06D5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rPr>
                  </w:pPr>
                </w:p>
              </w:tc>
              <w:tc>
                <w:tcPr>
                  <w:tcW w:w="1227" w:type="pct"/>
                  <w:vAlign w:val="center"/>
                </w:tcPr>
                <w:p w14:paraId="637A68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无组织监控点处任意一次浓度值</w:t>
                  </w:r>
                </w:p>
              </w:tc>
              <w:tc>
                <w:tcPr>
                  <w:tcW w:w="1126" w:type="pct"/>
                  <w:vAlign w:val="center"/>
                </w:tcPr>
                <w:p w14:paraId="44369A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20mg/m</w:t>
                  </w:r>
                  <w:r>
                    <w:rPr>
                      <w:rFonts w:hint="default" w:ascii="Times New Roman" w:hAnsi="Times New Roman" w:eastAsia="宋体" w:cs="Times New Roman"/>
                      <w:color w:val="auto"/>
                      <w:sz w:val="21"/>
                      <w:szCs w:val="21"/>
                      <w:highlight w:val="none"/>
                      <w:vertAlign w:val="superscript"/>
                    </w:rPr>
                    <w:t>3</w:t>
                  </w:r>
                </w:p>
              </w:tc>
            </w:tr>
            <w:tr w14:paraId="2E622F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restart"/>
                  <w:vAlign w:val="center"/>
                </w:tcPr>
                <w:p w14:paraId="277D3D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《关于全省开展工业企业挥发性有机物专项治理工作中排放建议值的通知》（豫环攻坚办（2017）162号）</w:t>
                  </w:r>
                </w:p>
              </w:tc>
              <w:tc>
                <w:tcPr>
                  <w:tcW w:w="659" w:type="pct"/>
                  <w:vMerge w:val="restart"/>
                  <w:vAlign w:val="center"/>
                </w:tcPr>
                <w:p w14:paraId="69B890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1227" w:type="pct"/>
                  <w:vAlign w:val="center"/>
                </w:tcPr>
                <w:p w14:paraId="033024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印刷工业有机废气排放口</w:t>
                  </w:r>
                </w:p>
              </w:tc>
              <w:tc>
                <w:tcPr>
                  <w:tcW w:w="1126" w:type="pct"/>
                  <w:vAlign w:val="center"/>
                </w:tcPr>
                <w:p w14:paraId="3A965F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和去除率≥70%</w:t>
                  </w:r>
                </w:p>
              </w:tc>
            </w:tr>
            <w:tr w14:paraId="590F9D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continue"/>
                  <w:vAlign w:val="center"/>
                </w:tcPr>
                <w:p w14:paraId="28F80C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659" w:type="pct"/>
                  <w:vMerge w:val="continue"/>
                  <w:vAlign w:val="center"/>
                </w:tcPr>
                <w:p w14:paraId="6E9292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1227" w:type="pct"/>
                  <w:vAlign w:val="center"/>
                </w:tcPr>
                <w:p w14:paraId="4F673B2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其他行业有机废气排放口</w:t>
                  </w:r>
                </w:p>
              </w:tc>
              <w:tc>
                <w:tcPr>
                  <w:tcW w:w="1126" w:type="pct"/>
                  <w:vAlign w:val="center"/>
                </w:tcPr>
                <w:p w14:paraId="632372D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和去除率≥70%</w:t>
                  </w:r>
                </w:p>
              </w:tc>
            </w:tr>
            <w:tr w14:paraId="47755C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continue"/>
                  <w:vAlign w:val="center"/>
                </w:tcPr>
                <w:p w14:paraId="5E25B67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659" w:type="pct"/>
                  <w:vMerge w:val="continue"/>
                  <w:vAlign w:val="center"/>
                </w:tcPr>
                <w:p w14:paraId="577AAE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1227" w:type="pct"/>
                  <w:vAlign w:val="center"/>
                </w:tcPr>
                <w:p w14:paraId="764DCF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126" w:type="pct"/>
                  <w:vAlign w:val="center"/>
                </w:tcPr>
                <w:p w14:paraId="15597B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2mg/m</w:t>
                  </w:r>
                  <w:r>
                    <w:rPr>
                      <w:rFonts w:hint="default" w:ascii="Times New Roman" w:hAnsi="Times New Roman" w:eastAsia="宋体" w:cs="Times New Roman"/>
                      <w:color w:val="auto"/>
                      <w:sz w:val="21"/>
                      <w:szCs w:val="21"/>
                      <w:highlight w:val="none"/>
                      <w:vertAlign w:val="superscript"/>
                    </w:rPr>
                    <w:t>3</w:t>
                  </w:r>
                </w:p>
              </w:tc>
            </w:tr>
            <w:tr w14:paraId="06ECAD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restart"/>
                  <w:vAlign w:val="center"/>
                </w:tcPr>
                <w:p w14:paraId="32AE00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《合成树脂工业污染物排放标准》（GB 31572-2015）</w:t>
                  </w:r>
                </w:p>
              </w:tc>
              <w:tc>
                <w:tcPr>
                  <w:tcW w:w="659" w:type="pct"/>
                  <w:vMerge w:val="restart"/>
                  <w:vAlign w:val="center"/>
                </w:tcPr>
                <w:p w14:paraId="6F2473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1227" w:type="pct"/>
                  <w:vAlign w:val="center"/>
                </w:tcPr>
                <w:p w14:paraId="38049DF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有组织排放口</w:t>
                  </w:r>
                </w:p>
              </w:tc>
              <w:tc>
                <w:tcPr>
                  <w:tcW w:w="1126" w:type="pct"/>
                  <w:vAlign w:val="center"/>
                </w:tcPr>
                <w:p w14:paraId="04225B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60mg/m</w:t>
                  </w:r>
                  <w:r>
                    <w:rPr>
                      <w:rFonts w:hint="default" w:ascii="Times New Roman" w:hAnsi="Times New Roman" w:eastAsia="宋体" w:cs="Times New Roman"/>
                      <w:color w:val="auto"/>
                      <w:sz w:val="21"/>
                      <w:szCs w:val="21"/>
                      <w:highlight w:val="none"/>
                      <w:vertAlign w:val="superscript"/>
                    </w:rPr>
                    <w:t>3</w:t>
                  </w:r>
                </w:p>
              </w:tc>
            </w:tr>
            <w:tr w14:paraId="12C500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continue"/>
                  <w:vAlign w:val="center"/>
                </w:tcPr>
                <w:p w14:paraId="4F7543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659" w:type="pct"/>
                  <w:vMerge w:val="continue"/>
                  <w:vAlign w:val="center"/>
                </w:tcPr>
                <w:p w14:paraId="59CA701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1227" w:type="pct"/>
                  <w:vAlign w:val="center"/>
                </w:tcPr>
                <w:p w14:paraId="6AB21D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企业边界</w:t>
                  </w:r>
                </w:p>
              </w:tc>
              <w:tc>
                <w:tcPr>
                  <w:tcW w:w="1126" w:type="pct"/>
                  <w:vAlign w:val="center"/>
                </w:tcPr>
                <w:p w14:paraId="2A4B914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4.0mg/m</w:t>
                  </w:r>
                  <w:r>
                    <w:rPr>
                      <w:rFonts w:hint="default" w:ascii="Times New Roman" w:hAnsi="Times New Roman" w:eastAsia="宋体" w:cs="Times New Roman"/>
                      <w:color w:val="auto"/>
                      <w:sz w:val="21"/>
                      <w:szCs w:val="21"/>
                      <w:highlight w:val="none"/>
                      <w:vertAlign w:val="superscript"/>
                    </w:rPr>
                    <w:t>3</w:t>
                  </w:r>
                </w:p>
              </w:tc>
            </w:tr>
            <w:tr w14:paraId="4DA5D2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continue"/>
                  <w:vAlign w:val="center"/>
                </w:tcPr>
                <w:p w14:paraId="4A5B31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659" w:type="pct"/>
                  <w:vMerge w:val="continue"/>
                  <w:vAlign w:val="center"/>
                </w:tcPr>
                <w:p w14:paraId="1DFF5A9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rPr>
                  </w:pPr>
                </w:p>
              </w:tc>
              <w:tc>
                <w:tcPr>
                  <w:tcW w:w="1227" w:type="pct"/>
                  <w:vAlign w:val="center"/>
                </w:tcPr>
                <w:p w14:paraId="3A3769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单位产品排放量</w:t>
                  </w:r>
                </w:p>
              </w:tc>
              <w:tc>
                <w:tcPr>
                  <w:tcW w:w="1126" w:type="pct"/>
                  <w:vAlign w:val="center"/>
                </w:tcPr>
                <w:p w14:paraId="358453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0.3kg/t-</w:t>
                  </w:r>
                  <w:r>
                    <w:rPr>
                      <w:rFonts w:hint="eastAsia" w:ascii="Times New Roman" w:hAnsi="Times New Roman" w:eastAsia="宋体" w:cs="Times New Roman"/>
                      <w:color w:val="auto"/>
                      <w:sz w:val="21"/>
                      <w:szCs w:val="21"/>
                      <w:highlight w:val="none"/>
                    </w:rPr>
                    <w:t>产品</w:t>
                  </w:r>
                </w:p>
              </w:tc>
            </w:tr>
            <w:tr w14:paraId="455130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restart"/>
                  <w:vAlign w:val="center"/>
                </w:tcPr>
                <w:p w14:paraId="262D16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《合成树脂工业污染物排放标准》（GB</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31572-2015）</w:t>
                  </w:r>
                  <w:r>
                    <w:rPr>
                      <w:rFonts w:hint="eastAsia" w:ascii="Times New Roman" w:hAnsi="Times New Roman" w:eastAsia="宋体" w:cs="Times New Roman"/>
                      <w:color w:val="auto"/>
                      <w:sz w:val="21"/>
                      <w:szCs w:val="21"/>
                      <w:highlight w:val="none"/>
                    </w:rPr>
                    <w:t>表6</w:t>
                  </w:r>
                </w:p>
              </w:tc>
              <w:tc>
                <w:tcPr>
                  <w:tcW w:w="659" w:type="pct"/>
                  <w:vAlign w:val="center"/>
                </w:tcPr>
                <w:p w14:paraId="177341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227" w:type="pct"/>
                  <w:vMerge w:val="restart"/>
                  <w:vAlign w:val="center"/>
                </w:tcPr>
                <w:p w14:paraId="15AB4D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1126" w:type="pct"/>
                  <w:vAlign w:val="center"/>
                </w:tcPr>
                <w:p w14:paraId="0BD8BA3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00mg/m</w:t>
                  </w:r>
                  <w:r>
                    <w:rPr>
                      <w:rFonts w:hint="default" w:ascii="Times New Roman" w:hAnsi="Times New Roman" w:eastAsia="宋体" w:cs="Times New Roman"/>
                      <w:color w:val="auto"/>
                      <w:sz w:val="21"/>
                      <w:szCs w:val="21"/>
                      <w:highlight w:val="none"/>
                      <w:vertAlign w:val="superscript"/>
                    </w:rPr>
                    <w:t>3</w:t>
                  </w:r>
                </w:p>
              </w:tc>
            </w:tr>
            <w:tr w14:paraId="79A933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continue"/>
                  <w:vAlign w:val="center"/>
                </w:tcPr>
                <w:p w14:paraId="0F5AC8D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659" w:type="pct"/>
                  <w:vAlign w:val="center"/>
                </w:tcPr>
                <w:p w14:paraId="43B176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1227" w:type="pct"/>
                  <w:vMerge w:val="continue"/>
                  <w:vAlign w:val="center"/>
                </w:tcPr>
                <w:p w14:paraId="041113FF">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sz w:val="21"/>
                      <w:szCs w:val="21"/>
                      <w:highlight w:val="none"/>
                    </w:rPr>
                  </w:pPr>
                </w:p>
              </w:tc>
              <w:tc>
                <w:tcPr>
                  <w:tcW w:w="1126" w:type="pct"/>
                  <w:vAlign w:val="center"/>
                </w:tcPr>
                <w:p w14:paraId="26B980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80mg/m</w:t>
                  </w:r>
                  <w:r>
                    <w:rPr>
                      <w:rFonts w:hint="default" w:ascii="Times New Roman" w:hAnsi="Times New Roman" w:eastAsia="宋体" w:cs="Times New Roman"/>
                      <w:color w:val="auto"/>
                      <w:sz w:val="21"/>
                      <w:szCs w:val="21"/>
                      <w:highlight w:val="none"/>
                      <w:vertAlign w:val="superscript"/>
                    </w:rPr>
                    <w:t>3</w:t>
                  </w:r>
                </w:p>
              </w:tc>
            </w:tr>
            <w:tr w14:paraId="489BE8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restart"/>
                  <w:vAlign w:val="center"/>
                </w:tcPr>
                <w:p w14:paraId="21F39D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印刷工业大气污染物排放标准</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rPr>
                    <w:t>41</w:t>
                  </w:r>
                  <w:r>
                    <w:rPr>
                      <w:rFonts w:hint="eastAsia" w:ascii="Times New Roman" w:hAnsi="Times New Roman" w:eastAsia="宋体" w:cs="Times New Roman"/>
                      <w:color w:val="auto"/>
                      <w:sz w:val="21"/>
                      <w:szCs w:val="21"/>
                      <w:highlight w:val="none"/>
                    </w:rPr>
                    <w:t>616</w:t>
                  </w:r>
                  <w:r>
                    <w:rPr>
                      <w:rFonts w:hint="default"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表2</w:t>
                  </w:r>
                </w:p>
              </w:tc>
              <w:tc>
                <w:tcPr>
                  <w:tcW w:w="659" w:type="pct"/>
                  <w:vAlign w:val="center"/>
                </w:tcPr>
                <w:p w14:paraId="13C2F88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227" w:type="pct"/>
                  <w:vMerge w:val="continue"/>
                  <w:vAlign w:val="center"/>
                </w:tcPr>
                <w:p w14:paraId="186ADFE4">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sz w:val="21"/>
                      <w:szCs w:val="21"/>
                      <w:highlight w:val="none"/>
                    </w:rPr>
                  </w:pPr>
                </w:p>
              </w:tc>
              <w:tc>
                <w:tcPr>
                  <w:tcW w:w="1126" w:type="pct"/>
                  <w:vAlign w:val="center"/>
                </w:tcPr>
                <w:p w14:paraId="5C5E7E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200mg/m</w:t>
                  </w:r>
                  <w:r>
                    <w:rPr>
                      <w:rFonts w:hint="default" w:ascii="Times New Roman" w:hAnsi="Times New Roman" w:eastAsia="宋体" w:cs="Times New Roman"/>
                      <w:color w:val="auto"/>
                      <w:sz w:val="21"/>
                      <w:szCs w:val="21"/>
                      <w:highlight w:val="none"/>
                      <w:vertAlign w:val="superscript"/>
                    </w:rPr>
                    <w:t>3</w:t>
                  </w:r>
                </w:p>
              </w:tc>
            </w:tr>
            <w:tr w14:paraId="125968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Merge w:val="continue"/>
                  <w:vAlign w:val="center"/>
                </w:tcPr>
                <w:p w14:paraId="4CA076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c>
                <w:tcPr>
                  <w:tcW w:w="659" w:type="pct"/>
                  <w:vAlign w:val="center"/>
                </w:tcPr>
                <w:p w14:paraId="7E4777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1227" w:type="pct"/>
                  <w:vMerge w:val="continue"/>
                  <w:vAlign w:val="center"/>
                </w:tcPr>
                <w:p w14:paraId="4E106844">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sz w:val="21"/>
                      <w:szCs w:val="21"/>
                      <w:highlight w:val="none"/>
                    </w:rPr>
                  </w:pPr>
                </w:p>
              </w:tc>
              <w:tc>
                <w:tcPr>
                  <w:tcW w:w="1126" w:type="pct"/>
                  <w:vAlign w:val="center"/>
                </w:tcPr>
                <w:p w14:paraId="4018BA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t>00mg/m</w:t>
                  </w:r>
                  <w:r>
                    <w:rPr>
                      <w:rFonts w:hint="default" w:ascii="Times New Roman" w:hAnsi="Times New Roman" w:eastAsia="宋体" w:cs="Times New Roman"/>
                      <w:color w:val="auto"/>
                      <w:sz w:val="21"/>
                      <w:szCs w:val="21"/>
                      <w:highlight w:val="none"/>
                      <w:vertAlign w:val="superscript"/>
                    </w:rPr>
                    <w:t>3</w:t>
                  </w:r>
                </w:p>
              </w:tc>
            </w:tr>
            <w:tr w14:paraId="130FCF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7" w:type="pct"/>
                  <w:vAlign w:val="center"/>
                </w:tcPr>
                <w:p w14:paraId="13BB5CC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新乡市生态环境局 关于进一步规范工业企业颗粒物排放限值的通知</w:t>
                  </w:r>
                  <w:r>
                    <w:rPr>
                      <w:rFonts w:hint="eastAsia" w:ascii="Times New Roman" w:hAnsi="Times New Roman" w:eastAsia="宋体" w:cs="Times New Roman"/>
                      <w:color w:val="auto"/>
                      <w:sz w:val="21"/>
                      <w:szCs w:val="21"/>
                      <w:highlight w:val="none"/>
                    </w:rPr>
                    <w:t>》</w:t>
                  </w:r>
                </w:p>
              </w:tc>
              <w:tc>
                <w:tcPr>
                  <w:tcW w:w="659" w:type="pct"/>
                  <w:vAlign w:val="center"/>
                </w:tcPr>
                <w:p w14:paraId="068D35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27" w:type="pct"/>
                  <w:vMerge w:val="continue"/>
                  <w:vAlign w:val="center"/>
                </w:tcPr>
                <w:p w14:paraId="5B3E11F9">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sz w:val="21"/>
                      <w:szCs w:val="21"/>
                      <w:highlight w:val="none"/>
                    </w:rPr>
                  </w:pPr>
                </w:p>
              </w:tc>
              <w:tc>
                <w:tcPr>
                  <w:tcW w:w="1126" w:type="pct"/>
                  <w:vAlign w:val="center"/>
                </w:tcPr>
                <w:p w14:paraId="7750536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p>
              </w:tc>
            </w:tr>
          </w:tbl>
          <w:p w14:paraId="48870AC6">
            <w:pPr>
              <w:widowControl w:val="0"/>
              <w:adjustRightInd/>
              <w:snapToGrid/>
              <w:spacing w:after="0" w:line="460" w:lineRule="exact"/>
              <w:ind w:firstLine="480" w:firstLineChars="200"/>
              <w:jc w:val="both"/>
              <w:textAlignment w:val="baseline"/>
              <w:rPr>
                <w:rFonts w:ascii="Times New Roman" w:hAnsi="Times New Roman" w:eastAsia="宋体"/>
                <w:b/>
                <w:color w:val="auto"/>
                <w:kern w:val="2"/>
                <w:sz w:val="24"/>
                <w:szCs w:val="24"/>
                <w:highlight w:val="none"/>
              </w:rPr>
            </w:pPr>
            <w:r>
              <w:rPr>
                <w:rFonts w:hint="eastAsia" w:ascii="Times New Roman" w:hAnsi="Times New Roman" w:eastAsia="宋体"/>
                <w:color w:val="auto"/>
                <w:kern w:val="2"/>
                <w:sz w:val="24"/>
                <w:szCs w:val="24"/>
                <w:highlight w:val="none"/>
              </w:rPr>
              <w:t>（</w:t>
            </w:r>
            <w:r>
              <w:rPr>
                <w:rFonts w:hint="eastAsia" w:ascii="Times New Roman" w:hAnsi="Times New Roman" w:eastAsia="宋体"/>
                <w:color w:val="auto"/>
                <w:kern w:val="2"/>
                <w:sz w:val="24"/>
                <w:szCs w:val="24"/>
                <w:highlight w:val="none"/>
                <w:lang w:val="en-US" w:eastAsia="zh-CN"/>
              </w:rPr>
              <w:t>2</w:t>
            </w:r>
            <w:r>
              <w:rPr>
                <w:rFonts w:hint="eastAsia" w:ascii="Times New Roman" w:hAnsi="Times New Roman" w:eastAsia="宋体"/>
                <w:color w:val="auto"/>
                <w:kern w:val="2"/>
                <w:sz w:val="24"/>
                <w:szCs w:val="24"/>
                <w:highlight w:val="none"/>
              </w:rPr>
              <w:t>）</w:t>
            </w:r>
            <w:r>
              <w:rPr>
                <w:rFonts w:ascii="Times New Roman" w:hAnsi="Times New Roman" w:eastAsia="宋体"/>
                <w:color w:val="auto"/>
                <w:kern w:val="2"/>
                <w:sz w:val="24"/>
                <w:szCs w:val="24"/>
                <w:highlight w:val="none"/>
              </w:rPr>
              <w:t>噪声</w:t>
            </w:r>
          </w:p>
          <w:p w14:paraId="62311458">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表15                   厂界环境噪声排放标准</w:t>
            </w:r>
          </w:p>
          <w:tbl>
            <w:tblPr>
              <w:tblStyle w:val="17"/>
              <w:tblW w:w="8794"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09"/>
              <w:gridCol w:w="4123"/>
              <w:gridCol w:w="62"/>
            </w:tblGrid>
            <w:tr w14:paraId="5105FF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gridAfter w:val="1"/>
                <w:wAfter w:w="62" w:type="dxa"/>
                <w:trHeight w:val="397" w:hRule="atLeast"/>
              </w:trPr>
              <w:tc>
                <w:tcPr>
                  <w:tcW w:w="4609" w:type="dxa"/>
                  <w:vMerge w:val="restart"/>
                  <w:vAlign w:val="center"/>
                </w:tcPr>
                <w:p w14:paraId="16C13F24">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标准名称</w:t>
                  </w:r>
                </w:p>
              </w:tc>
              <w:tc>
                <w:tcPr>
                  <w:tcW w:w="4123" w:type="dxa"/>
                  <w:vAlign w:val="center"/>
                </w:tcPr>
                <w:p w14:paraId="29B64872">
                  <w:pPr>
                    <w:widowControl w:val="0"/>
                    <w:adjustRightInd/>
                    <w:snapToGrid/>
                    <w:spacing w:after="0"/>
                    <w:jc w:val="center"/>
                    <w:rPr>
                      <w:rFonts w:ascii="Times New Roman" w:hAnsi="Times New Roman" w:eastAsia="宋体"/>
                      <w:b/>
                      <w:color w:val="auto"/>
                      <w:kern w:val="2"/>
                      <w:sz w:val="21"/>
                      <w:szCs w:val="21"/>
                      <w:highlight w:val="none"/>
                    </w:rPr>
                  </w:pPr>
                  <w:r>
                    <w:rPr>
                      <w:rFonts w:hint="eastAsia" w:ascii="Times New Roman" w:hAnsi="Times New Roman" w:eastAsia="宋体"/>
                      <w:b/>
                      <w:color w:val="auto"/>
                      <w:kern w:val="2"/>
                      <w:sz w:val="21"/>
                      <w:szCs w:val="21"/>
                      <w:highlight w:val="none"/>
                    </w:rPr>
                    <w:t>标准限值</w:t>
                  </w:r>
                </w:p>
              </w:tc>
            </w:tr>
            <w:tr w14:paraId="48F64B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9" w:type="dxa"/>
                  <w:vMerge w:val="continue"/>
                  <w:vAlign w:val="center"/>
                </w:tcPr>
                <w:p w14:paraId="44783581">
                  <w:pPr>
                    <w:widowControl w:val="0"/>
                    <w:adjustRightInd/>
                    <w:snapToGrid/>
                    <w:spacing w:after="0"/>
                    <w:jc w:val="center"/>
                    <w:rPr>
                      <w:rFonts w:ascii="Times New Roman" w:hAnsi="Times New Roman" w:eastAsia="宋体"/>
                      <w:b/>
                      <w:color w:val="auto"/>
                      <w:kern w:val="2"/>
                      <w:sz w:val="21"/>
                      <w:szCs w:val="21"/>
                      <w:highlight w:val="none"/>
                    </w:rPr>
                  </w:pPr>
                </w:p>
              </w:tc>
              <w:tc>
                <w:tcPr>
                  <w:tcW w:w="4185" w:type="dxa"/>
                  <w:gridSpan w:val="2"/>
                  <w:vAlign w:val="center"/>
                </w:tcPr>
                <w:p w14:paraId="52A97A6B">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昼间</w:t>
                  </w:r>
                </w:p>
              </w:tc>
            </w:tr>
            <w:tr w14:paraId="1E7FCA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9" w:type="dxa"/>
                  <w:vAlign w:val="center"/>
                </w:tcPr>
                <w:p w14:paraId="6E24D369">
                  <w:pPr>
                    <w:widowControl w:val="0"/>
                    <w:adjustRightInd/>
                    <w:snapToGrid/>
                    <w:spacing w:after="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《工业企业厂界环境噪声排放标准》（GB12348-2008）</w:t>
                  </w:r>
                  <w:r>
                    <w:rPr>
                      <w:rFonts w:hint="eastAsia" w:ascii="Times New Roman" w:hAnsi="Times New Roman" w:eastAsia="宋体"/>
                      <w:color w:val="auto"/>
                      <w:kern w:val="2"/>
                      <w:sz w:val="21"/>
                      <w:szCs w:val="21"/>
                      <w:highlight w:val="none"/>
                      <w:lang w:val="en-US" w:eastAsia="zh-CN"/>
                    </w:rPr>
                    <w:t>2</w:t>
                  </w:r>
                  <w:r>
                    <w:rPr>
                      <w:rFonts w:ascii="Times New Roman" w:hAnsi="Times New Roman" w:eastAsia="宋体"/>
                      <w:color w:val="auto"/>
                      <w:kern w:val="2"/>
                      <w:sz w:val="21"/>
                      <w:szCs w:val="21"/>
                      <w:highlight w:val="none"/>
                    </w:rPr>
                    <w:t>类</w:t>
                  </w:r>
                </w:p>
              </w:tc>
              <w:tc>
                <w:tcPr>
                  <w:tcW w:w="4185" w:type="dxa"/>
                  <w:gridSpan w:val="2"/>
                  <w:vAlign w:val="center"/>
                </w:tcPr>
                <w:p w14:paraId="15CF42AE">
                  <w:pPr>
                    <w:widowControl w:val="0"/>
                    <w:adjustRightInd/>
                    <w:snapToGrid/>
                    <w:spacing w:after="0"/>
                    <w:jc w:val="center"/>
                    <w:rPr>
                      <w:rFonts w:hint="eastAsia" w:ascii="Times New Roman" w:hAnsi="Times New Roman" w:eastAsia="微软雅黑"/>
                      <w:color w:val="auto"/>
                      <w:kern w:val="2"/>
                      <w:sz w:val="21"/>
                      <w:szCs w:val="21"/>
                      <w:highlight w:val="none"/>
                      <w:lang w:val="en-US" w:eastAsia="zh-CN"/>
                    </w:rPr>
                  </w:pPr>
                  <w:r>
                    <w:rPr>
                      <w:rFonts w:hint="eastAsia" w:ascii="Times New Roman" w:hAnsi="Times New Roman"/>
                      <w:color w:val="auto"/>
                      <w:szCs w:val="21"/>
                      <w:highlight w:val="none"/>
                      <w:lang w:val="en-US" w:eastAsia="zh-CN"/>
                    </w:rPr>
                    <w:t>60</w:t>
                  </w:r>
                  <w:r>
                    <w:rPr>
                      <w:rFonts w:ascii="Times New Roman" w:hAnsi="Times New Roman"/>
                      <w:color w:val="auto"/>
                      <w:szCs w:val="21"/>
                      <w:highlight w:val="none"/>
                    </w:rPr>
                    <w:t>dB</w:t>
                  </w:r>
                  <w:r>
                    <w:rPr>
                      <w:rFonts w:hint="eastAsia" w:ascii="Times New Roman" w:hAnsi="Times New Roman"/>
                      <w:color w:val="auto"/>
                      <w:szCs w:val="21"/>
                      <w:highlight w:val="none"/>
                      <w:lang w:val="en-US" w:eastAsia="zh-CN"/>
                    </w:rPr>
                    <w:t>(</w:t>
                  </w:r>
                  <w:r>
                    <w:rPr>
                      <w:rFonts w:ascii="Times New Roman" w:hAnsi="Times New Roman"/>
                      <w:color w:val="auto"/>
                      <w:szCs w:val="21"/>
                      <w:highlight w:val="none"/>
                    </w:rPr>
                    <w:t>A</w:t>
                  </w:r>
                  <w:r>
                    <w:rPr>
                      <w:rFonts w:hint="eastAsia" w:ascii="Times New Roman" w:hAnsi="Times New Roman"/>
                      <w:color w:val="auto"/>
                      <w:szCs w:val="21"/>
                      <w:highlight w:val="none"/>
                      <w:lang w:val="en-US" w:eastAsia="zh-CN"/>
                    </w:rPr>
                    <w:t>)</w:t>
                  </w:r>
                </w:p>
              </w:tc>
            </w:tr>
          </w:tbl>
          <w:p w14:paraId="6F45F9E5">
            <w:pPr>
              <w:spacing w:after="0" w:line="460" w:lineRule="exact"/>
              <w:ind w:firstLine="480" w:firstLineChars="200"/>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w:t>
            </w:r>
            <w:r>
              <w:rPr>
                <w:rFonts w:hint="eastAsia" w:ascii="Times New Roman" w:hAnsi="Times New Roman" w:eastAsia="宋体"/>
                <w:bCs/>
                <w:color w:val="auto"/>
                <w:sz w:val="24"/>
                <w:szCs w:val="24"/>
                <w:highlight w:val="none"/>
                <w:lang w:val="en-US" w:eastAsia="zh-CN"/>
              </w:rPr>
              <w:t>3</w:t>
            </w:r>
            <w:r>
              <w:rPr>
                <w:rFonts w:hint="eastAsia" w:ascii="Times New Roman" w:hAnsi="Times New Roman" w:eastAsia="宋体"/>
                <w:bCs/>
                <w:color w:val="auto"/>
                <w:sz w:val="24"/>
                <w:szCs w:val="24"/>
                <w:highlight w:val="none"/>
              </w:rPr>
              <w:t>）固废</w:t>
            </w:r>
          </w:p>
          <w:p w14:paraId="5003130A">
            <w:pPr>
              <w:widowControl w:val="0"/>
              <w:spacing w:after="0" w:line="460" w:lineRule="exact"/>
              <w:ind w:firstLine="480"/>
              <w:textAlignment w:val="baseline"/>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生产过程产生的一般固废储存应满足《一般工业固体废物贮存和填埋污染控制标准》（GB18599-2020）中防渗漏、防雨淋、防扬尘等环境保护要求，危险废物储存应满足《危险废物贮存污染控制标准》（GB18597-2023）的要求。</w:t>
            </w:r>
          </w:p>
          <w:p w14:paraId="634DB85F">
            <w:pPr>
              <w:spacing w:after="0" w:line="460" w:lineRule="exact"/>
              <w:ind w:firstLine="482" w:firstLineChars="200"/>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2、总量控制指标</w:t>
            </w:r>
          </w:p>
          <w:p w14:paraId="3BF65283">
            <w:pPr>
              <w:spacing w:after="0" w:line="460" w:lineRule="exact"/>
              <w:ind w:firstLine="480" w:firstLineChars="200"/>
              <w:jc w:val="both"/>
              <w:textAlignment w:val="baseline"/>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本项目</w:t>
            </w:r>
            <w:r>
              <w:rPr>
                <w:rFonts w:hint="eastAsia" w:ascii="Times New Roman" w:hAnsi="Times New Roman" w:eastAsia="宋体"/>
                <w:color w:val="auto"/>
                <w:kern w:val="2"/>
                <w:sz w:val="24"/>
                <w:szCs w:val="24"/>
                <w:highlight w:val="none"/>
                <w:lang w:val="en-US" w:eastAsia="zh-CN"/>
              </w:rPr>
              <w:t>环评</w:t>
            </w:r>
            <w:r>
              <w:rPr>
                <w:rFonts w:hint="eastAsia" w:ascii="Times New Roman" w:hAnsi="Times New Roman" w:eastAsia="宋体"/>
                <w:color w:val="auto"/>
                <w:sz w:val="24"/>
                <w:szCs w:val="24"/>
                <w:highlight w:val="none"/>
                <w:lang w:val="en-US" w:eastAsia="zh-CN"/>
              </w:rPr>
              <w:t>允许排放量为：</w:t>
            </w:r>
            <w:r>
              <w:rPr>
                <w:rFonts w:ascii="Times New Roman" w:hAnsi="Times New Roman" w:eastAsia="宋体"/>
                <w:color w:val="auto"/>
                <w:kern w:val="2"/>
                <w:sz w:val="24"/>
                <w:szCs w:val="24"/>
                <w:highlight w:val="none"/>
              </w:rPr>
              <w:t>颗粒物</w:t>
            </w:r>
            <w:r>
              <w:rPr>
                <w:rFonts w:hint="eastAsia" w:ascii="Times New Roman" w:hAnsi="Times New Roman" w:eastAsia="宋体"/>
                <w:color w:val="auto"/>
                <w:kern w:val="2"/>
                <w:sz w:val="24"/>
                <w:szCs w:val="24"/>
                <w:highlight w:val="none"/>
                <w:lang w:val="en-US" w:eastAsia="zh-CN"/>
              </w:rPr>
              <w:t>0.0275</w:t>
            </w:r>
            <w:r>
              <w:rPr>
                <w:rFonts w:ascii="Times New Roman" w:hAnsi="Times New Roman" w:eastAsia="宋体"/>
                <w:color w:val="auto"/>
                <w:kern w:val="2"/>
                <w:sz w:val="24"/>
                <w:szCs w:val="24"/>
                <w:highlight w:val="none"/>
              </w:rPr>
              <w:t>t/a、SO</w:t>
            </w:r>
            <w:r>
              <w:rPr>
                <w:rFonts w:ascii="Times New Roman" w:hAnsi="Times New Roman" w:eastAsia="宋体"/>
                <w:color w:val="auto"/>
                <w:kern w:val="2"/>
                <w:sz w:val="24"/>
                <w:szCs w:val="24"/>
                <w:highlight w:val="none"/>
                <w:vertAlign w:val="subscript"/>
              </w:rPr>
              <w:t>2</w:t>
            </w:r>
            <w:r>
              <w:rPr>
                <w:rFonts w:hint="eastAsia" w:ascii="Times New Roman" w:hAnsi="Times New Roman" w:eastAsia="宋体"/>
                <w:color w:val="auto"/>
                <w:kern w:val="2"/>
                <w:sz w:val="24"/>
                <w:szCs w:val="24"/>
                <w:highlight w:val="none"/>
                <w:lang w:val="en-US" w:eastAsia="zh-CN"/>
              </w:rPr>
              <w:t>0.0192</w:t>
            </w:r>
            <w:r>
              <w:rPr>
                <w:rFonts w:ascii="Times New Roman" w:hAnsi="Times New Roman" w:eastAsia="宋体"/>
                <w:color w:val="auto"/>
                <w:kern w:val="2"/>
                <w:sz w:val="24"/>
                <w:szCs w:val="24"/>
                <w:highlight w:val="none"/>
              </w:rPr>
              <w:t>t/a、NO</w:t>
            </w:r>
            <w:r>
              <w:rPr>
                <w:rFonts w:ascii="Times New Roman" w:hAnsi="Times New Roman" w:eastAsia="宋体"/>
                <w:color w:val="auto"/>
                <w:kern w:val="2"/>
                <w:sz w:val="24"/>
                <w:szCs w:val="24"/>
                <w:highlight w:val="none"/>
                <w:vertAlign w:val="subscript"/>
              </w:rPr>
              <w:t>X</w:t>
            </w:r>
            <w:r>
              <w:rPr>
                <w:rFonts w:hint="eastAsia" w:ascii="Times New Roman" w:hAnsi="Times New Roman" w:eastAsia="宋体"/>
                <w:color w:val="auto"/>
                <w:kern w:val="2"/>
                <w:sz w:val="24"/>
                <w:szCs w:val="24"/>
                <w:highlight w:val="none"/>
                <w:lang w:val="en-US" w:eastAsia="zh-CN"/>
              </w:rPr>
              <w:t>0.1795</w:t>
            </w:r>
            <w:r>
              <w:rPr>
                <w:rFonts w:ascii="Times New Roman" w:hAnsi="Times New Roman" w:eastAsia="宋体"/>
                <w:color w:val="auto"/>
                <w:kern w:val="2"/>
                <w:sz w:val="24"/>
                <w:szCs w:val="24"/>
                <w:highlight w:val="none"/>
              </w:rPr>
              <w:t>t/a</w:t>
            </w:r>
            <w:r>
              <w:rPr>
                <w:rFonts w:hint="eastAsia" w:ascii="Times New Roman" w:hAnsi="Times New Roman" w:eastAsia="宋体"/>
                <w:color w:val="auto"/>
                <w:kern w:val="2"/>
                <w:sz w:val="24"/>
                <w:szCs w:val="24"/>
                <w:highlight w:val="none"/>
              </w:rPr>
              <w:t>、非甲烷总烃</w:t>
            </w:r>
            <w:r>
              <w:rPr>
                <w:rFonts w:hint="eastAsia" w:ascii="Times New Roman" w:hAnsi="Times New Roman" w:eastAsia="宋体"/>
                <w:color w:val="auto"/>
                <w:kern w:val="2"/>
                <w:sz w:val="24"/>
                <w:szCs w:val="24"/>
                <w:highlight w:val="none"/>
                <w:lang w:val="en-US" w:eastAsia="zh-CN"/>
              </w:rPr>
              <w:t>1.8907</w:t>
            </w:r>
            <w:r>
              <w:rPr>
                <w:rFonts w:hint="eastAsia" w:ascii="Times New Roman" w:hAnsi="Times New Roman" w:eastAsia="宋体"/>
                <w:color w:val="auto"/>
                <w:kern w:val="2"/>
                <w:sz w:val="24"/>
                <w:szCs w:val="24"/>
                <w:highlight w:val="none"/>
              </w:rPr>
              <w:t>t</w:t>
            </w:r>
            <w:r>
              <w:rPr>
                <w:rFonts w:ascii="Times New Roman" w:hAnsi="Times New Roman" w:eastAsia="宋体"/>
                <w:color w:val="auto"/>
                <w:kern w:val="2"/>
                <w:sz w:val="24"/>
                <w:szCs w:val="24"/>
                <w:highlight w:val="none"/>
              </w:rPr>
              <w:t>/a</w:t>
            </w:r>
            <w:r>
              <w:rPr>
                <w:rFonts w:hint="eastAsia" w:ascii="Times New Roman" w:hAnsi="Times New Roman" w:eastAsia="宋体"/>
                <w:color w:val="auto"/>
                <w:kern w:val="2"/>
                <w:sz w:val="24"/>
                <w:szCs w:val="24"/>
                <w:highlight w:val="none"/>
              </w:rPr>
              <w:t>。</w:t>
            </w:r>
            <w:r>
              <w:rPr>
                <w:rFonts w:hint="eastAsia" w:ascii="Times New Roman" w:hAnsi="Times New Roman" w:eastAsia="宋体" w:cs="Times New Roman"/>
                <w:color w:val="auto"/>
                <w:sz w:val="24"/>
                <w:szCs w:val="24"/>
                <w:highlight w:val="none"/>
                <w:lang w:val="en-US" w:eastAsia="zh-CN"/>
              </w:rPr>
              <w:t>本次验收仅对项目一期进行验收，一期项目</w:t>
            </w:r>
            <w:r>
              <w:rPr>
                <w:rFonts w:hint="eastAsia" w:ascii="Times New Roman" w:hAnsi="Times New Roman" w:eastAsia="宋体"/>
                <w:color w:val="auto"/>
                <w:kern w:val="2"/>
                <w:sz w:val="24"/>
                <w:szCs w:val="24"/>
                <w:highlight w:val="none"/>
              </w:rPr>
              <w:t>总量控制指标：</w:t>
            </w:r>
            <w:r>
              <w:rPr>
                <w:rFonts w:ascii="Times New Roman" w:hAnsi="Times New Roman" w:eastAsia="宋体"/>
                <w:color w:val="auto"/>
                <w:kern w:val="2"/>
                <w:sz w:val="24"/>
                <w:szCs w:val="24"/>
                <w:highlight w:val="none"/>
              </w:rPr>
              <w:t>颗粒物</w:t>
            </w:r>
            <w:r>
              <w:rPr>
                <w:rFonts w:hint="eastAsia" w:ascii="Times New Roman" w:hAnsi="Times New Roman" w:eastAsia="宋体"/>
                <w:color w:val="auto"/>
                <w:kern w:val="2"/>
                <w:sz w:val="24"/>
                <w:szCs w:val="24"/>
                <w:highlight w:val="none"/>
                <w:lang w:val="en-US" w:eastAsia="zh-CN"/>
              </w:rPr>
              <w:t>0.0034</w:t>
            </w:r>
            <w:r>
              <w:rPr>
                <w:rFonts w:ascii="Times New Roman" w:hAnsi="Times New Roman" w:eastAsia="宋体"/>
                <w:color w:val="auto"/>
                <w:kern w:val="2"/>
                <w:sz w:val="24"/>
                <w:szCs w:val="24"/>
                <w:highlight w:val="none"/>
              </w:rPr>
              <w:t>t/a、SO</w:t>
            </w:r>
            <w:r>
              <w:rPr>
                <w:rFonts w:ascii="Times New Roman" w:hAnsi="Times New Roman" w:eastAsia="宋体"/>
                <w:color w:val="auto"/>
                <w:kern w:val="2"/>
                <w:sz w:val="24"/>
                <w:szCs w:val="24"/>
                <w:highlight w:val="none"/>
                <w:vertAlign w:val="subscript"/>
              </w:rPr>
              <w:t>2</w:t>
            </w:r>
            <w:r>
              <w:rPr>
                <w:rFonts w:hint="eastAsia" w:ascii="Times New Roman" w:hAnsi="Times New Roman" w:eastAsia="宋体"/>
                <w:color w:val="auto"/>
                <w:kern w:val="2"/>
                <w:sz w:val="24"/>
                <w:szCs w:val="24"/>
                <w:highlight w:val="none"/>
                <w:lang w:val="en-US" w:eastAsia="zh-CN"/>
              </w:rPr>
              <w:t>0.0024</w:t>
            </w:r>
            <w:r>
              <w:rPr>
                <w:rFonts w:ascii="Times New Roman" w:hAnsi="Times New Roman" w:eastAsia="宋体"/>
                <w:color w:val="auto"/>
                <w:kern w:val="2"/>
                <w:sz w:val="24"/>
                <w:szCs w:val="24"/>
                <w:highlight w:val="none"/>
              </w:rPr>
              <w:t>t/a、NO</w:t>
            </w:r>
            <w:r>
              <w:rPr>
                <w:rFonts w:ascii="Times New Roman" w:hAnsi="Times New Roman" w:eastAsia="宋体"/>
                <w:color w:val="auto"/>
                <w:kern w:val="2"/>
                <w:sz w:val="24"/>
                <w:szCs w:val="24"/>
                <w:highlight w:val="none"/>
                <w:vertAlign w:val="subscript"/>
              </w:rPr>
              <w:t>X</w:t>
            </w:r>
            <w:r>
              <w:rPr>
                <w:rFonts w:hint="eastAsia" w:ascii="Times New Roman" w:hAnsi="Times New Roman" w:eastAsia="宋体"/>
                <w:color w:val="auto"/>
                <w:kern w:val="2"/>
                <w:sz w:val="24"/>
                <w:szCs w:val="24"/>
                <w:highlight w:val="none"/>
                <w:lang w:val="en-US" w:eastAsia="zh-CN"/>
              </w:rPr>
              <w:t>0.0224</w:t>
            </w:r>
            <w:r>
              <w:rPr>
                <w:rFonts w:ascii="Times New Roman" w:hAnsi="Times New Roman" w:eastAsia="宋体"/>
                <w:color w:val="auto"/>
                <w:kern w:val="2"/>
                <w:sz w:val="24"/>
                <w:szCs w:val="24"/>
                <w:highlight w:val="none"/>
              </w:rPr>
              <w:t>t/a</w:t>
            </w:r>
            <w:r>
              <w:rPr>
                <w:rFonts w:hint="eastAsia" w:ascii="Times New Roman" w:hAnsi="Times New Roman" w:eastAsia="宋体"/>
                <w:color w:val="auto"/>
                <w:kern w:val="2"/>
                <w:sz w:val="24"/>
                <w:szCs w:val="24"/>
                <w:highlight w:val="none"/>
              </w:rPr>
              <w:t>、非甲烷总烃</w:t>
            </w:r>
            <w:r>
              <w:rPr>
                <w:rFonts w:hint="eastAsia" w:ascii="Times New Roman" w:hAnsi="Times New Roman" w:eastAsia="宋体"/>
                <w:color w:val="auto"/>
                <w:kern w:val="2"/>
                <w:sz w:val="24"/>
                <w:szCs w:val="24"/>
                <w:highlight w:val="none"/>
                <w:lang w:val="en-US" w:eastAsia="zh-CN"/>
              </w:rPr>
              <w:t>0.4429</w:t>
            </w:r>
            <w:r>
              <w:rPr>
                <w:rFonts w:hint="eastAsia" w:ascii="Times New Roman" w:hAnsi="Times New Roman" w:eastAsia="宋体"/>
                <w:color w:val="auto"/>
                <w:kern w:val="2"/>
                <w:sz w:val="24"/>
                <w:szCs w:val="24"/>
                <w:highlight w:val="none"/>
              </w:rPr>
              <w:t>t</w:t>
            </w:r>
            <w:r>
              <w:rPr>
                <w:rFonts w:ascii="Times New Roman" w:hAnsi="Times New Roman" w:eastAsia="宋体"/>
                <w:color w:val="auto"/>
                <w:kern w:val="2"/>
                <w:sz w:val="24"/>
                <w:szCs w:val="24"/>
                <w:highlight w:val="none"/>
              </w:rPr>
              <w:t>/a</w:t>
            </w:r>
            <w:r>
              <w:rPr>
                <w:rFonts w:hint="eastAsia" w:ascii="Times New Roman" w:hAnsi="Times New Roman" w:eastAsia="宋体"/>
                <w:color w:val="auto"/>
                <w:kern w:val="2"/>
                <w:sz w:val="24"/>
                <w:szCs w:val="24"/>
                <w:highlight w:val="none"/>
              </w:rPr>
              <w:t>。</w:t>
            </w:r>
          </w:p>
          <w:p w14:paraId="1D1521B6">
            <w:pPr>
              <w:spacing w:after="0" w:line="460" w:lineRule="exact"/>
              <w:ind w:firstLine="482" w:firstLineChars="200"/>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hint="eastAsia" w:ascii="Times New Roman" w:hAnsi="Times New Roman" w:eastAsia="宋体"/>
                <w:b/>
                <w:color w:val="auto"/>
                <w:sz w:val="24"/>
                <w:szCs w:val="24"/>
                <w:highlight w:val="none"/>
              </w:rPr>
              <w:t>分析方法、方法来源和所用仪器设备</w:t>
            </w:r>
          </w:p>
          <w:p w14:paraId="4EBAFE3C">
            <w:pPr>
              <w:spacing w:after="0" w:line="460" w:lineRule="exact"/>
              <w:ind w:firstLine="480" w:firstLineChars="200"/>
              <w:jc w:val="both"/>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本次检测采样及分析均采用国家标准分析方法，方法来源和所用仪器设备见下表。</w:t>
            </w:r>
          </w:p>
          <w:p w14:paraId="76B829B2">
            <w:pPr>
              <w:spacing w:after="0" w:line="460" w:lineRule="exact"/>
              <w:ind w:firstLine="482" w:firstLineChars="200"/>
              <w:jc w:val="both"/>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表16             检测分析方法及检测仪器一览表</w:t>
            </w:r>
          </w:p>
          <w:tbl>
            <w:tblPr>
              <w:tblStyle w:val="17"/>
              <w:tblW w:w="4997" w:type="pct"/>
              <w:jc w:val="center"/>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Layout w:type="autofit"/>
              <w:tblCellMar>
                <w:top w:w="0" w:type="dxa"/>
                <w:left w:w="108" w:type="dxa"/>
                <w:bottom w:w="0" w:type="dxa"/>
                <w:right w:w="108" w:type="dxa"/>
              </w:tblCellMar>
            </w:tblPr>
            <w:tblGrid>
              <w:gridCol w:w="1287"/>
              <w:gridCol w:w="1331"/>
              <w:gridCol w:w="4810"/>
              <w:gridCol w:w="1361"/>
            </w:tblGrid>
            <w:tr w14:paraId="4903358A">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blHeader/>
                <w:jc w:val="center"/>
              </w:trPr>
              <w:tc>
                <w:tcPr>
                  <w:tcW w:w="732" w:type="pct"/>
                  <w:vAlign w:val="center"/>
                </w:tcPr>
                <w:p w14:paraId="202AC15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检测类别</w:t>
                  </w:r>
                </w:p>
              </w:tc>
              <w:tc>
                <w:tcPr>
                  <w:tcW w:w="757" w:type="pct"/>
                  <w:vAlign w:val="center"/>
                </w:tcPr>
                <w:p w14:paraId="07DEF213">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检测项目</w:t>
                  </w:r>
                </w:p>
              </w:tc>
              <w:tc>
                <w:tcPr>
                  <w:tcW w:w="2735" w:type="pct"/>
                  <w:vAlign w:val="center"/>
                </w:tcPr>
                <w:p w14:paraId="0EF97D0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检测标准（方法）</w:t>
                  </w:r>
                </w:p>
              </w:tc>
              <w:tc>
                <w:tcPr>
                  <w:tcW w:w="774" w:type="pct"/>
                  <w:vAlign w:val="center"/>
                </w:tcPr>
                <w:p w14:paraId="51F1EC4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检出限</w:t>
                  </w:r>
                </w:p>
              </w:tc>
            </w:tr>
            <w:tr w14:paraId="47EC7A6C">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32" w:type="pct"/>
                  <w:vMerge w:val="restart"/>
                  <w:tcMar>
                    <w:top w:w="0" w:type="dxa"/>
                    <w:left w:w="6" w:type="dxa"/>
                    <w:bottom w:w="0" w:type="dxa"/>
                    <w:right w:w="6" w:type="dxa"/>
                  </w:tcMar>
                  <w:vAlign w:val="center"/>
                </w:tcPr>
                <w:p w14:paraId="0D8A74F0">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757" w:type="pct"/>
                  <w:vMerge w:val="restart"/>
                  <w:vAlign w:val="center"/>
                </w:tcPr>
                <w:p w14:paraId="68FA3576">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735" w:type="pct"/>
                  <w:vAlign w:val="center"/>
                </w:tcPr>
                <w:p w14:paraId="719936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固定污染源排气中颗粒物测定与气态</w:t>
                  </w:r>
                  <w:r>
                    <w:rPr>
                      <w:rFonts w:hint="eastAsia" w:ascii="Times New Roman" w:hAnsi="Times New Roman" w:eastAsia="宋体" w:cs="Times New Roman"/>
                      <w:bCs/>
                      <w:color w:val="auto"/>
                      <w:sz w:val="21"/>
                      <w:szCs w:val="21"/>
                      <w:highlight w:val="none"/>
                      <w:lang w:eastAsia="zh-CN"/>
                    </w:rPr>
                    <w:t>污染物</w:t>
                  </w:r>
                  <w:r>
                    <w:rPr>
                      <w:rFonts w:hint="default" w:ascii="Times New Roman" w:hAnsi="Times New Roman" w:eastAsia="宋体" w:cs="Times New Roman"/>
                      <w:bCs/>
                      <w:color w:val="auto"/>
                      <w:sz w:val="21"/>
                      <w:szCs w:val="21"/>
                      <w:highlight w:val="none"/>
                    </w:rPr>
                    <w:t>采样方法</w:t>
                  </w:r>
                </w:p>
                <w:p w14:paraId="53A913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GB/T 16157-1996及修改单</w:t>
                  </w:r>
                </w:p>
              </w:tc>
              <w:tc>
                <w:tcPr>
                  <w:tcW w:w="774" w:type="pct"/>
                  <w:vAlign w:val="center"/>
                </w:tcPr>
                <w:p w14:paraId="41C89A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r>
            <w:tr w14:paraId="54B5CB7E">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32" w:type="pct"/>
                  <w:vMerge w:val="continue"/>
                  <w:tcMar>
                    <w:top w:w="0" w:type="dxa"/>
                    <w:left w:w="6" w:type="dxa"/>
                    <w:bottom w:w="0" w:type="dxa"/>
                    <w:right w:w="6" w:type="dxa"/>
                  </w:tcMar>
                  <w:vAlign w:val="center"/>
                </w:tcPr>
                <w:p w14:paraId="56215288">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rPr>
                  </w:pPr>
                </w:p>
              </w:tc>
              <w:tc>
                <w:tcPr>
                  <w:tcW w:w="757" w:type="pct"/>
                  <w:vMerge w:val="continue"/>
                  <w:vAlign w:val="center"/>
                </w:tcPr>
                <w:p w14:paraId="57680851">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rPr>
                  </w:pPr>
                </w:p>
              </w:tc>
              <w:tc>
                <w:tcPr>
                  <w:tcW w:w="2735" w:type="pct"/>
                  <w:vAlign w:val="center"/>
                </w:tcPr>
                <w:p w14:paraId="2BB346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固定污染源废气 低浓度颗粒物的测定 重量法</w:t>
                  </w:r>
                </w:p>
                <w:p w14:paraId="3C26C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rPr>
                    <w:t xml:space="preserve"> HJ 836-2017</w:t>
                  </w:r>
                </w:p>
              </w:tc>
              <w:tc>
                <w:tcPr>
                  <w:tcW w:w="774" w:type="pct"/>
                  <w:vAlign w:val="center"/>
                </w:tcPr>
                <w:p w14:paraId="157F6E4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1.0mg/m</w:t>
                  </w:r>
                  <w:r>
                    <w:rPr>
                      <w:rFonts w:hint="default" w:ascii="Times New Roman" w:hAnsi="Times New Roman" w:eastAsia="宋体" w:cs="Times New Roman"/>
                      <w:bCs/>
                      <w:color w:val="auto"/>
                      <w:sz w:val="21"/>
                      <w:szCs w:val="21"/>
                      <w:highlight w:val="none"/>
                      <w:vertAlign w:val="superscript"/>
                      <w:lang w:val="en-US" w:eastAsia="zh-CN"/>
                    </w:rPr>
                    <w:t>3</w:t>
                  </w:r>
                </w:p>
              </w:tc>
            </w:tr>
            <w:tr w14:paraId="51FA7568">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32" w:type="pct"/>
                  <w:vMerge w:val="continue"/>
                  <w:tcMar>
                    <w:top w:w="0" w:type="dxa"/>
                    <w:left w:w="6" w:type="dxa"/>
                    <w:bottom w:w="0" w:type="dxa"/>
                    <w:right w:w="6" w:type="dxa"/>
                  </w:tcMar>
                  <w:vAlign w:val="center"/>
                </w:tcPr>
                <w:p w14:paraId="3EA583A9">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rPr>
                  </w:pPr>
                </w:p>
              </w:tc>
              <w:tc>
                <w:tcPr>
                  <w:tcW w:w="757" w:type="pct"/>
                  <w:vMerge w:val="continue"/>
                  <w:vAlign w:val="center"/>
                </w:tcPr>
                <w:p w14:paraId="6EB8C71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rPr>
                  </w:pPr>
                </w:p>
              </w:tc>
              <w:tc>
                <w:tcPr>
                  <w:tcW w:w="2735" w:type="pct"/>
                  <w:vAlign w:val="center"/>
                </w:tcPr>
                <w:p w14:paraId="20FEA3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环境空气 总悬浮颗粒物的测定 重量法 HJ 1263-2022</w:t>
                  </w:r>
                </w:p>
              </w:tc>
              <w:tc>
                <w:tcPr>
                  <w:tcW w:w="774" w:type="pct"/>
                  <w:vAlign w:val="center"/>
                </w:tcPr>
                <w:p w14:paraId="238F77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bCs/>
                      <w:color w:val="auto"/>
                      <w:sz w:val="21"/>
                      <w:szCs w:val="21"/>
                      <w:highlight w:val="none"/>
                      <w:lang w:val="en-US" w:eastAsia="zh-CN"/>
                    </w:rPr>
                    <w:t>168μg/m</w:t>
                  </w:r>
                  <w:r>
                    <w:rPr>
                      <w:rFonts w:hint="default" w:ascii="Times New Roman" w:hAnsi="Times New Roman" w:eastAsia="宋体" w:cs="Times New Roman"/>
                      <w:bCs/>
                      <w:color w:val="auto"/>
                      <w:sz w:val="21"/>
                      <w:szCs w:val="21"/>
                      <w:highlight w:val="none"/>
                      <w:vertAlign w:val="superscript"/>
                      <w:lang w:val="en-US" w:eastAsia="zh-CN"/>
                    </w:rPr>
                    <w:t>3</w:t>
                  </w:r>
                </w:p>
              </w:tc>
            </w:tr>
            <w:tr w14:paraId="36DB71E0">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32" w:type="pct"/>
                  <w:vMerge w:val="continue"/>
                  <w:tcMar>
                    <w:top w:w="0" w:type="dxa"/>
                    <w:left w:w="6" w:type="dxa"/>
                    <w:bottom w:w="0" w:type="dxa"/>
                    <w:right w:w="6" w:type="dxa"/>
                  </w:tcMar>
                  <w:vAlign w:val="center"/>
                </w:tcPr>
                <w:p w14:paraId="1D9DE39E">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rPr>
                  </w:pPr>
                </w:p>
              </w:tc>
              <w:tc>
                <w:tcPr>
                  <w:tcW w:w="757" w:type="pct"/>
                  <w:vAlign w:val="center"/>
                </w:tcPr>
                <w:p w14:paraId="4D31E5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二氧化硫</w:t>
                  </w:r>
                </w:p>
              </w:tc>
              <w:tc>
                <w:tcPr>
                  <w:tcW w:w="2735" w:type="pct"/>
                  <w:vAlign w:val="center"/>
                </w:tcPr>
                <w:p w14:paraId="2E0340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固定污染源废气 二氧化硫的测定 定电位电解法</w:t>
                  </w:r>
                </w:p>
                <w:p w14:paraId="001EA9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lang w:val="en-US" w:eastAsia="zh-CN" w:bidi="ar"/>
                    </w:rPr>
                    <w:t xml:space="preserve"> HJ 57-2017</w:t>
                  </w:r>
                </w:p>
              </w:tc>
              <w:tc>
                <w:tcPr>
                  <w:tcW w:w="774" w:type="pct"/>
                  <w:vAlign w:val="center"/>
                </w:tcPr>
                <w:p w14:paraId="433A83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bCs/>
                      <w:color w:val="auto"/>
                      <w:sz w:val="21"/>
                      <w:szCs w:val="21"/>
                      <w:highlight w:val="none"/>
                      <w:lang w:val="en-US" w:eastAsia="zh-CN"/>
                    </w:rPr>
                    <w:t>3mg/m</w:t>
                  </w:r>
                  <w:r>
                    <w:rPr>
                      <w:rFonts w:hint="default" w:ascii="Times New Roman" w:hAnsi="Times New Roman" w:eastAsia="宋体" w:cs="Times New Roman"/>
                      <w:bCs/>
                      <w:color w:val="auto"/>
                      <w:sz w:val="21"/>
                      <w:szCs w:val="21"/>
                      <w:highlight w:val="none"/>
                      <w:vertAlign w:val="superscript"/>
                      <w:lang w:val="en-US" w:eastAsia="zh-CN"/>
                    </w:rPr>
                    <w:t>3</w:t>
                  </w:r>
                </w:p>
              </w:tc>
            </w:tr>
            <w:tr w14:paraId="2E7E0DE1">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32" w:type="pct"/>
                  <w:vMerge w:val="continue"/>
                  <w:tcMar>
                    <w:top w:w="0" w:type="dxa"/>
                    <w:left w:w="6" w:type="dxa"/>
                    <w:bottom w:w="0" w:type="dxa"/>
                    <w:right w:w="6" w:type="dxa"/>
                  </w:tcMar>
                  <w:vAlign w:val="center"/>
                </w:tcPr>
                <w:p w14:paraId="1076EA7B">
                  <w:pPr>
                    <w:keepNext w:val="0"/>
                    <w:keepLines w:val="0"/>
                    <w:pageBreakBefore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rPr>
                  </w:pPr>
                </w:p>
              </w:tc>
              <w:tc>
                <w:tcPr>
                  <w:tcW w:w="757" w:type="pct"/>
                  <w:vAlign w:val="center"/>
                </w:tcPr>
                <w:p w14:paraId="3D0E20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氮氧化物</w:t>
                  </w:r>
                </w:p>
              </w:tc>
              <w:tc>
                <w:tcPr>
                  <w:tcW w:w="2735" w:type="pct"/>
                  <w:vAlign w:val="center"/>
                </w:tcPr>
                <w:p w14:paraId="621C4D6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固定污染源废气 氮氧化物的测定 定电位电解法</w:t>
                  </w:r>
                </w:p>
                <w:p w14:paraId="4D9B2A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lang w:val="en-US" w:eastAsia="zh-CN" w:bidi="ar"/>
                    </w:rPr>
                    <w:t xml:space="preserve"> HJ 693-2014</w:t>
                  </w:r>
                </w:p>
              </w:tc>
              <w:tc>
                <w:tcPr>
                  <w:tcW w:w="774" w:type="pct"/>
                  <w:vAlign w:val="center"/>
                </w:tcPr>
                <w:p w14:paraId="0699983A">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vertAlign w:val="superscript"/>
                      <w:lang w:val="en-US" w:eastAsia="zh-CN"/>
                    </w:rPr>
                  </w:pPr>
                  <w:r>
                    <w:rPr>
                      <w:rFonts w:hint="default" w:ascii="Times New Roman" w:hAnsi="Times New Roman" w:eastAsia="宋体" w:cs="Times New Roman"/>
                      <w:bCs/>
                      <w:color w:val="auto"/>
                      <w:sz w:val="21"/>
                      <w:szCs w:val="21"/>
                      <w:highlight w:val="none"/>
                      <w:lang w:val="en-US" w:eastAsia="zh-CN"/>
                    </w:rPr>
                    <w:t>NO：3mg/m</w:t>
                  </w:r>
                  <w:r>
                    <w:rPr>
                      <w:rFonts w:hint="default" w:ascii="Times New Roman" w:hAnsi="Times New Roman" w:eastAsia="宋体" w:cs="Times New Roman"/>
                      <w:bCs/>
                      <w:color w:val="auto"/>
                      <w:sz w:val="21"/>
                      <w:szCs w:val="21"/>
                      <w:highlight w:val="none"/>
                      <w:vertAlign w:val="superscript"/>
                      <w:lang w:val="en-US" w:eastAsia="zh-CN"/>
                    </w:rPr>
                    <w:t>3</w:t>
                  </w:r>
                </w:p>
                <w:p w14:paraId="5EDF7141">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NO</w:t>
                  </w:r>
                  <w:r>
                    <w:rPr>
                      <w:rFonts w:hint="default" w:ascii="Times New Roman" w:hAnsi="Times New Roman" w:eastAsia="宋体" w:cs="Times New Roman"/>
                      <w:bCs/>
                      <w:color w:val="auto"/>
                      <w:sz w:val="21"/>
                      <w:szCs w:val="21"/>
                      <w:highlight w:val="none"/>
                      <w:vertAlign w:val="subscript"/>
                      <w:lang w:val="en-US" w:eastAsia="zh-CN"/>
                    </w:rPr>
                    <w:t>2</w:t>
                  </w:r>
                  <w:r>
                    <w:rPr>
                      <w:rFonts w:hint="default" w:ascii="Times New Roman" w:hAnsi="Times New Roman" w:eastAsia="宋体" w:cs="Times New Roman"/>
                      <w:bCs/>
                      <w:color w:val="auto"/>
                      <w:sz w:val="21"/>
                      <w:szCs w:val="21"/>
                      <w:highlight w:val="none"/>
                      <w:lang w:val="en-US" w:eastAsia="zh-CN"/>
                    </w:rPr>
                    <w:t>：3mg/m</w:t>
                  </w:r>
                  <w:r>
                    <w:rPr>
                      <w:rFonts w:hint="default" w:ascii="Times New Roman" w:hAnsi="Times New Roman" w:eastAsia="宋体" w:cs="Times New Roman"/>
                      <w:bCs/>
                      <w:color w:val="auto"/>
                      <w:sz w:val="21"/>
                      <w:szCs w:val="21"/>
                      <w:highlight w:val="none"/>
                      <w:vertAlign w:val="superscript"/>
                      <w:lang w:val="en-US" w:eastAsia="zh-CN"/>
                    </w:rPr>
                    <w:t>3</w:t>
                  </w:r>
                </w:p>
              </w:tc>
            </w:tr>
            <w:tr w14:paraId="45612283">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32" w:type="pct"/>
                  <w:vMerge w:val="continue"/>
                  <w:tcMar>
                    <w:top w:w="0" w:type="dxa"/>
                    <w:left w:w="6" w:type="dxa"/>
                    <w:bottom w:w="0" w:type="dxa"/>
                    <w:right w:w="6" w:type="dxa"/>
                  </w:tcMar>
                  <w:vAlign w:val="center"/>
                </w:tcPr>
                <w:p w14:paraId="6453A1C6">
                  <w:pPr>
                    <w:keepNext w:val="0"/>
                    <w:keepLines w:val="0"/>
                    <w:pageBreakBefore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rPr>
                  </w:pPr>
                </w:p>
              </w:tc>
              <w:tc>
                <w:tcPr>
                  <w:tcW w:w="757" w:type="pct"/>
                  <w:vMerge w:val="restart"/>
                  <w:vAlign w:val="center"/>
                </w:tcPr>
                <w:p w14:paraId="42CF8828">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lang w:val="en-US" w:eastAsia="zh-CN" w:bidi="ar"/>
                    </w:rPr>
                    <w:t>非甲烷总烃</w:t>
                  </w:r>
                </w:p>
              </w:tc>
              <w:tc>
                <w:tcPr>
                  <w:tcW w:w="2735" w:type="pct"/>
                  <w:vAlign w:val="center"/>
                </w:tcPr>
                <w:p w14:paraId="77C667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lang w:val="en-US" w:eastAsia="zh-CN" w:bidi="ar"/>
                    </w:rPr>
                    <w:t>固定污染源废气 总烃、甲烷和非甲烷总烃的测定 气相色谱法HJ 38-2017</w:t>
                  </w:r>
                </w:p>
              </w:tc>
              <w:tc>
                <w:tcPr>
                  <w:tcW w:w="774" w:type="pct"/>
                  <w:vAlign w:val="center"/>
                </w:tcPr>
                <w:p w14:paraId="743A79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0.07mg/m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i w:val="0"/>
                      <w:iCs w:val="0"/>
                      <w:color w:val="auto"/>
                      <w:kern w:val="0"/>
                      <w:sz w:val="21"/>
                      <w:szCs w:val="21"/>
                      <w:highlight w:val="none"/>
                      <w:lang w:val="en-US" w:eastAsia="zh-CN" w:bidi="ar"/>
                    </w:rPr>
                    <w:t>（以碳计）</w:t>
                  </w:r>
                </w:p>
              </w:tc>
            </w:tr>
            <w:tr w14:paraId="6F77D99B">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32" w:type="pct"/>
                  <w:vMerge w:val="continue"/>
                  <w:tcMar>
                    <w:top w:w="0" w:type="dxa"/>
                    <w:left w:w="6" w:type="dxa"/>
                    <w:bottom w:w="0" w:type="dxa"/>
                    <w:right w:w="6" w:type="dxa"/>
                  </w:tcMar>
                  <w:vAlign w:val="center"/>
                </w:tcPr>
                <w:p w14:paraId="035E6DCA">
                  <w:pPr>
                    <w:keepNext w:val="0"/>
                    <w:keepLines w:val="0"/>
                    <w:pageBreakBefore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rPr>
                  </w:pPr>
                </w:p>
              </w:tc>
              <w:tc>
                <w:tcPr>
                  <w:tcW w:w="757" w:type="pct"/>
                  <w:vMerge w:val="continue"/>
                  <w:vAlign w:val="center"/>
                </w:tcPr>
                <w:p w14:paraId="111AE7E1">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highlight w:val="none"/>
                    </w:rPr>
                  </w:pPr>
                </w:p>
              </w:tc>
              <w:tc>
                <w:tcPr>
                  <w:tcW w:w="2735" w:type="pct"/>
                  <w:vAlign w:val="center"/>
                </w:tcPr>
                <w:p w14:paraId="1AE1B2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lang w:val="en-US" w:eastAsia="zh-CN" w:bidi="ar"/>
                    </w:rPr>
                    <w:t>环境空气 总烃、甲烷和非甲烷总烃的测定 直接进样-气相色谱法HJ 604-2017</w:t>
                  </w:r>
                </w:p>
              </w:tc>
              <w:tc>
                <w:tcPr>
                  <w:tcW w:w="774" w:type="pct"/>
                  <w:vAlign w:val="center"/>
                </w:tcPr>
                <w:p w14:paraId="125746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0.07mg/m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i w:val="0"/>
                      <w:iCs w:val="0"/>
                      <w:color w:val="auto"/>
                      <w:kern w:val="0"/>
                      <w:sz w:val="21"/>
                      <w:szCs w:val="21"/>
                      <w:highlight w:val="none"/>
                      <w:lang w:val="en-US" w:eastAsia="zh-CN" w:bidi="ar"/>
                    </w:rPr>
                    <w:t>（以碳计）</w:t>
                  </w:r>
                </w:p>
              </w:tc>
            </w:tr>
            <w:tr w14:paraId="42F4B8EC">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32" w:type="pct"/>
                  <w:tcMar>
                    <w:top w:w="0" w:type="dxa"/>
                    <w:left w:w="6" w:type="dxa"/>
                    <w:bottom w:w="0" w:type="dxa"/>
                    <w:right w:w="6" w:type="dxa"/>
                  </w:tcMar>
                  <w:vAlign w:val="center"/>
                </w:tcPr>
                <w:p w14:paraId="0AF1B42F">
                  <w:pPr>
                    <w:keepNext w:val="0"/>
                    <w:keepLines w:val="0"/>
                    <w:pageBreakBefore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57" w:type="pct"/>
                  <w:vAlign w:val="center"/>
                </w:tcPr>
                <w:p w14:paraId="2B26EEF5">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厂界噪声</w:t>
                  </w:r>
                </w:p>
              </w:tc>
              <w:tc>
                <w:tcPr>
                  <w:tcW w:w="2735" w:type="pct"/>
                  <w:vAlign w:val="center"/>
                </w:tcPr>
                <w:p w14:paraId="42B7C4A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工业企业厂界环境噪声排放标准 GB 12348-2008</w:t>
                  </w:r>
                </w:p>
              </w:tc>
              <w:tc>
                <w:tcPr>
                  <w:tcW w:w="774" w:type="pct"/>
                  <w:vAlign w:val="center"/>
                </w:tcPr>
                <w:p w14:paraId="757E85E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bl>
          <w:p w14:paraId="213548E5">
            <w:pPr>
              <w:spacing w:after="0" w:line="460" w:lineRule="exact"/>
              <w:ind w:firstLine="482" w:firstLineChars="200"/>
              <w:jc w:val="both"/>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表</w:t>
            </w:r>
            <w:r>
              <w:rPr>
                <w:rFonts w:hint="default" w:ascii="Times New Roman" w:hAnsi="Times New Roman" w:eastAsia="宋体" w:cs="Times New Roman"/>
                <w:b/>
                <w:color w:val="auto"/>
                <w:sz w:val="24"/>
                <w:szCs w:val="24"/>
                <w:highlight w:val="none"/>
                <w:lang w:val="en-US" w:eastAsia="zh-CN"/>
              </w:rPr>
              <w:t xml:space="preserve">3-2 </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val="en-US" w:eastAsia="zh-CN"/>
              </w:rPr>
              <w:t>主要检</w:t>
            </w:r>
            <w:r>
              <w:rPr>
                <w:rFonts w:hint="default" w:ascii="Times New Roman" w:hAnsi="Times New Roman" w:eastAsia="宋体" w:cs="Times New Roman"/>
                <w:b/>
                <w:color w:val="auto"/>
                <w:sz w:val="24"/>
                <w:szCs w:val="24"/>
                <w:highlight w:val="none"/>
                <w:lang w:val="en-US" w:eastAsia="zh-CN"/>
              </w:rPr>
              <w:t>测</w:t>
            </w:r>
            <w:r>
              <w:rPr>
                <w:rFonts w:hint="default" w:ascii="Times New Roman" w:hAnsi="Times New Roman" w:eastAsia="宋体" w:cs="Times New Roman"/>
                <w:b/>
                <w:color w:val="auto"/>
                <w:sz w:val="24"/>
                <w:szCs w:val="24"/>
                <w:highlight w:val="none"/>
              </w:rPr>
              <w:t>仪器一览表</w:t>
            </w:r>
          </w:p>
          <w:tbl>
            <w:tblPr>
              <w:tblStyle w:val="17"/>
              <w:tblW w:w="5056"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5"/>
              <w:gridCol w:w="3428"/>
              <w:gridCol w:w="2012"/>
              <w:gridCol w:w="2787"/>
            </w:tblGrid>
            <w:tr w14:paraId="346F765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73B7AC6C">
                  <w:pPr>
                    <w:pStyle w:val="13"/>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序号</w:t>
                  </w:r>
                </w:p>
              </w:tc>
              <w:tc>
                <w:tcPr>
                  <w:tcW w:w="1927" w:type="pct"/>
                  <w:tcBorders>
                    <w:tl2br w:val="nil"/>
                    <w:tr2bl w:val="nil"/>
                  </w:tcBorders>
                  <w:noWrap w:val="0"/>
                  <w:vAlign w:val="center"/>
                </w:tcPr>
                <w:p w14:paraId="5CDCAC99">
                  <w:pPr>
                    <w:pStyle w:val="13"/>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b/>
                      <w:bCs w:val="0"/>
                      <w:color w:val="auto"/>
                      <w:sz w:val="21"/>
                      <w:szCs w:val="21"/>
                      <w:highlight w:val="none"/>
                    </w:rPr>
                  </w:pPr>
                  <w:r>
                    <w:rPr>
                      <w:rFonts w:hint="eastAsia" w:ascii="Times New Roman" w:hAnsi="Times New Roman" w:cs="Times New Roman"/>
                      <w:b/>
                      <w:bCs w:val="0"/>
                      <w:color w:val="auto"/>
                      <w:sz w:val="21"/>
                      <w:szCs w:val="21"/>
                      <w:highlight w:val="none"/>
                      <w:lang w:eastAsia="zh-CN"/>
                    </w:rPr>
                    <w:t>检</w:t>
                  </w:r>
                  <w:r>
                    <w:rPr>
                      <w:rFonts w:hint="default" w:ascii="Times New Roman" w:hAnsi="Times New Roman" w:cs="Times New Roman"/>
                      <w:b/>
                      <w:bCs w:val="0"/>
                      <w:color w:val="auto"/>
                      <w:sz w:val="21"/>
                      <w:szCs w:val="21"/>
                      <w:highlight w:val="none"/>
                      <w:lang w:eastAsia="zh-CN"/>
                    </w:rPr>
                    <w:t>测</w:t>
                  </w:r>
                  <w:r>
                    <w:rPr>
                      <w:rFonts w:hint="default" w:ascii="Times New Roman" w:hAnsi="Times New Roman" w:cs="Times New Roman"/>
                      <w:b/>
                      <w:bCs w:val="0"/>
                      <w:color w:val="auto"/>
                      <w:sz w:val="21"/>
                      <w:szCs w:val="21"/>
                      <w:highlight w:val="none"/>
                    </w:rPr>
                    <w:t>仪器</w:t>
                  </w:r>
                </w:p>
              </w:tc>
              <w:tc>
                <w:tcPr>
                  <w:tcW w:w="1131" w:type="pct"/>
                  <w:tcBorders>
                    <w:tl2br w:val="nil"/>
                    <w:tr2bl w:val="nil"/>
                  </w:tcBorders>
                  <w:noWrap w:val="0"/>
                  <w:vAlign w:val="center"/>
                </w:tcPr>
                <w:p w14:paraId="42A7BEF3">
                  <w:pPr>
                    <w:pStyle w:val="13"/>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仪器编号</w:t>
                  </w:r>
                </w:p>
              </w:tc>
              <w:tc>
                <w:tcPr>
                  <w:tcW w:w="1567" w:type="pct"/>
                  <w:tcBorders>
                    <w:tl2br w:val="nil"/>
                    <w:tr2bl w:val="nil"/>
                  </w:tcBorders>
                  <w:noWrap w:val="0"/>
                  <w:vAlign w:val="center"/>
                </w:tcPr>
                <w:p w14:paraId="701760B4">
                  <w:pPr>
                    <w:pStyle w:val="13"/>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eastAsia="zh-CN"/>
                    </w:rPr>
                    <w:t>检定</w:t>
                  </w:r>
                  <w:r>
                    <w:rPr>
                      <w:rFonts w:hint="default" w:ascii="Times New Roman" w:hAnsi="Times New Roman" w:cs="Times New Roman"/>
                      <w:b/>
                      <w:bCs w:val="0"/>
                      <w:color w:val="auto"/>
                      <w:sz w:val="21"/>
                      <w:szCs w:val="21"/>
                      <w:highlight w:val="none"/>
                      <w:lang w:val="en-US" w:eastAsia="zh-CN"/>
                    </w:rPr>
                    <w:t>/校准有效期</w:t>
                  </w:r>
                </w:p>
              </w:tc>
            </w:tr>
            <w:tr w14:paraId="2FBE6F7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35BDA90D">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c>
                <w:tcPr>
                  <w:tcW w:w="1927" w:type="pct"/>
                  <w:tcBorders>
                    <w:tl2br w:val="nil"/>
                    <w:tr2bl w:val="nil"/>
                  </w:tcBorders>
                  <w:noWrap w:val="0"/>
                  <w:vAlign w:val="center"/>
                </w:tcPr>
                <w:p w14:paraId="48939D6A">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自动烟尘（气）测试仪TC-60H</w:t>
                  </w:r>
                </w:p>
              </w:tc>
              <w:tc>
                <w:tcPr>
                  <w:tcW w:w="1131" w:type="pct"/>
                  <w:tcBorders>
                    <w:tl2br w:val="nil"/>
                    <w:tr2bl w:val="nil"/>
                  </w:tcBorders>
                  <w:noWrap w:val="0"/>
                  <w:vAlign w:val="center"/>
                </w:tcPr>
                <w:p w14:paraId="6D977325">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HTJC-138</w:t>
                  </w:r>
                </w:p>
              </w:tc>
              <w:tc>
                <w:tcPr>
                  <w:tcW w:w="1567" w:type="pct"/>
                  <w:tcBorders>
                    <w:tl2br w:val="nil"/>
                    <w:tr2bl w:val="nil"/>
                  </w:tcBorders>
                  <w:noWrap w:val="0"/>
                  <w:vAlign w:val="center"/>
                </w:tcPr>
                <w:p w14:paraId="68C0E521">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2027年5月6日</w:t>
                  </w:r>
                </w:p>
              </w:tc>
            </w:tr>
            <w:tr w14:paraId="3062D12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17B03174">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w:t>
                  </w:r>
                </w:p>
              </w:tc>
              <w:tc>
                <w:tcPr>
                  <w:tcW w:w="1927" w:type="pct"/>
                  <w:tcBorders>
                    <w:tl2br w:val="nil"/>
                    <w:tr2bl w:val="nil"/>
                  </w:tcBorders>
                  <w:noWrap w:val="0"/>
                  <w:vAlign w:val="center"/>
                </w:tcPr>
                <w:p w14:paraId="55C1C678">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真空气袋采样器KB-6D</w:t>
                  </w:r>
                </w:p>
              </w:tc>
              <w:tc>
                <w:tcPr>
                  <w:tcW w:w="1131" w:type="pct"/>
                  <w:tcBorders>
                    <w:tl2br w:val="nil"/>
                    <w:tr2bl w:val="nil"/>
                  </w:tcBorders>
                  <w:noWrap w:val="0"/>
                  <w:vAlign w:val="center"/>
                </w:tcPr>
                <w:p w14:paraId="3B2EF4FF">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HTJC-021</w:t>
                  </w:r>
                </w:p>
              </w:tc>
              <w:tc>
                <w:tcPr>
                  <w:tcW w:w="1567" w:type="pct"/>
                  <w:tcBorders>
                    <w:tl2br w:val="nil"/>
                    <w:tr2bl w:val="nil"/>
                  </w:tcBorders>
                  <w:noWrap w:val="0"/>
                  <w:vAlign w:val="center"/>
                </w:tcPr>
                <w:p w14:paraId="1AF02099">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w:t>
                  </w:r>
                  <w:r>
                    <w:rPr>
                      <w:rFonts w:hint="eastAsia" w:ascii="Times New Roman" w:hAnsi="Times New Roman" w:eastAsia="宋体" w:cs="Times New Roman"/>
                      <w:b w:val="0"/>
                      <w:bCs w:val="0"/>
                      <w:color w:val="auto"/>
                      <w:kern w:val="0"/>
                      <w:sz w:val="21"/>
                      <w:szCs w:val="21"/>
                      <w:highlight w:val="none"/>
                      <w:lang w:val="en-US" w:eastAsia="zh-CN" w:bidi="ar"/>
                    </w:rPr>
                    <w:t>7</w:t>
                  </w:r>
                  <w:r>
                    <w:rPr>
                      <w:rFonts w:hint="default" w:ascii="Times New Roman" w:hAnsi="Times New Roman" w:eastAsia="宋体" w:cs="Times New Roman"/>
                      <w:b w:val="0"/>
                      <w:bCs w:val="0"/>
                      <w:color w:val="auto"/>
                      <w:kern w:val="0"/>
                      <w:sz w:val="21"/>
                      <w:szCs w:val="21"/>
                      <w:highlight w:val="none"/>
                      <w:lang w:val="en-US" w:eastAsia="zh-CN" w:bidi="ar"/>
                    </w:rPr>
                    <w:t>年2月2</w:t>
                  </w:r>
                  <w:r>
                    <w:rPr>
                      <w:rFonts w:hint="eastAsia" w:ascii="Times New Roman" w:hAnsi="Times New Roman" w:eastAsia="宋体" w:cs="Times New Roman"/>
                      <w:b w:val="0"/>
                      <w:bCs w:val="0"/>
                      <w:color w:val="auto"/>
                      <w:kern w:val="0"/>
                      <w:sz w:val="21"/>
                      <w:szCs w:val="21"/>
                      <w:highlight w:val="none"/>
                      <w:lang w:val="en-US" w:eastAsia="zh-CN" w:bidi="ar"/>
                    </w:rPr>
                    <w:t>4</w:t>
                  </w:r>
                  <w:r>
                    <w:rPr>
                      <w:rFonts w:hint="default" w:ascii="Times New Roman" w:hAnsi="Times New Roman" w:eastAsia="宋体" w:cs="Times New Roman"/>
                      <w:b w:val="0"/>
                      <w:bCs w:val="0"/>
                      <w:color w:val="auto"/>
                      <w:kern w:val="0"/>
                      <w:sz w:val="21"/>
                      <w:szCs w:val="21"/>
                      <w:highlight w:val="none"/>
                      <w:lang w:val="en-US" w:eastAsia="zh-CN" w:bidi="ar"/>
                    </w:rPr>
                    <w:t>日</w:t>
                  </w:r>
                </w:p>
              </w:tc>
            </w:tr>
            <w:tr w14:paraId="5C4D1C4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04920252">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3</w:t>
                  </w:r>
                </w:p>
              </w:tc>
              <w:tc>
                <w:tcPr>
                  <w:tcW w:w="1927" w:type="pct"/>
                  <w:tcBorders>
                    <w:tl2br w:val="nil"/>
                    <w:tr2bl w:val="nil"/>
                  </w:tcBorders>
                  <w:noWrap w:val="0"/>
                  <w:vAlign w:val="center"/>
                </w:tcPr>
                <w:p w14:paraId="6DF35AE8">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真空箱气袋采样器ZF-3052型</w:t>
                  </w:r>
                </w:p>
              </w:tc>
              <w:tc>
                <w:tcPr>
                  <w:tcW w:w="1131" w:type="pct"/>
                  <w:tcBorders>
                    <w:tl2br w:val="nil"/>
                    <w:tr2bl w:val="nil"/>
                  </w:tcBorders>
                  <w:noWrap w:val="0"/>
                  <w:vAlign w:val="center"/>
                </w:tcPr>
                <w:p w14:paraId="6FDB7105">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HTJC-153</w:t>
                  </w:r>
                </w:p>
              </w:tc>
              <w:tc>
                <w:tcPr>
                  <w:tcW w:w="1567" w:type="pct"/>
                  <w:tcBorders>
                    <w:tl2br w:val="nil"/>
                    <w:tr2bl w:val="nil"/>
                  </w:tcBorders>
                  <w:noWrap w:val="0"/>
                  <w:vAlign w:val="center"/>
                </w:tcPr>
                <w:p w14:paraId="1F2FBF47">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2026年7月31日</w:t>
                  </w:r>
                </w:p>
              </w:tc>
            </w:tr>
            <w:tr w14:paraId="0FAB8FF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50963103">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4</w:t>
                  </w:r>
                </w:p>
              </w:tc>
              <w:tc>
                <w:tcPr>
                  <w:tcW w:w="1927" w:type="pct"/>
                  <w:tcBorders>
                    <w:tl2br w:val="nil"/>
                    <w:tr2bl w:val="nil"/>
                  </w:tcBorders>
                  <w:noWrap w:val="0"/>
                  <w:vAlign w:val="center"/>
                </w:tcPr>
                <w:p w14:paraId="71E183BB">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真空箱气袋采样器ZF-3052型</w:t>
                  </w:r>
                </w:p>
              </w:tc>
              <w:tc>
                <w:tcPr>
                  <w:tcW w:w="1131" w:type="pct"/>
                  <w:tcBorders>
                    <w:tl2br w:val="nil"/>
                    <w:tr2bl w:val="nil"/>
                  </w:tcBorders>
                  <w:noWrap w:val="0"/>
                  <w:vAlign w:val="center"/>
                </w:tcPr>
                <w:p w14:paraId="7B4AFF5E">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HTJC-154</w:t>
                  </w:r>
                </w:p>
              </w:tc>
              <w:tc>
                <w:tcPr>
                  <w:tcW w:w="1567" w:type="pct"/>
                  <w:tcBorders>
                    <w:tl2br w:val="nil"/>
                    <w:tr2bl w:val="nil"/>
                  </w:tcBorders>
                  <w:noWrap w:val="0"/>
                  <w:vAlign w:val="center"/>
                </w:tcPr>
                <w:p w14:paraId="14A055A0">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2026年7月31日</w:t>
                  </w:r>
                </w:p>
              </w:tc>
            </w:tr>
            <w:tr w14:paraId="21DE869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30CF2464">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5</w:t>
                  </w:r>
                </w:p>
              </w:tc>
              <w:tc>
                <w:tcPr>
                  <w:tcW w:w="1927" w:type="pct"/>
                  <w:tcBorders>
                    <w:tl2br w:val="nil"/>
                    <w:tr2bl w:val="nil"/>
                  </w:tcBorders>
                  <w:noWrap w:val="0"/>
                  <w:vAlign w:val="center"/>
                </w:tcPr>
                <w:p w14:paraId="14265B5A">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真空箱气袋采样器ZF-3052型</w:t>
                  </w:r>
                </w:p>
              </w:tc>
              <w:tc>
                <w:tcPr>
                  <w:tcW w:w="1131" w:type="pct"/>
                  <w:tcBorders>
                    <w:tl2br w:val="nil"/>
                    <w:tr2bl w:val="nil"/>
                  </w:tcBorders>
                  <w:noWrap w:val="0"/>
                  <w:vAlign w:val="center"/>
                </w:tcPr>
                <w:p w14:paraId="12B93407">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HTJC-155</w:t>
                  </w:r>
                </w:p>
              </w:tc>
              <w:tc>
                <w:tcPr>
                  <w:tcW w:w="1567" w:type="pct"/>
                  <w:tcBorders>
                    <w:tl2br w:val="nil"/>
                    <w:tr2bl w:val="nil"/>
                  </w:tcBorders>
                  <w:noWrap w:val="0"/>
                  <w:vAlign w:val="center"/>
                </w:tcPr>
                <w:p w14:paraId="4DDF7072">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2026年7月31日</w:t>
                  </w:r>
                </w:p>
              </w:tc>
            </w:tr>
            <w:tr w14:paraId="1FB275B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4D6611A2">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6</w:t>
                  </w:r>
                </w:p>
              </w:tc>
              <w:tc>
                <w:tcPr>
                  <w:tcW w:w="1927" w:type="pct"/>
                  <w:tcBorders>
                    <w:tl2br w:val="nil"/>
                    <w:tr2bl w:val="nil"/>
                  </w:tcBorders>
                  <w:noWrap w:val="0"/>
                  <w:vAlign w:val="center"/>
                </w:tcPr>
                <w:p w14:paraId="5DD28CE0">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真空箱气袋采样器ZF-3052型</w:t>
                  </w:r>
                </w:p>
              </w:tc>
              <w:tc>
                <w:tcPr>
                  <w:tcW w:w="1131" w:type="pct"/>
                  <w:tcBorders>
                    <w:tl2br w:val="nil"/>
                    <w:tr2bl w:val="nil"/>
                  </w:tcBorders>
                  <w:noWrap w:val="0"/>
                  <w:vAlign w:val="center"/>
                </w:tcPr>
                <w:p w14:paraId="1E14EEBD">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HTJC-156</w:t>
                  </w:r>
                </w:p>
              </w:tc>
              <w:tc>
                <w:tcPr>
                  <w:tcW w:w="1567" w:type="pct"/>
                  <w:tcBorders>
                    <w:tl2br w:val="nil"/>
                    <w:tr2bl w:val="nil"/>
                  </w:tcBorders>
                  <w:noWrap w:val="0"/>
                  <w:vAlign w:val="center"/>
                </w:tcPr>
                <w:p w14:paraId="180C4883">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2026年7月31日</w:t>
                  </w:r>
                </w:p>
              </w:tc>
            </w:tr>
            <w:tr w14:paraId="46A37C3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3B12DD86">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7</w:t>
                  </w:r>
                </w:p>
              </w:tc>
              <w:tc>
                <w:tcPr>
                  <w:tcW w:w="1927" w:type="pct"/>
                  <w:tcBorders>
                    <w:tl2br w:val="nil"/>
                    <w:tr2bl w:val="nil"/>
                  </w:tcBorders>
                  <w:noWrap w:val="0"/>
                  <w:vAlign w:val="center"/>
                </w:tcPr>
                <w:p w14:paraId="528C1213">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真空箱气袋采样器ZF-3052型</w:t>
                  </w:r>
                </w:p>
              </w:tc>
              <w:tc>
                <w:tcPr>
                  <w:tcW w:w="1131" w:type="pct"/>
                  <w:tcBorders>
                    <w:tl2br w:val="nil"/>
                    <w:tr2bl w:val="nil"/>
                  </w:tcBorders>
                  <w:noWrap w:val="0"/>
                  <w:vAlign w:val="center"/>
                </w:tcPr>
                <w:p w14:paraId="096C5EFA">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HTJC-157</w:t>
                  </w:r>
                </w:p>
              </w:tc>
              <w:tc>
                <w:tcPr>
                  <w:tcW w:w="1567" w:type="pct"/>
                  <w:tcBorders>
                    <w:tl2br w:val="nil"/>
                    <w:tr2bl w:val="nil"/>
                  </w:tcBorders>
                  <w:noWrap w:val="0"/>
                  <w:vAlign w:val="center"/>
                </w:tcPr>
                <w:p w14:paraId="76352299">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2026年7月31日</w:t>
                  </w:r>
                </w:p>
              </w:tc>
            </w:tr>
            <w:tr w14:paraId="2183943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3EE281D4">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8</w:t>
                  </w:r>
                </w:p>
              </w:tc>
              <w:tc>
                <w:tcPr>
                  <w:tcW w:w="1927" w:type="pct"/>
                  <w:tcBorders>
                    <w:tl2br w:val="nil"/>
                    <w:tr2bl w:val="nil"/>
                  </w:tcBorders>
                  <w:noWrap w:val="0"/>
                  <w:vAlign w:val="center"/>
                </w:tcPr>
                <w:p w14:paraId="335E19D9">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真空箱气袋采样器ZF-3052型</w:t>
                  </w:r>
                </w:p>
              </w:tc>
              <w:tc>
                <w:tcPr>
                  <w:tcW w:w="1131" w:type="pct"/>
                  <w:tcBorders>
                    <w:tl2br w:val="nil"/>
                    <w:tr2bl w:val="nil"/>
                  </w:tcBorders>
                  <w:noWrap w:val="0"/>
                  <w:vAlign w:val="center"/>
                </w:tcPr>
                <w:p w14:paraId="04479238">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HTJC-158</w:t>
                  </w:r>
                </w:p>
              </w:tc>
              <w:tc>
                <w:tcPr>
                  <w:tcW w:w="1567" w:type="pct"/>
                  <w:tcBorders>
                    <w:tl2br w:val="nil"/>
                    <w:tr2bl w:val="nil"/>
                  </w:tcBorders>
                  <w:noWrap w:val="0"/>
                  <w:vAlign w:val="center"/>
                </w:tcPr>
                <w:p w14:paraId="6E626160">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2026年7月31日</w:t>
                  </w:r>
                </w:p>
              </w:tc>
            </w:tr>
            <w:tr w14:paraId="6EA87C4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23243397">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9</w:t>
                  </w:r>
                </w:p>
              </w:tc>
              <w:tc>
                <w:tcPr>
                  <w:tcW w:w="1927" w:type="pct"/>
                  <w:tcBorders>
                    <w:tl2br w:val="nil"/>
                    <w:tr2bl w:val="nil"/>
                  </w:tcBorders>
                  <w:noWrap w:val="0"/>
                  <w:vAlign w:val="center"/>
                </w:tcPr>
                <w:p w14:paraId="477B4C2D">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手持式风速风向仪LTF-1B</w:t>
                  </w:r>
                </w:p>
              </w:tc>
              <w:tc>
                <w:tcPr>
                  <w:tcW w:w="1131" w:type="pct"/>
                  <w:tcBorders>
                    <w:tl2br w:val="nil"/>
                    <w:tr2bl w:val="nil"/>
                  </w:tcBorders>
                  <w:noWrap w:val="0"/>
                  <w:vAlign w:val="center"/>
                </w:tcPr>
                <w:p w14:paraId="41AD093F">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HTJC-176</w:t>
                  </w:r>
                </w:p>
              </w:tc>
              <w:tc>
                <w:tcPr>
                  <w:tcW w:w="1567" w:type="pct"/>
                  <w:tcBorders>
                    <w:tl2br w:val="nil"/>
                    <w:tr2bl w:val="nil"/>
                  </w:tcBorders>
                  <w:noWrap w:val="0"/>
                  <w:vAlign w:val="center"/>
                </w:tcPr>
                <w:p w14:paraId="33EAA467">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2026年9月20日</w:t>
                  </w:r>
                </w:p>
              </w:tc>
            </w:tr>
            <w:tr w14:paraId="6BB036D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2772C1D2">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10</w:t>
                  </w:r>
                </w:p>
              </w:tc>
              <w:tc>
                <w:tcPr>
                  <w:tcW w:w="1927" w:type="pct"/>
                  <w:tcBorders>
                    <w:tl2br w:val="nil"/>
                    <w:tr2bl w:val="nil"/>
                  </w:tcBorders>
                  <w:noWrap w:val="0"/>
                  <w:vAlign w:val="center"/>
                </w:tcPr>
                <w:p w14:paraId="2FC9A867">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多功能声级计AWA5688</w:t>
                  </w:r>
                </w:p>
              </w:tc>
              <w:tc>
                <w:tcPr>
                  <w:tcW w:w="1131" w:type="pct"/>
                  <w:tcBorders>
                    <w:tl2br w:val="nil"/>
                    <w:tr2bl w:val="nil"/>
                  </w:tcBorders>
                  <w:noWrap w:val="0"/>
                  <w:vAlign w:val="center"/>
                </w:tcPr>
                <w:p w14:paraId="70F4B2F6">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HTJC-163</w:t>
                  </w:r>
                </w:p>
              </w:tc>
              <w:tc>
                <w:tcPr>
                  <w:tcW w:w="1567" w:type="pct"/>
                  <w:tcBorders>
                    <w:tl2br w:val="nil"/>
                    <w:tr2bl w:val="nil"/>
                  </w:tcBorders>
                  <w:noWrap w:val="0"/>
                  <w:vAlign w:val="center"/>
                </w:tcPr>
                <w:p w14:paraId="394F4521">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2026年12月7日</w:t>
                  </w:r>
                </w:p>
              </w:tc>
            </w:tr>
            <w:tr w14:paraId="2EFEE1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013B2FAD">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11</w:t>
                  </w:r>
                </w:p>
              </w:tc>
              <w:tc>
                <w:tcPr>
                  <w:tcW w:w="1927" w:type="pct"/>
                  <w:tcBorders>
                    <w:tl2br w:val="nil"/>
                    <w:tr2bl w:val="nil"/>
                  </w:tcBorders>
                  <w:noWrap w:val="0"/>
                  <w:vAlign w:val="center"/>
                </w:tcPr>
                <w:p w14:paraId="7B3FBB48">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声校准器AWA6022A</w:t>
                  </w:r>
                </w:p>
              </w:tc>
              <w:tc>
                <w:tcPr>
                  <w:tcW w:w="1131" w:type="pct"/>
                  <w:tcBorders>
                    <w:tl2br w:val="nil"/>
                    <w:tr2bl w:val="nil"/>
                  </w:tcBorders>
                  <w:noWrap w:val="0"/>
                  <w:vAlign w:val="center"/>
                </w:tcPr>
                <w:p w14:paraId="6A133242">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HTJC-182</w:t>
                  </w:r>
                </w:p>
              </w:tc>
              <w:tc>
                <w:tcPr>
                  <w:tcW w:w="1567" w:type="pct"/>
                  <w:tcBorders>
                    <w:tl2br w:val="nil"/>
                    <w:tr2bl w:val="nil"/>
                  </w:tcBorders>
                  <w:noWrap w:val="0"/>
                  <w:vAlign w:val="center"/>
                </w:tcPr>
                <w:p w14:paraId="4A95C2BE">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2026年10月3日</w:t>
                  </w:r>
                </w:p>
              </w:tc>
            </w:tr>
            <w:tr w14:paraId="7AF93D1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3DC84C84">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12</w:t>
                  </w:r>
                </w:p>
              </w:tc>
              <w:tc>
                <w:tcPr>
                  <w:tcW w:w="1927" w:type="pct"/>
                  <w:tcBorders>
                    <w:tl2br w:val="nil"/>
                    <w:tr2bl w:val="nil"/>
                  </w:tcBorders>
                  <w:noWrap w:val="0"/>
                  <w:vAlign w:val="center"/>
                </w:tcPr>
                <w:p w14:paraId="687120BA">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电子精密天平 CEB1035B</w:t>
                  </w:r>
                </w:p>
              </w:tc>
              <w:tc>
                <w:tcPr>
                  <w:tcW w:w="1131" w:type="pct"/>
                  <w:tcBorders>
                    <w:tl2br w:val="nil"/>
                    <w:tr2bl w:val="nil"/>
                  </w:tcBorders>
                  <w:noWrap w:val="0"/>
                  <w:vAlign w:val="center"/>
                </w:tcPr>
                <w:p w14:paraId="1E437209">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HTJC-039</w:t>
                  </w:r>
                </w:p>
              </w:tc>
              <w:tc>
                <w:tcPr>
                  <w:tcW w:w="1567" w:type="pct"/>
                  <w:tcBorders>
                    <w:tl2br w:val="nil"/>
                    <w:tr2bl w:val="nil"/>
                  </w:tcBorders>
                  <w:noWrap w:val="0"/>
                  <w:vAlign w:val="center"/>
                </w:tcPr>
                <w:p w14:paraId="05B09EF1">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w:t>
                  </w:r>
                  <w:r>
                    <w:rPr>
                      <w:rFonts w:hint="eastAsia" w:ascii="Times New Roman" w:hAnsi="Times New Roman" w:eastAsia="宋体" w:cs="Times New Roman"/>
                      <w:b w:val="0"/>
                      <w:bCs w:val="0"/>
                      <w:color w:val="auto"/>
                      <w:kern w:val="0"/>
                      <w:sz w:val="21"/>
                      <w:szCs w:val="21"/>
                      <w:highlight w:val="none"/>
                      <w:lang w:val="en-US" w:eastAsia="zh-CN" w:bidi="ar"/>
                    </w:rPr>
                    <w:t>7</w:t>
                  </w:r>
                  <w:r>
                    <w:rPr>
                      <w:rFonts w:hint="default" w:ascii="Times New Roman" w:hAnsi="Times New Roman" w:eastAsia="宋体" w:cs="Times New Roman"/>
                      <w:b w:val="0"/>
                      <w:bCs w:val="0"/>
                      <w:color w:val="auto"/>
                      <w:kern w:val="0"/>
                      <w:sz w:val="21"/>
                      <w:szCs w:val="21"/>
                      <w:highlight w:val="none"/>
                      <w:lang w:val="en-US" w:eastAsia="zh-CN" w:bidi="ar"/>
                    </w:rPr>
                    <w:t>年2月2</w:t>
                  </w:r>
                  <w:r>
                    <w:rPr>
                      <w:rFonts w:hint="eastAsia" w:ascii="Times New Roman" w:hAnsi="Times New Roman" w:eastAsia="宋体" w:cs="Times New Roman"/>
                      <w:b w:val="0"/>
                      <w:bCs w:val="0"/>
                      <w:color w:val="auto"/>
                      <w:kern w:val="0"/>
                      <w:sz w:val="21"/>
                      <w:szCs w:val="21"/>
                      <w:highlight w:val="none"/>
                      <w:lang w:val="en-US" w:eastAsia="zh-CN" w:bidi="ar"/>
                    </w:rPr>
                    <w:t>4</w:t>
                  </w:r>
                  <w:r>
                    <w:rPr>
                      <w:rFonts w:hint="default" w:ascii="Times New Roman" w:hAnsi="Times New Roman" w:eastAsia="宋体" w:cs="Times New Roman"/>
                      <w:b w:val="0"/>
                      <w:bCs w:val="0"/>
                      <w:color w:val="auto"/>
                      <w:kern w:val="0"/>
                      <w:sz w:val="21"/>
                      <w:szCs w:val="21"/>
                      <w:highlight w:val="none"/>
                      <w:lang w:val="en-US" w:eastAsia="zh-CN" w:bidi="ar"/>
                    </w:rPr>
                    <w:t>日</w:t>
                  </w:r>
                </w:p>
              </w:tc>
            </w:tr>
            <w:tr w14:paraId="43847A5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5BB27BD5">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13</w:t>
                  </w:r>
                </w:p>
              </w:tc>
              <w:tc>
                <w:tcPr>
                  <w:tcW w:w="1927" w:type="pct"/>
                  <w:tcBorders>
                    <w:tl2br w:val="nil"/>
                    <w:tr2bl w:val="nil"/>
                  </w:tcBorders>
                  <w:noWrap w:val="0"/>
                  <w:vAlign w:val="center"/>
                </w:tcPr>
                <w:p w14:paraId="6DAFCF7B">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恒温恒湿称重系统 LB-350N</w:t>
                  </w:r>
                </w:p>
              </w:tc>
              <w:tc>
                <w:tcPr>
                  <w:tcW w:w="1131" w:type="pct"/>
                  <w:tcBorders>
                    <w:tl2br w:val="nil"/>
                    <w:tr2bl w:val="nil"/>
                  </w:tcBorders>
                  <w:noWrap w:val="0"/>
                  <w:vAlign w:val="center"/>
                </w:tcPr>
                <w:p w14:paraId="71C1818F">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HTJC-056</w:t>
                  </w:r>
                </w:p>
              </w:tc>
              <w:tc>
                <w:tcPr>
                  <w:tcW w:w="1567" w:type="pct"/>
                  <w:tcBorders>
                    <w:tl2br w:val="nil"/>
                    <w:tr2bl w:val="nil"/>
                  </w:tcBorders>
                  <w:noWrap w:val="0"/>
                  <w:vAlign w:val="center"/>
                </w:tcPr>
                <w:p w14:paraId="56C1D716">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w:t>
                  </w:r>
                  <w:r>
                    <w:rPr>
                      <w:rFonts w:hint="eastAsia" w:ascii="Times New Roman" w:hAnsi="Times New Roman" w:eastAsia="宋体" w:cs="Times New Roman"/>
                      <w:b w:val="0"/>
                      <w:bCs w:val="0"/>
                      <w:color w:val="auto"/>
                      <w:kern w:val="0"/>
                      <w:sz w:val="21"/>
                      <w:szCs w:val="21"/>
                      <w:highlight w:val="none"/>
                      <w:lang w:val="en-US" w:eastAsia="zh-CN" w:bidi="ar"/>
                    </w:rPr>
                    <w:t>7</w:t>
                  </w:r>
                  <w:r>
                    <w:rPr>
                      <w:rFonts w:hint="default" w:ascii="Times New Roman" w:hAnsi="Times New Roman" w:eastAsia="宋体" w:cs="Times New Roman"/>
                      <w:b w:val="0"/>
                      <w:bCs w:val="0"/>
                      <w:color w:val="auto"/>
                      <w:kern w:val="0"/>
                      <w:sz w:val="21"/>
                      <w:szCs w:val="21"/>
                      <w:highlight w:val="none"/>
                      <w:lang w:val="en-US" w:eastAsia="zh-CN" w:bidi="ar"/>
                    </w:rPr>
                    <w:t>年2月2</w:t>
                  </w:r>
                  <w:r>
                    <w:rPr>
                      <w:rFonts w:hint="eastAsia" w:ascii="Times New Roman" w:hAnsi="Times New Roman" w:eastAsia="宋体" w:cs="Times New Roman"/>
                      <w:b w:val="0"/>
                      <w:bCs w:val="0"/>
                      <w:color w:val="auto"/>
                      <w:kern w:val="0"/>
                      <w:sz w:val="21"/>
                      <w:szCs w:val="21"/>
                      <w:highlight w:val="none"/>
                      <w:lang w:val="en-US" w:eastAsia="zh-CN" w:bidi="ar"/>
                    </w:rPr>
                    <w:t>4</w:t>
                  </w:r>
                  <w:r>
                    <w:rPr>
                      <w:rFonts w:hint="default" w:ascii="Times New Roman" w:hAnsi="Times New Roman" w:eastAsia="宋体" w:cs="Times New Roman"/>
                      <w:b w:val="0"/>
                      <w:bCs w:val="0"/>
                      <w:color w:val="auto"/>
                      <w:kern w:val="0"/>
                      <w:sz w:val="21"/>
                      <w:szCs w:val="21"/>
                      <w:highlight w:val="none"/>
                      <w:lang w:val="en-US" w:eastAsia="zh-CN" w:bidi="ar"/>
                    </w:rPr>
                    <w:t>日</w:t>
                  </w:r>
                </w:p>
              </w:tc>
            </w:tr>
            <w:tr w14:paraId="50B946C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403384DE">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14</w:t>
                  </w:r>
                </w:p>
              </w:tc>
              <w:tc>
                <w:tcPr>
                  <w:tcW w:w="1927" w:type="pct"/>
                  <w:tcBorders>
                    <w:tl2br w:val="nil"/>
                    <w:tr2bl w:val="nil"/>
                  </w:tcBorders>
                  <w:noWrap w:val="0"/>
                  <w:vAlign w:val="center"/>
                </w:tcPr>
                <w:p w14:paraId="0DF223DF">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电热鼓风干燥箱101-1S</w:t>
                  </w:r>
                </w:p>
              </w:tc>
              <w:tc>
                <w:tcPr>
                  <w:tcW w:w="1131" w:type="pct"/>
                  <w:tcBorders>
                    <w:tl2br w:val="nil"/>
                    <w:tr2bl w:val="nil"/>
                  </w:tcBorders>
                  <w:noWrap w:val="0"/>
                  <w:vAlign w:val="center"/>
                </w:tcPr>
                <w:p w14:paraId="2183FE5C">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HTJC-041</w:t>
                  </w:r>
                </w:p>
              </w:tc>
              <w:tc>
                <w:tcPr>
                  <w:tcW w:w="1567" w:type="pct"/>
                  <w:tcBorders>
                    <w:tl2br w:val="nil"/>
                    <w:tr2bl w:val="nil"/>
                  </w:tcBorders>
                  <w:noWrap w:val="0"/>
                  <w:vAlign w:val="center"/>
                </w:tcPr>
                <w:p w14:paraId="1030024E">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w:t>
                  </w:r>
                  <w:r>
                    <w:rPr>
                      <w:rFonts w:hint="eastAsia" w:ascii="Times New Roman" w:hAnsi="Times New Roman" w:eastAsia="宋体" w:cs="Times New Roman"/>
                      <w:b w:val="0"/>
                      <w:bCs w:val="0"/>
                      <w:color w:val="auto"/>
                      <w:kern w:val="0"/>
                      <w:sz w:val="21"/>
                      <w:szCs w:val="21"/>
                      <w:highlight w:val="none"/>
                      <w:lang w:val="en-US" w:eastAsia="zh-CN" w:bidi="ar"/>
                    </w:rPr>
                    <w:t>7</w:t>
                  </w:r>
                  <w:r>
                    <w:rPr>
                      <w:rFonts w:hint="default" w:ascii="Times New Roman" w:hAnsi="Times New Roman" w:eastAsia="宋体" w:cs="Times New Roman"/>
                      <w:b w:val="0"/>
                      <w:bCs w:val="0"/>
                      <w:color w:val="auto"/>
                      <w:kern w:val="0"/>
                      <w:sz w:val="21"/>
                      <w:szCs w:val="21"/>
                      <w:highlight w:val="none"/>
                      <w:lang w:val="en-US" w:eastAsia="zh-CN" w:bidi="ar"/>
                    </w:rPr>
                    <w:t>年2月2</w:t>
                  </w:r>
                  <w:r>
                    <w:rPr>
                      <w:rFonts w:hint="eastAsia" w:ascii="Times New Roman" w:hAnsi="Times New Roman" w:eastAsia="宋体" w:cs="Times New Roman"/>
                      <w:b w:val="0"/>
                      <w:bCs w:val="0"/>
                      <w:color w:val="auto"/>
                      <w:kern w:val="0"/>
                      <w:sz w:val="21"/>
                      <w:szCs w:val="21"/>
                      <w:highlight w:val="none"/>
                      <w:lang w:val="en-US" w:eastAsia="zh-CN" w:bidi="ar"/>
                    </w:rPr>
                    <w:t>4</w:t>
                  </w:r>
                  <w:r>
                    <w:rPr>
                      <w:rFonts w:hint="default" w:ascii="Times New Roman" w:hAnsi="Times New Roman" w:eastAsia="宋体" w:cs="Times New Roman"/>
                      <w:b w:val="0"/>
                      <w:bCs w:val="0"/>
                      <w:color w:val="auto"/>
                      <w:kern w:val="0"/>
                      <w:sz w:val="21"/>
                      <w:szCs w:val="21"/>
                      <w:highlight w:val="none"/>
                      <w:lang w:val="en-US" w:eastAsia="zh-CN" w:bidi="ar"/>
                    </w:rPr>
                    <w:t>日</w:t>
                  </w:r>
                </w:p>
              </w:tc>
            </w:tr>
            <w:tr w14:paraId="469719E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42140522">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1927" w:type="pct"/>
                  <w:tcBorders>
                    <w:tl2br w:val="nil"/>
                    <w:tr2bl w:val="nil"/>
                  </w:tcBorders>
                  <w:noWrap w:val="0"/>
                  <w:vAlign w:val="center"/>
                </w:tcPr>
                <w:p w14:paraId="70B54094">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电子天平AUW120D(十万分之一）</w:t>
                  </w:r>
                </w:p>
              </w:tc>
              <w:tc>
                <w:tcPr>
                  <w:tcW w:w="1131" w:type="pct"/>
                  <w:tcBorders>
                    <w:tl2br w:val="nil"/>
                    <w:tr2bl w:val="nil"/>
                  </w:tcBorders>
                  <w:noWrap w:val="0"/>
                  <w:vAlign w:val="center"/>
                </w:tcPr>
                <w:p w14:paraId="62451168">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HTJC-172</w:t>
                  </w:r>
                </w:p>
              </w:tc>
              <w:tc>
                <w:tcPr>
                  <w:tcW w:w="1567" w:type="pct"/>
                  <w:tcBorders>
                    <w:tl2br w:val="nil"/>
                    <w:tr2bl w:val="nil"/>
                  </w:tcBorders>
                  <w:noWrap w:val="0"/>
                  <w:vAlign w:val="center"/>
                </w:tcPr>
                <w:p w14:paraId="37EE5E00">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2026年7月10日</w:t>
                  </w:r>
                </w:p>
              </w:tc>
            </w:tr>
            <w:tr w14:paraId="2454BC7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2AAB7B29">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16</w:t>
                  </w:r>
                </w:p>
              </w:tc>
              <w:tc>
                <w:tcPr>
                  <w:tcW w:w="1927" w:type="pct"/>
                  <w:tcBorders>
                    <w:tl2br w:val="nil"/>
                    <w:tr2bl w:val="nil"/>
                  </w:tcBorders>
                  <w:noWrap w:val="0"/>
                  <w:vAlign w:val="center"/>
                </w:tcPr>
                <w:p w14:paraId="5FF5B5F1">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恒温恒湿称重系统 LB-350N</w:t>
                  </w:r>
                </w:p>
              </w:tc>
              <w:tc>
                <w:tcPr>
                  <w:tcW w:w="1131" w:type="pct"/>
                  <w:tcBorders>
                    <w:tl2br w:val="nil"/>
                    <w:tr2bl w:val="nil"/>
                  </w:tcBorders>
                  <w:noWrap w:val="0"/>
                  <w:vAlign w:val="center"/>
                </w:tcPr>
                <w:p w14:paraId="2AA5A425">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HTJC-171</w:t>
                  </w:r>
                </w:p>
              </w:tc>
              <w:tc>
                <w:tcPr>
                  <w:tcW w:w="1567" w:type="pct"/>
                  <w:tcBorders>
                    <w:tl2br w:val="nil"/>
                    <w:tr2bl w:val="nil"/>
                  </w:tcBorders>
                  <w:noWrap w:val="0"/>
                  <w:vAlign w:val="center"/>
                </w:tcPr>
                <w:p w14:paraId="1DFA6F19">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2026年7月10日</w:t>
                  </w:r>
                </w:p>
              </w:tc>
            </w:tr>
            <w:tr w14:paraId="4D39559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2CDC6056">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17</w:t>
                  </w:r>
                </w:p>
              </w:tc>
              <w:tc>
                <w:tcPr>
                  <w:tcW w:w="1927" w:type="pct"/>
                  <w:tcBorders>
                    <w:tl2br w:val="nil"/>
                    <w:tr2bl w:val="nil"/>
                  </w:tcBorders>
                  <w:noWrap w:val="0"/>
                  <w:vAlign w:val="center"/>
                </w:tcPr>
                <w:p w14:paraId="63DC366F">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气相色谱仪HF-900</w:t>
                  </w:r>
                </w:p>
              </w:tc>
              <w:tc>
                <w:tcPr>
                  <w:tcW w:w="1131" w:type="pct"/>
                  <w:tcBorders>
                    <w:tl2br w:val="nil"/>
                    <w:tr2bl w:val="nil"/>
                  </w:tcBorders>
                  <w:noWrap w:val="0"/>
                  <w:vAlign w:val="center"/>
                </w:tcPr>
                <w:p w14:paraId="593CBB38">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HTJC-131</w:t>
                  </w:r>
                </w:p>
              </w:tc>
              <w:tc>
                <w:tcPr>
                  <w:tcW w:w="1567" w:type="pct"/>
                  <w:tcBorders>
                    <w:tl2br w:val="nil"/>
                    <w:tr2bl w:val="nil"/>
                  </w:tcBorders>
                  <w:noWrap w:val="0"/>
                  <w:vAlign w:val="center"/>
                </w:tcPr>
                <w:p w14:paraId="426D0B8E">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2027年5月6日</w:t>
                  </w:r>
                </w:p>
              </w:tc>
            </w:tr>
            <w:tr w14:paraId="4461B1F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74" w:type="pct"/>
                  <w:tcBorders>
                    <w:tl2br w:val="nil"/>
                    <w:tr2bl w:val="nil"/>
                  </w:tcBorders>
                  <w:noWrap w:val="0"/>
                  <w:vAlign w:val="center"/>
                </w:tcPr>
                <w:p w14:paraId="08087597">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18</w:t>
                  </w:r>
                </w:p>
              </w:tc>
              <w:tc>
                <w:tcPr>
                  <w:tcW w:w="1927" w:type="pct"/>
                  <w:tcBorders>
                    <w:tl2br w:val="nil"/>
                    <w:tr2bl w:val="nil"/>
                  </w:tcBorders>
                  <w:noWrap w:val="0"/>
                  <w:vAlign w:val="center"/>
                </w:tcPr>
                <w:p w14:paraId="5F3F7033">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气相色谱仪HF-900A</w:t>
                  </w:r>
                </w:p>
              </w:tc>
              <w:tc>
                <w:tcPr>
                  <w:tcW w:w="1131" w:type="pct"/>
                  <w:tcBorders>
                    <w:tl2br w:val="nil"/>
                    <w:tr2bl w:val="nil"/>
                  </w:tcBorders>
                  <w:noWrap w:val="0"/>
                  <w:vAlign w:val="center"/>
                </w:tcPr>
                <w:p w14:paraId="05A2E01C">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HTJC-149</w:t>
                  </w:r>
                </w:p>
              </w:tc>
              <w:tc>
                <w:tcPr>
                  <w:tcW w:w="1567" w:type="pct"/>
                  <w:tcBorders>
                    <w:tl2br w:val="nil"/>
                    <w:tr2bl w:val="nil"/>
                  </w:tcBorders>
                  <w:noWrap w:val="0"/>
                  <w:vAlign w:val="center"/>
                </w:tcPr>
                <w:p w14:paraId="789FF77F">
                  <w:pPr>
                    <w:keepNext w:val="0"/>
                    <w:keepLines w:val="0"/>
                    <w:pageBreakBefore w:val="0"/>
                    <w:widowControl/>
                    <w:suppressLineNumbers w:val="0"/>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2026年7月10日</w:t>
                  </w:r>
                </w:p>
              </w:tc>
            </w:tr>
          </w:tbl>
          <w:p w14:paraId="34E72B1C">
            <w:pPr>
              <w:spacing w:after="0" w:line="460" w:lineRule="exact"/>
              <w:ind w:firstLine="482" w:firstLineChars="200"/>
              <w:textAlignment w:val="baseline"/>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4、质量控制措施</w:t>
            </w:r>
          </w:p>
          <w:p w14:paraId="5671270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本次</w:t>
            </w:r>
            <w:r>
              <w:rPr>
                <w:rFonts w:hint="eastAsia" w:ascii="Times New Roman" w:hAnsi="Times New Roman" w:eastAsia="宋体" w:cs="Times New Roman"/>
                <w:bCs/>
                <w:color w:val="auto"/>
                <w:sz w:val="24"/>
                <w:szCs w:val="24"/>
                <w:highlight w:val="none"/>
                <w:lang w:val="en-US" w:eastAsia="zh-CN"/>
              </w:rPr>
              <w:t>检</w:t>
            </w:r>
            <w:r>
              <w:rPr>
                <w:rFonts w:hint="eastAsia" w:ascii="Times New Roman" w:hAnsi="Times New Roman" w:eastAsia="宋体" w:cs="Times New Roman"/>
                <w:bCs/>
                <w:color w:val="auto"/>
                <w:sz w:val="24"/>
                <w:szCs w:val="24"/>
                <w:highlight w:val="none"/>
                <w:lang w:eastAsia="zh-CN"/>
              </w:rPr>
              <w:t>测</w:t>
            </w:r>
            <w:r>
              <w:rPr>
                <w:rFonts w:hint="eastAsia" w:ascii="Times New Roman" w:hAnsi="Times New Roman" w:eastAsia="宋体" w:cs="Times New Roman"/>
                <w:bCs/>
                <w:color w:val="auto"/>
                <w:sz w:val="24"/>
                <w:szCs w:val="24"/>
                <w:highlight w:val="none"/>
              </w:rPr>
              <w:t>分析严格按照国家相</w:t>
            </w:r>
            <w:r>
              <w:rPr>
                <w:rFonts w:hint="eastAsia" w:ascii="Times New Roman" w:hAnsi="Times New Roman" w:eastAsia="宋体" w:cs="Times New Roman"/>
                <w:bCs/>
                <w:color w:val="auto"/>
                <w:sz w:val="24"/>
                <w:szCs w:val="24"/>
                <w:highlight w:val="none"/>
                <w:lang w:eastAsia="zh-CN"/>
              </w:rPr>
              <w:t>关环境</w:t>
            </w:r>
            <w:r>
              <w:rPr>
                <w:rFonts w:hint="eastAsia" w:ascii="Times New Roman" w:hAnsi="Times New Roman" w:eastAsia="宋体" w:cs="Times New Roman"/>
                <w:bCs/>
                <w:color w:val="auto"/>
                <w:sz w:val="24"/>
                <w:szCs w:val="24"/>
                <w:highlight w:val="none"/>
                <w:lang w:val="en-US" w:eastAsia="zh-CN"/>
              </w:rPr>
              <w:t>检</w:t>
            </w:r>
            <w:r>
              <w:rPr>
                <w:rFonts w:hint="eastAsia" w:ascii="Times New Roman" w:hAnsi="Times New Roman" w:eastAsia="宋体" w:cs="Times New Roman"/>
                <w:bCs/>
                <w:color w:val="auto"/>
                <w:sz w:val="24"/>
                <w:szCs w:val="24"/>
                <w:highlight w:val="none"/>
                <w:lang w:eastAsia="zh-CN"/>
              </w:rPr>
              <w:t>测技术规范和标准分析方法</w:t>
            </w:r>
            <w:r>
              <w:rPr>
                <w:rFonts w:hint="eastAsia" w:ascii="Times New Roman" w:hAnsi="Times New Roman" w:eastAsia="宋体" w:cs="Times New Roman"/>
                <w:bCs/>
                <w:color w:val="auto"/>
                <w:sz w:val="24"/>
                <w:szCs w:val="24"/>
                <w:highlight w:val="none"/>
              </w:rPr>
              <w:t>要求实施全程序质量控制。具体质控要求如下：</w:t>
            </w:r>
          </w:p>
          <w:p w14:paraId="1C8824C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rPr>
              <w:t>.1检测期间，企业生产正常，环保设施运行</w:t>
            </w:r>
            <w:r>
              <w:rPr>
                <w:rFonts w:hint="eastAsia" w:ascii="Times New Roman" w:hAnsi="Times New Roman" w:eastAsia="宋体" w:cs="Times New Roman"/>
                <w:bCs/>
                <w:color w:val="auto"/>
                <w:sz w:val="24"/>
                <w:szCs w:val="24"/>
                <w:highlight w:val="none"/>
                <w:lang w:val="en-US" w:eastAsia="zh-CN"/>
              </w:rPr>
              <w:t>稳定</w:t>
            </w:r>
            <w:r>
              <w:rPr>
                <w:rFonts w:hint="eastAsia" w:ascii="Times New Roman" w:hAnsi="Times New Roman" w:eastAsia="宋体" w:cs="Times New Roman"/>
                <w:bCs/>
                <w:color w:val="auto"/>
                <w:sz w:val="24"/>
                <w:szCs w:val="24"/>
                <w:highlight w:val="none"/>
                <w:lang w:eastAsia="zh-CN"/>
              </w:rPr>
              <w:t>。</w:t>
            </w:r>
          </w:p>
          <w:p w14:paraId="4D27C2B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eastAsia="zh-CN"/>
              </w:rPr>
              <w:t>严格按照国家相关</w:t>
            </w:r>
            <w:r>
              <w:rPr>
                <w:rFonts w:hint="default" w:ascii="Times New Roman" w:hAnsi="Times New Roman" w:eastAsia="宋体" w:cs="Times New Roman"/>
                <w:bCs/>
                <w:color w:val="auto"/>
                <w:sz w:val="24"/>
                <w:szCs w:val="24"/>
                <w:highlight w:val="none"/>
              </w:rPr>
              <w:t>环境</w:t>
            </w:r>
            <w:r>
              <w:rPr>
                <w:rFonts w:hint="eastAsia" w:ascii="Times New Roman" w:hAnsi="Times New Roman" w:eastAsia="宋体" w:cs="Times New Roman"/>
                <w:bCs/>
                <w:color w:val="auto"/>
                <w:sz w:val="24"/>
                <w:szCs w:val="24"/>
                <w:highlight w:val="none"/>
                <w:lang w:val="en-US" w:eastAsia="zh-CN"/>
              </w:rPr>
              <w:t>检</w:t>
            </w:r>
            <w:r>
              <w:rPr>
                <w:rFonts w:hint="default" w:ascii="Times New Roman" w:hAnsi="Times New Roman" w:eastAsia="宋体" w:cs="Times New Roman"/>
                <w:bCs/>
                <w:color w:val="auto"/>
                <w:sz w:val="24"/>
                <w:szCs w:val="24"/>
                <w:highlight w:val="none"/>
              </w:rPr>
              <w:t>测技术规范和标准方法要求进行现场采样、</w:t>
            </w:r>
            <w:r>
              <w:rPr>
                <w:rFonts w:hint="eastAsia" w:ascii="Times New Roman" w:hAnsi="Times New Roman" w:eastAsia="宋体" w:cs="Times New Roman"/>
                <w:bCs/>
                <w:color w:val="auto"/>
                <w:sz w:val="24"/>
                <w:szCs w:val="24"/>
                <w:highlight w:val="none"/>
                <w:lang w:val="en-US" w:eastAsia="zh-CN"/>
              </w:rPr>
              <w:t>检</w:t>
            </w:r>
            <w:r>
              <w:rPr>
                <w:rFonts w:hint="default" w:ascii="Times New Roman" w:hAnsi="Times New Roman" w:eastAsia="宋体" w:cs="Times New Roman"/>
                <w:bCs/>
                <w:color w:val="auto"/>
                <w:sz w:val="24"/>
                <w:szCs w:val="24"/>
                <w:highlight w:val="none"/>
              </w:rPr>
              <w:t>测</w:t>
            </w:r>
            <w:r>
              <w:rPr>
                <w:rFonts w:hint="eastAsia" w:ascii="Times New Roman" w:hAnsi="Times New Roman" w:eastAsia="宋体" w:cs="Times New Roman"/>
                <w:bCs/>
                <w:color w:val="auto"/>
                <w:sz w:val="24"/>
                <w:szCs w:val="24"/>
                <w:highlight w:val="none"/>
              </w:rPr>
              <w:t>。</w:t>
            </w:r>
          </w:p>
          <w:p w14:paraId="53211CE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3检</w:t>
            </w:r>
            <w:r>
              <w:rPr>
                <w:rFonts w:hint="eastAsia" w:ascii="Times New Roman" w:hAnsi="Times New Roman" w:eastAsia="宋体" w:cs="Times New Roman"/>
                <w:bCs/>
                <w:color w:val="auto"/>
                <w:sz w:val="24"/>
                <w:szCs w:val="24"/>
                <w:highlight w:val="none"/>
                <w:lang w:eastAsia="zh-CN"/>
              </w:rPr>
              <w:t>测人员经过培训和能力确认并符合相关技术能力规范。</w:t>
            </w:r>
            <w:r>
              <w:rPr>
                <w:rFonts w:hint="eastAsia" w:ascii="Times New Roman" w:hAnsi="Times New Roman" w:eastAsia="宋体" w:cs="Times New Roman"/>
                <w:bCs/>
                <w:color w:val="auto"/>
                <w:sz w:val="24"/>
                <w:szCs w:val="24"/>
                <w:highlight w:val="none"/>
                <w:lang w:val="en-US" w:eastAsia="zh-CN"/>
              </w:rPr>
              <w:t>检</w:t>
            </w:r>
            <w:r>
              <w:rPr>
                <w:rFonts w:hint="eastAsia" w:ascii="Times New Roman" w:hAnsi="Times New Roman" w:eastAsia="宋体" w:cs="Times New Roman"/>
                <w:bCs/>
                <w:color w:val="auto"/>
                <w:sz w:val="24"/>
                <w:szCs w:val="24"/>
                <w:highlight w:val="none"/>
                <w:lang w:eastAsia="zh-CN"/>
              </w:rPr>
              <w:t>测仪器经计量检定/校准合格并在有效期内</w:t>
            </w:r>
            <w:r>
              <w:rPr>
                <w:rFonts w:hint="eastAsia" w:ascii="Times New Roman" w:hAnsi="Times New Roman" w:eastAsia="宋体" w:cs="Times New Roman"/>
                <w:bCs/>
                <w:color w:val="auto"/>
                <w:sz w:val="24"/>
                <w:szCs w:val="24"/>
                <w:highlight w:val="none"/>
              </w:rPr>
              <w:t>。</w:t>
            </w:r>
          </w:p>
          <w:p w14:paraId="70D401F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4.4检测</w:t>
            </w:r>
            <w:r>
              <w:rPr>
                <w:rFonts w:hint="eastAsia" w:ascii="Times New Roman" w:hAnsi="Times New Roman" w:eastAsia="宋体" w:cs="Times New Roman"/>
                <w:bCs/>
                <w:color w:val="auto"/>
                <w:sz w:val="24"/>
                <w:szCs w:val="24"/>
                <w:highlight w:val="none"/>
              </w:rPr>
              <w:t>分析方法采用国家颁布的标准</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或推荐</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分析方法</w:t>
            </w:r>
            <w:r>
              <w:rPr>
                <w:rFonts w:hint="eastAsia" w:ascii="Times New Roman" w:hAnsi="Times New Roman" w:eastAsia="宋体" w:cs="Times New Roman"/>
                <w:bCs/>
                <w:color w:val="auto"/>
                <w:sz w:val="24"/>
                <w:szCs w:val="24"/>
                <w:highlight w:val="none"/>
                <w:lang w:eastAsia="zh-CN"/>
              </w:rPr>
              <w:t>。</w:t>
            </w:r>
          </w:p>
          <w:p w14:paraId="3D7C5AD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4.5现场检测仪器设备校验/校准结果、实验室检测质控样品分析结果符合方法要求，检测结果合格有效</w:t>
            </w:r>
            <w:r>
              <w:rPr>
                <w:rFonts w:hint="eastAsia" w:ascii="Times New Roman" w:hAnsi="Times New Roman" w:eastAsia="宋体" w:cs="Times New Roman"/>
                <w:bCs/>
                <w:color w:val="auto"/>
                <w:sz w:val="24"/>
                <w:szCs w:val="24"/>
                <w:highlight w:val="none"/>
                <w:lang w:eastAsia="zh-CN"/>
              </w:rPr>
              <w:t>。</w:t>
            </w:r>
          </w:p>
          <w:p w14:paraId="2048FA9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4.6检</w:t>
            </w:r>
            <w:r>
              <w:rPr>
                <w:rFonts w:hint="eastAsia" w:ascii="Times New Roman" w:hAnsi="Times New Roman" w:eastAsia="宋体" w:cs="Times New Roman"/>
                <w:bCs/>
                <w:color w:val="auto"/>
                <w:sz w:val="24"/>
                <w:szCs w:val="24"/>
                <w:highlight w:val="none"/>
                <w:lang w:eastAsia="zh-CN"/>
              </w:rPr>
              <w:t>测</w:t>
            </w:r>
            <w:r>
              <w:rPr>
                <w:rFonts w:hint="eastAsia" w:ascii="Times New Roman" w:hAnsi="Times New Roman" w:eastAsia="宋体" w:cs="Times New Roman"/>
                <w:bCs/>
                <w:color w:val="auto"/>
                <w:sz w:val="24"/>
                <w:szCs w:val="24"/>
                <w:highlight w:val="none"/>
              </w:rPr>
              <w:t>数据严格实行三级审核。</w:t>
            </w:r>
          </w:p>
          <w:p w14:paraId="5BCE6E4E">
            <w:pPr>
              <w:spacing w:after="0" w:line="460" w:lineRule="exact"/>
              <w:ind w:firstLine="480" w:firstLineChars="200"/>
              <w:textAlignment w:val="baseline"/>
              <w:rPr>
                <w:rFonts w:ascii="Times New Roman" w:hAnsi="Times New Roman" w:eastAsia="宋体"/>
                <w:bCs/>
                <w:color w:val="auto"/>
                <w:sz w:val="24"/>
                <w:szCs w:val="24"/>
                <w:highlight w:val="none"/>
              </w:rPr>
            </w:pPr>
          </w:p>
          <w:p w14:paraId="20AEC7AD">
            <w:pPr>
              <w:spacing w:after="0" w:line="460" w:lineRule="exact"/>
              <w:ind w:firstLine="480" w:firstLineChars="200"/>
              <w:textAlignment w:val="baseline"/>
              <w:rPr>
                <w:rFonts w:ascii="Times New Roman" w:hAnsi="Times New Roman" w:eastAsia="宋体"/>
                <w:bCs/>
                <w:color w:val="auto"/>
                <w:sz w:val="24"/>
                <w:szCs w:val="24"/>
                <w:highlight w:val="none"/>
              </w:rPr>
            </w:pPr>
          </w:p>
          <w:p w14:paraId="6C2F05B2">
            <w:pPr>
              <w:spacing w:after="0" w:line="460" w:lineRule="exact"/>
              <w:ind w:firstLine="480" w:firstLineChars="200"/>
              <w:textAlignment w:val="baseline"/>
              <w:rPr>
                <w:rFonts w:ascii="Times New Roman" w:hAnsi="Times New Roman" w:eastAsia="宋体"/>
                <w:bCs/>
                <w:color w:val="auto"/>
                <w:sz w:val="24"/>
                <w:szCs w:val="24"/>
                <w:highlight w:val="none"/>
              </w:rPr>
            </w:pPr>
          </w:p>
          <w:p w14:paraId="62FA734D">
            <w:pPr>
              <w:spacing w:after="0" w:line="460" w:lineRule="exact"/>
              <w:ind w:firstLine="480" w:firstLineChars="200"/>
              <w:textAlignment w:val="baseline"/>
              <w:rPr>
                <w:rFonts w:ascii="Times New Roman" w:hAnsi="Times New Roman" w:eastAsia="宋体"/>
                <w:bCs/>
                <w:color w:val="auto"/>
                <w:sz w:val="24"/>
                <w:szCs w:val="24"/>
                <w:highlight w:val="none"/>
              </w:rPr>
            </w:pPr>
          </w:p>
          <w:p w14:paraId="3D2631B5">
            <w:pPr>
              <w:spacing w:after="0" w:line="460" w:lineRule="exact"/>
              <w:textAlignment w:val="baseline"/>
              <w:rPr>
                <w:rFonts w:ascii="Times New Roman" w:hAnsi="Times New Roman" w:eastAsia="宋体"/>
                <w:bCs/>
                <w:color w:val="auto"/>
                <w:sz w:val="21"/>
                <w:szCs w:val="21"/>
                <w:highlight w:val="none"/>
              </w:rPr>
            </w:pPr>
          </w:p>
          <w:p w14:paraId="7D4DB355">
            <w:pPr>
              <w:spacing w:after="0" w:line="460" w:lineRule="exact"/>
              <w:textAlignment w:val="baseline"/>
              <w:rPr>
                <w:rFonts w:ascii="Times New Roman" w:hAnsi="Times New Roman" w:eastAsia="宋体"/>
                <w:bCs/>
                <w:color w:val="auto"/>
                <w:sz w:val="21"/>
                <w:szCs w:val="21"/>
                <w:highlight w:val="none"/>
              </w:rPr>
            </w:pPr>
          </w:p>
          <w:p w14:paraId="28E5C821">
            <w:pPr>
              <w:spacing w:after="0" w:line="460" w:lineRule="exact"/>
              <w:textAlignment w:val="baseline"/>
              <w:rPr>
                <w:rFonts w:ascii="Times New Roman" w:hAnsi="Times New Roman" w:eastAsia="宋体"/>
                <w:bCs/>
                <w:color w:val="auto"/>
                <w:sz w:val="21"/>
                <w:szCs w:val="21"/>
                <w:highlight w:val="none"/>
              </w:rPr>
            </w:pPr>
          </w:p>
          <w:p w14:paraId="123B6465">
            <w:pPr>
              <w:spacing w:after="0" w:line="460" w:lineRule="exact"/>
              <w:textAlignment w:val="baseline"/>
              <w:rPr>
                <w:rFonts w:ascii="Times New Roman" w:hAnsi="Times New Roman" w:eastAsia="宋体"/>
                <w:bCs/>
                <w:color w:val="auto"/>
                <w:sz w:val="21"/>
                <w:szCs w:val="21"/>
                <w:highlight w:val="none"/>
              </w:rPr>
            </w:pPr>
          </w:p>
          <w:p w14:paraId="0B873855">
            <w:pPr>
              <w:spacing w:after="0" w:line="460" w:lineRule="exact"/>
              <w:textAlignment w:val="baseline"/>
              <w:rPr>
                <w:rFonts w:ascii="Times New Roman" w:hAnsi="Times New Roman" w:eastAsia="宋体"/>
                <w:bCs/>
                <w:color w:val="auto"/>
                <w:sz w:val="21"/>
                <w:szCs w:val="21"/>
                <w:highlight w:val="none"/>
              </w:rPr>
            </w:pPr>
          </w:p>
          <w:p w14:paraId="5D88CCD9">
            <w:pPr>
              <w:spacing w:after="0" w:line="460" w:lineRule="exact"/>
              <w:textAlignment w:val="baseline"/>
              <w:rPr>
                <w:rFonts w:ascii="Times New Roman" w:hAnsi="Times New Roman" w:eastAsia="宋体"/>
                <w:bCs/>
                <w:color w:val="auto"/>
                <w:sz w:val="21"/>
                <w:szCs w:val="21"/>
                <w:highlight w:val="none"/>
              </w:rPr>
            </w:pPr>
          </w:p>
          <w:p w14:paraId="542EF821">
            <w:pPr>
              <w:spacing w:after="0" w:line="460" w:lineRule="exact"/>
              <w:textAlignment w:val="baseline"/>
              <w:rPr>
                <w:rFonts w:ascii="Times New Roman" w:hAnsi="Times New Roman" w:eastAsia="宋体"/>
                <w:bCs/>
                <w:color w:val="auto"/>
                <w:sz w:val="21"/>
                <w:szCs w:val="21"/>
                <w:highlight w:val="none"/>
              </w:rPr>
            </w:pPr>
          </w:p>
        </w:tc>
      </w:tr>
    </w:tbl>
    <w:p w14:paraId="651C9266">
      <w:pPr>
        <w:spacing w:line="360" w:lineRule="auto"/>
        <w:rPr>
          <w:rFonts w:ascii="Times New Roman" w:hAnsi="Times New Roman" w:eastAsia="仿宋_GB2312"/>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4293943">
      <w:pPr>
        <w:spacing w:after="0" w:line="440" w:lineRule="exact"/>
        <w:rPr>
          <w:rFonts w:ascii="Times New Roman" w:hAnsi="Times New Roman" w:eastAsia="仿宋_GB2312"/>
          <w:b/>
          <w:color w:val="auto"/>
          <w:sz w:val="21"/>
          <w:szCs w:val="21"/>
          <w:highlight w:val="none"/>
        </w:rPr>
      </w:pPr>
      <w:r>
        <w:rPr>
          <w:rFonts w:ascii="Times New Roman" w:hAnsi="Times New Roman" w:eastAsia="仿宋_GB2312"/>
          <w:b/>
          <w:color w:val="auto"/>
          <w:sz w:val="21"/>
          <w:szCs w:val="21"/>
          <w:highlight w:val="none"/>
        </w:rPr>
        <w:t>表六</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4C4E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48" w:hRule="atLeast"/>
          <w:jc w:val="center"/>
        </w:trPr>
        <w:tc>
          <w:tcPr>
            <w:tcW w:w="8954" w:type="dxa"/>
          </w:tcPr>
          <w:p w14:paraId="0C866987">
            <w:pPr>
              <w:spacing w:after="0" w:line="460" w:lineRule="exact"/>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验收检测内容：</w:t>
            </w:r>
          </w:p>
          <w:p w14:paraId="1B8B1DA3">
            <w:pPr>
              <w:spacing w:after="0" w:line="460" w:lineRule="exact"/>
              <w:ind w:firstLine="480" w:firstLineChars="20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检测内容通过对现场的调查与核实，确定验收期间检测因子、</w:t>
            </w:r>
            <w:r>
              <w:rPr>
                <w:rFonts w:hint="eastAsia" w:ascii="Times New Roman" w:hAnsi="Times New Roman" w:eastAsia="宋体"/>
                <w:bCs/>
                <w:color w:val="auto"/>
                <w:sz w:val="24"/>
                <w:szCs w:val="24"/>
                <w:highlight w:val="none"/>
              </w:rPr>
              <w:t>采样</w:t>
            </w:r>
            <w:r>
              <w:rPr>
                <w:rFonts w:ascii="Times New Roman" w:hAnsi="Times New Roman" w:eastAsia="宋体"/>
                <w:bCs/>
                <w:color w:val="auto"/>
                <w:sz w:val="24"/>
                <w:szCs w:val="24"/>
                <w:highlight w:val="none"/>
              </w:rPr>
              <w:t>点位、检测频次见下表。</w:t>
            </w:r>
          </w:p>
          <w:p w14:paraId="42FCB588">
            <w:pPr>
              <w:spacing w:after="0" w:line="460" w:lineRule="exact"/>
              <w:ind w:firstLine="482" w:firstLineChars="200"/>
              <w:jc w:val="both"/>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表17                    验收检测内容一览表</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493"/>
              <w:gridCol w:w="2973"/>
              <w:gridCol w:w="2268"/>
              <w:gridCol w:w="1998"/>
            </w:tblGrid>
            <w:tr w14:paraId="5294BE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tcBorders>
                    <w:top w:val="single" w:color="auto" w:sz="8" w:space="0"/>
                    <w:left w:val="nil"/>
                    <w:bottom w:val="single" w:color="000000" w:sz="2" w:space="0"/>
                  </w:tcBorders>
                  <w:vAlign w:val="center"/>
                </w:tcPr>
                <w:p w14:paraId="73CCE8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检测类别</w:t>
                  </w:r>
                </w:p>
              </w:tc>
              <w:tc>
                <w:tcPr>
                  <w:tcW w:w="2973" w:type="dxa"/>
                  <w:tcBorders>
                    <w:top w:val="single" w:color="auto" w:sz="8" w:space="0"/>
                    <w:bottom w:val="single" w:color="000000" w:sz="2" w:space="0"/>
                  </w:tcBorders>
                  <w:vAlign w:val="center"/>
                </w:tcPr>
                <w:p w14:paraId="1701D0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2268" w:type="dxa"/>
                  <w:tcBorders>
                    <w:top w:val="single" w:color="auto" w:sz="8" w:space="0"/>
                    <w:bottom w:val="single" w:color="000000" w:sz="2" w:space="0"/>
                  </w:tcBorders>
                  <w:vAlign w:val="center"/>
                </w:tcPr>
                <w:p w14:paraId="3BAB54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1998" w:type="dxa"/>
                  <w:tcBorders>
                    <w:top w:val="single" w:color="auto" w:sz="8" w:space="0"/>
                    <w:bottom w:val="single" w:color="000000" w:sz="2" w:space="0"/>
                    <w:right w:val="nil"/>
                  </w:tcBorders>
                  <w:vAlign w:val="center"/>
                </w:tcPr>
                <w:p w14:paraId="36C8DB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r>
            <w:tr w14:paraId="102DE2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tcBorders>
                    <w:top w:val="single" w:color="000000" w:sz="2" w:space="0"/>
                    <w:left w:val="nil"/>
                    <w:bottom w:val="single" w:color="000000" w:sz="2" w:space="0"/>
                    <w:right w:val="single" w:color="auto" w:sz="4" w:space="0"/>
                  </w:tcBorders>
                  <w:tcMar>
                    <w:top w:w="0" w:type="dxa"/>
                    <w:left w:w="6" w:type="dxa"/>
                    <w:bottom w:w="0" w:type="dxa"/>
                    <w:right w:w="6" w:type="dxa"/>
                  </w:tcMar>
                  <w:vAlign w:val="center"/>
                </w:tcPr>
                <w:p w14:paraId="5CD549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有组织废气</w:t>
                  </w:r>
                </w:p>
              </w:tc>
              <w:tc>
                <w:tcPr>
                  <w:tcW w:w="2973" w:type="dxa"/>
                  <w:tcBorders>
                    <w:top w:val="single" w:color="000000" w:sz="2" w:space="0"/>
                    <w:left w:val="single" w:color="auto" w:sz="4" w:space="0"/>
                    <w:bottom w:val="single" w:color="000000" w:sz="2" w:space="0"/>
                  </w:tcBorders>
                  <w:vAlign w:val="center"/>
                </w:tcPr>
                <w:p w14:paraId="7D63EB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rPr>
                    <w:t>RTO燃烧装置</w:t>
                  </w:r>
                  <w:r>
                    <w:rPr>
                      <w:rFonts w:hint="default" w:ascii="Times New Roman" w:hAnsi="Times New Roman" w:eastAsia="宋体" w:cs="Times New Roman"/>
                      <w:color w:val="auto"/>
                      <w:sz w:val="21"/>
                      <w:szCs w:val="21"/>
                      <w:highlight w:val="none"/>
                      <w:lang w:val="en-US" w:eastAsia="zh-CN"/>
                    </w:rPr>
                    <w:t>排气筒进、出</w:t>
                  </w:r>
                  <w:r>
                    <w:rPr>
                      <w:rFonts w:hint="default" w:ascii="Times New Roman" w:hAnsi="Times New Roman" w:eastAsia="宋体" w:cs="Times New Roman"/>
                      <w:color w:val="auto"/>
                      <w:sz w:val="21"/>
                      <w:szCs w:val="21"/>
                      <w:highlight w:val="none"/>
                    </w:rPr>
                    <w:t>口</w:t>
                  </w:r>
                </w:p>
              </w:tc>
              <w:tc>
                <w:tcPr>
                  <w:tcW w:w="2268" w:type="dxa"/>
                  <w:tcBorders>
                    <w:top w:val="single" w:color="000000" w:sz="2" w:space="0"/>
                    <w:bottom w:val="single" w:color="000000" w:sz="2" w:space="0"/>
                  </w:tcBorders>
                  <w:vAlign w:val="center"/>
                </w:tcPr>
                <w:p w14:paraId="7D563B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Cs/>
                      <w:color w:val="auto"/>
                      <w:sz w:val="21"/>
                      <w:szCs w:val="21"/>
                      <w:highlight w:val="none"/>
                      <w:lang w:val="en-US" w:eastAsia="zh-CN"/>
                    </w:rPr>
                    <w:t>颗粒物、二氧化硫、氮氧化物、非甲烷总烃</w:t>
                  </w:r>
                </w:p>
              </w:tc>
              <w:tc>
                <w:tcPr>
                  <w:tcW w:w="1998" w:type="dxa"/>
                  <w:tcBorders>
                    <w:top w:val="single" w:color="000000" w:sz="2" w:space="0"/>
                    <w:bottom w:val="single" w:color="000000" w:sz="2" w:space="0"/>
                    <w:right w:val="nil"/>
                  </w:tcBorders>
                  <w:vAlign w:val="center"/>
                </w:tcPr>
                <w:p w14:paraId="703083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rPr>
                    <w:t>检测2天，3</w:t>
                  </w: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eastAsia="zh-CN"/>
                    </w:rPr>
                    <w:t>天</w:t>
                  </w:r>
                </w:p>
              </w:tc>
            </w:tr>
            <w:tr w14:paraId="41F556D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restart"/>
                  <w:tcBorders>
                    <w:top w:val="single" w:color="000000" w:sz="2" w:space="0"/>
                    <w:left w:val="nil"/>
                    <w:right w:val="single" w:color="auto" w:sz="4" w:space="0"/>
                  </w:tcBorders>
                  <w:tcMar>
                    <w:top w:w="0" w:type="dxa"/>
                    <w:left w:w="6" w:type="dxa"/>
                    <w:bottom w:w="0" w:type="dxa"/>
                    <w:right w:w="6" w:type="dxa"/>
                  </w:tcMar>
                  <w:vAlign w:val="center"/>
                </w:tcPr>
                <w:p w14:paraId="29054A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无组织废气</w:t>
                  </w:r>
                </w:p>
              </w:tc>
              <w:tc>
                <w:tcPr>
                  <w:tcW w:w="2973" w:type="dxa"/>
                  <w:tcBorders>
                    <w:top w:val="single" w:color="000000" w:sz="2" w:space="0"/>
                    <w:left w:val="single" w:color="auto" w:sz="4" w:space="0"/>
                    <w:bottom w:val="single" w:color="000000" w:sz="2" w:space="0"/>
                  </w:tcBorders>
                  <w:vAlign w:val="center"/>
                </w:tcPr>
                <w:p w14:paraId="7E6A3D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rPr>
                    <w:t>上风向1#、下风向2#、3#、4#</w:t>
                  </w:r>
                </w:p>
              </w:tc>
              <w:tc>
                <w:tcPr>
                  <w:tcW w:w="2268" w:type="dxa"/>
                  <w:tcBorders>
                    <w:top w:val="single" w:color="000000" w:sz="2" w:space="0"/>
                    <w:bottom w:val="single" w:color="000000" w:sz="2" w:space="0"/>
                  </w:tcBorders>
                  <w:vAlign w:val="center"/>
                </w:tcPr>
                <w:p w14:paraId="08EBDD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Cs/>
                      <w:color w:val="auto"/>
                      <w:sz w:val="21"/>
                      <w:szCs w:val="21"/>
                      <w:highlight w:val="none"/>
                      <w:lang w:val="en-US" w:eastAsia="zh-CN"/>
                    </w:rPr>
                    <w:t>非甲烷总烃</w:t>
                  </w:r>
                </w:p>
              </w:tc>
              <w:tc>
                <w:tcPr>
                  <w:tcW w:w="1998" w:type="dxa"/>
                  <w:vMerge w:val="restart"/>
                  <w:tcBorders>
                    <w:top w:val="single" w:color="000000" w:sz="2" w:space="0"/>
                    <w:right w:val="nil"/>
                  </w:tcBorders>
                  <w:vAlign w:val="center"/>
                </w:tcPr>
                <w:p w14:paraId="5B96C4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rPr>
                    <w:t>检测2天，4</w:t>
                  </w: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eastAsia="zh-CN"/>
                    </w:rPr>
                    <w:t>天</w:t>
                  </w:r>
                </w:p>
              </w:tc>
            </w:tr>
            <w:tr w14:paraId="7689B60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right w:val="single" w:color="auto" w:sz="4" w:space="0"/>
                  </w:tcBorders>
                  <w:tcMar>
                    <w:top w:w="0" w:type="dxa"/>
                    <w:left w:w="6" w:type="dxa"/>
                    <w:bottom w:w="0" w:type="dxa"/>
                    <w:right w:w="6" w:type="dxa"/>
                  </w:tcMar>
                  <w:vAlign w:val="center"/>
                </w:tcPr>
                <w:p w14:paraId="7C11A8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p>
              </w:tc>
              <w:tc>
                <w:tcPr>
                  <w:tcW w:w="2973" w:type="dxa"/>
                  <w:tcBorders>
                    <w:top w:val="single" w:color="000000" w:sz="2" w:space="0"/>
                    <w:left w:val="single" w:color="auto" w:sz="4" w:space="0"/>
                    <w:bottom w:val="single" w:color="000000" w:sz="2" w:space="0"/>
                  </w:tcBorders>
                  <w:vAlign w:val="center"/>
                </w:tcPr>
                <w:p w14:paraId="4C74AF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rPr>
                    <w:t>厂区内无组织监控点处1h平均浓度</w:t>
                  </w:r>
                </w:p>
              </w:tc>
              <w:tc>
                <w:tcPr>
                  <w:tcW w:w="2268" w:type="dxa"/>
                  <w:tcBorders>
                    <w:top w:val="single" w:color="000000" w:sz="2" w:space="0"/>
                    <w:bottom w:val="single" w:color="000000" w:sz="2" w:space="0"/>
                  </w:tcBorders>
                  <w:vAlign w:val="center"/>
                </w:tcPr>
                <w:p w14:paraId="339013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Cs/>
                      <w:color w:val="auto"/>
                      <w:sz w:val="21"/>
                      <w:szCs w:val="21"/>
                      <w:highlight w:val="none"/>
                      <w:lang w:val="en-US" w:eastAsia="zh-CN"/>
                    </w:rPr>
                    <w:t>非甲烷总烃</w:t>
                  </w:r>
                </w:p>
              </w:tc>
              <w:tc>
                <w:tcPr>
                  <w:tcW w:w="1998" w:type="dxa"/>
                  <w:vMerge w:val="continue"/>
                  <w:tcBorders>
                    <w:right w:val="nil"/>
                  </w:tcBorders>
                  <w:vAlign w:val="center"/>
                </w:tcPr>
                <w:p w14:paraId="72CE7C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p>
              </w:tc>
            </w:tr>
            <w:tr w14:paraId="7A5CE4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bottom w:val="single" w:color="000000" w:sz="2" w:space="0"/>
                    <w:right w:val="single" w:color="auto" w:sz="4" w:space="0"/>
                  </w:tcBorders>
                  <w:tcMar>
                    <w:top w:w="0" w:type="dxa"/>
                    <w:left w:w="6" w:type="dxa"/>
                    <w:bottom w:w="0" w:type="dxa"/>
                    <w:right w:w="6" w:type="dxa"/>
                  </w:tcMar>
                  <w:vAlign w:val="center"/>
                </w:tcPr>
                <w:p w14:paraId="3628AA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p>
              </w:tc>
              <w:tc>
                <w:tcPr>
                  <w:tcW w:w="2973" w:type="dxa"/>
                  <w:tcBorders>
                    <w:top w:val="single" w:color="000000" w:sz="2" w:space="0"/>
                    <w:left w:val="single" w:color="auto" w:sz="4" w:space="0"/>
                    <w:bottom w:val="single" w:color="000000" w:sz="2" w:space="0"/>
                  </w:tcBorders>
                  <w:vAlign w:val="center"/>
                </w:tcPr>
                <w:p w14:paraId="3564CB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rPr>
                    <w:t>无组织监控点处任意一次</w:t>
                  </w:r>
                </w:p>
              </w:tc>
              <w:tc>
                <w:tcPr>
                  <w:tcW w:w="2268" w:type="dxa"/>
                  <w:tcBorders>
                    <w:top w:val="single" w:color="000000" w:sz="2" w:space="0"/>
                    <w:bottom w:val="single" w:color="000000" w:sz="2" w:space="0"/>
                  </w:tcBorders>
                  <w:vAlign w:val="center"/>
                </w:tcPr>
                <w:p w14:paraId="6DBEAC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Cs/>
                      <w:color w:val="auto"/>
                      <w:sz w:val="21"/>
                      <w:szCs w:val="21"/>
                      <w:highlight w:val="none"/>
                      <w:lang w:val="en-US" w:eastAsia="zh-CN"/>
                    </w:rPr>
                    <w:t>非甲烷总烃</w:t>
                  </w:r>
                </w:p>
              </w:tc>
              <w:tc>
                <w:tcPr>
                  <w:tcW w:w="1998" w:type="dxa"/>
                  <w:vMerge w:val="continue"/>
                  <w:tcBorders>
                    <w:bottom w:val="single" w:color="000000" w:sz="2" w:space="0"/>
                    <w:right w:val="nil"/>
                  </w:tcBorders>
                  <w:vAlign w:val="center"/>
                </w:tcPr>
                <w:p w14:paraId="32A231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p>
              </w:tc>
            </w:tr>
            <w:tr w14:paraId="38A77C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tcBorders>
                    <w:top w:val="single" w:color="000000" w:sz="2" w:space="0"/>
                    <w:left w:val="nil"/>
                    <w:bottom w:val="single" w:color="auto" w:sz="8" w:space="0"/>
                    <w:right w:val="single" w:color="auto" w:sz="4" w:space="0"/>
                  </w:tcBorders>
                  <w:tcMar>
                    <w:top w:w="0" w:type="dxa"/>
                    <w:left w:w="6" w:type="dxa"/>
                    <w:bottom w:w="0" w:type="dxa"/>
                    <w:right w:w="6" w:type="dxa"/>
                  </w:tcMar>
                  <w:vAlign w:val="center"/>
                </w:tcPr>
                <w:p w14:paraId="73273F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噪声</w:t>
                  </w:r>
                </w:p>
              </w:tc>
              <w:tc>
                <w:tcPr>
                  <w:tcW w:w="2973" w:type="dxa"/>
                  <w:tcBorders>
                    <w:top w:val="single" w:color="000000" w:sz="2" w:space="0"/>
                    <w:left w:val="single" w:color="auto" w:sz="4" w:space="0"/>
                    <w:bottom w:val="single" w:color="auto" w:sz="8" w:space="0"/>
                  </w:tcBorders>
                  <w:vAlign w:val="center"/>
                </w:tcPr>
                <w:p w14:paraId="29AF17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vertAlign w:val="baseline"/>
                      <w:lang w:val="en-US" w:eastAsia="zh-CN"/>
                    </w:rPr>
                    <w:t>四厂界外1m</w:t>
                  </w:r>
                </w:p>
              </w:tc>
              <w:tc>
                <w:tcPr>
                  <w:tcW w:w="2268" w:type="dxa"/>
                  <w:tcBorders>
                    <w:top w:val="single" w:color="000000" w:sz="2" w:space="0"/>
                    <w:bottom w:val="single" w:color="auto" w:sz="8" w:space="0"/>
                  </w:tcBorders>
                  <w:vAlign w:val="center"/>
                </w:tcPr>
                <w:p w14:paraId="29C7B6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Cs/>
                      <w:i w:val="0"/>
                      <w:iCs w:val="0"/>
                      <w:color w:val="auto"/>
                      <w:sz w:val="21"/>
                      <w:szCs w:val="21"/>
                      <w:highlight w:val="none"/>
                      <w:lang w:val="en-US" w:eastAsia="zh-CN"/>
                    </w:rPr>
                    <w:t>等效连续A声级</w:t>
                  </w:r>
                </w:p>
              </w:tc>
              <w:tc>
                <w:tcPr>
                  <w:tcW w:w="1998" w:type="dxa"/>
                  <w:tcBorders>
                    <w:top w:val="single" w:color="000000" w:sz="2" w:space="0"/>
                    <w:bottom w:val="single" w:color="auto" w:sz="8" w:space="0"/>
                    <w:right w:val="nil"/>
                  </w:tcBorders>
                  <w:vAlign w:val="center"/>
                </w:tcPr>
                <w:p w14:paraId="662A6B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rPr>
                    <w:t>检测2天，昼</w:t>
                  </w:r>
                  <w:r>
                    <w:rPr>
                      <w:rFonts w:hint="eastAsia" w:ascii="Times New Roman" w:hAnsi="Times New Roman" w:eastAsia="宋体" w:cs="Times New Roman"/>
                      <w:color w:val="auto"/>
                      <w:sz w:val="21"/>
                      <w:szCs w:val="21"/>
                      <w:highlight w:val="none"/>
                      <w:lang w:val="en-US" w:eastAsia="zh-CN"/>
                    </w:rPr>
                    <w:t>间</w:t>
                  </w:r>
                  <w:r>
                    <w:rPr>
                      <w:rFonts w:hint="default" w:ascii="Times New Roman" w:hAnsi="Times New Roman" w:eastAsia="宋体" w:cs="Times New Roman"/>
                      <w:color w:val="auto"/>
                      <w:sz w:val="21"/>
                      <w:szCs w:val="21"/>
                      <w:highlight w:val="none"/>
                      <w:lang w:val="en-US" w:eastAsia="zh-CN"/>
                    </w:rPr>
                    <w:t>1次</w:t>
                  </w:r>
                </w:p>
              </w:tc>
            </w:tr>
          </w:tbl>
          <w:p w14:paraId="2516A551">
            <w:pPr>
              <w:tabs>
                <w:tab w:val="left" w:pos="1830"/>
              </w:tabs>
              <w:spacing w:before="48" w:beforeLines="20" w:line="360" w:lineRule="auto"/>
              <w:rPr>
                <w:rFonts w:ascii="Times New Roman" w:hAnsi="Times New Roman" w:eastAsia="仿宋_GB2312"/>
                <w:color w:val="auto"/>
                <w:sz w:val="21"/>
                <w:szCs w:val="21"/>
                <w:highlight w:val="none"/>
              </w:rPr>
            </w:pPr>
          </w:p>
          <w:p w14:paraId="27150169">
            <w:pPr>
              <w:tabs>
                <w:tab w:val="left" w:pos="1830"/>
              </w:tabs>
              <w:spacing w:before="48" w:beforeLines="20" w:line="360" w:lineRule="auto"/>
              <w:rPr>
                <w:rFonts w:ascii="Times New Roman" w:hAnsi="Times New Roman" w:eastAsia="仿宋_GB2312"/>
                <w:color w:val="auto"/>
                <w:sz w:val="21"/>
                <w:szCs w:val="21"/>
                <w:highlight w:val="none"/>
              </w:rPr>
            </w:pPr>
          </w:p>
          <w:p w14:paraId="6BE3D53C">
            <w:pPr>
              <w:tabs>
                <w:tab w:val="left" w:pos="1830"/>
              </w:tabs>
              <w:spacing w:before="48" w:beforeLines="20" w:line="360" w:lineRule="auto"/>
              <w:rPr>
                <w:rFonts w:ascii="Times New Roman" w:hAnsi="Times New Roman" w:eastAsia="仿宋_GB2312"/>
                <w:color w:val="auto"/>
                <w:sz w:val="21"/>
                <w:szCs w:val="21"/>
                <w:highlight w:val="none"/>
              </w:rPr>
            </w:pPr>
          </w:p>
          <w:p w14:paraId="1E785290">
            <w:pPr>
              <w:tabs>
                <w:tab w:val="left" w:pos="1830"/>
              </w:tabs>
              <w:spacing w:before="48" w:beforeLines="20" w:line="360" w:lineRule="auto"/>
              <w:rPr>
                <w:rFonts w:ascii="Times New Roman" w:hAnsi="Times New Roman" w:eastAsia="仿宋_GB2312"/>
                <w:color w:val="auto"/>
                <w:sz w:val="21"/>
                <w:szCs w:val="21"/>
                <w:highlight w:val="none"/>
              </w:rPr>
            </w:pPr>
          </w:p>
          <w:p w14:paraId="09042A38">
            <w:pPr>
              <w:tabs>
                <w:tab w:val="left" w:pos="1830"/>
              </w:tabs>
              <w:spacing w:before="48" w:beforeLines="20" w:line="360" w:lineRule="auto"/>
              <w:rPr>
                <w:rFonts w:ascii="Times New Roman" w:hAnsi="Times New Roman" w:eastAsia="仿宋_GB2312"/>
                <w:color w:val="auto"/>
                <w:sz w:val="21"/>
                <w:szCs w:val="21"/>
                <w:highlight w:val="none"/>
              </w:rPr>
            </w:pPr>
          </w:p>
          <w:p w14:paraId="7FD459E4">
            <w:pPr>
              <w:tabs>
                <w:tab w:val="left" w:pos="1830"/>
              </w:tabs>
              <w:spacing w:before="48" w:beforeLines="20" w:line="360" w:lineRule="auto"/>
              <w:rPr>
                <w:rFonts w:ascii="Times New Roman" w:hAnsi="Times New Roman" w:eastAsia="仿宋_GB2312"/>
                <w:color w:val="auto"/>
                <w:sz w:val="21"/>
                <w:szCs w:val="21"/>
                <w:highlight w:val="none"/>
              </w:rPr>
            </w:pPr>
          </w:p>
          <w:p w14:paraId="10897ED6">
            <w:pPr>
              <w:tabs>
                <w:tab w:val="left" w:pos="1830"/>
              </w:tabs>
              <w:spacing w:before="48" w:beforeLines="20" w:line="360" w:lineRule="auto"/>
              <w:rPr>
                <w:rFonts w:ascii="Times New Roman" w:hAnsi="Times New Roman" w:eastAsia="仿宋_GB2312"/>
                <w:color w:val="auto"/>
                <w:sz w:val="21"/>
                <w:szCs w:val="21"/>
                <w:highlight w:val="none"/>
              </w:rPr>
            </w:pPr>
          </w:p>
          <w:p w14:paraId="05D386BA">
            <w:pPr>
              <w:tabs>
                <w:tab w:val="left" w:pos="1830"/>
              </w:tabs>
              <w:spacing w:after="0" w:line="360" w:lineRule="auto"/>
              <w:rPr>
                <w:rFonts w:ascii="Times New Roman" w:hAnsi="Times New Roman" w:eastAsia="仿宋_GB2312"/>
                <w:color w:val="auto"/>
                <w:sz w:val="21"/>
                <w:szCs w:val="21"/>
                <w:highlight w:val="none"/>
              </w:rPr>
            </w:pPr>
          </w:p>
          <w:p w14:paraId="1EE43CC7">
            <w:pPr>
              <w:tabs>
                <w:tab w:val="left" w:pos="1830"/>
              </w:tabs>
              <w:spacing w:after="0" w:line="360" w:lineRule="auto"/>
              <w:rPr>
                <w:rFonts w:ascii="Times New Roman" w:hAnsi="Times New Roman" w:eastAsia="仿宋_GB2312"/>
                <w:color w:val="auto"/>
                <w:sz w:val="21"/>
                <w:szCs w:val="21"/>
                <w:highlight w:val="none"/>
              </w:rPr>
            </w:pPr>
          </w:p>
          <w:p w14:paraId="34FC6267">
            <w:pPr>
              <w:tabs>
                <w:tab w:val="left" w:pos="1830"/>
              </w:tabs>
              <w:spacing w:after="0" w:line="360" w:lineRule="auto"/>
              <w:rPr>
                <w:rFonts w:ascii="Times New Roman" w:hAnsi="Times New Roman" w:eastAsia="仿宋_GB2312"/>
                <w:color w:val="auto"/>
                <w:sz w:val="21"/>
                <w:szCs w:val="21"/>
                <w:highlight w:val="none"/>
              </w:rPr>
            </w:pPr>
          </w:p>
          <w:p w14:paraId="5157E787">
            <w:pPr>
              <w:tabs>
                <w:tab w:val="left" w:pos="1830"/>
              </w:tabs>
              <w:spacing w:after="0" w:line="360" w:lineRule="auto"/>
              <w:rPr>
                <w:rFonts w:ascii="Times New Roman" w:hAnsi="Times New Roman" w:eastAsia="仿宋_GB2312"/>
                <w:color w:val="auto"/>
                <w:sz w:val="21"/>
                <w:szCs w:val="21"/>
                <w:highlight w:val="none"/>
              </w:rPr>
            </w:pPr>
          </w:p>
          <w:p w14:paraId="345A0547">
            <w:pPr>
              <w:tabs>
                <w:tab w:val="left" w:pos="1830"/>
              </w:tabs>
              <w:spacing w:after="0" w:line="360" w:lineRule="auto"/>
              <w:rPr>
                <w:rFonts w:ascii="Times New Roman" w:hAnsi="Times New Roman" w:eastAsia="仿宋_GB2312"/>
                <w:color w:val="auto"/>
                <w:sz w:val="21"/>
                <w:szCs w:val="21"/>
                <w:highlight w:val="none"/>
              </w:rPr>
            </w:pPr>
          </w:p>
          <w:p w14:paraId="7C894975">
            <w:pPr>
              <w:tabs>
                <w:tab w:val="left" w:pos="1830"/>
              </w:tabs>
              <w:spacing w:after="0" w:line="360" w:lineRule="auto"/>
              <w:rPr>
                <w:rFonts w:ascii="Times New Roman" w:hAnsi="Times New Roman" w:eastAsia="仿宋_GB2312"/>
                <w:color w:val="auto"/>
                <w:sz w:val="21"/>
                <w:szCs w:val="21"/>
                <w:highlight w:val="none"/>
              </w:rPr>
            </w:pPr>
          </w:p>
          <w:p w14:paraId="39D41773">
            <w:pPr>
              <w:tabs>
                <w:tab w:val="left" w:pos="1830"/>
              </w:tabs>
              <w:spacing w:after="0" w:line="360" w:lineRule="auto"/>
              <w:rPr>
                <w:rFonts w:ascii="Times New Roman" w:hAnsi="Times New Roman" w:eastAsia="仿宋_GB2312"/>
                <w:color w:val="auto"/>
                <w:sz w:val="21"/>
                <w:szCs w:val="21"/>
                <w:highlight w:val="none"/>
              </w:rPr>
            </w:pPr>
          </w:p>
          <w:p w14:paraId="791AB869">
            <w:pPr>
              <w:tabs>
                <w:tab w:val="left" w:pos="1830"/>
              </w:tabs>
              <w:spacing w:after="0" w:line="360" w:lineRule="auto"/>
              <w:rPr>
                <w:rFonts w:ascii="Times New Roman" w:hAnsi="Times New Roman" w:eastAsia="仿宋_GB2312"/>
                <w:color w:val="auto"/>
                <w:sz w:val="21"/>
                <w:szCs w:val="21"/>
                <w:highlight w:val="none"/>
              </w:rPr>
            </w:pPr>
          </w:p>
          <w:p w14:paraId="112179E6">
            <w:pPr>
              <w:tabs>
                <w:tab w:val="left" w:pos="1830"/>
              </w:tabs>
              <w:spacing w:after="0" w:line="360" w:lineRule="auto"/>
              <w:rPr>
                <w:rFonts w:ascii="Times New Roman" w:hAnsi="Times New Roman" w:eastAsia="仿宋_GB2312"/>
                <w:color w:val="auto"/>
                <w:sz w:val="21"/>
                <w:szCs w:val="21"/>
                <w:highlight w:val="none"/>
              </w:rPr>
            </w:pPr>
          </w:p>
          <w:p w14:paraId="32CF052E">
            <w:pPr>
              <w:tabs>
                <w:tab w:val="left" w:pos="1830"/>
              </w:tabs>
              <w:spacing w:after="0" w:line="360" w:lineRule="auto"/>
              <w:rPr>
                <w:rFonts w:ascii="Times New Roman" w:hAnsi="Times New Roman" w:eastAsia="仿宋_GB2312"/>
                <w:color w:val="auto"/>
                <w:sz w:val="21"/>
                <w:szCs w:val="21"/>
                <w:highlight w:val="none"/>
              </w:rPr>
            </w:pPr>
          </w:p>
          <w:p w14:paraId="1EC64A2E">
            <w:pPr>
              <w:tabs>
                <w:tab w:val="left" w:pos="1830"/>
              </w:tabs>
              <w:spacing w:after="0" w:line="360" w:lineRule="auto"/>
              <w:rPr>
                <w:rFonts w:ascii="Times New Roman" w:hAnsi="Times New Roman" w:eastAsia="仿宋_GB2312"/>
                <w:color w:val="auto"/>
                <w:sz w:val="21"/>
                <w:szCs w:val="21"/>
                <w:highlight w:val="none"/>
              </w:rPr>
            </w:pPr>
          </w:p>
          <w:p w14:paraId="347FA29E">
            <w:pPr>
              <w:tabs>
                <w:tab w:val="left" w:pos="1830"/>
              </w:tabs>
              <w:spacing w:after="0" w:line="360" w:lineRule="auto"/>
              <w:rPr>
                <w:rFonts w:ascii="Times New Roman" w:hAnsi="Times New Roman" w:eastAsia="仿宋_GB2312"/>
                <w:color w:val="auto"/>
                <w:sz w:val="21"/>
                <w:szCs w:val="21"/>
                <w:highlight w:val="none"/>
              </w:rPr>
            </w:pPr>
          </w:p>
          <w:p w14:paraId="6F5AD433">
            <w:pPr>
              <w:tabs>
                <w:tab w:val="left" w:pos="1830"/>
              </w:tabs>
              <w:spacing w:after="0" w:line="360" w:lineRule="auto"/>
              <w:rPr>
                <w:rFonts w:ascii="Times New Roman" w:hAnsi="Times New Roman" w:eastAsia="仿宋_GB2312"/>
                <w:color w:val="auto"/>
                <w:sz w:val="21"/>
                <w:szCs w:val="21"/>
                <w:highlight w:val="none"/>
              </w:rPr>
            </w:pPr>
          </w:p>
        </w:tc>
      </w:tr>
    </w:tbl>
    <w:p w14:paraId="700C7816">
      <w:pPr>
        <w:spacing w:after="0" w:line="360" w:lineRule="auto"/>
        <w:rPr>
          <w:rFonts w:ascii="Times New Roman" w:hAnsi="Times New Roman" w:eastAsia="仿宋_GB2312"/>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2967E58B">
      <w:pPr>
        <w:spacing w:after="0" w:line="440" w:lineRule="exact"/>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表七</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78EE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4" w:hRule="atLeast"/>
          <w:jc w:val="center"/>
        </w:trPr>
        <w:tc>
          <w:tcPr>
            <w:tcW w:w="8522" w:type="dxa"/>
          </w:tcPr>
          <w:p w14:paraId="11DDE196">
            <w:pPr>
              <w:spacing w:after="0" w:line="460" w:lineRule="exact"/>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验收检测期间生产工况记录：</w:t>
            </w:r>
          </w:p>
          <w:p w14:paraId="0823F40A">
            <w:pPr>
              <w:spacing w:after="0" w:line="460" w:lineRule="exact"/>
              <w:ind w:firstLine="480" w:firstLineChars="200"/>
              <w:textAlignment w:val="baseline"/>
              <w:rPr>
                <w:rFonts w:ascii="Times New Roman" w:hAnsi="Times New Roman" w:eastAsia="宋体"/>
                <w:bCs/>
                <w:color w:val="auto"/>
                <w:sz w:val="24"/>
                <w:szCs w:val="24"/>
                <w:highlight w:val="none"/>
              </w:rPr>
            </w:pPr>
            <w:r>
              <w:rPr>
                <w:rFonts w:hint="eastAsia" w:ascii="Times New Roman" w:hAnsi="Times New Roman" w:eastAsia="宋体" w:cs="宋体"/>
                <w:bCs/>
                <w:color w:val="auto"/>
                <w:sz w:val="24"/>
                <w:szCs w:val="24"/>
                <w:highlight w:val="none"/>
              </w:rPr>
              <w:t>验收监测期间，主体工程调试工况稳定，各项环境保护设施运行正常，符合验收监测期间对生产工况的要求</w:t>
            </w:r>
            <w:r>
              <w:rPr>
                <w:rFonts w:ascii="Times New Roman" w:hAnsi="Times New Roman" w:eastAsia="宋体" w:cs="宋体"/>
                <w:bCs/>
                <w:color w:val="auto"/>
                <w:sz w:val="24"/>
                <w:szCs w:val="24"/>
                <w:highlight w:val="none"/>
              </w:rPr>
              <w:t>。</w:t>
            </w:r>
            <w:r>
              <w:rPr>
                <w:rFonts w:hint="eastAsia" w:ascii="Times New Roman" w:hAnsi="Times New Roman" w:eastAsia="宋体"/>
                <w:bCs/>
                <w:color w:val="auto"/>
                <w:sz w:val="24"/>
                <w:szCs w:val="24"/>
                <w:highlight w:val="none"/>
              </w:rPr>
              <w:t>生产运行工况见</w:t>
            </w:r>
            <w:r>
              <w:rPr>
                <w:rFonts w:ascii="Times New Roman" w:hAnsi="Times New Roman" w:eastAsia="宋体"/>
                <w:bCs/>
                <w:color w:val="auto"/>
                <w:sz w:val="24"/>
                <w:szCs w:val="24"/>
                <w:highlight w:val="none"/>
              </w:rPr>
              <w:t>下表。</w:t>
            </w:r>
          </w:p>
          <w:p w14:paraId="6655CE1D">
            <w:pPr>
              <w:spacing w:after="0" w:line="460" w:lineRule="exact"/>
              <w:ind w:firstLine="482" w:firstLineChars="200"/>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表18                  验收期间工况负荷表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1787"/>
              <w:gridCol w:w="1662"/>
              <w:gridCol w:w="2031"/>
              <w:gridCol w:w="1783"/>
            </w:tblGrid>
            <w:tr w14:paraId="48D097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shd w:val="clear" w:color="auto" w:fill="auto"/>
                  <w:vAlign w:val="center"/>
                </w:tcPr>
                <w:p w14:paraId="04D12E5E">
                  <w:pPr>
                    <w:pStyle w:val="31"/>
                    <w:spacing w:after="0"/>
                    <w:ind w:left="0" w:leftChars="0" w:firstLine="0" w:firstLineChars="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监测</w:t>
                  </w:r>
                  <w:r>
                    <w:rPr>
                      <w:rFonts w:ascii="Times New Roman" w:hAnsi="Times New Roman" w:eastAsia="宋体"/>
                      <w:b/>
                      <w:color w:val="auto"/>
                      <w:sz w:val="21"/>
                      <w:szCs w:val="21"/>
                      <w:highlight w:val="none"/>
                    </w:rPr>
                    <w:t>时间</w:t>
                  </w:r>
                </w:p>
              </w:tc>
              <w:tc>
                <w:tcPr>
                  <w:tcW w:w="1787" w:type="dxa"/>
                  <w:vAlign w:val="center"/>
                </w:tcPr>
                <w:p w14:paraId="67EC7AFA">
                  <w:pPr>
                    <w:pStyle w:val="31"/>
                    <w:spacing w:after="0"/>
                    <w:ind w:left="0" w:leftChars="0" w:firstLine="0" w:firstLineChars="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产品名称</w:t>
                  </w:r>
                </w:p>
              </w:tc>
              <w:tc>
                <w:tcPr>
                  <w:tcW w:w="1662" w:type="dxa"/>
                  <w:vAlign w:val="center"/>
                </w:tcPr>
                <w:p w14:paraId="7636B6D0">
                  <w:pPr>
                    <w:pStyle w:val="31"/>
                    <w:spacing w:after="0"/>
                    <w:ind w:left="0" w:leftChars="0" w:firstLine="0" w:firstLineChars="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设计</w:t>
                  </w:r>
                  <w:r>
                    <w:rPr>
                      <w:rFonts w:hint="eastAsia" w:ascii="Times New Roman" w:hAnsi="Times New Roman" w:eastAsia="宋体"/>
                      <w:b/>
                      <w:color w:val="auto"/>
                      <w:sz w:val="21"/>
                      <w:szCs w:val="21"/>
                      <w:highlight w:val="none"/>
                    </w:rPr>
                    <w:t>产量</w:t>
                  </w:r>
                </w:p>
              </w:tc>
              <w:tc>
                <w:tcPr>
                  <w:tcW w:w="2031" w:type="dxa"/>
                  <w:vAlign w:val="center"/>
                </w:tcPr>
                <w:p w14:paraId="2C103C47">
                  <w:pPr>
                    <w:pStyle w:val="31"/>
                    <w:spacing w:after="0"/>
                    <w:ind w:left="0" w:leftChars="0" w:firstLine="0" w:firstLineChars="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实际</w:t>
                  </w:r>
                  <w:r>
                    <w:rPr>
                      <w:rFonts w:hint="eastAsia" w:ascii="Times New Roman" w:hAnsi="Times New Roman" w:eastAsia="宋体"/>
                      <w:b/>
                      <w:color w:val="auto"/>
                      <w:sz w:val="21"/>
                      <w:szCs w:val="21"/>
                      <w:highlight w:val="none"/>
                    </w:rPr>
                    <w:t>产量</w:t>
                  </w:r>
                </w:p>
              </w:tc>
              <w:tc>
                <w:tcPr>
                  <w:tcW w:w="1783" w:type="dxa"/>
                  <w:shd w:val="clear" w:color="auto" w:fill="auto"/>
                  <w:vAlign w:val="center"/>
                </w:tcPr>
                <w:p w14:paraId="05E54D3B">
                  <w:pPr>
                    <w:pStyle w:val="31"/>
                    <w:spacing w:after="0"/>
                    <w:ind w:left="0" w:leftChars="0" w:firstLine="0" w:firstLineChars="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运行负荷</w:t>
                  </w:r>
                </w:p>
              </w:tc>
            </w:tr>
            <w:tr w14:paraId="5BAF0C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Merge w:val="restart"/>
                  <w:shd w:val="clear" w:color="auto" w:fill="auto"/>
                  <w:vAlign w:val="center"/>
                </w:tcPr>
                <w:p w14:paraId="0549D1D3">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2026.5.18</w:t>
                  </w:r>
                </w:p>
              </w:tc>
              <w:tc>
                <w:tcPr>
                  <w:tcW w:w="1787" w:type="dxa"/>
                  <w:vAlign w:val="center"/>
                </w:tcPr>
                <w:p w14:paraId="7C03457E">
                  <w:pPr>
                    <w:pStyle w:val="31"/>
                    <w:spacing w:after="0"/>
                    <w:ind w:left="0" w:leftChars="0" w:firstLine="0" w:firstLineChars="0"/>
                    <w:jc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bidi="ar-SA"/>
                    </w:rPr>
                    <w:t>包装袋、包装膜</w:t>
                  </w:r>
                </w:p>
              </w:tc>
              <w:tc>
                <w:tcPr>
                  <w:tcW w:w="1662" w:type="dxa"/>
                  <w:vAlign w:val="center"/>
                </w:tcPr>
                <w:p w14:paraId="248DFBAB">
                  <w:pPr>
                    <w:pStyle w:val="31"/>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29t/d</w:t>
                  </w:r>
                </w:p>
              </w:tc>
              <w:tc>
                <w:tcPr>
                  <w:tcW w:w="2031" w:type="dxa"/>
                  <w:vAlign w:val="center"/>
                </w:tcPr>
                <w:p w14:paraId="75FCA390">
                  <w:pPr>
                    <w:pStyle w:val="31"/>
                    <w:spacing w:after="0"/>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26</w:t>
                  </w:r>
                </w:p>
              </w:tc>
              <w:tc>
                <w:tcPr>
                  <w:tcW w:w="1783" w:type="dxa"/>
                  <w:shd w:val="clear" w:color="auto" w:fill="auto"/>
                  <w:vAlign w:val="center"/>
                </w:tcPr>
                <w:p w14:paraId="781BC059">
                  <w:pPr>
                    <w:pStyle w:val="31"/>
                    <w:spacing w:after="0"/>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90%</w:t>
                  </w:r>
                </w:p>
              </w:tc>
            </w:tr>
            <w:tr w14:paraId="3C75B8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Merge w:val="continue"/>
                  <w:shd w:val="clear" w:color="auto" w:fill="auto"/>
                  <w:vAlign w:val="center"/>
                </w:tcPr>
                <w:p w14:paraId="656DE99F">
                  <w:pPr>
                    <w:spacing w:after="0"/>
                    <w:jc w:val="center"/>
                    <w:textAlignment w:val="baseline"/>
                    <w:rPr>
                      <w:rFonts w:ascii="Times New Roman" w:hAnsi="Times New Roman" w:eastAsia="宋体"/>
                      <w:bCs/>
                      <w:color w:val="auto"/>
                      <w:sz w:val="21"/>
                      <w:szCs w:val="21"/>
                      <w:highlight w:val="none"/>
                    </w:rPr>
                  </w:pPr>
                </w:p>
              </w:tc>
              <w:tc>
                <w:tcPr>
                  <w:tcW w:w="1787" w:type="dxa"/>
                  <w:vAlign w:val="center"/>
                </w:tcPr>
                <w:p w14:paraId="44A85A9E">
                  <w:pPr>
                    <w:spacing w:after="0"/>
                    <w:jc w:val="center"/>
                    <w:textAlignment w:val="baseline"/>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bidi="ar-SA"/>
                    </w:rPr>
                    <w:t>定制包装材料</w:t>
                  </w:r>
                </w:p>
              </w:tc>
              <w:tc>
                <w:tcPr>
                  <w:tcW w:w="1662" w:type="dxa"/>
                  <w:vAlign w:val="center"/>
                </w:tcPr>
                <w:p w14:paraId="09A941C8">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1.33t/d</w:t>
                  </w:r>
                </w:p>
              </w:tc>
              <w:tc>
                <w:tcPr>
                  <w:tcW w:w="2031" w:type="dxa"/>
                  <w:vAlign w:val="center"/>
                </w:tcPr>
                <w:p w14:paraId="3D4D5C17">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1.20</w:t>
                  </w:r>
                </w:p>
              </w:tc>
              <w:tc>
                <w:tcPr>
                  <w:tcW w:w="1783" w:type="dxa"/>
                  <w:shd w:val="clear" w:color="auto" w:fill="auto"/>
                  <w:vAlign w:val="center"/>
                </w:tcPr>
                <w:p w14:paraId="5BD2AE4D">
                  <w:pPr>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90%</w:t>
                  </w:r>
                </w:p>
              </w:tc>
            </w:tr>
            <w:tr w14:paraId="2C586D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Merge w:val="restart"/>
                  <w:shd w:val="clear" w:color="auto" w:fill="auto"/>
                  <w:vAlign w:val="center"/>
                </w:tcPr>
                <w:p w14:paraId="61DF5C05">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2026.5.19</w:t>
                  </w:r>
                </w:p>
              </w:tc>
              <w:tc>
                <w:tcPr>
                  <w:tcW w:w="1787" w:type="dxa"/>
                  <w:vAlign w:val="center"/>
                </w:tcPr>
                <w:p w14:paraId="537A3083">
                  <w:pPr>
                    <w:pStyle w:val="31"/>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bidi="ar-SA"/>
                    </w:rPr>
                    <w:t>包装袋、包装膜</w:t>
                  </w:r>
                </w:p>
              </w:tc>
              <w:tc>
                <w:tcPr>
                  <w:tcW w:w="1662" w:type="dxa"/>
                  <w:vAlign w:val="center"/>
                </w:tcPr>
                <w:p w14:paraId="20C6FDAC">
                  <w:pPr>
                    <w:pStyle w:val="31"/>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29t/d</w:t>
                  </w:r>
                </w:p>
              </w:tc>
              <w:tc>
                <w:tcPr>
                  <w:tcW w:w="2031" w:type="dxa"/>
                  <w:vAlign w:val="center"/>
                </w:tcPr>
                <w:p w14:paraId="622A037C">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27</w:t>
                  </w:r>
                </w:p>
              </w:tc>
              <w:tc>
                <w:tcPr>
                  <w:tcW w:w="1783" w:type="dxa"/>
                  <w:shd w:val="clear" w:color="auto" w:fill="auto"/>
                  <w:vAlign w:val="center"/>
                </w:tcPr>
                <w:p w14:paraId="1E428261">
                  <w:pPr>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93%</w:t>
                  </w:r>
                </w:p>
              </w:tc>
            </w:tr>
            <w:tr w14:paraId="10F622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Merge w:val="continue"/>
                  <w:shd w:val="clear" w:color="auto" w:fill="auto"/>
                  <w:vAlign w:val="center"/>
                </w:tcPr>
                <w:p w14:paraId="011A4438">
                  <w:pPr>
                    <w:spacing w:after="0"/>
                    <w:jc w:val="center"/>
                    <w:textAlignment w:val="baseline"/>
                    <w:rPr>
                      <w:rFonts w:ascii="Times New Roman" w:hAnsi="Times New Roman" w:eastAsia="宋体"/>
                      <w:bCs/>
                      <w:color w:val="auto"/>
                      <w:sz w:val="21"/>
                      <w:szCs w:val="21"/>
                      <w:highlight w:val="none"/>
                    </w:rPr>
                  </w:pPr>
                </w:p>
              </w:tc>
              <w:tc>
                <w:tcPr>
                  <w:tcW w:w="1787" w:type="dxa"/>
                  <w:vAlign w:val="center"/>
                </w:tcPr>
                <w:p w14:paraId="477B558C">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bidi="ar-SA"/>
                    </w:rPr>
                    <w:t>定制包装材料</w:t>
                  </w:r>
                </w:p>
              </w:tc>
              <w:tc>
                <w:tcPr>
                  <w:tcW w:w="1662" w:type="dxa"/>
                  <w:vAlign w:val="center"/>
                </w:tcPr>
                <w:p w14:paraId="6344CDF1">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1.33t/d</w:t>
                  </w:r>
                </w:p>
              </w:tc>
              <w:tc>
                <w:tcPr>
                  <w:tcW w:w="2031" w:type="dxa"/>
                  <w:vAlign w:val="center"/>
                </w:tcPr>
                <w:p w14:paraId="759A1BAA">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1.20</w:t>
                  </w:r>
                </w:p>
              </w:tc>
              <w:tc>
                <w:tcPr>
                  <w:tcW w:w="1783" w:type="dxa"/>
                  <w:shd w:val="clear" w:color="auto" w:fill="auto"/>
                  <w:vAlign w:val="center"/>
                </w:tcPr>
                <w:p w14:paraId="3B33AD41">
                  <w:pPr>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90%</w:t>
                  </w:r>
                </w:p>
              </w:tc>
            </w:tr>
            <w:tr w14:paraId="23AC64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2" w:type="dxa"/>
                  <w:gridSpan w:val="5"/>
                  <w:vAlign w:val="center"/>
                </w:tcPr>
                <w:p w14:paraId="36A2EEB5">
                  <w:pPr>
                    <w:spacing w:after="0"/>
                    <w:textAlignment w:val="baseline"/>
                    <w:rPr>
                      <w:rFonts w:ascii="Times New Roman" w:hAnsi="Times New Roman" w:eastAsia="宋体"/>
                      <w:color w:val="auto"/>
                      <w:sz w:val="21"/>
                      <w:szCs w:val="21"/>
                      <w:highlight w:val="none"/>
                    </w:rPr>
                  </w:pPr>
                  <w:r>
                    <w:rPr>
                      <w:rFonts w:hint="eastAsia" w:ascii="Times New Roman" w:hAnsi="Times New Roman" w:eastAsia="宋体"/>
                      <w:bCs/>
                      <w:color w:val="auto"/>
                      <w:sz w:val="21"/>
                      <w:szCs w:val="21"/>
                      <w:highlight w:val="none"/>
                    </w:rPr>
                    <w:t>备注：监测期间生产工况由</w:t>
                  </w:r>
                  <w:r>
                    <w:rPr>
                      <w:rFonts w:hint="eastAsia" w:ascii="Times New Roman" w:hAnsi="Times New Roman" w:eastAsia="宋体" w:cs="Times New Roman"/>
                      <w:bCs/>
                      <w:color w:val="auto"/>
                      <w:sz w:val="21"/>
                      <w:szCs w:val="21"/>
                      <w:highlight w:val="none"/>
                    </w:rPr>
                    <w:t>河南金国大塑料包装有限公司提</w:t>
                  </w:r>
                  <w:r>
                    <w:rPr>
                      <w:rFonts w:hint="eastAsia" w:ascii="Times New Roman" w:hAnsi="Times New Roman" w:eastAsia="宋体"/>
                      <w:bCs/>
                      <w:color w:val="auto"/>
                      <w:sz w:val="21"/>
                      <w:szCs w:val="21"/>
                      <w:highlight w:val="none"/>
                    </w:rPr>
                    <w:t>供。</w:t>
                  </w:r>
                </w:p>
              </w:tc>
            </w:tr>
          </w:tbl>
          <w:p w14:paraId="2F45731A">
            <w:pPr>
              <w:spacing w:after="0" w:line="460" w:lineRule="exact"/>
              <w:textAlignment w:val="baseline"/>
              <w:rPr>
                <w:rFonts w:ascii="Times New Roman" w:hAnsi="Times New Roman" w:eastAsia="宋体"/>
                <w:bCs/>
                <w:color w:val="auto"/>
                <w:sz w:val="24"/>
                <w:szCs w:val="24"/>
                <w:highlight w:val="none"/>
              </w:rPr>
            </w:pPr>
          </w:p>
        </w:tc>
      </w:tr>
      <w:tr w14:paraId="14AA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522" w:type="dxa"/>
          </w:tcPr>
          <w:p w14:paraId="61663A8B">
            <w:pPr>
              <w:spacing w:after="0" w:line="460" w:lineRule="exact"/>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验收检测结果：</w:t>
            </w:r>
          </w:p>
          <w:p w14:paraId="29E0DA69">
            <w:pPr>
              <w:spacing w:after="0" w:line="460" w:lineRule="exact"/>
              <w:ind w:firstLine="482" w:firstLineChars="200"/>
              <w:textAlignment w:val="baseline"/>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一</w:t>
            </w:r>
            <w:r>
              <w:rPr>
                <w:rFonts w:ascii="Times New Roman" w:hAnsi="Times New Roman" w:eastAsia="宋体"/>
                <w:b/>
                <w:bCs/>
                <w:color w:val="auto"/>
                <w:sz w:val="24"/>
                <w:szCs w:val="24"/>
                <w:highlight w:val="none"/>
              </w:rPr>
              <w:t>、环境保护设施调试效果</w:t>
            </w:r>
          </w:p>
          <w:p w14:paraId="3227C7E9">
            <w:pPr>
              <w:spacing w:after="0" w:line="460" w:lineRule="exact"/>
              <w:ind w:firstLine="482" w:firstLineChars="200"/>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1、</w:t>
            </w:r>
            <w:r>
              <w:rPr>
                <w:rFonts w:ascii="Times New Roman" w:hAnsi="Times New Roman" w:eastAsia="宋体"/>
                <w:b/>
                <w:color w:val="auto"/>
                <w:sz w:val="24"/>
                <w:szCs w:val="24"/>
                <w:highlight w:val="none"/>
              </w:rPr>
              <w:t>噪声</w:t>
            </w:r>
            <w:r>
              <w:rPr>
                <w:rFonts w:hint="eastAsia" w:ascii="Times New Roman" w:hAnsi="Times New Roman" w:eastAsia="宋体"/>
                <w:b/>
                <w:color w:val="auto"/>
                <w:sz w:val="24"/>
                <w:szCs w:val="24"/>
                <w:highlight w:val="none"/>
              </w:rPr>
              <w:t>监测</w:t>
            </w:r>
            <w:r>
              <w:rPr>
                <w:rFonts w:ascii="Times New Roman" w:hAnsi="Times New Roman" w:eastAsia="宋体"/>
                <w:b/>
                <w:color w:val="auto"/>
                <w:sz w:val="24"/>
                <w:szCs w:val="24"/>
                <w:highlight w:val="none"/>
              </w:rPr>
              <w:t>结果与评价</w:t>
            </w:r>
          </w:p>
          <w:p w14:paraId="3B2D0059">
            <w:pPr>
              <w:spacing w:after="0" w:line="460" w:lineRule="exact"/>
              <w:ind w:firstLine="482" w:firstLineChars="200"/>
              <w:textAlignment w:val="baseline"/>
              <w:rPr>
                <w:rFonts w:hint="eastAsia" w:ascii="Times New Roman" w:hAnsi="Times New Roman" w:eastAsia="宋体"/>
                <w:b/>
                <w:color w:val="auto"/>
                <w:sz w:val="24"/>
                <w:szCs w:val="24"/>
                <w:highlight w:val="none"/>
                <w:lang w:eastAsia="zh-CN"/>
              </w:rPr>
            </w:pPr>
            <w:r>
              <w:rPr>
                <w:rFonts w:ascii="Times New Roman" w:hAnsi="Times New Roman" w:eastAsia="宋体"/>
                <w:b/>
                <w:color w:val="auto"/>
                <w:sz w:val="24"/>
                <w:szCs w:val="24"/>
                <w:highlight w:val="none"/>
              </w:rPr>
              <w:t>表19                   噪声监测结果                单位：dB</w:t>
            </w:r>
            <w:r>
              <w:rPr>
                <w:rFonts w:hint="eastAsia" w:ascii="Times New Roman" w:hAnsi="Times New Roman" w:eastAsia="宋体"/>
                <w:b/>
                <w:color w:val="auto"/>
                <w:sz w:val="24"/>
                <w:szCs w:val="24"/>
                <w:highlight w:val="none"/>
                <w:lang w:eastAsia="zh-CN"/>
              </w:rPr>
              <w:t>（</w:t>
            </w:r>
            <w:r>
              <w:rPr>
                <w:rFonts w:ascii="Times New Roman" w:hAnsi="Times New Roman" w:eastAsia="宋体"/>
                <w:b/>
                <w:color w:val="auto"/>
                <w:sz w:val="24"/>
                <w:szCs w:val="24"/>
                <w:highlight w:val="none"/>
              </w:rPr>
              <w:t>A</w:t>
            </w:r>
            <w:r>
              <w:rPr>
                <w:rFonts w:hint="eastAsia" w:ascii="Times New Roman" w:hAnsi="Times New Roman" w:eastAsia="宋体"/>
                <w:b/>
                <w:color w:val="auto"/>
                <w:sz w:val="24"/>
                <w:szCs w:val="24"/>
                <w:highlight w:val="none"/>
                <w:lang w:eastAsia="zh-CN"/>
              </w:rPr>
              <w:t>）</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491"/>
              <w:gridCol w:w="1639"/>
              <w:gridCol w:w="1491"/>
              <w:gridCol w:w="1490"/>
              <w:gridCol w:w="1430"/>
            </w:tblGrid>
            <w:tr w14:paraId="67D644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1" w:type="dxa"/>
                  <w:vAlign w:val="center"/>
                </w:tcPr>
                <w:p w14:paraId="487333D8">
                  <w:pPr>
                    <w:spacing w:after="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监测</w:t>
                  </w:r>
                  <w:r>
                    <w:rPr>
                      <w:rFonts w:ascii="Times New Roman" w:hAnsi="Times New Roman" w:eastAsia="宋体"/>
                      <w:b/>
                      <w:color w:val="auto"/>
                      <w:sz w:val="21"/>
                      <w:szCs w:val="21"/>
                      <w:highlight w:val="none"/>
                    </w:rPr>
                    <w:t>日期</w:t>
                  </w:r>
                </w:p>
              </w:tc>
              <w:tc>
                <w:tcPr>
                  <w:tcW w:w="1491" w:type="dxa"/>
                  <w:vAlign w:val="center"/>
                </w:tcPr>
                <w:p w14:paraId="0698B353">
                  <w:pPr>
                    <w:spacing w:after="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监测</w:t>
                  </w:r>
                  <w:r>
                    <w:rPr>
                      <w:rFonts w:ascii="Times New Roman" w:hAnsi="Times New Roman" w:eastAsia="宋体"/>
                      <w:b/>
                      <w:color w:val="auto"/>
                      <w:sz w:val="21"/>
                      <w:szCs w:val="21"/>
                      <w:highlight w:val="none"/>
                    </w:rPr>
                    <w:t>频次</w:t>
                  </w:r>
                </w:p>
              </w:tc>
              <w:tc>
                <w:tcPr>
                  <w:tcW w:w="1639" w:type="dxa"/>
                  <w:vAlign w:val="center"/>
                </w:tcPr>
                <w:p w14:paraId="23EEE666">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东厂界</w:t>
                  </w:r>
                </w:p>
              </w:tc>
              <w:tc>
                <w:tcPr>
                  <w:tcW w:w="1491" w:type="dxa"/>
                  <w:vAlign w:val="center"/>
                </w:tcPr>
                <w:p w14:paraId="4CDAAC27">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南厂界</w:t>
                  </w:r>
                </w:p>
              </w:tc>
              <w:tc>
                <w:tcPr>
                  <w:tcW w:w="1490" w:type="dxa"/>
                  <w:vAlign w:val="center"/>
                </w:tcPr>
                <w:p w14:paraId="5740CE3F">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西厂界</w:t>
                  </w:r>
                </w:p>
              </w:tc>
              <w:tc>
                <w:tcPr>
                  <w:tcW w:w="1430" w:type="dxa"/>
                  <w:vAlign w:val="center"/>
                </w:tcPr>
                <w:p w14:paraId="4EEFFD53">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北厂界</w:t>
                  </w:r>
                </w:p>
              </w:tc>
            </w:tr>
            <w:tr w14:paraId="7F34C0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dxa"/>
                  <w:vAlign w:val="center"/>
                </w:tcPr>
                <w:p w14:paraId="21FE6E76">
                  <w:pPr>
                    <w:spacing w:after="0"/>
                    <w:jc w:val="center"/>
                    <w:textAlignment w:val="baseline"/>
                    <w:rPr>
                      <w:rFonts w:ascii="Times New Roman" w:hAnsi="Times New Roman" w:eastAsia="宋体"/>
                      <w:color w:val="auto"/>
                      <w:sz w:val="21"/>
                      <w:szCs w:val="21"/>
                      <w:highlight w:val="none"/>
                    </w:rPr>
                  </w:pPr>
                  <w:r>
                    <w:rPr>
                      <w:rFonts w:hint="eastAsia" w:ascii="Times New Roman" w:hAnsi="Times New Roman" w:eastAsia="宋体"/>
                      <w:bCs/>
                      <w:color w:val="auto"/>
                      <w:sz w:val="21"/>
                      <w:szCs w:val="21"/>
                      <w:highlight w:val="none"/>
                      <w:lang w:val="en-US" w:eastAsia="zh-CN"/>
                    </w:rPr>
                    <w:t>2026.5.18</w:t>
                  </w:r>
                </w:p>
              </w:tc>
              <w:tc>
                <w:tcPr>
                  <w:tcW w:w="1491" w:type="dxa"/>
                  <w:vAlign w:val="center"/>
                </w:tcPr>
                <w:p w14:paraId="38E06B60">
                  <w:pPr>
                    <w:pStyle w:val="31"/>
                    <w:spacing w:after="0"/>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昼间</w:t>
                  </w:r>
                </w:p>
              </w:tc>
              <w:tc>
                <w:tcPr>
                  <w:tcW w:w="1639" w:type="dxa"/>
                  <w:vAlign w:val="center"/>
                </w:tcPr>
                <w:p w14:paraId="148418CB">
                  <w:pPr>
                    <w:pStyle w:val="31"/>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51</w:t>
                  </w:r>
                </w:p>
              </w:tc>
              <w:tc>
                <w:tcPr>
                  <w:tcW w:w="1491" w:type="dxa"/>
                  <w:vAlign w:val="center"/>
                </w:tcPr>
                <w:p w14:paraId="2AB7F233">
                  <w:pPr>
                    <w:pStyle w:val="31"/>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54</w:t>
                  </w:r>
                </w:p>
              </w:tc>
              <w:tc>
                <w:tcPr>
                  <w:tcW w:w="1490" w:type="dxa"/>
                  <w:vAlign w:val="center"/>
                </w:tcPr>
                <w:p w14:paraId="6DD348D2">
                  <w:pPr>
                    <w:pStyle w:val="31"/>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1430" w:type="dxa"/>
                  <w:vAlign w:val="center"/>
                </w:tcPr>
                <w:p w14:paraId="5D9D8644">
                  <w:pPr>
                    <w:pStyle w:val="31"/>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53</w:t>
                  </w:r>
                </w:p>
              </w:tc>
            </w:tr>
            <w:tr w14:paraId="53CC42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dxa"/>
                  <w:vAlign w:val="center"/>
                </w:tcPr>
                <w:p w14:paraId="6C678857">
                  <w:pPr>
                    <w:spacing w:after="0"/>
                    <w:jc w:val="center"/>
                    <w:textAlignment w:val="baseline"/>
                    <w:rPr>
                      <w:rFonts w:ascii="Times New Roman" w:hAnsi="Times New Roman" w:eastAsia="宋体"/>
                      <w:color w:val="auto"/>
                      <w:sz w:val="21"/>
                      <w:szCs w:val="21"/>
                      <w:highlight w:val="none"/>
                    </w:rPr>
                  </w:pPr>
                  <w:r>
                    <w:rPr>
                      <w:rFonts w:hint="eastAsia" w:ascii="Times New Roman" w:hAnsi="Times New Roman" w:eastAsia="宋体"/>
                      <w:bCs/>
                      <w:color w:val="auto"/>
                      <w:sz w:val="21"/>
                      <w:szCs w:val="21"/>
                      <w:highlight w:val="none"/>
                      <w:lang w:val="en-US" w:eastAsia="zh-CN"/>
                    </w:rPr>
                    <w:t>2026.5.19</w:t>
                  </w:r>
                </w:p>
              </w:tc>
              <w:tc>
                <w:tcPr>
                  <w:tcW w:w="1491" w:type="dxa"/>
                  <w:vAlign w:val="center"/>
                </w:tcPr>
                <w:p w14:paraId="5AE65AA7">
                  <w:pPr>
                    <w:pStyle w:val="31"/>
                    <w:spacing w:after="0"/>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昼间</w:t>
                  </w:r>
                </w:p>
              </w:tc>
              <w:tc>
                <w:tcPr>
                  <w:tcW w:w="1639" w:type="dxa"/>
                  <w:vAlign w:val="center"/>
                </w:tcPr>
                <w:p w14:paraId="5230ABFB">
                  <w:pPr>
                    <w:pStyle w:val="31"/>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53</w:t>
                  </w:r>
                </w:p>
              </w:tc>
              <w:tc>
                <w:tcPr>
                  <w:tcW w:w="1491" w:type="dxa"/>
                  <w:vAlign w:val="center"/>
                </w:tcPr>
                <w:p w14:paraId="3042AAEE">
                  <w:pPr>
                    <w:pStyle w:val="31"/>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51</w:t>
                  </w:r>
                </w:p>
              </w:tc>
              <w:tc>
                <w:tcPr>
                  <w:tcW w:w="1490" w:type="dxa"/>
                  <w:vAlign w:val="center"/>
                </w:tcPr>
                <w:p w14:paraId="08A431C6">
                  <w:pPr>
                    <w:pStyle w:val="31"/>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52</w:t>
                  </w:r>
                </w:p>
              </w:tc>
              <w:tc>
                <w:tcPr>
                  <w:tcW w:w="1430" w:type="dxa"/>
                  <w:vAlign w:val="center"/>
                </w:tcPr>
                <w:p w14:paraId="1E162D15">
                  <w:pPr>
                    <w:pStyle w:val="31"/>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bl>
          <w:p w14:paraId="2A81F3BD">
            <w:pPr>
              <w:spacing w:after="0" w:line="460" w:lineRule="exact"/>
              <w:ind w:firstLine="480" w:firstLineChars="200"/>
              <w:jc w:val="both"/>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由</w:t>
            </w:r>
            <w:r>
              <w:rPr>
                <w:rFonts w:hint="eastAsia" w:ascii="Times New Roman" w:hAnsi="Times New Roman" w:eastAsia="宋体"/>
                <w:bCs/>
                <w:color w:val="auto"/>
                <w:sz w:val="24"/>
                <w:szCs w:val="24"/>
                <w:highlight w:val="none"/>
              </w:rPr>
              <w:t>监测</w:t>
            </w:r>
            <w:r>
              <w:rPr>
                <w:rFonts w:ascii="Times New Roman" w:hAnsi="Times New Roman" w:eastAsia="宋体"/>
                <w:bCs/>
                <w:color w:val="auto"/>
                <w:sz w:val="24"/>
                <w:szCs w:val="24"/>
                <w:highlight w:val="none"/>
              </w:rPr>
              <w:t>结果可知：本项目东、</w:t>
            </w:r>
            <w:r>
              <w:rPr>
                <w:rFonts w:hint="eastAsia" w:ascii="Times New Roman" w:hAnsi="Times New Roman" w:eastAsia="宋体"/>
                <w:bCs/>
                <w:color w:val="auto"/>
                <w:sz w:val="24"/>
                <w:szCs w:val="24"/>
                <w:highlight w:val="none"/>
              </w:rPr>
              <w:t>西、</w:t>
            </w:r>
            <w:r>
              <w:rPr>
                <w:rFonts w:ascii="Times New Roman" w:hAnsi="Times New Roman" w:eastAsia="宋体"/>
                <w:bCs/>
                <w:color w:val="auto"/>
                <w:sz w:val="24"/>
                <w:szCs w:val="24"/>
                <w:highlight w:val="none"/>
              </w:rPr>
              <w:t>南、北各厂界昼间噪声值为：</w:t>
            </w:r>
            <w:r>
              <w:rPr>
                <w:rFonts w:hint="eastAsia" w:ascii="Times New Roman" w:hAnsi="Times New Roman" w:eastAsia="宋体"/>
                <w:bCs/>
                <w:color w:val="auto"/>
                <w:sz w:val="24"/>
                <w:szCs w:val="24"/>
                <w:highlight w:val="none"/>
                <w:lang w:val="en-US" w:eastAsia="zh-CN"/>
              </w:rPr>
              <w:t>50~54</w:t>
            </w:r>
            <w:r>
              <w:rPr>
                <w:rFonts w:ascii="Times New Roman" w:hAnsi="Times New Roman" w:eastAsia="宋体"/>
                <w:bCs/>
                <w:color w:val="auto"/>
                <w:sz w:val="24"/>
                <w:szCs w:val="24"/>
                <w:highlight w:val="none"/>
              </w:rPr>
              <w:t xml:space="preserve"> dB（A），可以满足《工业企业厂界环境噪声排放标准》（GB12348-2008）</w:t>
            </w:r>
            <w:r>
              <w:rPr>
                <w:rFonts w:hint="eastAsia" w:ascii="Times New Roman" w:hAnsi="Times New Roman" w:eastAsia="宋体"/>
                <w:bCs/>
                <w:color w:val="auto"/>
                <w:sz w:val="24"/>
                <w:szCs w:val="24"/>
                <w:highlight w:val="none"/>
                <w:lang w:val="en-US" w:eastAsia="zh-CN"/>
              </w:rPr>
              <w:t>2</w:t>
            </w:r>
            <w:r>
              <w:rPr>
                <w:rFonts w:hint="eastAsia" w:ascii="Times New Roman" w:hAnsi="Times New Roman" w:eastAsia="宋体"/>
                <w:bCs/>
                <w:color w:val="auto"/>
                <w:sz w:val="24"/>
                <w:szCs w:val="24"/>
                <w:highlight w:val="none"/>
              </w:rPr>
              <w:t>类</w:t>
            </w:r>
            <w:r>
              <w:rPr>
                <w:rFonts w:ascii="Times New Roman" w:hAnsi="Times New Roman" w:eastAsia="宋体"/>
                <w:bCs/>
                <w:color w:val="auto"/>
                <w:sz w:val="24"/>
                <w:szCs w:val="24"/>
                <w:highlight w:val="none"/>
              </w:rPr>
              <w:t>标准昼间</w:t>
            </w:r>
            <w:r>
              <w:rPr>
                <w:rFonts w:hint="eastAsia" w:ascii="Times New Roman" w:hAnsi="Times New Roman" w:eastAsia="宋体"/>
                <w:bCs/>
                <w:color w:val="auto"/>
                <w:sz w:val="24"/>
                <w:szCs w:val="24"/>
                <w:highlight w:val="none"/>
                <w:lang w:val="en-US" w:eastAsia="zh-CN"/>
              </w:rPr>
              <w:t>60</w:t>
            </w:r>
            <w:r>
              <w:rPr>
                <w:rFonts w:ascii="Times New Roman" w:hAnsi="Times New Roman" w:eastAsia="宋体"/>
                <w:bCs/>
                <w:color w:val="auto"/>
                <w:sz w:val="24"/>
                <w:szCs w:val="24"/>
                <w:highlight w:val="none"/>
              </w:rPr>
              <w:t xml:space="preserve"> dB（A）的限值要求</w:t>
            </w:r>
            <w:r>
              <w:rPr>
                <w:rFonts w:hint="eastAsia" w:ascii="Times New Roman" w:hAnsi="Times New Roman" w:eastAsia="宋体"/>
                <w:bCs/>
                <w:color w:val="auto"/>
                <w:sz w:val="24"/>
                <w:szCs w:val="24"/>
                <w:highlight w:val="none"/>
              </w:rPr>
              <w:t>。</w:t>
            </w:r>
          </w:p>
          <w:p w14:paraId="2103A33D">
            <w:pPr>
              <w:widowControl w:val="0"/>
              <w:spacing w:after="0" w:line="460" w:lineRule="exact"/>
              <w:ind w:firstLine="482"/>
              <w:textAlignment w:val="baseline"/>
              <w:rPr>
                <w:rFonts w:ascii="Times New Roman" w:hAnsi="Times New Roman" w:eastAsia="宋体"/>
                <w:b/>
                <w:color w:val="auto"/>
                <w:sz w:val="24"/>
                <w:szCs w:val="24"/>
                <w:highlight w:val="none"/>
              </w:rPr>
            </w:pPr>
          </w:p>
          <w:p w14:paraId="610E621A">
            <w:pPr>
              <w:widowControl w:val="0"/>
              <w:spacing w:after="0" w:line="460" w:lineRule="exact"/>
              <w:ind w:firstLine="482"/>
              <w:textAlignment w:val="baseline"/>
              <w:rPr>
                <w:rFonts w:ascii="Times New Roman" w:hAnsi="Times New Roman" w:eastAsia="宋体"/>
                <w:b/>
                <w:color w:val="auto"/>
                <w:sz w:val="24"/>
                <w:szCs w:val="24"/>
                <w:highlight w:val="none"/>
              </w:rPr>
            </w:pPr>
          </w:p>
          <w:p w14:paraId="5D711416">
            <w:pPr>
              <w:widowControl w:val="0"/>
              <w:spacing w:after="0" w:line="460" w:lineRule="exact"/>
              <w:ind w:firstLine="482"/>
              <w:textAlignment w:val="baseline"/>
              <w:rPr>
                <w:rFonts w:ascii="Times New Roman" w:hAnsi="Times New Roman" w:eastAsia="宋体"/>
                <w:b/>
                <w:color w:val="auto"/>
                <w:sz w:val="24"/>
                <w:szCs w:val="24"/>
                <w:highlight w:val="none"/>
              </w:rPr>
            </w:pPr>
          </w:p>
          <w:p w14:paraId="1053A0C7">
            <w:pPr>
              <w:widowControl w:val="0"/>
              <w:spacing w:after="0" w:line="460" w:lineRule="exact"/>
              <w:ind w:firstLine="482"/>
              <w:textAlignment w:val="baseline"/>
              <w:rPr>
                <w:rFonts w:ascii="Times New Roman" w:hAnsi="Times New Roman" w:eastAsia="宋体"/>
                <w:b/>
                <w:color w:val="auto"/>
                <w:sz w:val="24"/>
                <w:szCs w:val="24"/>
                <w:highlight w:val="none"/>
              </w:rPr>
            </w:pPr>
          </w:p>
          <w:p w14:paraId="09D4ACE8">
            <w:pPr>
              <w:spacing w:after="0" w:line="460" w:lineRule="exact"/>
              <w:textAlignment w:val="baseline"/>
              <w:rPr>
                <w:rFonts w:ascii="Times New Roman" w:hAnsi="Times New Roman" w:eastAsia="宋体"/>
                <w:bCs/>
                <w:color w:val="auto"/>
                <w:sz w:val="24"/>
                <w:szCs w:val="24"/>
                <w:highlight w:val="none"/>
              </w:rPr>
            </w:pPr>
          </w:p>
          <w:p w14:paraId="17BE177E">
            <w:pPr>
              <w:spacing w:after="0" w:line="460" w:lineRule="exact"/>
              <w:textAlignment w:val="baseline"/>
              <w:rPr>
                <w:rFonts w:ascii="Times New Roman" w:hAnsi="Times New Roman" w:eastAsia="宋体"/>
                <w:bCs/>
                <w:color w:val="auto"/>
                <w:sz w:val="24"/>
                <w:szCs w:val="24"/>
                <w:highlight w:val="none"/>
              </w:rPr>
            </w:pPr>
          </w:p>
          <w:p w14:paraId="4DB42D36">
            <w:pPr>
              <w:spacing w:after="0" w:line="460" w:lineRule="exact"/>
              <w:textAlignment w:val="baseline"/>
              <w:rPr>
                <w:rFonts w:ascii="Times New Roman" w:hAnsi="Times New Roman" w:eastAsia="宋体"/>
                <w:bCs/>
                <w:color w:val="auto"/>
                <w:sz w:val="24"/>
                <w:szCs w:val="24"/>
                <w:highlight w:val="none"/>
              </w:rPr>
            </w:pPr>
          </w:p>
          <w:p w14:paraId="0803CBB2">
            <w:pPr>
              <w:spacing w:after="0" w:line="460" w:lineRule="exact"/>
              <w:textAlignment w:val="baseline"/>
              <w:rPr>
                <w:rFonts w:ascii="Times New Roman" w:hAnsi="Times New Roman" w:eastAsia="宋体"/>
                <w:bCs/>
                <w:color w:val="auto"/>
                <w:sz w:val="24"/>
                <w:szCs w:val="24"/>
                <w:highlight w:val="none"/>
              </w:rPr>
            </w:pPr>
          </w:p>
          <w:p w14:paraId="302BA5A6">
            <w:pPr>
              <w:spacing w:after="0" w:line="460" w:lineRule="exact"/>
              <w:textAlignment w:val="baseline"/>
              <w:rPr>
                <w:rFonts w:ascii="Times New Roman" w:hAnsi="Times New Roman" w:eastAsia="宋体"/>
                <w:bCs/>
                <w:color w:val="auto"/>
                <w:sz w:val="24"/>
                <w:szCs w:val="24"/>
                <w:highlight w:val="none"/>
              </w:rPr>
            </w:pPr>
          </w:p>
          <w:p w14:paraId="606C712B">
            <w:pPr>
              <w:spacing w:after="0" w:line="460" w:lineRule="exact"/>
              <w:textAlignment w:val="baseline"/>
              <w:rPr>
                <w:rFonts w:ascii="Times New Roman" w:hAnsi="Times New Roman" w:eastAsia="宋体"/>
                <w:bCs/>
                <w:color w:val="auto"/>
                <w:sz w:val="24"/>
                <w:szCs w:val="24"/>
                <w:highlight w:val="none"/>
              </w:rPr>
            </w:pPr>
          </w:p>
        </w:tc>
      </w:tr>
    </w:tbl>
    <w:p w14:paraId="5D3D1C77">
      <w:pPr>
        <w:spacing w:after="0" w:line="440" w:lineRule="exact"/>
        <w:rPr>
          <w:rFonts w:ascii="Times New Roman" w:hAnsi="Times New Roman" w:eastAsia="仿宋_GB2312"/>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1A02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jc w:val="center"/>
        </w:trPr>
        <w:tc>
          <w:tcPr>
            <w:tcW w:w="5000" w:type="pct"/>
          </w:tcPr>
          <w:p w14:paraId="2BDA8E03">
            <w:pPr>
              <w:spacing w:after="0" w:line="460" w:lineRule="exact"/>
              <w:ind w:firstLine="482" w:firstLineChars="200"/>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2、废气监测</w:t>
            </w:r>
            <w:r>
              <w:rPr>
                <w:rFonts w:ascii="Times New Roman" w:hAnsi="Times New Roman" w:eastAsia="宋体"/>
                <w:b/>
                <w:color w:val="auto"/>
                <w:sz w:val="24"/>
                <w:szCs w:val="24"/>
                <w:highlight w:val="none"/>
              </w:rPr>
              <w:t>结果与评价</w:t>
            </w:r>
          </w:p>
          <w:p w14:paraId="27A8F0BB">
            <w:pPr>
              <w:spacing w:after="0" w:line="460" w:lineRule="exact"/>
              <w:ind w:firstLine="480"/>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（1）有组织废气</w:t>
            </w:r>
          </w:p>
          <w:p w14:paraId="0E881BB8">
            <w:pPr>
              <w:spacing w:after="0" w:line="460" w:lineRule="exact"/>
              <w:ind w:firstLine="482"/>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20</w:t>
            </w:r>
            <w:r>
              <w:rPr>
                <w:rFonts w:ascii="Times New Roman" w:hAnsi="Times New Roman" w:eastAsia="宋体"/>
                <w:b/>
                <w:color w:val="auto"/>
                <w:sz w:val="24"/>
                <w:szCs w:val="24"/>
                <w:highlight w:val="none"/>
              </w:rPr>
              <w:t xml:space="preserve">                     废气有组织</w:t>
            </w:r>
            <w:r>
              <w:rPr>
                <w:rFonts w:hint="eastAsia" w:ascii="Times New Roman" w:hAnsi="Times New Roman" w:eastAsia="宋体"/>
                <w:b/>
                <w:color w:val="auto"/>
                <w:sz w:val="24"/>
                <w:szCs w:val="24"/>
                <w:highlight w:val="none"/>
              </w:rPr>
              <w:t>监测</w:t>
            </w:r>
            <w:r>
              <w:rPr>
                <w:rFonts w:ascii="Times New Roman" w:hAnsi="Times New Roman" w:eastAsia="宋体"/>
                <w:b/>
                <w:color w:val="auto"/>
                <w:sz w:val="24"/>
                <w:szCs w:val="24"/>
                <w:highlight w:val="none"/>
              </w:rPr>
              <w:t>结果</w:t>
            </w:r>
          </w:p>
          <w:tbl>
            <w:tblPr>
              <w:tblStyle w:val="17"/>
              <w:tblW w:w="1366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078"/>
              <w:gridCol w:w="1078"/>
              <w:gridCol w:w="1078"/>
              <w:gridCol w:w="1217"/>
              <w:gridCol w:w="1091"/>
              <w:gridCol w:w="1217"/>
              <w:gridCol w:w="1089"/>
              <w:gridCol w:w="1220"/>
              <w:gridCol w:w="1083"/>
              <w:gridCol w:w="1220"/>
              <w:gridCol w:w="1086"/>
            </w:tblGrid>
            <w:tr w14:paraId="6A7F4A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43" w:type="pct"/>
                  <w:vMerge w:val="restart"/>
                  <w:vAlign w:val="center"/>
                </w:tcPr>
                <w:p w14:paraId="5D2FA4D0">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采样日期</w:t>
                  </w:r>
                </w:p>
              </w:tc>
              <w:tc>
                <w:tcPr>
                  <w:tcW w:w="394" w:type="pct"/>
                  <w:vMerge w:val="restart"/>
                  <w:vAlign w:val="center"/>
                </w:tcPr>
                <w:p w14:paraId="1FEDE73E">
                  <w:pPr>
                    <w:spacing w:after="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监测</w:t>
                  </w:r>
                  <w:r>
                    <w:rPr>
                      <w:rFonts w:ascii="Times New Roman" w:hAnsi="Times New Roman" w:eastAsia="宋体"/>
                      <w:b/>
                      <w:bCs/>
                      <w:color w:val="auto"/>
                      <w:sz w:val="21"/>
                      <w:szCs w:val="21"/>
                      <w:highlight w:val="none"/>
                    </w:rPr>
                    <w:t>点位</w:t>
                  </w:r>
                </w:p>
              </w:tc>
              <w:tc>
                <w:tcPr>
                  <w:tcW w:w="394" w:type="pct"/>
                  <w:vMerge w:val="restart"/>
                  <w:vAlign w:val="center"/>
                </w:tcPr>
                <w:p w14:paraId="21669370">
                  <w:pPr>
                    <w:spacing w:after="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监测频次</w:t>
                  </w:r>
                </w:p>
              </w:tc>
              <w:tc>
                <w:tcPr>
                  <w:tcW w:w="394" w:type="pct"/>
                  <w:vMerge w:val="restart"/>
                  <w:vAlign w:val="center"/>
                </w:tcPr>
                <w:p w14:paraId="33FC87AC">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废气流量</w:t>
                  </w:r>
                </w:p>
                <w:p w14:paraId="379952E0">
                  <w:pPr>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m</w:t>
                  </w:r>
                  <w:r>
                    <w:rPr>
                      <w:rFonts w:ascii="Times New Roman" w:hAnsi="Times New Roman" w:eastAsia="宋体"/>
                      <w:b/>
                      <w:bCs/>
                      <w:color w:val="auto"/>
                      <w:sz w:val="21"/>
                      <w:szCs w:val="21"/>
                      <w:highlight w:val="none"/>
                      <w:vertAlign w:val="superscript"/>
                    </w:rPr>
                    <w:t>3</w:t>
                  </w:r>
                  <w:r>
                    <w:rPr>
                      <w:rFonts w:ascii="Times New Roman" w:hAnsi="Times New Roman" w:eastAsia="宋体"/>
                      <w:b/>
                      <w:bCs/>
                      <w:color w:val="auto"/>
                      <w:sz w:val="21"/>
                      <w:szCs w:val="21"/>
                      <w:highlight w:val="none"/>
                    </w:rPr>
                    <w:t>/h</w:t>
                  </w:r>
                  <w:r>
                    <w:rPr>
                      <w:rFonts w:hint="eastAsia" w:ascii="Times New Roman" w:hAnsi="Times New Roman" w:eastAsia="宋体"/>
                      <w:b/>
                      <w:bCs/>
                      <w:color w:val="auto"/>
                      <w:sz w:val="21"/>
                      <w:szCs w:val="21"/>
                      <w:highlight w:val="none"/>
                      <w:lang w:eastAsia="zh-CN"/>
                    </w:rPr>
                    <w:t>）</w:t>
                  </w:r>
                </w:p>
              </w:tc>
              <w:tc>
                <w:tcPr>
                  <w:tcW w:w="844" w:type="pct"/>
                  <w:gridSpan w:val="2"/>
                  <w:vAlign w:val="center"/>
                </w:tcPr>
                <w:p w14:paraId="1AEA500C">
                  <w:pPr>
                    <w:spacing w:after="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颗粒物</w:t>
                  </w:r>
                </w:p>
              </w:tc>
              <w:tc>
                <w:tcPr>
                  <w:tcW w:w="843" w:type="pct"/>
                  <w:gridSpan w:val="2"/>
                  <w:vAlign w:val="center"/>
                </w:tcPr>
                <w:p w14:paraId="4F5AF8B8">
                  <w:pPr>
                    <w:spacing w:after="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二氧化硫</w:t>
                  </w:r>
                </w:p>
              </w:tc>
              <w:tc>
                <w:tcPr>
                  <w:tcW w:w="842" w:type="pct"/>
                  <w:gridSpan w:val="2"/>
                  <w:vAlign w:val="center"/>
                </w:tcPr>
                <w:p w14:paraId="29CCF03D">
                  <w:pPr>
                    <w:spacing w:after="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氮氧化物</w:t>
                  </w:r>
                </w:p>
              </w:tc>
              <w:tc>
                <w:tcPr>
                  <w:tcW w:w="843" w:type="pct"/>
                  <w:gridSpan w:val="2"/>
                  <w:vAlign w:val="center"/>
                </w:tcPr>
                <w:p w14:paraId="7A31FC46">
                  <w:pPr>
                    <w:spacing w:after="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非甲烷总烃</w:t>
                  </w:r>
                </w:p>
              </w:tc>
            </w:tr>
            <w:tr w14:paraId="22BB1B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43" w:type="pct"/>
                  <w:vMerge w:val="continue"/>
                  <w:vAlign w:val="center"/>
                </w:tcPr>
                <w:p w14:paraId="7100F301">
                  <w:pPr>
                    <w:spacing w:after="0"/>
                    <w:jc w:val="center"/>
                    <w:rPr>
                      <w:rFonts w:ascii="Times New Roman" w:hAnsi="Times New Roman" w:eastAsia="宋体"/>
                      <w:b/>
                      <w:bCs/>
                      <w:color w:val="auto"/>
                      <w:sz w:val="21"/>
                      <w:szCs w:val="21"/>
                      <w:highlight w:val="none"/>
                    </w:rPr>
                  </w:pPr>
                </w:p>
              </w:tc>
              <w:tc>
                <w:tcPr>
                  <w:tcW w:w="394" w:type="pct"/>
                  <w:vMerge w:val="continue"/>
                  <w:vAlign w:val="center"/>
                </w:tcPr>
                <w:p w14:paraId="17A1B075">
                  <w:pPr>
                    <w:spacing w:after="0"/>
                    <w:jc w:val="center"/>
                    <w:rPr>
                      <w:rFonts w:ascii="Times New Roman" w:hAnsi="Times New Roman" w:eastAsia="宋体"/>
                      <w:b/>
                      <w:bCs/>
                      <w:color w:val="auto"/>
                      <w:sz w:val="21"/>
                      <w:szCs w:val="21"/>
                      <w:highlight w:val="none"/>
                    </w:rPr>
                  </w:pPr>
                </w:p>
              </w:tc>
              <w:tc>
                <w:tcPr>
                  <w:tcW w:w="394" w:type="pct"/>
                  <w:vMerge w:val="continue"/>
                  <w:vAlign w:val="center"/>
                </w:tcPr>
                <w:p w14:paraId="007B489D">
                  <w:pPr>
                    <w:spacing w:after="0"/>
                    <w:jc w:val="center"/>
                    <w:rPr>
                      <w:rFonts w:ascii="Times New Roman" w:hAnsi="Times New Roman" w:eastAsia="宋体"/>
                      <w:b/>
                      <w:bCs/>
                      <w:color w:val="auto"/>
                      <w:sz w:val="21"/>
                      <w:szCs w:val="21"/>
                      <w:highlight w:val="none"/>
                    </w:rPr>
                  </w:pPr>
                </w:p>
              </w:tc>
              <w:tc>
                <w:tcPr>
                  <w:tcW w:w="394" w:type="pct"/>
                  <w:vMerge w:val="continue"/>
                  <w:vAlign w:val="center"/>
                </w:tcPr>
                <w:p w14:paraId="62710BCE">
                  <w:pPr>
                    <w:spacing w:after="0"/>
                    <w:jc w:val="center"/>
                    <w:rPr>
                      <w:rFonts w:ascii="Times New Roman" w:hAnsi="Times New Roman" w:eastAsia="宋体"/>
                      <w:b/>
                      <w:bCs/>
                      <w:color w:val="auto"/>
                      <w:sz w:val="21"/>
                      <w:szCs w:val="21"/>
                      <w:highlight w:val="none"/>
                    </w:rPr>
                  </w:pPr>
                </w:p>
              </w:tc>
              <w:tc>
                <w:tcPr>
                  <w:tcW w:w="445" w:type="pct"/>
                  <w:vAlign w:val="center"/>
                </w:tcPr>
                <w:p w14:paraId="0D025217">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排放浓度</w:t>
                  </w:r>
                </w:p>
                <w:p w14:paraId="46E029FE">
                  <w:pPr>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mg/m</w:t>
                  </w:r>
                  <w:r>
                    <w:rPr>
                      <w:rFonts w:ascii="Times New Roman" w:hAnsi="Times New Roman" w:eastAsia="宋体"/>
                      <w:b/>
                      <w:bCs/>
                      <w:color w:val="auto"/>
                      <w:sz w:val="21"/>
                      <w:szCs w:val="21"/>
                      <w:highlight w:val="none"/>
                      <w:vertAlign w:val="superscript"/>
                    </w:rPr>
                    <w:t>3</w:t>
                  </w:r>
                  <w:r>
                    <w:rPr>
                      <w:rFonts w:hint="eastAsia" w:ascii="Times New Roman" w:hAnsi="Times New Roman" w:eastAsia="宋体"/>
                      <w:b/>
                      <w:bCs/>
                      <w:color w:val="auto"/>
                      <w:sz w:val="21"/>
                      <w:szCs w:val="21"/>
                      <w:highlight w:val="none"/>
                      <w:lang w:eastAsia="zh-CN"/>
                    </w:rPr>
                    <w:t>）</w:t>
                  </w:r>
                </w:p>
              </w:tc>
              <w:tc>
                <w:tcPr>
                  <w:tcW w:w="398" w:type="pct"/>
                  <w:vAlign w:val="center"/>
                </w:tcPr>
                <w:p w14:paraId="7BAA05C1">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排放速率</w:t>
                  </w:r>
                </w:p>
                <w:p w14:paraId="338EEC7D">
                  <w:pPr>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kg/h</w:t>
                  </w:r>
                  <w:r>
                    <w:rPr>
                      <w:rFonts w:hint="eastAsia" w:ascii="Times New Roman" w:hAnsi="Times New Roman" w:eastAsia="宋体"/>
                      <w:b/>
                      <w:bCs/>
                      <w:color w:val="auto"/>
                      <w:sz w:val="21"/>
                      <w:szCs w:val="21"/>
                      <w:highlight w:val="none"/>
                      <w:lang w:eastAsia="zh-CN"/>
                    </w:rPr>
                    <w:t>）</w:t>
                  </w:r>
                </w:p>
              </w:tc>
              <w:tc>
                <w:tcPr>
                  <w:tcW w:w="445" w:type="pct"/>
                  <w:vAlign w:val="center"/>
                </w:tcPr>
                <w:p w14:paraId="3B2819F6">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排放浓度</w:t>
                  </w:r>
                </w:p>
                <w:p w14:paraId="7FB6A35F">
                  <w:pPr>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mg/m</w:t>
                  </w:r>
                  <w:r>
                    <w:rPr>
                      <w:rFonts w:ascii="Times New Roman" w:hAnsi="Times New Roman" w:eastAsia="宋体"/>
                      <w:b/>
                      <w:bCs/>
                      <w:color w:val="auto"/>
                      <w:sz w:val="21"/>
                      <w:szCs w:val="21"/>
                      <w:highlight w:val="none"/>
                      <w:vertAlign w:val="superscript"/>
                    </w:rPr>
                    <w:t>3</w:t>
                  </w:r>
                  <w:r>
                    <w:rPr>
                      <w:rFonts w:hint="eastAsia" w:ascii="Times New Roman" w:hAnsi="Times New Roman" w:eastAsia="宋体"/>
                      <w:b/>
                      <w:bCs/>
                      <w:color w:val="auto"/>
                      <w:sz w:val="21"/>
                      <w:szCs w:val="21"/>
                      <w:highlight w:val="none"/>
                      <w:lang w:eastAsia="zh-CN"/>
                    </w:rPr>
                    <w:t>）</w:t>
                  </w:r>
                </w:p>
              </w:tc>
              <w:tc>
                <w:tcPr>
                  <w:tcW w:w="397" w:type="pct"/>
                  <w:vAlign w:val="center"/>
                </w:tcPr>
                <w:p w14:paraId="29DFCB70">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排放速率</w:t>
                  </w:r>
                </w:p>
                <w:p w14:paraId="2E379254">
                  <w:pPr>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kg/h</w:t>
                  </w:r>
                  <w:r>
                    <w:rPr>
                      <w:rFonts w:hint="eastAsia" w:ascii="Times New Roman" w:hAnsi="Times New Roman" w:eastAsia="宋体"/>
                      <w:b/>
                      <w:bCs/>
                      <w:color w:val="auto"/>
                      <w:sz w:val="21"/>
                      <w:szCs w:val="21"/>
                      <w:highlight w:val="none"/>
                      <w:lang w:eastAsia="zh-CN"/>
                    </w:rPr>
                    <w:t>）</w:t>
                  </w:r>
                </w:p>
              </w:tc>
              <w:tc>
                <w:tcPr>
                  <w:tcW w:w="446" w:type="pct"/>
                  <w:vAlign w:val="center"/>
                </w:tcPr>
                <w:p w14:paraId="2C7B4DC1">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排放浓度</w:t>
                  </w:r>
                </w:p>
                <w:p w14:paraId="022430A9">
                  <w:pPr>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mg/m</w:t>
                  </w:r>
                  <w:r>
                    <w:rPr>
                      <w:rFonts w:ascii="Times New Roman" w:hAnsi="Times New Roman" w:eastAsia="宋体"/>
                      <w:b/>
                      <w:bCs/>
                      <w:color w:val="auto"/>
                      <w:sz w:val="21"/>
                      <w:szCs w:val="21"/>
                      <w:highlight w:val="none"/>
                      <w:vertAlign w:val="superscript"/>
                    </w:rPr>
                    <w:t>3</w:t>
                  </w:r>
                  <w:r>
                    <w:rPr>
                      <w:rFonts w:hint="eastAsia" w:ascii="Times New Roman" w:hAnsi="Times New Roman" w:eastAsia="宋体"/>
                      <w:b/>
                      <w:bCs/>
                      <w:color w:val="auto"/>
                      <w:sz w:val="21"/>
                      <w:szCs w:val="21"/>
                      <w:highlight w:val="none"/>
                      <w:lang w:eastAsia="zh-CN"/>
                    </w:rPr>
                    <w:t>）</w:t>
                  </w:r>
                </w:p>
              </w:tc>
              <w:tc>
                <w:tcPr>
                  <w:tcW w:w="396" w:type="pct"/>
                  <w:vAlign w:val="center"/>
                </w:tcPr>
                <w:p w14:paraId="0FAFAC63">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排放速率</w:t>
                  </w:r>
                </w:p>
                <w:p w14:paraId="63296F58">
                  <w:pPr>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kg/h</w:t>
                  </w:r>
                  <w:r>
                    <w:rPr>
                      <w:rFonts w:hint="eastAsia" w:ascii="Times New Roman" w:hAnsi="Times New Roman" w:eastAsia="宋体"/>
                      <w:b/>
                      <w:bCs/>
                      <w:color w:val="auto"/>
                      <w:sz w:val="21"/>
                      <w:szCs w:val="21"/>
                      <w:highlight w:val="none"/>
                      <w:lang w:eastAsia="zh-CN"/>
                    </w:rPr>
                    <w:t>）</w:t>
                  </w:r>
                </w:p>
              </w:tc>
              <w:tc>
                <w:tcPr>
                  <w:tcW w:w="446" w:type="pct"/>
                  <w:vAlign w:val="center"/>
                </w:tcPr>
                <w:p w14:paraId="765BC635">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排放浓度</w:t>
                  </w:r>
                </w:p>
                <w:p w14:paraId="29A2F600">
                  <w:pPr>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mg/m</w:t>
                  </w:r>
                  <w:r>
                    <w:rPr>
                      <w:rFonts w:ascii="Times New Roman" w:hAnsi="Times New Roman" w:eastAsia="宋体"/>
                      <w:b/>
                      <w:bCs/>
                      <w:color w:val="auto"/>
                      <w:sz w:val="21"/>
                      <w:szCs w:val="21"/>
                      <w:highlight w:val="none"/>
                      <w:vertAlign w:val="superscript"/>
                    </w:rPr>
                    <w:t>3</w:t>
                  </w:r>
                  <w:r>
                    <w:rPr>
                      <w:rFonts w:hint="eastAsia" w:ascii="Times New Roman" w:hAnsi="Times New Roman" w:eastAsia="宋体"/>
                      <w:b/>
                      <w:bCs/>
                      <w:color w:val="auto"/>
                      <w:sz w:val="21"/>
                      <w:szCs w:val="21"/>
                      <w:highlight w:val="none"/>
                      <w:lang w:eastAsia="zh-CN"/>
                    </w:rPr>
                    <w:t>）</w:t>
                  </w:r>
                </w:p>
              </w:tc>
              <w:tc>
                <w:tcPr>
                  <w:tcW w:w="397" w:type="pct"/>
                  <w:vAlign w:val="center"/>
                </w:tcPr>
                <w:p w14:paraId="01B4FB34">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排放速率</w:t>
                  </w:r>
                </w:p>
                <w:p w14:paraId="737DB178">
                  <w:pPr>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kg/h</w:t>
                  </w:r>
                  <w:r>
                    <w:rPr>
                      <w:rFonts w:hint="eastAsia" w:ascii="Times New Roman" w:hAnsi="Times New Roman" w:eastAsia="宋体"/>
                      <w:b/>
                      <w:bCs/>
                      <w:color w:val="auto"/>
                      <w:sz w:val="21"/>
                      <w:szCs w:val="21"/>
                      <w:highlight w:val="none"/>
                      <w:lang w:eastAsia="zh-CN"/>
                    </w:rPr>
                    <w:t>）</w:t>
                  </w:r>
                </w:p>
              </w:tc>
            </w:tr>
            <w:tr w14:paraId="5C22C7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restart"/>
                  <w:tcMar>
                    <w:top w:w="0" w:type="dxa"/>
                    <w:left w:w="6" w:type="dxa"/>
                    <w:bottom w:w="0" w:type="dxa"/>
                    <w:right w:w="6" w:type="dxa"/>
                  </w:tcMar>
                  <w:vAlign w:val="center"/>
                </w:tcPr>
                <w:p w14:paraId="68856F8A">
                  <w:pPr>
                    <w:spacing w:after="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2026.5.18</w:t>
                  </w:r>
                </w:p>
              </w:tc>
              <w:tc>
                <w:tcPr>
                  <w:tcW w:w="394" w:type="pct"/>
                  <w:vMerge w:val="restart"/>
                  <w:tcMar>
                    <w:top w:w="0" w:type="dxa"/>
                    <w:left w:w="6" w:type="dxa"/>
                    <w:bottom w:w="0" w:type="dxa"/>
                    <w:right w:w="6" w:type="dxa"/>
                  </w:tcMar>
                  <w:vAlign w:val="center"/>
                </w:tcPr>
                <w:p w14:paraId="0A4B05F0">
                  <w:pPr>
                    <w:spacing w:after="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RTO燃烧装置</w:t>
                  </w:r>
                  <w:r>
                    <w:rPr>
                      <w:rFonts w:hint="eastAsia" w:ascii="Times New Roman" w:hAnsi="Times New Roman" w:eastAsia="宋体" w:cs="Times New Roman"/>
                      <w:color w:val="auto"/>
                      <w:sz w:val="21"/>
                      <w:szCs w:val="21"/>
                      <w:highlight w:val="none"/>
                      <w:lang w:val="en-US" w:eastAsia="zh-CN"/>
                    </w:rPr>
                    <w:t>排气筒出</w:t>
                  </w:r>
                  <w:r>
                    <w:rPr>
                      <w:rFonts w:hint="default" w:ascii="Times New Roman" w:hAnsi="Times New Roman" w:eastAsia="宋体" w:cs="Times New Roman"/>
                      <w:color w:val="auto"/>
                      <w:sz w:val="21"/>
                      <w:szCs w:val="21"/>
                      <w:highlight w:val="none"/>
                      <w:lang w:val="en-US" w:eastAsia="zh-CN"/>
                    </w:rPr>
                    <w:t>口</w:t>
                  </w:r>
                </w:p>
              </w:tc>
              <w:tc>
                <w:tcPr>
                  <w:tcW w:w="394" w:type="pct"/>
                  <w:vAlign w:val="center"/>
                </w:tcPr>
                <w:p w14:paraId="66BA3A16">
                  <w:pPr>
                    <w:widowControl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第1次</w:t>
                  </w:r>
                </w:p>
              </w:tc>
              <w:tc>
                <w:tcPr>
                  <w:tcW w:w="1078" w:type="dxa"/>
                  <w:tcMar>
                    <w:top w:w="0" w:type="dxa"/>
                    <w:left w:w="6" w:type="dxa"/>
                    <w:bottom w:w="0" w:type="dxa"/>
                    <w:right w:w="6" w:type="dxa"/>
                  </w:tcMar>
                  <w:vAlign w:val="center"/>
                </w:tcPr>
                <w:p w14:paraId="1752C3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6.30×10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1217" w:type="dxa"/>
                  <w:tcMar>
                    <w:top w:w="0" w:type="dxa"/>
                    <w:left w:w="6" w:type="dxa"/>
                    <w:bottom w:w="0" w:type="dxa"/>
                    <w:right w:w="6" w:type="dxa"/>
                  </w:tcMar>
                  <w:vAlign w:val="center"/>
                </w:tcPr>
                <w:p w14:paraId="6F1447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091" w:type="dxa"/>
                  <w:tcMar>
                    <w:top w:w="0" w:type="dxa"/>
                    <w:left w:w="6" w:type="dxa"/>
                    <w:bottom w:w="0" w:type="dxa"/>
                    <w:right w:w="6" w:type="dxa"/>
                  </w:tcMar>
                  <w:vAlign w:val="center"/>
                </w:tcPr>
                <w:p w14:paraId="2198964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0.076</w:t>
                  </w:r>
                </w:p>
              </w:tc>
              <w:tc>
                <w:tcPr>
                  <w:tcW w:w="1217" w:type="dxa"/>
                  <w:tcMar>
                    <w:top w:w="0" w:type="dxa"/>
                    <w:left w:w="6" w:type="dxa"/>
                    <w:bottom w:w="0" w:type="dxa"/>
                    <w:right w:w="6" w:type="dxa"/>
                  </w:tcMar>
                  <w:vAlign w:val="center"/>
                </w:tcPr>
                <w:p w14:paraId="24F5D1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89" w:type="dxa"/>
                  <w:tcMar>
                    <w:top w:w="0" w:type="dxa"/>
                    <w:left w:w="6" w:type="dxa"/>
                    <w:bottom w:w="0" w:type="dxa"/>
                    <w:right w:w="6" w:type="dxa"/>
                  </w:tcMar>
                  <w:vAlign w:val="center"/>
                </w:tcPr>
                <w:p w14:paraId="5AFD81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20" w:type="dxa"/>
                  <w:tcMar>
                    <w:top w:w="0" w:type="dxa"/>
                    <w:left w:w="6" w:type="dxa"/>
                    <w:bottom w:w="0" w:type="dxa"/>
                    <w:right w:w="6" w:type="dxa"/>
                  </w:tcMar>
                  <w:vAlign w:val="center"/>
                </w:tcPr>
                <w:p w14:paraId="0980E2D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083" w:type="dxa"/>
                  <w:tcMar>
                    <w:top w:w="0" w:type="dxa"/>
                    <w:left w:w="6" w:type="dxa"/>
                    <w:bottom w:w="0" w:type="dxa"/>
                    <w:right w:w="6" w:type="dxa"/>
                  </w:tcMar>
                  <w:vAlign w:val="center"/>
                </w:tcPr>
                <w:p w14:paraId="13C0DF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1220" w:type="dxa"/>
                  <w:tcMar>
                    <w:top w:w="0" w:type="dxa"/>
                    <w:left w:w="6" w:type="dxa"/>
                    <w:bottom w:w="0" w:type="dxa"/>
                    <w:right w:w="6" w:type="dxa"/>
                  </w:tcMar>
                  <w:vAlign w:val="center"/>
                </w:tcPr>
                <w:p w14:paraId="56A6483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2.16</w:t>
                  </w:r>
                </w:p>
              </w:tc>
              <w:tc>
                <w:tcPr>
                  <w:tcW w:w="1086" w:type="dxa"/>
                  <w:tcMar>
                    <w:top w:w="0" w:type="dxa"/>
                    <w:left w:w="6" w:type="dxa"/>
                    <w:bottom w:w="0" w:type="dxa"/>
                    <w:right w:w="6" w:type="dxa"/>
                  </w:tcMar>
                  <w:vAlign w:val="center"/>
                </w:tcPr>
                <w:p w14:paraId="4C3A174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14:paraId="76FC18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continue"/>
                  <w:tcMar>
                    <w:top w:w="0" w:type="dxa"/>
                    <w:left w:w="6" w:type="dxa"/>
                    <w:bottom w:w="0" w:type="dxa"/>
                    <w:right w:w="6" w:type="dxa"/>
                  </w:tcMar>
                  <w:vAlign w:val="center"/>
                </w:tcPr>
                <w:p w14:paraId="4876EA83">
                  <w:pPr>
                    <w:spacing w:after="0"/>
                    <w:jc w:val="center"/>
                    <w:textAlignment w:val="center"/>
                    <w:rPr>
                      <w:rFonts w:ascii="Times New Roman" w:hAnsi="Times New Roman" w:eastAsia="宋体"/>
                      <w:color w:val="auto"/>
                      <w:sz w:val="21"/>
                      <w:szCs w:val="21"/>
                      <w:highlight w:val="none"/>
                    </w:rPr>
                  </w:pPr>
                </w:p>
              </w:tc>
              <w:tc>
                <w:tcPr>
                  <w:tcW w:w="394" w:type="pct"/>
                  <w:vMerge w:val="continue"/>
                  <w:tcMar>
                    <w:top w:w="0" w:type="dxa"/>
                    <w:left w:w="6" w:type="dxa"/>
                    <w:bottom w:w="0" w:type="dxa"/>
                    <w:right w:w="6" w:type="dxa"/>
                  </w:tcMar>
                  <w:vAlign w:val="center"/>
                </w:tcPr>
                <w:p w14:paraId="0BA02319">
                  <w:pPr>
                    <w:spacing w:after="0"/>
                    <w:jc w:val="center"/>
                    <w:textAlignment w:val="center"/>
                    <w:rPr>
                      <w:rFonts w:ascii="Times New Roman" w:hAnsi="Times New Roman" w:eastAsia="宋体"/>
                      <w:color w:val="auto"/>
                      <w:sz w:val="21"/>
                      <w:szCs w:val="21"/>
                      <w:highlight w:val="none"/>
                    </w:rPr>
                  </w:pPr>
                </w:p>
              </w:tc>
              <w:tc>
                <w:tcPr>
                  <w:tcW w:w="394" w:type="pct"/>
                  <w:vAlign w:val="center"/>
                </w:tcPr>
                <w:p w14:paraId="79172E17">
                  <w:pPr>
                    <w:widowControl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第2次</w:t>
                  </w:r>
                </w:p>
              </w:tc>
              <w:tc>
                <w:tcPr>
                  <w:tcW w:w="1078" w:type="dxa"/>
                  <w:tcMar>
                    <w:top w:w="0" w:type="dxa"/>
                    <w:left w:w="6" w:type="dxa"/>
                    <w:bottom w:w="0" w:type="dxa"/>
                    <w:right w:w="6" w:type="dxa"/>
                  </w:tcMar>
                  <w:vAlign w:val="center"/>
                </w:tcPr>
                <w:p w14:paraId="335C28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6.18</w:t>
                  </w:r>
                  <w:r>
                    <w:rPr>
                      <w:rStyle w:val="60"/>
                      <w:rFonts w:eastAsia="宋体"/>
                      <w:color w:val="auto"/>
                      <w:highlight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1217" w:type="dxa"/>
                  <w:tcMar>
                    <w:top w:w="0" w:type="dxa"/>
                    <w:left w:w="6" w:type="dxa"/>
                    <w:bottom w:w="0" w:type="dxa"/>
                    <w:right w:w="6" w:type="dxa"/>
                  </w:tcMar>
                  <w:vAlign w:val="center"/>
                </w:tcPr>
                <w:p w14:paraId="0821A8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091" w:type="dxa"/>
                  <w:tcMar>
                    <w:top w:w="0" w:type="dxa"/>
                    <w:left w:w="6" w:type="dxa"/>
                    <w:bottom w:w="0" w:type="dxa"/>
                    <w:right w:w="6" w:type="dxa"/>
                  </w:tcMar>
                  <w:vAlign w:val="center"/>
                </w:tcPr>
                <w:p w14:paraId="04E5A0F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0.068</w:t>
                  </w:r>
                </w:p>
              </w:tc>
              <w:tc>
                <w:tcPr>
                  <w:tcW w:w="1217" w:type="dxa"/>
                  <w:tcMar>
                    <w:top w:w="0" w:type="dxa"/>
                    <w:left w:w="6" w:type="dxa"/>
                    <w:bottom w:w="0" w:type="dxa"/>
                    <w:right w:w="6" w:type="dxa"/>
                  </w:tcMar>
                  <w:vAlign w:val="center"/>
                </w:tcPr>
                <w:p w14:paraId="1B2B90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89" w:type="dxa"/>
                  <w:tcMar>
                    <w:top w:w="0" w:type="dxa"/>
                    <w:left w:w="6" w:type="dxa"/>
                    <w:bottom w:w="0" w:type="dxa"/>
                    <w:right w:w="6" w:type="dxa"/>
                  </w:tcMar>
                  <w:vAlign w:val="center"/>
                </w:tcPr>
                <w:p w14:paraId="40360D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20" w:type="dxa"/>
                  <w:tcMar>
                    <w:top w:w="0" w:type="dxa"/>
                    <w:left w:w="6" w:type="dxa"/>
                    <w:bottom w:w="0" w:type="dxa"/>
                    <w:right w:w="6" w:type="dxa"/>
                  </w:tcMar>
                  <w:vAlign w:val="center"/>
                </w:tcPr>
                <w:p w14:paraId="403071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083" w:type="dxa"/>
                  <w:tcMar>
                    <w:top w:w="0" w:type="dxa"/>
                    <w:left w:w="6" w:type="dxa"/>
                    <w:bottom w:w="0" w:type="dxa"/>
                    <w:right w:w="6" w:type="dxa"/>
                  </w:tcMar>
                  <w:vAlign w:val="center"/>
                </w:tcPr>
                <w:p w14:paraId="038FF37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0.49</w:t>
                  </w:r>
                </w:p>
              </w:tc>
              <w:tc>
                <w:tcPr>
                  <w:tcW w:w="1220" w:type="dxa"/>
                  <w:tcMar>
                    <w:top w:w="0" w:type="dxa"/>
                    <w:left w:w="6" w:type="dxa"/>
                    <w:bottom w:w="0" w:type="dxa"/>
                    <w:right w:w="6" w:type="dxa"/>
                  </w:tcMar>
                  <w:vAlign w:val="center"/>
                </w:tcPr>
                <w:p w14:paraId="6F5370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1086" w:type="dxa"/>
                  <w:tcMar>
                    <w:top w:w="0" w:type="dxa"/>
                    <w:left w:w="6" w:type="dxa"/>
                    <w:bottom w:w="0" w:type="dxa"/>
                    <w:right w:w="6" w:type="dxa"/>
                  </w:tcMar>
                  <w:vAlign w:val="center"/>
                </w:tcPr>
                <w:p w14:paraId="1E1BE2A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14:paraId="1A3472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continue"/>
                  <w:tcMar>
                    <w:top w:w="0" w:type="dxa"/>
                    <w:left w:w="6" w:type="dxa"/>
                    <w:bottom w:w="0" w:type="dxa"/>
                    <w:right w:w="6" w:type="dxa"/>
                  </w:tcMar>
                  <w:vAlign w:val="center"/>
                </w:tcPr>
                <w:p w14:paraId="178FDC62">
                  <w:pPr>
                    <w:spacing w:after="0"/>
                    <w:jc w:val="center"/>
                    <w:textAlignment w:val="center"/>
                    <w:rPr>
                      <w:rFonts w:ascii="Times New Roman" w:hAnsi="Times New Roman" w:eastAsia="宋体"/>
                      <w:color w:val="auto"/>
                      <w:sz w:val="21"/>
                      <w:szCs w:val="21"/>
                      <w:highlight w:val="none"/>
                    </w:rPr>
                  </w:pPr>
                </w:p>
              </w:tc>
              <w:tc>
                <w:tcPr>
                  <w:tcW w:w="394" w:type="pct"/>
                  <w:vMerge w:val="continue"/>
                  <w:tcMar>
                    <w:top w:w="0" w:type="dxa"/>
                    <w:left w:w="6" w:type="dxa"/>
                    <w:bottom w:w="0" w:type="dxa"/>
                    <w:right w:w="6" w:type="dxa"/>
                  </w:tcMar>
                  <w:vAlign w:val="center"/>
                </w:tcPr>
                <w:p w14:paraId="025048EA">
                  <w:pPr>
                    <w:spacing w:after="0"/>
                    <w:jc w:val="center"/>
                    <w:textAlignment w:val="center"/>
                    <w:rPr>
                      <w:rFonts w:ascii="Times New Roman" w:hAnsi="Times New Roman" w:eastAsia="宋体"/>
                      <w:color w:val="auto"/>
                      <w:sz w:val="21"/>
                      <w:szCs w:val="21"/>
                      <w:highlight w:val="none"/>
                    </w:rPr>
                  </w:pPr>
                </w:p>
              </w:tc>
              <w:tc>
                <w:tcPr>
                  <w:tcW w:w="394" w:type="pct"/>
                  <w:vAlign w:val="center"/>
                </w:tcPr>
                <w:p w14:paraId="61761935">
                  <w:pPr>
                    <w:widowControl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第3次</w:t>
                  </w:r>
                </w:p>
              </w:tc>
              <w:tc>
                <w:tcPr>
                  <w:tcW w:w="1078" w:type="dxa"/>
                  <w:tcMar>
                    <w:top w:w="0" w:type="dxa"/>
                    <w:left w:w="6" w:type="dxa"/>
                    <w:bottom w:w="0" w:type="dxa"/>
                    <w:right w:w="6" w:type="dxa"/>
                  </w:tcMar>
                  <w:vAlign w:val="center"/>
                </w:tcPr>
                <w:p w14:paraId="1850671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6.24</w:t>
                  </w:r>
                  <w:r>
                    <w:rPr>
                      <w:rStyle w:val="60"/>
                      <w:rFonts w:eastAsia="宋体"/>
                      <w:color w:val="auto"/>
                      <w:highlight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1217" w:type="dxa"/>
                  <w:tcMar>
                    <w:top w:w="0" w:type="dxa"/>
                    <w:left w:w="6" w:type="dxa"/>
                    <w:bottom w:w="0" w:type="dxa"/>
                    <w:right w:w="6" w:type="dxa"/>
                  </w:tcMar>
                  <w:vAlign w:val="center"/>
                </w:tcPr>
                <w:p w14:paraId="1A99666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091" w:type="dxa"/>
                  <w:tcMar>
                    <w:top w:w="0" w:type="dxa"/>
                    <w:left w:w="6" w:type="dxa"/>
                    <w:bottom w:w="0" w:type="dxa"/>
                    <w:right w:w="6" w:type="dxa"/>
                  </w:tcMar>
                  <w:vAlign w:val="center"/>
                </w:tcPr>
                <w:p w14:paraId="1C8B08A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1217" w:type="dxa"/>
                  <w:tcMar>
                    <w:top w:w="0" w:type="dxa"/>
                    <w:left w:w="6" w:type="dxa"/>
                    <w:bottom w:w="0" w:type="dxa"/>
                    <w:right w:w="6" w:type="dxa"/>
                  </w:tcMar>
                  <w:vAlign w:val="center"/>
                </w:tcPr>
                <w:p w14:paraId="63F069E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89" w:type="dxa"/>
                  <w:tcMar>
                    <w:top w:w="0" w:type="dxa"/>
                    <w:left w:w="6" w:type="dxa"/>
                    <w:bottom w:w="0" w:type="dxa"/>
                    <w:right w:w="6" w:type="dxa"/>
                  </w:tcMar>
                  <w:vAlign w:val="center"/>
                </w:tcPr>
                <w:p w14:paraId="4A55E9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20" w:type="dxa"/>
                  <w:tcMar>
                    <w:top w:w="0" w:type="dxa"/>
                    <w:left w:w="6" w:type="dxa"/>
                    <w:bottom w:w="0" w:type="dxa"/>
                    <w:right w:w="6" w:type="dxa"/>
                  </w:tcMar>
                  <w:vAlign w:val="center"/>
                </w:tcPr>
                <w:p w14:paraId="2993E7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083" w:type="dxa"/>
                  <w:tcMar>
                    <w:top w:w="0" w:type="dxa"/>
                    <w:left w:w="6" w:type="dxa"/>
                    <w:bottom w:w="0" w:type="dxa"/>
                    <w:right w:w="6" w:type="dxa"/>
                  </w:tcMar>
                  <w:vAlign w:val="center"/>
                </w:tcPr>
                <w:p w14:paraId="6B4FC2D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1220" w:type="dxa"/>
                  <w:tcMar>
                    <w:top w:w="0" w:type="dxa"/>
                    <w:left w:w="6" w:type="dxa"/>
                    <w:bottom w:w="0" w:type="dxa"/>
                    <w:right w:w="6" w:type="dxa"/>
                  </w:tcMar>
                  <w:vAlign w:val="center"/>
                </w:tcPr>
                <w:p w14:paraId="4B8621F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2.13</w:t>
                  </w:r>
                </w:p>
              </w:tc>
              <w:tc>
                <w:tcPr>
                  <w:tcW w:w="1086" w:type="dxa"/>
                  <w:tcMar>
                    <w:top w:w="0" w:type="dxa"/>
                    <w:left w:w="6" w:type="dxa"/>
                    <w:bottom w:w="0" w:type="dxa"/>
                    <w:right w:w="6" w:type="dxa"/>
                  </w:tcMar>
                  <w:vAlign w:val="center"/>
                </w:tcPr>
                <w:p w14:paraId="7E36FAA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14:paraId="22E8E9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continue"/>
                  <w:tcMar>
                    <w:top w:w="0" w:type="dxa"/>
                    <w:left w:w="6" w:type="dxa"/>
                    <w:bottom w:w="0" w:type="dxa"/>
                    <w:right w:w="6" w:type="dxa"/>
                  </w:tcMar>
                  <w:vAlign w:val="center"/>
                </w:tcPr>
                <w:p w14:paraId="12D5738E">
                  <w:pPr>
                    <w:spacing w:after="0"/>
                    <w:jc w:val="center"/>
                    <w:textAlignment w:val="center"/>
                    <w:rPr>
                      <w:rFonts w:ascii="Times New Roman" w:hAnsi="Times New Roman" w:eastAsia="宋体"/>
                      <w:color w:val="auto"/>
                      <w:sz w:val="21"/>
                      <w:szCs w:val="21"/>
                      <w:highlight w:val="none"/>
                    </w:rPr>
                  </w:pPr>
                </w:p>
              </w:tc>
              <w:tc>
                <w:tcPr>
                  <w:tcW w:w="394" w:type="pct"/>
                  <w:vMerge w:val="continue"/>
                  <w:tcMar>
                    <w:top w:w="0" w:type="dxa"/>
                    <w:left w:w="6" w:type="dxa"/>
                    <w:bottom w:w="0" w:type="dxa"/>
                    <w:right w:w="6" w:type="dxa"/>
                  </w:tcMar>
                  <w:vAlign w:val="center"/>
                </w:tcPr>
                <w:p w14:paraId="4112EFED">
                  <w:pPr>
                    <w:spacing w:after="0"/>
                    <w:jc w:val="center"/>
                    <w:textAlignment w:val="center"/>
                    <w:rPr>
                      <w:rFonts w:ascii="Times New Roman" w:hAnsi="Times New Roman" w:eastAsia="宋体"/>
                      <w:color w:val="auto"/>
                      <w:sz w:val="21"/>
                      <w:szCs w:val="21"/>
                      <w:highlight w:val="none"/>
                    </w:rPr>
                  </w:pPr>
                </w:p>
              </w:tc>
              <w:tc>
                <w:tcPr>
                  <w:tcW w:w="394" w:type="pct"/>
                  <w:vAlign w:val="center"/>
                </w:tcPr>
                <w:p w14:paraId="171FE060">
                  <w:pPr>
                    <w:widowControl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平均值</w:t>
                  </w:r>
                </w:p>
              </w:tc>
              <w:tc>
                <w:tcPr>
                  <w:tcW w:w="1078" w:type="dxa"/>
                  <w:tcMar>
                    <w:top w:w="0" w:type="dxa"/>
                    <w:left w:w="6" w:type="dxa"/>
                    <w:bottom w:w="0" w:type="dxa"/>
                    <w:right w:w="6" w:type="dxa"/>
                  </w:tcMar>
                  <w:vAlign w:val="center"/>
                </w:tcPr>
                <w:p w14:paraId="62319A7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6.24</w:t>
                  </w:r>
                  <w:r>
                    <w:rPr>
                      <w:rStyle w:val="60"/>
                      <w:rFonts w:eastAsia="宋体"/>
                      <w:color w:val="auto"/>
                      <w:highlight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1217" w:type="dxa"/>
                  <w:tcMar>
                    <w:top w:w="0" w:type="dxa"/>
                    <w:left w:w="6" w:type="dxa"/>
                    <w:bottom w:w="0" w:type="dxa"/>
                    <w:right w:w="6" w:type="dxa"/>
                  </w:tcMar>
                  <w:vAlign w:val="center"/>
                </w:tcPr>
                <w:p w14:paraId="2F45842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091" w:type="dxa"/>
                  <w:tcMar>
                    <w:top w:w="0" w:type="dxa"/>
                    <w:left w:w="6" w:type="dxa"/>
                    <w:bottom w:w="0" w:type="dxa"/>
                    <w:right w:w="6" w:type="dxa"/>
                  </w:tcMar>
                  <w:vAlign w:val="center"/>
                </w:tcPr>
                <w:p w14:paraId="1A7AE3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1217" w:type="dxa"/>
                  <w:tcMar>
                    <w:top w:w="0" w:type="dxa"/>
                    <w:left w:w="6" w:type="dxa"/>
                    <w:bottom w:w="0" w:type="dxa"/>
                    <w:right w:w="6" w:type="dxa"/>
                  </w:tcMar>
                  <w:vAlign w:val="center"/>
                </w:tcPr>
                <w:p w14:paraId="470858B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89" w:type="dxa"/>
                  <w:tcMar>
                    <w:top w:w="0" w:type="dxa"/>
                    <w:left w:w="6" w:type="dxa"/>
                    <w:bottom w:w="0" w:type="dxa"/>
                    <w:right w:w="6" w:type="dxa"/>
                  </w:tcMar>
                  <w:vAlign w:val="center"/>
                </w:tcPr>
                <w:p w14:paraId="41E960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20" w:type="dxa"/>
                  <w:tcMar>
                    <w:top w:w="0" w:type="dxa"/>
                    <w:left w:w="6" w:type="dxa"/>
                    <w:bottom w:w="0" w:type="dxa"/>
                    <w:right w:w="6" w:type="dxa"/>
                  </w:tcMar>
                  <w:vAlign w:val="center"/>
                </w:tcPr>
                <w:p w14:paraId="7094247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083" w:type="dxa"/>
                  <w:tcMar>
                    <w:top w:w="0" w:type="dxa"/>
                    <w:left w:w="6" w:type="dxa"/>
                    <w:bottom w:w="0" w:type="dxa"/>
                    <w:right w:w="6" w:type="dxa"/>
                  </w:tcMar>
                  <w:vAlign w:val="center"/>
                </w:tcPr>
                <w:p w14:paraId="3832815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1220" w:type="dxa"/>
                  <w:tcMar>
                    <w:top w:w="0" w:type="dxa"/>
                    <w:left w:w="6" w:type="dxa"/>
                    <w:bottom w:w="0" w:type="dxa"/>
                    <w:right w:w="6" w:type="dxa"/>
                  </w:tcMar>
                  <w:vAlign w:val="center"/>
                </w:tcPr>
                <w:p w14:paraId="7CC0F5D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2.13</w:t>
                  </w:r>
                </w:p>
              </w:tc>
              <w:tc>
                <w:tcPr>
                  <w:tcW w:w="1086" w:type="dxa"/>
                  <w:tcMar>
                    <w:top w:w="0" w:type="dxa"/>
                    <w:left w:w="6" w:type="dxa"/>
                    <w:bottom w:w="0" w:type="dxa"/>
                    <w:right w:w="6" w:type="dxa"/>
                  </w:tcMar>
                  <w:vAlign w:val="center"/>
                </w:tcPr>
                <w:p w14:paraId="7EB158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14:paraId="4D359F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restart"/>
                  <w:tcMar>
                    <w:top w:w="0" w:type="dxa"/>
                    <w:left w:w="6" w:type="dxa"/>
                    <w:bottom w:w="0" w:type="dxa"/>
                    <w:right w:w="6" w:type="dxa"/>
                  </w:tcMar>
                  <w:vAlign w:val="center"/>
                </w:tcPr>
                <w:p w14:paraId="4A7383A5">
                  <w:pPr>
                    <w:spacing w:after="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2026.5.19</w:t>
                  </w:r>
                </w:p>
              </w:tc>
              <w:tc>
                <w:tcPr>
                  <w:tcW w:w="394" w:type="pct"/>
                  <w:vMerge w:val="restart"/>
                  <w:tcMar>
                    <w:top w:w="0" w:type="dxa"/>
                    <w:left w:w="6" w:type="dxa"/>
                    <w:bottom w:w="0" w:type="dxa"/>
                    <w:right w:w="6" w:type="dxa"/>
                  </w:tcMar>
                  <w:vAlign w:val="center"/>
                </w:tcPr>
                <w:p w14:paraId="2CDFAFDA">
                  <w:pPr>
                    <w:spacing w:after="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RTO燃烧装置</w:t>
                  </w:r>
                  <w:r>
                    <w:rPr>
                      <w:rFonts w:hint="eastAsia" w:ascii="Times New Roman" w:hAnsi="Times New Roman" w:eastAsia="宋体" w:cs="Times New Roman"/>
                      <w:color w:val="auto"/>
                      <w:sz w:val="21"/>
                      <w:szCs w:val="21"/>
                      <w:highlight w:val="none"/>
                      <w:lang w:val="en-US" w:eastAsia="zh-CN"/>
                    </w:rPr>
                    <w:t>排气筒出</w:t>
                  </w:r>
                  <w:r>
                    <w:rPr>
                      <w:rFonts w:hint="default" w:ascii="Times New Roman" w:hAnsi="Times New Roman" w:eastAsia="宋体" w:cs="Times New Roman"/>
                      <w:color w:val="auto"/>
                      <w:sz w:val="21"/>
                      <w:szCs w:val="21"/>
                      <w:highlight w:val="none"/>
                      <w:lang w:val="en-US" w:eastAsia="zh-CN"/>
                    </w:rPr>
                    <w:t>口</w:t>
                  </w:r>
                </w:p>
              </w:tc>
              <w:tc>
                <w:tcPr>
                  <w:tcW w:w="394" w:type="pct"/>
                  <w:vAlign w:val="center"/>
                </w:tcPr>
                <w:p w14:paraId="40B6B4E8">
                  <w:pPr>
                    <w:widowControl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第1次</w:t>
                  </w:r>
                </w:p>
              </w:tc>
              <w:tc>
                <w:tcPr>
                  <w:tcW w:w="1078" w:type="dxa"/>
                  <w:tcMar>
                    <w:top w:w="0" w:type="dxa"/>
                    <w:left w:w="6" w:type="dxa"/>
                    <w:bottom w:w="0" w:type="dxa"/>
                    <w:right w:w="6" w:type="dxa"/>
                  </w:tcMar>
                  <w:vAlign w:val="center"/>
                </w:tcPr>
                <w:p w14:paraId="74172C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6.18</w:t>
                  </w:r>
                  <w:r>
                    <w:rPr>
                      <w:rStyle w:val="60"/>
                      <w:rFonts w:eastAsia="宋体"/>
                      <w:color w:val="auto"/>
                      <w:highlight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1217" w:type="dxa"/>
                  <w:tcMar>
                    <w:top w:w="0" w:type="dxa"/>
                    <w:left w:w="6" w:type="dxa"/>
                    <w:bottom w:w="0" w:type="dxa"/>
                    <w:right w:w="6" w:type="dxa"/>
                  </w:tcMar>
                  <w:vAlign w:val="center"/>
                </w:tcPr>
                <w:p w14:paraId="397BC4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091" w:type="dxa"/>
                  <w:tcMar>
                    <w:top w:w="0" w:type="dxa"/>
                    <w:left w:w="6" w:type="dxa"/>
                    <w:bottom w:w="0" w:type="dxa"/>
                    <w:right w:w="6" w:type="dxa"/>
                  </w:tcMar>
                  <w:vAlign w:val="center"/>
                </w:tcPr>
                <w:p w14:paraId="446BEF0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0.068</w:t>
                  </w:r>
                </w:p>
              </w:tc>
              <w:tc>
                <w:tcPr>
                  <w:tcW w:w="1217" w:type="dxa"/>
                  <w:tcMar>
                    <w:top w:w="0" w:type="dxa"/>
                    <w:left w:w="6" w:type="dxa"/>
                    <w:bottom w:w="0" w:type="dxa"/>
                    <w:right w:w="6" w:type="dxa"/>
                  </w:tcMar>
                  <w:vAlign w:val="center"/>
                </w:tcPr>
                <w:p w14:paraId="187C03F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89" w:type="dxa"/>
                  <w:tcMar>
                    <w:top w:w="0" w:type="dxa"/>
                    <w:left w:w="6" w:type="dxa"/>
                    <w:bottom w:w="0" w:type="dxa"/>
                    <w:right w:w="6" w:type="dxa"/>
                  </w:tcMar>
                  <w:vAlign w:val="center"/>
                </w:tcPr>
                <w:p w14:paraId="3F4CF9D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20" w:type="dxa"/>
                  <w:tcMar>
                    <w:top w:w="0" w:type="dxa"/>
                    <w:left w:w="6" w:type="dxa"/>
                    <w:bottom w:w="0" w:type="dxa"/>
                    <w:right w:w="6" w:type="dxa"/>
                  </w:tcMar>
                  <w:vAlign w:val="center"/>
                </w:tcPr>
                <w:p w14:paraId="2CF4296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083" w:type="dxa"/>
                  <w:tcMar>
                    <w:top w:w="0" w:type="dxa"/>
                    <w:left w:w="6" w:type="dxa"/>
                    <w:bottom w:w="0" w:type="dxa"/>
                    <w:right w:w="6" w:type="dxa"/>
                  </w:tcMar>
                  <w:vAlign w:val="center"/>
                </w:tcPr>
                <w:p w14:paraId="2285F79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0.49</w:t>
                  </w:r>
                </w:p>
              </w:tc>
              <w:tc>
                <w:tcPr>
                  <w:tcW w:w="1220" w:type="dxa"/>
                  <w:tcMar>
                    <w:top w:w="0" w:type="dxa"/>
                    <w:left w:w="6" w:type="dxa"/>
                    <w:bottom w:w="0" w:type="dxa"/>
                    <w:right w:w="6" w:type="dxa"/>
                  </w:tcMar>
                  <w:vAlign w:val="center"/>
                </w:tcPr>
                <w:p w14:paraId="2346B5E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2.04</w:t>
                  </w:r>
                </w:p>
              </w:tc>
              <w:tc>
                <w:tcPr>
                  <w:tcW w:w="1086" w:type="dxa"/>
                  <w:tcMar>
                    <w:top w:w="0" w:type="dxa"/>
                    <w:left w:w="6" w:type="dxa"/>
                    <w:bottom w:w="0" w:type="dxa"/>
                    <w:right w:w="6" w:type="dxa"/>
                  </w:tcMar>
                  <w:vAlign w:val="center"/>
                </w:tcPr>
                <w:p w14:paraId="30619B4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14:paraId="7D8899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continue"/>
                  <w:tcMar>
                    <w:top w:w="0" w:type="dxa"/>
                    <w:left w:w="6" w:type="dxa"/>
                    <w:bottom w:w="0" w:type="dxa"/>
                    <w:right w:w="6" w:type="dxa"/>
                  </w:tcMar>
                  <w:vAlign w:val="center"/>
                </w:tcPr>
                <w:p w14:paraId="0DBA247B">
                  <w:pPr>
                    <w:spacing w:after="0"/>
                    <w:jc w:val="center"/>
                    <w:textAlignment w:val="center"/>
                    <w:rPr>
                      <w:rFonts w:ascii="Times New Roman" w:hAnsi="Times New Roman" w:eastAsia="宋体"/>
                      <w:color w:val="auto"/>
                      <w:sz w:val="21"/>
                      <w:szCs w:val="21"/>
                      <w:highlight w:val="none"/>
                    </w:rPr>
                  </w:pPr>
                </w:p>
              </w:tc>
              <w:tc>
                <w:tcPr>
                  <w:tcW w:w="394" w:type="pct"/>
                  <w:vMerge w:val="continue"/>
                  <w:tcMar>
                    <w:top w:w="0" w:type="dxa"/>
                    <w:left w:w="6" w:type="dxa"/>
                    <w:bottom w:w="0" w:type="dxa"/>
                    <w:right w:w="6" w:type="dxa"/>
                  </w:tcMar>
                  <w:vAlign w:val="center"/>
                </w:tcPr>
                <w:p w14:paraId="6C372576">
                  <w:pPr>
                    <w:spacing w:after="0"/>
                    <w:jc w:val="center"/>
                    <w:textAlignment w:val="center"/>
                    <w:rPr>
                      <w:rFonts w:ascii="Times New Roman" w:hAnsi="Times New Roman" w:eastAsia="宋体"/>
                      <w:color w:val="auto"/>
                      <w:sz w:val="21"/>
                      <w:szCs w:val="21"/>
                      <w:highlight w:val="none"/>
                    </w:rPr>
                  </w:pPr>
                </w:p>
              </w:tc>
              <w:tc>
                <w:tcPr>
                  <w:tcW w:w="394" w:type="pct"/>
                  <w:vAlign w:val="center"/>
                </w:tcPr>
                <w:p w14:paraId="669894F7">
                  <w:pPr>
                    <w:widowControl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第2次</w:t>
                  </w:r>
                </w:p>
              </w:tc>
              <w:tc>
                <w:tcPr>
                  <w:tcW w:w="1078" w:type="dxa"/>
                  <w:tcMar>
                    <w:top w:w="0" w:type="dxa"/>
                    <w:left w:w="6" w:type="dxa"/>
                    <w:bottom w:w="0" w:type="dxa"/>
                    <w:right w:w="6" w:type="dxa"/>
                  </w:tcMar>
                  <w:vAlign w:val="center"/>
                </w:tcPr>
                <w:p w14:paraId="0728DAE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6.28</w:t>
                  </w:r>
                  <w:r>
                    <w:rPr>
                      <w:rStyle w:val="60"/>
                      <w:rFonts w:eastAsia="宋体"/>
                      <w:color w:val="auto"/>
                      <w:highlight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1217" w:type="dxa"/>
                  <w:tcMar>
                    <w:top w:w="0" w:type="dxa"/>
                    <w:left w:w="6" w:type="dxa"/>
                    <w:bottom w:w="0" w:type="dxa"/>
                    <w:right w:w="6" w:type="dxa"/>
                  </w:tcMar>
                  <w:vAlign w:val="center"/>
                </w:tcPr>
                <w:p w14:paraId="15AEDE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091" w:type="dxa"/>
                  <w:tcMar>
                    <w:top w:w="0" w:type="dxa"/>
                    <w:left w:w="6" w:type="dxa"/>
                    <w:bottom w:w="0" w:type="dxa"/>
                    <w:right w:w="6" w:type="dxa"/>
                  </w:tcMar>
                  <w:vAlign w:val="center"/>
                </w:tcPr>
                <w:p w14:paraId="7EECDF8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1217" w:type="dxa"/>
                  <w:tcMar>
                    <w:top w:w="0" w:type="dxa"/>
                    <w:left w:w="6" w:type="dxa"/>
                    <w:bottom w:w="0" w:type="dxa"/>
                    <w:right w:w="6" w:type="dxa"/>
                  </w:tcMar>
                  <w:vAlign w:val="center"/>
                </w:tcPr>
                <w:p w14:paraId="55E26B4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89" w:type="dxa"/>
                  <w:tcMar>
                    <w:top w:w="0" w:type="dxa"/>
                    <w:left w:w="6" w:type="dxa"/>
                    <w:bottom w:w="0" w:type="dxa"/>
                    <w:right w:w="6" w:type="dxa"/>
                  </w:tcMar>
                  <w:vAlign w:val="center"/>
                </w:tcPr>
                <w:p w14:paraId="6840C53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20" w:type="dxa"/>
                  <w:tcMar>
                    <w:top w:w="0" w:type="dxa"/>
                    <w:left w:w="6" w:type="dxa"/>
                    <w:bottom w:w="0" w:type="dxa"/>
                    <w:right w:w="6" w:type="dxa"/>
                  </w:tcMar>
                  <w:vAlign w:val="center"/>
                </w:tcPr>
                <w:p w14:paraId="75B8159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083" w:type="dxa"/>
                  <w:tcMar>
                    <w:top w:w="0" w:type="dxa"/>
                    <w:left w:w="6" w:type="dxa"/>
                    <w:bottom w:w="0" w:type="dxa"/>
                    <w:right w:w="6" w:type="dxa"/>
                  </w:tcMar>
                  <w:vAlign w:val="center"/>
                </w:tcPr>
                <w:p w14:paraId="799539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1220" w:type="dxa"/>
                  <w:tcMar>
                    <w:top w:w="0" w:type="dxa"/>
                    <w:left w:w="6" w:type="dxa"/>
                    <w:bottom w:w="0" w:type="dxa"/>
                    <w:right w:w="6" w:type="dxa"/>
                  </w:tcMar>
                  <w:vAlign w:val="center"/>
                </w:tcPr>
                <w:p w14:paraId="652D84B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2.02</w:t>
                  </w:r>
                </w:p>
              </w:tc>
              <w:tc>
                <w:tcPr>
                  <w:tcW w:w="1086" w:type="dxa"/>
                  <w:tcMar>
                    <w:top w:w="0" w:type="dxa"/>
                    <w:left w:w="6" w:type="dxa"/>
                    <w:bottom w:w="0" w:type="dxa"/>
                    <w:right w:w="6" w:type="dxa"/>
                  </w:tcMar>
                  <w:vAlign w:val="center"/>
                </w:tcPr>
                <w:p w14:paraId="3AF41D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14:paraId="1E28EC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continue"/>
                  <w:tcMar>
                    <w:top w:w="0" w:type="dxa"/>
                    <w:left w:w="6" w:type="dxa"/>
                    <w:bottom w:w="0" w:type="dxa"/>
                    <w:right w:w="6" w:type="dxa"/>
                  </w:tcMar>
                  <w:vAlign w:val="center"/>
                </w:tcPr>
                <w:p w14:paraId="13063D8E">
                  <w:pPr>
                    <w:spacing w:after="0"/>
                    <w:jc w:val="center"/>
                    <w:textAlignment w:val="center"/>
                    <w:rPr>
                      <w:rFonts w:ascii="Times New Roman" w:hAnsi="Times New Roman" w:eastAsia="宋体"/>
                      <w:color w:val="auto"/>
                      <w:sz w:val="21"/>
                      <w:szCs w:val="21"/>
                      <w:highlight w:val="none"/>
                    </w:rPr>
                  </w:pPr>
                </w:p>
              </w:tc>
              <w:tc>
                <w:tcPr>
                  <w:tcW w:w="394" w:type="pct"/>
                  <w:vMerge w:val="continue"/>
                  <w:tcMar>
                    <w:top w:w="0" w:type="dxa"/>
                    <w:left w:w="6" w:type="dxa"/>
                    <w:bottom w:w="0" w:type="dxa"/>
                    <w:right w:w="6" w:type="dxa"/>
                  </w:tcMar>
                  <w:vAlign w:val="center"/>
                </w:tcPr>
                <w:p w14:paraId="675FF9F9">
                  <w:pPr>
                    <w:spacing w:after="0"/>
                    <w:jc w:val="center"/>
                    <w:textAlignment w:val="center"/>
                    <w:rPr>
                      <w:rFonts w:ascii="Times New Roman" w:hAnsi="Times New Roman" w:eastAsia="宋体"/>
                      <w:color w:val="auto"/>
                      <w:sz w:val="21"/>
                      <w:szCs w:val="21"/>
                      <w:highlight w:val="none"/>
                    </w:rPr>
                  </w:pPr>
                </w:p>
              </w:tc>
              <w:tc>
                <w:tcPr>
                  <w:tcW w:w="394" w:type="pct"/>
                  <w:vAlign w:val="center"/>
                </w:tcPr>
                <w:p w14:paraId="64256899">
                  <w:pPr>
                    <w:widowControl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第3次</w:t>
                  </w:r>
                </w:p>
              </w:tc>
              <w:tc>
                <w:tcPr>
                  <w:tcW w:w="1078" w:type="dxa"/>
                  <w:tcMar>
                    <w:top w:w="0" w:type="dxa"/>
                    <w:left w:w="6" w:type="dxa"/>
                    <w:bottom w:w="0" w:type="dxa"/>
                    <w:right w:w="6" w:type="dxa"/>
                  </w:tcMar>
                  <w:vAlign w:val="center"/>
                </w:tcPr>
                <w:p w14:paraId="3B878A5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6.33</w:t>
                  </w:r>
                  <w:r>
                    <w:rPr>
                      <w:rStyle w:val="60"/>
                      <w:rFonts w:eastAsia="宋体"/>
                      <w:color w:val="auto"/>
                      <w:highlight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1217" w:type="dxa"/>
                  <w:tcMar>
                    <w:top w:w="0" w:type="dxa"/>
                    <w:left w:w="6" w:type="dxa"/>
                    <w:bottom w:w="0" w:type="dxa"/>
                    <w:right w:w="6" w:type="dxa"/>
                  </w:tcMar>
                  <w:vAlign w:val="center"/>
                </w:tcPr>
                <w:p w14:paraId="7ECEDB9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091" w:type="dxa"/>
                  <w:tcMar>
                    <w:top w:w="0" w:type="dxa"/>
                    <w:left w:w="6" w:type="dxa"/>
                    <w:bottom w:w="0" w:type="dxa"/>
                    <w:right w:w="6" w:type="dxa"/>
                  </w:tcMar>
                  <w:vAlign w:val="center"/>
                </w:tcPr>
                <w:p w14:paraId="1C1A63C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0.076</w:t>
                  </w:r>
                </w:p>
              </w:tc>
              <w:tc>
                <w:tcPr>
                  <w:tcW w:w="1217" w:type="dxa"/>
                  <w:tcMar>
                    <w:top w:w="0" w:type="dxa"/>
                    <w:left w:w="6" w:type="dxa"/>
                    <w:bottom w:w="0" w:type="dxa"/>
                    <w:right w:w="6" w:type="dxa"/>
                  </w:tcMar>
                  <w:vAlign w:val="center"/>
                </w:tcPr>
                <w:p w14:paraId="7C4B9C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89" w:type="dxa"/>
                  <w:tcMar>
                    <w:top w:w="0" w:type="dxa"/>
                    <w:left w:w="6" w:type="dxa"/>
                    <w:bottom w:w="0" w:type="dxa"/>
                    <w:right w:w="6" w:type="dxa"/>
                  </w:tcMar>
                  <w:vAlign w:val="center"/>
                </w:tcPr>
                <w:p w14:paraId="0E77956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20" w:type="dxa"/>
                  <w:tcMar>
                    <w:top w:w="0" w:type="dxa"/>
                    <w:left w:w="6" w:type="dxa"/>
                    <w:bottom w:w="0" w:type="dxa"/>
                    <w:right w:w="6" w:type="dxa"/>
                  </w:tcMar>
                  <w:vAlign w:val="center"/>
                </w:tcPr>
                <w:p w14:paraId="3D3728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083" w:type="dxa"/>
                  <w:tcMar>
                    <w:top w:w="0" w:type="dxa"/>
                    <w:left w:w="6" w:type="dxa"/>
                    <w:bottom w:w="0" w:type="dxa"/>
                    <w:right w:w="6" w:type="dxa"/>
                  </w:tcMar>
                  <w:vAlign w:val="center"/>
                </w:tcPr>
                <w:p w14:paraId="3F2543C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1220" w:type="dxa"/>
                  <w:tcMar>
                    <w:top w:w="0" w:type="dxa"/>
                    <w:left w:w="6" w:type="dxa"/>
                    <w:bottom w:w="0" w:type="dxa"/>
                    <w:right w:w="6" w:type="dxa"/>
                  </w:tcMar>
                  <w:vAlign w:val="center"/>
                </w:tcPr>
                <w:p w14:paraId="306F8E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2.06</w:t>
                  </w:r>
                </w:p>
              </w:tc>
              <w:tc>
                <w:tcPr>
                  <w:tcW w:w="1086" w:type="dxa"/>
                  <w:tcMar>
                    <w:top w:w="0" w:type="dxa"/>
                    <w:left w:w="6" w:type="dxa"/>
                    <w:bottom w:w="0" w:type="dxa"/>
                    <w:right w:w="6" w:type="dxa"/>
                  </w:tcMar>
                  <w:vAlign w:val="center"/>
                </w:tcPr>
                <w:p w14:paraId="50C0372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14:paraId="783E50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continue"/>
                  <w:tcMar>
                    <w:top w:w="0" w:type="dxa"/>
                    <w:left w:w="6" w:type="dxa"/>
                    <w:bottom w:w="0" w:type="dxa"/>
                    <w:right w:w="6" w:type="dxa"/>
                  </w:tcMar>
                  <w:vAlign w:val="center"/>
                </w:tcPr>
                <w:p w14:paraId="1B5A6985">
                  <w:pPr>
                    <w:spacing w:after="0"/>
                    <w:jc w:val="center"/>
                    <w:textAlignment w:val="center"/>
                    <w:rPr>
                      <w:rFonts w:ascii="Times New Roman" w:hAnsi="Times New Roman" w:eastAsia="宋体"/>
                      <w:color w:val="auto"/>
                      <w:sz w:val="21"/>
                      <w:szCs w:val="21"/>
                      <w:highlight w:val="none"/>
                    </w:rPr>
                  </w:pPr>
                </w:p>
              </w:tc>
              <w:tc>
                <w:tcPr>
                  <w:tcW w:w="394" w:type="pct"/>
                  <w:vMerge w:val="continue"/>
                  <w:tcMar>
                    <w:top w:w="0" w:type="dxa"/>
                    <w:left w:w="6" w:type="dxa"/>
                    <w:bottom w:w="0" w:type="dxa"/>
                    <w:right w:w="6" w:type="dxa"/>
                  </w:tcMar>
                  <w:vAlign w:val="center"/>
                </w:tcPr>
                <w:p w14:paraId="3BC9348E">
                  <w:pPr>
                    <w:spacing w:after="0"/>
                    <w:jc w:val="center"/>
                    <w:textAlignment w:val="center"/>
                    <w:rPr>
                      <w:rFonts w:ascii="Times New Roman" w:hAnsi="Times New Roman" w:eastAsia="宋体"/>
                      <w:color w:val="auto"/>
                      <w:sz w:val="21"/>
                      <w:szCs w:val="21"/>
                      <w:highlight w:val="none"/>
                    </w:rPr>
                  </w:pPr>
                </w:p>
              </w:tc>
              <w:tc>
                <w:tcPr>
                  <w:tcW w:w="394" w:type="pct"/>
                  <w:vAlign w:val="center"/>
                </w:tcPr>
                <w:p w14:paraId="6A38CC6E">
                  <w:pPr>
                    <w:widowControl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平均值</w:t>
                  </w:r>
                </w:p>
              </w:tc>
              <w:tc>
                <w:tcPr>
                  <w:tcW w:w="1078" w:type="dxa"/>
                  <w:tcMar>
                    <w:top w:w="0" w:type="dxa"/>
                    <w:left w:w="6" w:type="dxa"/>
                    <w:bottom w:w="0" w:type="dxa"/>
                    <w:right w:w="6" w:type="dxa"/>
                  </w:tcMar>
                  <w:vAlign w:val="center"/>
                </w:tcPr>
                <w:p w14:paraId="7EE025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6.26×10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1217" w:type="dxa"/>
                  <w:tcMar>
                    <w:top w:w="0" w:type="dxa"/>
                    <w:left w:w="6" w:type="dxa"/>
                    <w:bottom w:w="0" w:type="dxa"/>
                    <w:right w:w="6" w:type="dxa"/>
                  </w:tcMar>
                  <w:vAlign w:val="center"/>
                </w:tcPr>
                <w:p w14:paraId="13A2BB2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091" w:type="dxa"/>
                  <w:tcMar>
                    <w:top w:w="0" w:type="dxa"/>
                    <w:left w:w="6" w:type="dxa"/>
                    <w:bottom w:w="0" w:type="dxa"/>
                    <w:right w:w="6" w:type="dxa"/>
                  </w:tcMar>
                  <w:vAlign w:val="center"/>
                </w:tcPr>
                <w:p w14:paraId="1FBCC0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1217" w:type="dxa"/>
                  <w:tcMar>
                    <w:top w:w="0" w:type="dxa"/>
                    <w:left w:w="6" w:type="dxa"/>
                    <w:bottom w:w="0" w:type="dxa"/>
                    <w:right w:w="6" w:type="dxa"/>
                  </w:tcMar>
                  <w:vAlign w:val="center"/>
                </w:tcPr>
                <w:p w14:paraId="3E0F0DE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89" w:type="dxa"/>
                  <w:tcMar>
                    <w:top w:w="0" w:type="dxa"/>
                    <w:left w:w="6" w:type="dxa"/>
                    <w:bottom w:w="0" w:type="dxa"/>
                    <w:right w:w="6" w:type="dxa"/>
                  </w:tcMar>
                  <w:vAlign w:val="center"/>
                </w:tcPr>
                <w:p w14:paraId="1013D7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20" w:type="dxa"/>
                  <w:tcMar>
                    <w:top w:w="0" w:type="dxa"/>
                    <w:left w:w="6" w:type="dxa"/>
                    <w:bottom w:w="0" w:type="dxa"/>
                    <w:right w:w="6" w:type="dxa"/>
                  </w:tcMar>
                  <w:vAlign w:val="center"/>
                </w:tcPr>
                <w:p w14:paraId="70715D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083" w:type="dxa"/>
                  <w:tcMar>
                    <w:top w:w="0" w:type="dxa"/>
                    <w:left w:w="6" w:type="dxa"/>
                    <w:bottom w:w="0" w:type="dxa"/>
                    <w:right w:w="6" w:type="dxa"/>
                  </w:tcMar>
                  <w:vAlign w:val="center"/>
                </w:tcPr>
                <w:p w14:paraId="2214ECB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1220" w:type="dxa"/>
                  <w:tcMar>
                    <w:top w:w="0" w:type="dxa"/>
                    <w:left w:w="6" w:type="dxa"/>
                    <w:bottom w:w="0" w:type="dxa"/>
                    <w:right w:w="6" w:type="dxa"/>
                  </w:tcMar>
                  <w:vAlign w:val="center"/>
                </w:tcPr>
                <w:p w14:paraId="3F59FF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2.04</w:t>
                  </w:r>
                </w:p>
              </w:tc>
              <w:tc>
                <w:tcPr>
                  <w:tcW w:w="1086" w:type="dxa"/>
                  <w:tcMar>
                    <w:top w:w="0" w:type="dxa"/>
                    <w:left w:w="6" w:type="dxa"/>
                    <w:bottom w:w="0" w:type="dxa"/>
                    <w:right w:w="6" w:type="dxa"/>
                  </w:tcMar>
                  <w:vAlign w:val="center"/>
                </w:tcPr>
                <w:p w14:paraId="167C196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bl>
          <w:p w14:paraId="370C9CB7">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74CE761D">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19C9DC54">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5F8C159A">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0D0D68B8">
            <w:pPr>
              <w:spacing w:after="0" w:line="460" w:lineRule="exact"/>
              <w:textAlignment w:val="baseline"/>
              <w:rPr>
                <w:rFonts w:ascii="Times New Roman" w:hAnsi="Times New Roman" w:eastAsia="宋体"/>
                <w:bCs/>
                <w:color w:val="auto"/>
                <w:sz w:val="24"/>
                <w:szCs w:val="24"/>
                <w:highlight w:val="none"/>
              </w:rPr>
            </w:pPr>
          </w:p>
        </w:tc>
      </w:tr>
    </w:tbl>
    <w:p w14:paraId="27BAC7CB">
      <w:pPr>
        <w:spacing w:after="0" w:line="440" w:lineRule="exact"/>
        <w:rPr>
          <w:rFonts w:ascii="Times New Roman" w:hAnsi="Times New Roman" w:eastAsia="仿宋_GB2312"/>
          <w:b/>
          <w:color w:val="auto"/>
          <w:sz w:val="21"/>
          <w:szCs w:val="21"/>
          <w:highlight w:val="none"/>
        </w:rPr>
        <w:sectPr>
          <w:pgSz w:w="16838" w:h="11906" w:orient="landscape"/>
          <w:pgMar w:top="1800" w:right="1440" w:bottom="1800" w:left="1440" w:header="708" w:footer="708" w:gutter="0"/>
          <w:pgBorders>
            <w:top w:val="none" w:sz="0" w:space="0"/>
            <w:left w:val="none" w:sz="0" w:space="0"/>
            <w:bottom w:val="none" w:sz="0" w:space="0"/>
            <w:right w:val="none" w:sz="0" w:space="0"/>
          </w:pgBorders>
          <w:cols w:space="720" w:num="1"/>
          <w:docGrid w:linePitch="360" w:charSpace="0"/>
        </w:sect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53A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000" w:type="pct"/>
          </w:tcPr>
          <w:p w14:paraId="55D8D36B">
            <w:pPr>
              <w:spacing w:after="0" w:line="460" w:lineRule="exact"/>
              <w:ind w:firstLine="480" w:firstLineChars="200"/>
              <w:jc w:val="both"/>
              <w:textAlignment w:val="baseline"/>
              <w:rPr>
                <w:rFonts w:ascii="Times New Roman" w:hAnsi="Times New Roman" w:eastAsia="宋体"/>
                <w:color w:val="auto"/>
                <w:sz w:val="24"/>
                <w:szCs w:val="24"/>
                <w:highlight w:val="none"/>
              </w:rPr>
            </w:pPr>
            <w:r>
              <w:rPr>
                <w:rFonts w:hint="eastAsia" w:ascii="Times New Roman" w:hAnsi="Times New Roman" w:eastAsia="宋体" w:cs="Times New Roman"/>
                <w:b w:val="0"/>
                <w:bCs/>
                <w:color w:val="auto"/>
                <w:sz w:val="24"/>
                <w:szCs w:val="24"/>
                <w:highlight w:val="none"/>
                <w:lang w:val="en-US" w:eastAsia="zh-CN"/>
              </w:rPr>
              <w:t>由</w:t>
            </w:r>
            <w:r>
              <w:rPr>
                <w:rFonts w:hint="default" w:ascii="Times New Roman" w:hAnsi="Times New Roman" w:eastAsia="宋体" w:cs="Times New Roman"/>
                <w:b w:val="0"/>
                <w:bCs/>
                <w:color w:val="auto"/>
                <w:sz w:val="24"/>
                <w:szCs w:val="24"/>
                <w:highlight w:val="none"/>
              </w:rPr>
              <w:t>上表监测数据可知，</w:t>
            </w:r>
            <w:r>
              <w:rPr>
                <w:rFonts w:hint="default" w:ascii="Times New Roman" w:hAnsi="Times New Roman" w:eastAsia="宋体" w:cs="Times New Roman"/>
                <w:b w:val="0"/>
                <w:bCs/>
                <w:color w:val="auto"/>
                <w:sz w:val="24"/>
                <w:szCs w:val="24"/>
                <w:highlight w:val="none"/>
                <w:lang w:val="en-US" w:eastAsia="zh-CN"/>
              </w:rPr>
              <w:t>项目RTO燃烧装置排气筒出口颗粒物</w:t>
            </w:r>
            <w:r>
              <w:rPr>
                <w:rFonts w:hint="default" w:ascii="Times New Roman" w:hAnsi="Times New Roman" w:eastAsia="宋体" w:cs="Times New Roman"/>
                <w:b w:val="0"/>
                <w:bCs/>
                <w:color w:val="auto"/>
                <w:sz w:val="24"/>
                <w:szCs w:val="24"/>
                <w:highlight w:val="none"/>
              </w:rPr>
              <w:t>排放速率</w:t>
            </w:r>
            <w:r>
              <w:rPr>
                <w:rFonts w:hint="eastAsia" w:ascii="Times New Roman" w:hAnsi="Times New Roman" w:eastAsia="宋体" w:cs="Times New Roman"/>
                <w:b w:val="0"/>
                <w:bCs/>
                <w:color w:val="auto"/>
                <w:sz w:val="24"/>
                <w:szCs w:val="24"/>
                <w:highlight w:val="none"/>
                <w:lang w:val="en-US" w:eastAsia="zh-CN"/>
              </w:rPr>
              <w:t>0.068~0.076</w:t>
            </w:r>
            <w:r>
              <w:rPr>
                <w:rFonts w:hint="default" w:ascii="Times New Roman" w:hAnsi="Times New Roman" w:eastAsia="宋体" w:cs="Times New Roman"/>
                <w:b w:val="0"/>
                <w:bCs/>
                <w:color w:val="auto"/>
                <w:sz w:val="24"/>
                <w:szCs w:val="24"/>
                <w:highlight w:val="none"/>
              </w:rPr>
              <w:t>kg/h、排放浓度为</w:t>
            </w:r>
            <w:r>
              <w:rPr>
                <w:rFonts w:hint="eastAsia" w:ascii="Times New Roman" w:hAnsi="Times New Roman" w:eastAsia="宋体" w:cs="Times New Roman"/>
                <w:b w:val="0"/>
                <w:bCs/>
                <w:color w:val="auto"/>
                <w:sz w:val="24"/>
                <w:szCs w:val="24"/>
                <w:highlight w:val="none"/>
                <w:lang w:val="en-US" w:eastAsia="zh-CN"/>
              </w:rPr>
              <w:t>1.1~1.2</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，能够满足《新乡市生态环境局关于进一步规范工业企业颗粒物排放限值的通知》</w:t>
            </w:r>
            <w:r>
              <w:rPr>
                <w:rFonts w:hint="default" w:ascii="Times New Roman" w:hAnsi="Times New Roman" w:eastAsia="宋体" w:cs="Times New Roman"/>
                <w:b w:val="0"/>
                <w:bCs/>
                <w:color w:val="auto"/>
                <w:sz w:val="24"/>
                <w:szCs w:val="24"/>
                <w:highlight w:val="none"/>
                <w:lang w:val="en-US" w:eastAsia="zh-CN"/>
              </w:rPr>
              <w:t>中颗粒物有组织排放10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的限值要求。</w:t>
            </w:r>
            <w:r>
              <w:rPr>
                <w:rFonts w:hint="default" w:ascii="Times New Roman" w:hAnsi="Times New Roman" w:eastAsia="宋体" w:cs="Times New Roman"/>
                <w:b w:val="0"/>
                <w:bCs/>
                <w:color w:val="auto"/>
                <w:sz w:val="24"/>
                <w:szCs w:val="24"/>
                <w:highlight w:val="none"/>
                <w:lang w:val="en-US" w:eastAsia="zh-CN"/>
              </w:rPr>
              <w:t>二氧化硫</w:t>
            </w:r>
            <w:r>
              <w:rPr>
                <w:rFonts w:hint="eastAsia" w:ascii="Times New Roman" w:hAnsi="Times New Roman" w:eastAsia="宋体" w:cs="Times New Roman"/>
                <w:b w:val="0"/>
                <w:bCs/>
                <w:color w:val="auto"/>
                <w:sz w:val="24"/>
                <w:szCs w:val="24"/>
                <w:highlight w:val="none"/>
                <w:lang w:val="en-US" w:eastAsia="zh-CN"/>
              </w:rPr>
              <w:t>未检出</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lang w:val="en-US" w:eastAsia="zh-CN"/>
              </w:rPr>
              <w:t>氮氧化物</w:t>
            </w:r>
            <w:r>
              <w:rPr>
                <w:rFonts w:hint="default" w:ascii="Times New Roman" w:hAnsi="Times New Roman" w:eastAsia="宋体" w:cs="Times New Roman"/>
                <w:b w:val="0"/>
                <w:bCs/>
                <w:color w:val="auto"/>
                <w:sz w:val="24"/>
                <w:szCs w:val="24"/>
                <w:highlight w:val="none"/>
              </w:rPr>
              <w:t>排放速率</w:t>
            </w:r>
            <w:r>
              <w:rPr>
                <w:rFonts w:hint="eastAsia" w:ascii="Times New Roman" w:hAnsi="Times New Roman" w:eastAsia="宋体" w:cs="Times New Roman"/>
                <w:b w:val="0"/>
                <w:bCs/>
                <w:color w:val="auto"/>
                <w:sz w:val="24"/>
                <w:szCs w:val="24"/>
                <w:highlight w:val="none"/>
                <w:lang w:val="en-US" w:eastAsia="zh-CN"/>
              </w:rPr>
              <w:t>0.44~0.49</w:t>
            </w:r>
            <w:r>
              <w:rPr>
                <w:rFonts w:hint="default" w:ascii="Times New Roman" w:hAnsi="Times New Roman" w:eastAsia="宋体" w:cs="Times New Roman"/>
                <w:b w:val="0"/>
                <w:bCs/>
                <w:color w:val="auto"/>
                <w:sz w:val="24"/>
                <w:szCs w:val="24"/>
                <w:highlight w:val="none"/>
              </w:rPr>
              <w:t xml:space="preserve"> kg/h、排放浓度为</w:t>
            </w:r>
            <w:r>
              <w:rPr>
                <w:rFonts w:hint="eastAsia" w:ascii="Times New Roman" w:hAnsi="Times New Roman" w:eastAsia="宋体" w:cs="Times New Roman"/>
                <w:b w:val="0"/>
                <w:bCs/>
                <w:color w:val="auto"/>
                <w:sz w:val="24"/>
                <w:szCs w:val="24"/>
                <w:highlight w:val="none"/>
                <w:lang w:val="en-US" w:eastAsia="zh-CN"/>
              </w:rPr>
              <w:t>7~8</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vertAlign w:val="baseline"/>
                <w:lang w:val="en-US" w:eastAsia="zh-CN"/>
              </w:rPr>
              <w:t>分别满足</w:t>
            </w:r>
            <w:r>
              <w:rPr>
                <w:rFonts w:hint="default" w:ascii="Times New Roman" w:hAnsi="Times New Roman" w:eastAsia="宋体" w:cs="Times New Roman"/>
                <w:b w:val="0"/>
                <w:bCs/>
                <w:color w:val="auto"/>
                <w:sz w:val="24"/>
                <w:szCs w:val="24"/>
                <w:highlight w:val="none"/>
              </w:rPr>
              <w:t>《合成树脂工业污染物排放标准》（GB 31572-2015）表6</w:t>
            </w:r>
            <w:r>
              <w:rPr>
                <w:rFonts w:hint="default" w:ascii="Times New Roman" w:hAnsi="Times New Roman" w:eastAsia="宋体" w:cs="Times New Roman"/>
                <w:b w:val="0"/>
                <w:bCs/>
                <w:color w:val="auto"/>
                <w:sz w:val="24"/>
                <w:szCs w:val="24"/>
                <w:highlight w:val="none"/>
                <w:lang w:val="en-US" w:eastAsia="zh-CN"/>
              </w:rPr>
              <w:t>二氧化硫有组织</w:t>
            </w:r>
            <w:r>
              <w:rPr>
                <w:rFonts w:hint="default" w:ascii="Times New Roman" w:hAnsi="Times New Roman" w:eastAsia="宋体" w:cs="Times New Roman"/>
                <w:b w:val="0"/>
                <w:bCs/>
                <w:color w:val="auto"/>
                <w:sz w:val="24"/>
                <w:szCs w:val="24"/>
                <w:highlight w:val="none"/>
              </w:rPr>
              <w:t>排放浓度</w:t>
            </w:r>
            <w:r>
              <w:rPr>
                <w:rFonts w:hint="default" w:ascii="Times New Roman" w:hAnsi="Times New Roman" w:eastAsia="宋体" w:cs="Times New Roman"/>
                <w:b w:val="0"/>
                <w:bCs/>
                <w:color w:val="auto"/>
                <w:sz w:val="24"/>
                <w:szCs w:val="24"/>
                <w:highlight w:val="none"/>
                <w:lang w:val="en-US" w:eastAsia="zh-CN"/>
              </w:rPr>
              <w:t>100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vertAlign w:val="baseline"/>
                <w:lang w:val="en-US" w:eastAsia="zh-CN"/>
              </w:rPr>
              <w:t>氮氧化物</w:t>
            </w:r>
            <w:r>
              <w:rPr>
                <w:rFonts w:hint="default" w:ascii="Times New Roman" w:hAnsi="Times New Roman" w:eastAsia="宋体" w:cs="Times New Roman"/>
                <w:b w:val="0"/>
                <w:bCs/>
                <w:color w:val="auto"/>
                <w:sz w:val="24"/>
                <w:szCs w:val="24"/>
                <w:highlight w:val="none"/>
                <w:lang w:val="en-US" w:eastAsia="zh-CN"/>
              </w:rPr>
              <w:t>有组织</w:t>
            </w:r>
            <w:r>
              <w:rPr>
                <w:rFonts w:hint="default" w:ascii="Times New Roman" w:hAnsi="Times New Roman" w:eastAsia="宋体" w:cs="Times New Roman"/>
                <w:b w:val="0"/>
                <w:bCs/>
                <w:color w:val="auto"/>
                <w:sz w:val="24"/>
                <w:szCs w:val="24"/>
                <w:highlight w:val="none"/>
              </w:rPr>
              <w:t>排放浓度</w:t>
            </w:r>
            <w:r>
              <w:rPr>
                <w:rFonts w:hint="default" w:ascii="Times New Roman" w:hAnsi="Times New Roman" w:eastAsia="宋体" w:cs="Times New Roman"/>
                <w:b w:val="0"/>
                <w:bCs/>
                <w:color w:val="auto"/>
                <w:sz w:val="24"/>
                <w:szCs w:val="24"/>
                <w:highlight w:val="none"/>
                <w:lang w:val="en-US" w:eastAsia="zh-CN"/>
              </w:rPr>
              <w:t>180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val="en-US" w:eastAsia="zh-CN"/>
              </w:rPr>
              <w:t>的限值要求，同时也满足</w:t>
            </w:r>
            <w:r>
              <w:rPr>
                <w:rFonts w:hint="default" w:ascii="Times New Roman" w:hAnsi="Times New Roman" w:eastAsia="宋体" w:cs="Times New Roman"/>
                <w:b w:val="0"/>
                <w:bCs/>
                <w:color w:val="auto"/>
                <w:sz w:val="24"/>
                <w:szCs w:val="24"/>
                <w:highlight w:val="none"/>
              </w:rPr>
              <w:t>《印刷工业大气污染物排放标准》（GB41616-2022）表2</w:t>
            </w:r>
            <w:r>
              <w:rPr>
                <w:rFonts w:hint="default" w:ascii="Times New Roman" w:hAnsi="Times New Roman" w:eastAsia="宋体" w:cs="Times New Roman"/>
                <w:b w:val="0"/>
                <w:bCs/>
                <w:color w:val="auto"/>
                <w:sz w:val="24"/>
                <w:szCs w:val="24"/>
                <w:highlight w:val="none"/>
                <w:lang w:val="en-US" w:eastAsia="zh-CN"/>
              </w:rPr>
              <w:t>二氧化硫有组织</w:t>
            </w:r>
            <w:r>
              <w:rPr>
                <w:rFonts w:hint="default" w:ascii="Times New Roman" w:hAnsi="Times New Roman" w:eastAsia="宋体" w:cs="Times New Roman"/>
                <w:b w:val="0"/>
                <w:bCs/>
                <w:color w:val="auto"/>
                <w:sz w:val="24"/>
                <w:szCs w:val="24"/>
                <w:highlight w:val="none"/>
              </w:rPr>
              <w:t>排放浓度</w:t>
            </w:r>
            <w:r>
              <w:rPr>
                <w:rFonts w:hint="default" w:ascii="Times New Roman" w:hAnsi="Times New Roman" w:eastAsia="宋体" w:cs="Times New Roman"/>
                <w:b w:val="0"/>
                <w:bCs/>
                <w:color w:val="auto"/>
                <w:sz w:val="24"/>
                <w:szCs w:val="24"/>
                <w:highlight w:val="none"/>
                <w:lang w:val="en-US" w:eastAsia="zh-CN"/>
              </w:rPr>
              <w:t>200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vertAlign w:val="baseline"/>
                <w:lang w:val="en-US" w:eastAsia="zh-CN"/>
              </w:rPr>
              <w:t>氮氧化物</w:t>
            </w:r>
            <w:r>
              <w:rPr>
                <w:rFonts w:hint="default" w:ascii="Times New Roman" w:hAnsi="Times New Roman" w:eastAsia="宋体" w:cs="Times New Roman"/>
                <w:b w:val="0"/>
                <w:bCs/>
                <w:color w:val="auto"/>
                <w:sz w:val="24"/>
                <w:szCs w:val="24"/>
                <w:highlight w:val="none"/>
                <w:lang w:val="en-US" w:eastAsia="zh-CN"/>
              </w:rPr>
              <w:t>有组织</w:t>
            </w:r>
            <w:r>
              <w:rPr>
                <w:rFonts w:hint="default" w:ascii="Times New Roman" w:hAnsi="Times New Roman" w:eastAsia="宋体" w:cs="Times New Roman"/>
                <w:b w:val="0"/>
                <w:bCs/>
                <w:color w:val="auto"/>
                <w:sz w:val="24"/>
                <w:szCs w:val="24"/>
                <w:highlight w:val="none"/>
              </w:rPr>
              <w:t>排放浓度</w:t>
            </w:r>
            <w:r>
              <w:rPr>
                <w:rFonts w:hint="default" w:ascii="Times New Roman" w:hAnsi="Times New Roman" w:eastAsia="宋体" w:cs="Times New Roman"/>
                <w:b w:val="0"/>
                <w:bCs/>
                <w:color w:val="auto"/>
                <w:sz w:val="24"/>
                <w:szCs w:val="24"/>
                <w:highlight w:val="none"/>
                <w:lang w:val="en-US" w:eastAsia="zh-CN"/>
              </w:rPr>
              <w:t>200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val="en-US" w:eastAsia="zh-CN"/>
              </w:rPr>
              <w:t>的限值要求。</w:t>
            </w:r>
            <w:r>
              <w:rPr>
                <w:rFonts w:hint="default" w:ascii="Times New Roman" w:hAnsi="Times New Roman" w:eastAsia="宋体" w:cs="Times New Roman"/>
                <w:b w:val="0"/>
                <w:bCs/>
                <w:color w:val="auto"/>
                <w:sz w:val="24"/>
                <w:szCs w:val="24"/>
                <w:highlight w:val="none"/>
                <w:lang w:val="en-US" w:eastAsia="zh-CN"/>
              </w:rPr>
              <w:t>非甲烷总烃</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0.13~0.14</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2.02~2.16</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vertAlign w:val="baseline"/>
                <w:lang w:val="en-US" w:eastAsia="zh-CN"/>
              </w:rPr>
              <w:t>能够满足</w:t>
            </w:r>
            <w:r>
              <w:rPr>
                <w:rFonts w:hint="default" w:ascii="Times New Roman" w:hAnsi="Times New Roman" w:eastAsia="宋体" w:cs="Times New Roman"/>
                <w:b w:val="0"/>
                <w:bCs/>
                <w:color w:val="auto"/>
                <w:sz w:val="24"/>
                <w:szCs w:val="24"/>
                <w:highlight w:val="none"/>
              </w:rPr>
              <w:t>《印刷工业挥发性有机物排放标准》（DB41/1956-2020）非甲烷总烃最高允许排放浓度40mg/m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、最高允许排放速率1.0kg/h排放限值要求，满足《合成树脂工业污染物排放标准》（GB 31572-2015）非甲烷总烃排放浓度60mg/m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（15m排气筒）的要求，满足《关于全省开展工业企业挥发性有机物专项治理工作中排放建议值的通知》（豫环攻坚办（2017）162号）附件1印刷行业有机废气排放口非甲烷总烃50mg/m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限值要求和去除效率≥70%的要求，</w:t>
            </w:r>
            <w:r>
              <w:rPr>
                <w:rFonts w:hint="default" w:ascii="Times New Roman" w:hAnsi="Times New Roman" w:eastAsia="宋体" w:cs="Times New Roman"/>
                <w:b w:val="0"/>
                <w:bCs/>
                <w:color w:val="auto"/>
                <w:sz w:val="24"/>
                <w:szCs w:val="24"/>
                <w:highlight w:val="none"/>
                <w:lang w:val="en-US" w:eastAsia="zh-CN"/>
              </w:rPr>
              <w:t>以及其他</w:t>
            </w:r>
            <w:r>
              <w:rPr>
                <w:rFonts w:hint="default" w:ascii="Times New Roman" w:hAnsi="Times New Roman" w:eastAsia="宋体" w:cs="Times New Roman"/>
                <w:b w:val="0"/>
                <w:bCs/>
                <w:color w:val="auto"/>
                <w:sz w:val="24"/>
                <w:szCs w:val="24"/>
                <w:highlight w:val="none"/>
              </w:rPr>
              <w:t>行业有机废气排放口非甲烷总烃</w:t>
            </w:r>
            <w:r>
              <w:rPr>
                <w:rFonts w:hint="default"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b w:val="0"/>
                <w:bCs/>
                <w:color w:val="auto"/>
                <w:sz w:val="24"/>
                <w:szCs w:val="24"/>
                <w:highlight w:val="none"/>
              </w:rPr>
              <w:t>0mg/m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限值要求</w:t>
            </w:r>
            <w:r>
              <w:rPr>
                <w:rFonts w:hint="default" w:ascii="Times New Roman" w:hAnsi="Times New Roman" w:eastAsia="宋体" w:cs="Times New Roman"/>
                <w:b w:val="0"/>
                <w:bCs/>
                <w:color w:val="auto"/>
                <w:sz w:val="24"/>
                <w:szCs w:val="24"/>
                <w:highlight w:val="none"/>
                <w:lang w:eastAsia="zh-CN"/>
              </w:rPr>
              <w:t>。</w:t>
            </w:r>
          </w:p>
          <w:p w14:paraId="1FA2178F">
            <w:pPr>
              <w:pStyle w:val="31"/>
              <w:spacing w:after="0" w:line="460" w:lineRule="exact"/>
              <w:ind w:left="0" w:leftChars="0" w:firstLine="480"/>
              <w:rPr>
                <w:color w:val="auto"/>
                <w:highlight w:val="none"/>
              </w:rPr>
            </w:pP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2</w:t>
            </w:r>
            <w:r>
              <w:rPr>
                <w:rFonts w:ascii="Times New Roman" w:hAnsi="Times New Roman" w:eastAsia="宋体"/>
                <w:color w:val="auto"/>
                <w:sz w:val="24"/>
                <w:szCs w:val="24"/>
                <w:highlight w:val="none"/>
              </w:rPr>
              <w:t>）无组织废气</w:t>
            </w:r>
          </w:p>
          <w:p w14:paraId="6F67AC94">
            <w:pPr>
              <w:spacing w:after="0" w:line="460" w:lineRule="exact"/>
              <w:ind w:firstLine="482"/>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21</w:t>
            </w:r>
            <w:r>
              <w:rPr>
                <w:rFonts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lang w:val="en-US" w:eastAsia="zh-CN"/>
              </w:rPr>
              <w:t xml:space="preserve">  </w:t>
            </w:r>
            <w:r>
              <w:rPr>
                <w:rFonts w:ascii="Times New Roman" w:hAnsi="Times New Roman" w:eastAsia="宋体"/>
                <w:b/>
                <w:color w:val="auto"/>
                <w:sz w:val="24"/>
                <w:szCs w:val="24"/>
                <w:highlight w:val="none"/>
              </w:rPr>
              <w:t xml:space="preserve">  无组织废气</w:t>
            </w:r>
            <w:r>
              <w:rPr>
                <w:rFonts w:hint="eastAsia" w:ascii="Times New Roman" w:hAnsi="Times New Roman" w:eastAsia="宋体"/>
                <w:b/>
                <w:color w:val="auto"/>
                <w:sz w:val="24"/>
                <w:szCs w:val="24"/>
                <w:highlight w:val="none"/>
              </w:rPr>
              <w:t>监测</w:t>
            </w:r>
            <w:r>
              <w:rPr>
                <w:rFonts w:ascii="Times New Roman" w:hAnsi="Times New Roman" w:eastAsia="宋体"/>
                <w:b/>
                <w:color w:val="auto"/>
                <w:sz w:val="24"/>
                <w:szCs w:val="24"/>
                <w:highlight w:val="none"/>
              </w:rPr>
              <w:t>结果</w:t>
            </w:r>
          </w:p>
          <w:tbl>
            <w:tblPr>
              <w:tblStyle w:val="17"/>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41"/>
              <w:gridCol w:w="841"/>
              <w:gridCol w:w="1924"/>
              <w:gridCol w:w="1171"/>
              <w:gridCol w:w="796"/>
              <w:gridCol w:w="901"/>
              <w:gridCol w:w="747"/>
              <w:gridCol w:w="603"/>
              <w:gridCol w:w="482"/>
            </w:tblGrid>
            <w:tr w14:paraId="0D1D0C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506" w:type="pct"/>
                  <w:vMerge w:val="restart"/>
                  <w:shd w:val="clear" w:color="auto" w:fill="auto"/>
                  <w:noWrap/>
                  <w:vAlign w:val="center"/>
                </w:tcPr>
                <w:p w14:paraId="3A0FA2D7">
                  <w:pPr>
                    <w:widowControl w:val="0"/>
                    <w:kinsoku w:val="0"/>
                    <w:overflowPunct w:val="0"/>
                    <w:autoSpaceDE w:val="0"/>
                    <w:autoSpaceDN w:val="0"/>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采样时间</w:t>
                  </w:r>
                </w:p>
              </w:tc>
              <w:tc>
                <w:tcPr>
                  <w:tcW w:w="506" w:type="pct"/>
                  <w:vMerge w:val="restart"/>
                  <w:shd w:val="clear" w:color="auto" w:fill="auto"/>
                  <w:noWrap/>
                  <w:vAlign w:val="center"/>
                </w:tcPr>
                <w:p w14:paraId="568BD535">
                  <w:pPr>
                    <w:widowControl w:val="0"/>
                    <w:kinsoku w:val="0"/>
                    <w:overflowPunct w:val="0"/>
                    <w:autoSpaceDE w:val="0"/>
                    <w:autoSpaceDN w:val="0"/>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监测频次</w:t>
                  </w:r>
                </w:p>
              </w:tc>
              <w:tc>
                <w:tcPr>
                  <w:tcW w:w="1158" w:type="pct"/>
                  <w:vMerge w:val="restart"/>
                  <w:shd w:val="clear" w:color="auto" w:fill="auto"/>
                  <w:noWrap/>
                  <w:vAlign w:val="center"/>
                </w:tcPr>
                <w:p w14:paraId="5E35527D">
                  <w:pPr>
                    <w:widowControl w:val="0"/>
                    <w:kinsoku w:val="0"/>
                    <w:overflowPunct w:val="0"/>
                    <w:autoSpaceDE w:val="0"/>
                    <w:autoSpaceDN w:val="0"/>
                    <w:spacing w:after="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监测</w:t>
                  </w:r>
                  <w:r>
                    <w:rPr>
                      <w:rFonts w:ascii="Times New Roman" w:hAnsi="Times New Roman" w:eastAsia="宋体"/>
                      <w:b/>
                      <w:bCs/>
                      <w:color w:val="auto"/>
                      <w:sz w:val="21"/>
                      <w:szCs w:val="21"/>
                      <w:highlight w:val="none"/>
                    </w:rPr>
                    <w:t>点位</w:t>
                  </w:r>
                </w:p>
              </w:tc>
              <w:tc>
                <w:tcPr>
                  <w:tcW w:w="704" w:type="pct"/>
                  <w:vMerge w:val="restart"/>
                  <w:shd w:val="clear" w:color="auto" w:fill="auto"/>
                  <w:noWrap/>
                  <w:vAlign w:val="center"/>
                </w:tcPr>
                <w:p w14:paraId="73B1F211">
                  <w:pPr>
                    <w:widowControl w:val="0"/>
                    <w:kinsoku w:val="0"/>
                    <w:overflowPunct w:val="0"/>
                    <w:autoSpaceDE w:val="0"/>
                    <w:autoSpaceDN w:val="0"/>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非甲烷总烃</w:t>
                  </w: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mg/m</w:t>
                  </w:r>
                  <w:r>
                    <w:rPr>
                      <w:rFonts w:ascii="Times New Roman" w:hAnsi="Times New Roman" w:eastAsia="宋体"/>
                      <w:b/>
                      <w:bCs/>
                      <w:color w:val="auto"/>
                      <w:sz w:val="21"/>
                      <w:szCs w:val="21"/>
                      <w:highlight w:val="none"/>
                      <w:vertAlign w:val="superscript"/>
                    </w:rPr>
                    <w:t>3</w:t>
                  </w:r>
                  <w:r>
                    <w:rPr>
                      <w:rFonts w:hint="eastAsia" w:ascii="Times New Roman" w:hAnsi="Times New Roman" w:eastAsia="宋体"/>
                      <w:b/>
                      <w:bCs/>
                      <w:color w:val="auto"/>
                      <w:sz w:val="21"/>
                      <w:szCs w:val="21"/>
                      <w:highlight w:val="none"/>
                      <w:lang w:eastAsia="zh-CN"/>
                    </w:rPr>
                    <w:t>）</w:t>
                  </w:r>
                </w:p>
              </w:tc>
              <w:tc>
                <w:tcPr>
                  <w:tcW w:w="2124" w:type="pct"/>
                  <w:gridSpan w:val="5"/>
                  <w:shd w:val="clear" w:color="auto" w:fill="auto"/>
                  <w:noWrap/>
                  <w:vAlign w:val="center"/>
                </w:tcPr>
                <w:p w14:paraId="77E12B5F">
                  <w:pPr>
                    <w:widowControl w:val="0"/>
                    <w:kinsoku w:val="0"/>
                    <w:overflowPunct w:val="0"/>
                    <w:autoSpaceDE w:val="0"/>
                    <w:autoSpaceDN w:val="0"/>
                    <w:spacing w:after="0"/>
                    <w:jc w:val="center"/>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val="en-US" w:eastAsia="zh-CN"/>
                    </w:rPr>
                    <w:t>气象参数</w:t>
                  </w:r>
                </w:p>
              </w:tc>
            </w:tr>
            <w:tr w14:paraId="1A4216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506" w:type="pct"/>
                  <w:vMerge w:val="continue"/>
                  <w:shd w:val="clear" w:color="auto" w:fill="auto"/>
                  <w:noWrap/>
                  <w:vAlign w:val="center"/>
                </w:tcPr>
                <w:p w14:paraId="10188DB7">
                  <w:pPr>
                    <w:widowControl w:val="0"/>
                    <w:kinsoku w:val="0"/>
                    <w:overflowPunct w:val="0"/>
                    <w:autoSpaceDE w:val="0"/>
                    <w:autoSpaceDN w:val="0"/>
                    <w:spacing w:after="0"/>
                    <w:jc w:val="center"/>
                    <w:rPr>
                      <w:rFonts w:ascii="Times New Roman" w:hAnsi="Times New Roman" w:eastAsia="宋体"/>
                      <w:b/>
                      <w:bCs/>
                      <w:color w:val="auto"/>
                      <w:sz w:val="21"/>
                      <w:szCs w:val="21"/>
                      <w:highlight w:val="none"/>
                    </w:rPr>
                  </w:pPr>
                </w:p>
              </w:tc>
              <w:tc>
                <w:tcPr>
                  <w:tcW w:w="506" w:type="pct"/>
                  <w:vMerge w:val="continue"/>
                  <w:shd w:val="clear" w:color="auto" w:fill="auto"/>
                  <w:noWrap/>
                  <w:vAlign w:val="center"/>
                </w:tcPr>
                <w:p w14:paraId="6F00F780">
                  <w:pPr>
                    <w:widowControl w:val="0"/>
                    <w:kinsoku w:val="0"/>
                    <w:overflowPunct w:val="0"/>
                    <w:autoSpaceDE w:val="0"/>
                    <w:autoSpaceDN w:val="0"/>
                    <w:spacing w:after="0"/>
                    <w:jc w:val="center"/>
                    <w:rPr>
                      <w:rFonts w:ascii="Times New Roman" w:hAnsi="Times New Roman" w:eastAsia="宋体"/>
                      <w:b/>
                      <w:bCs/>
                      <w:color w:val="auto"/>
                      <w:sz w:val="21"/>
                      <w:szCs w:val="21"/>
                      <w:highlight w:val="none"/>
                    </w:rPr>
                  </w:pPr>
                </w:p>
              </w:tc>
              <w:tc>
                <w:tcPr>
                  <w:tcW w:w="1158" w:type="pct"/>
                  <w:vMerge w:val="continue"/>
                  <w:shd w:val="clear" w:color="auto" w:fill="auto"/>
                  <w:noWrap/>
                  <w:vAlign w:val="center"/>
                </w:tcPr>
                <w:p w14:paraId="1EA153E9">
                  <w:pPr>
                    <w:widowControl w:val="0"/>
                    <w:kinsoku w:val="0"/>
                    <w:overflowPunct w:val="0"/>
                    <w:autoSpaceDE w:val="0"/>
                    <w:autoSpaceDN w:val="0"/>
                    <w:spacing w:after="0"/>
                    <w:jc w:val="center"/>
                    <w:rPr>
                      <w:rFonts w:hint="eastAsia" w:ascii="Times New Roman" w:hAnsi="Times New Roman" w:eastAsia="宋体"/>
                      <w:b/>
                      <w:bCs/>
                      <w:color w:val="auto"/>
                      <w:sz w:val="21"/>
                      <w:szCs w:val="21"/>
                      <w:highlight w:val="none"/>
                    </w:rPr>
                  </w:pPr>
                </w:p>
              </w:tc>
              <w:tc>
                <w:tcPr>
                  <w:tcW w:w="704" w:type="pct"/>
                  <w:vMerge w:val="continue"/>
                  <w:shd w:val="clear" w:color="auto" w:fill="auto"/>
                  <w:noWrap/>
                  <w:vAlign w:val="center"/>
                </w:tcPr>
                <w:p w14:paraId="03119B09">
                  <w:pPr>
                    <w:widowControl w:val="0"/>
                    <w:kinsoku w:val="0"/>
                    <w:overflowPunct w:val="0"/>
                    <w:autoSpaceDE w:val="0"/>
                    <w:autoSpaceDN w:val="0"/>
                    <w:spacing w:after="0"/>
                    <w:jc w:val="center"/>
                    <w:rPr>
                      <w:rFonts w:hint="eastAsia" w:ascii="Times New Roman" w:hAnsi="Times New Roman" w:eastAsia="宋体"/>
                      <w:b/>
                      <w:bCs/>
                      <w:color w:val="auto"/>
                      <w:sz w:val="21"/>
                      <w:szCs w:val="21"/>
                      <w:highlight w:val="none"/>
                    </w:rPr>
                  </w:pPr>
                </w:p>
              </w:tc>
              <w:tc>
                <w:tcPr>
                  <w:tcW w:w="479" w:type="pct"/>
                  <w:shd w:val="clear" w:color="auto" w:fill="auto"/>
                  <w:noWrap/>
                  <w:vAlign w:val="center"/>
                </w:tcPr>
                <w:p w14:paraId="107640A3">
                  <w:pPr>
                    <w:keepNext w:val="0"/>
                    <w:keepLines w:val="0"/>
                    <w:pageBreakBefore w:val="0"/>
                    <w:widowControl/>
                    <w:kinsoku/>
                    <w:wordWrap/>
                    <w:overflowPunct/>
                    <w:topLinePunct w:val="0"/>
                    <w:autoSpaceDE/>
                    <w:autoSpaceDN/>
                    <w:bidi w:val="0"/>
                    <w:adjustRightInd w:val="0"/>
                    <w:snapToGrid/>
                    <w:spacing w:after="0" w:line="0" w:lineRule="atLeast"/>
                    <w:jc w:val="center"/>
                    <w:textAlignment w:val="center"/>
                    <w:rPr>
                      <w:rFonts w:hint="eastAsia" w:ascii="Times New Roman" w:hAnsi="Times New Roman" w:eastAsia="宋体"/>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气温(℃)</w:t>
                  </w:r>
                </w:p>
              </w:tc>
              <w:tc>
                <w:tcPr>
                  <w:tcW w:w="542" w:type="pct"/>
                  <w:shd w:val="clear" w:color="auto" w:fill="auto"/>
                  <w:noWrap/>
                  <w:vAlign w:val="center"/>
                </w:tcPr>
                <w:p w14:paraId="06F25EB3">
                  <w:pPr>
                    <w:keepNext w:val="0"/>
                    <w:keepLines w:val="0"/>
                    <w:pageBreakBefore w:val="0"/>
                    <w:widowControl/>
                    <w:kinsoku/>
                    <w:wordWrap/>
                    <w:overflowPunct/>
                    <w:topLinePunct w:val="0"/>
                    <w:autoSpaceDE/>
                    <w:autoSpaceDN/>
                    <w:bidi w:val="0"/>
                    <w:adjustRightInd w:val="0"/>
                    <w:snapToGrid/>
                    <w:spacing w:after="0" w:line="0" w:lineRule="atLeast"/>
                    <w:jc w:val="center"/>
                    <w:textAlignment w:val="center"/>
                    <w:rPr>
                      <w:rFonts w:hint="eastAsia" w:ascii="Times New Roman" w:hAnsi="Times New Roman" w:eastAsia="宋体"/>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气压(kPa)</w:t>
                  </w:r>
                </w:p>
              </w:tc>
              <w:tc>
                <w:tcPr>
                  <w:tcW w:w="449" w:type="pct"/>
                  <w:shd w:val="clear" w:color="auto" w:fill="auto"/>
                  <w:noWrap/>
                  <w:vAlign w:val="center"/>
                </w:tcPr>
                <w:p w14:paraId="53C0F0A3">
                  <w:pPr>
                    <w:keepNext w:val="0"/>
                    <w:keepLines w:val="0"/>
                    <w:pageBreakBefore w:val="0"/>
                    <w:widowControl/>
                    <w:kinsoku/>
                    <w:wordWrap/>
                    <w:overflowPunct/>
                    <w:topLinePunct w:val="0"/>
                    <w:autoSpaceDE/>
                    <w:autoSpaceDN/>
                    <w:bidi w:val="0"/>
                    <w:adjustRightInd w:val="0"/>
                    <w:snapToGrid/>
                    <w:spacing w:after="0" w:line="0" w:lineRule="atLeast"/>
                    <w:jc w:val="center"/>
                    <w:textAlignment w:val="center"/>
                    <w:rPr>
                      <w:rFonts w:hint="eastAsia" w:ascii="Times New Roman" w:hAnsi="Times New Roman" w:eastAsia="宋体"/>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风速(m/s)</w:t>
                  </w:r>
                </w:p>
              </w:tc>
              <w:tc>
                <w:tcPr>
                  <w:tcW w:w="362" w:type="pct"/>
                  <w:shd w:val="clear" w:color="auto" w:fill="auto"/>
                  <w:noWrap/>
                  <w:vAlign w:val="center"/>
                </w:tcPr>
                <w:p w14:paraId="26FC2D08">
                  <w:pPr>
                    <w:keepNext w:val="0"/>
                    <w:keepLines w:val="0"/>
                    <w:pageBreakBefore w:val="0"/>
                    <w:widowControl/>
                    <w:kinsoku/>
                    <w:wordWrap/>
                    <w:overflowPunct/>
                    <w:topLinePunct w:val="0"/>
                    <w:autoSpaceDE/>
                    <w:autoSpaceDN/>
                    <w:bidi w:val="0"/>
                    <w:adjustRightInd w:val="0"/>
                    <w:snapToGrid/>
                    <w:spacing w:after="0" w:line="0" w:lineRule="atLeast"/>
                    <w:jc w:val="center"/>
                    <w:textAlignment w:val="center"/>
                    <w:rPr>
                      <w:rFonts w:hint="eastAsia" w:ascii="Times New Roman" w:hAnsi="Times New Roman" w:eastAsia="宋体"/>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风向</w:t>
                  </w:r>
                </w:p>
              </w:tc>
              <w:tc>
                <w:tcPr>
                  <w:tcW w:w="290" w:type="pct"/>
                  <w:shd w:val="clear" w:color="auto" w:fill="auto"/>
                  <w:noWrap/>
                  <w:vAlign w:val="center"/>
                </w:tcPr>
                <w:p w14:paraId="5EC2921A">
                  <w:pPr>
                    <w:keepNext w:val="0"/>
                    <w:keepLines w:val="0"/>
                    <w:pageBreakBefore w:val="0"/>
                    <w:widowControl/>
                    <w:kinsoku/>
                    <w:wordWrap/>
                    <w:overflowPunct/>
                    <w:topLinePunct w:val="0"/>
                    <w:autoSpaceDE/>
                    <w:autoSpaceDN/>
                    <w:bidi w:val="0"/>
                    <w:adjustRightInd w:val="0"/>
                    <w:snapToGrid/>
                    <w:spacing w:after="0" w:line="0" w:lineRule="atLeast"/>
                    <w:jc w:val="center"/>
                    <w:textAlignment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天气</w:t>
                  </w:r>
                </w:p>
              </w:tc>
            </w:tr>
            <w:tr w14:paraId="7FE6BE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restart"/>
                  <w:shd w:val="clear" w:color="auto" w:fill="auto"/>
                  <w:noWrap/>
                  <w:vAlign w:val="center"/>
                </w:tcPr>
                <w:p w14:paraId="0D57F293">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2026.5.18</w:t>
                  </w:r>
                </w:p>
              </w:tc>
              <w:tc>
                <w:tcPr>
                  <w:tcW w:w="506" w:type="pct"/>
                  <w:vMerge w:val="restart"/>
                  <w:shd w:val="clear" w:color="auto" w:fill="auto"/>
                  <w:noWrap/>
                  <w:vAlign w:val="center"/>
                </w:tcPr>
                <w:p w14:paraId="3233F57F">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第一次</w:t>
                  </w:r>
                </w:p>
              </w:tc>
              <w:tc>
                <w:tcPr>
                  <w:tcW w:w="1158" w:type="pct"/>
                  <w:shd w:val="clear" w:color="auto" w:fill="auto"/>
                  <w:noWrap/>
                  <w:vAlign w:val="center"/>
                </w:tcPr>
                <w:p w14:paraId="10EE31F7">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厂界上风向</w:t>
                  </w:r>
                </w:p>
              </w:tc>
              <w:tc>
                <w:tcPr>
                  <w:tcW w:w="704" w:type="pct"/>
                  <w:shd w:val="clear" w:color="auto" w:fill="auto"/>
                  <w:noWrap/>
                  <w:vAlign w:val="center"/>
                </w:tcPr>
                <w:p w14:paraId="20EE96B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479" w:type="pct"/>
                  <w:vMerge w:val="restart"/>
                  <w:shd w:val="clear" w:color="auto" w:fill="auto"/>
                  <w:noWrap/>
                  <w:vAlign w:val="center"/>
                </w:tcPr>
                <w:p w14:paraId="7384483F">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23.5</w:t>
                  </w:r>
                </w:p>
              </w:tc>
              <w:tc>
                <w:tcPr>
                  <w:tcW w:w="542" w:type="pct"/>
                  <w:vMerge w:val="restart"/>
                  <w:shd w:val="clear" w:color="auto" w:fill="auto"/>
                  <w:noWrap/>
                  <w:vAlign w:val="center"/>
                </w:tcPr>
                <w:p w14:paraId="4C764770">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98.6</w:t>
                  </w:r>
                </w:p>
              </w:tc>
              <w:tc>
                <w:tcPr>
                  <w:tcW w:w="449" w:type="pct"/>
                  <w:vMerge w:val="restart"/>
                  <w:shd w:val="clear" w:color="auto" w:fill="auto"/>
                  <w:noWrap/>
                  <w:vAlign w:val="center"/>
                </w:tcPr>
                <w:p w14:paraId="641EE515">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3.9</w:t>
                  </w:r>
                </w:p>
              </w:tc>
              <w:tc>
                <w:tcPr>
                  <w:tcW w:w="362" w:type="pct"/>
                  <w:vMerge w:val="restart"/>
                  <w:shd w:val="clear" w:color="auto" w:fill="auto"/>
                  <w:noWrap/>
                  <w:vAlign w:val="center"/>
                </w:tcPr>
                <w:p w14:paraId="569085E0">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东北</w:t>
                  </w:r>
                </w:p>
              </w:tc>
              <w:tc>
                <w:tcPr>
                  <w:tcW w:w="290" w:type="pct"/>
                  <w:vMerge w:val="restart"/>
                  <w:shd w:val="clear" w:color="auto" w:fill="auto"/>
                  <w:noWrap/>
                  <w:vAlign w:val="center"/>
                </w:tcPr>
                <w:p w14:paraId="17D02BCD">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阴</w:t>
                  </w:r>
                </w:p>
              </w:tc>
            </w:tr>
            <w:tr w14:paraId="04A697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3B1F211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56B23A9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168F6E4F">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厂界下风向1#</w:t>
                  </w:r>
                </w:p>
              </w:tc>
              <w:tc>
                <w:tcPr>
                  <w:tcW w:w="704" w:type="pct"/>
                  <w:shd w:val="clear" w:color="auto" w:fill="auto"/>
                  <w:noWrap/>
                  <w:vAlign w:val="center"/>
                </w:tcPr>
                <w:p w14:paraId="4670C7B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479" w:type="pct"/>
                  <w:vMerge w:val="continue"/>
                  <w:shd w:val="clear" w:color="auto" w:fill="auto"/>
                  <w:noWrap/>
                  <w:vAlign w:val="center"/>
                </w:tcPr>
                <w:p w14:paraId="61D1CF3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55B2DE4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0C301C5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6D8B0DE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3AB4668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0E51F5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082B21A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1D92799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085B27C0">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厂界下风向2#</w:t>
                  </w:r>
                </w:p>
              </w:tc>
              <w:tc>
                <w:tcPr>
                  <w:tcW w:w="704" w:type="pct"/>
                  <w:shd w:val="clear" w:color="auto" w:fill="auto"/>
                  <w:noWrap/>
                  <w:vAlign w:val="center"/>
                </w:tcPr>
                <w:p w14:paraId="4227ACEA">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0.86</w:t>
                  </w:r>
                </w:p>
              </w:tc>
              <w:tc>
                <w:tcPr>
                  <w:tcW w:w="479" w:type="pct"/>
                  <w:vMerge w:val="continue"/>
                  <w:shd w:val="clear" w:color="auto" w:fill="auto"/>
                  <w:noWrap/>
                  <w:vAlign w:val="center"/>
                </w:tcPr>
                <w:p w14:paraId="3945193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242C334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5344F4D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2F7DDB0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07712E1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0ACE5C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0B1056C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1D7040C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134790DA">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厂界下风向3#</w:t>
                  </w:r>
                </w:p>
              </w:tc>
              <w:tc>
                <w:tcPr>
                  <w:tcW w:w="704" w:type="pct"/>
                  <w:shd w:val="clear" w:color="auto" w:fill="auto"/>
                  <w:noWrap/>
                  <w:vAlign w:val="center"/>
                </w:tcPr>
                <w:p w14:paraId="57367D46">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0.83</w:t>
                  </w:r>
                </w:p>
              </w:tc>
              <w:tc>
                <w:tcPr>
                  <w:tcW w:w="479" w:type="pct"/>
                  <w:vMerge w:val="continue"/>
                  <w:shd w:val="clear" w:color="auto" w:fill="auto"/>
                  <w:noWrap/>
                  <w:vAlign w:val="center"/>
                </w:tcPr>
                <w:p w14:paraId="75E044B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2F2F3FF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3FE9951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0F75D6F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7065CB5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41EE14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7BA24D9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restart"/>
                  <w:shd w:val="clear" w:color="auto" w:fill="auto"/>
                  <w:noWrap/>
                  <w:vAlign w:val="center"/>
                </w:tcPr>
                <w:p w14:paraId="7420F2F8">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第二次</w:t>
                  </w:r>
                </w:p>
              </w:tc>
              <w:tc>
                <w:tcPr>
                  <w:tcW w:w="1158" w:type="pct"/>
                  <w:shd w:val="clear" w:color="auto" w:fill="auto"/>
                  <w:noWrap/>
                  <w:vAlign w:val="center"/>
                </w:tcPr>
                <w:p w14:paraId="50826EB3">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厂界上风向</w:t>
                  </w:r>
                </w:p>
              </w:tc>
              <w:tc>
                <w:tcPr>
                  <w:tcW w:w="704" w:type="pct"/>
                  <w:shd w:val="clear" w:color="auto" w:fill="auto"/>
                  <w:noWrap/>
                  <w:vAlign w:val="center"/>
                </w:tcPr>
                <w:p w14:paraId="5610CB7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tc>
              <w:tc>
                <w:tcPr>
                  <w:tcW w:w="479" w:type="pct"/>
                  <w:vMerge w:val="restart"/>
                  <w:shd w:val="clear" w:color="auto" w:fill="auto"/>
                  <w:noWrap/>
                  <w:vAlign w:val="center"/>
                </w:tcPr>
                <w:p w14:paraId="761D712E">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24.1</w:t>
                  </w:r>
                </w:p>
              </w:tc>
              <w:tc>
                <w:tcPr>
                  <w:tcW w:w="542" w:type="pct"/>
                  <w:vMerge w:val="restart"/>
                  <w:shd w:val="clear" w:color="auto" w:fill="auto"/>
                  <w:noWrap/>
                  <w:vAlign w:val="center"/>
                </w:tcPr>
                <w:p w14:paraId="2566250C">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98.6</w:t>
                  </w:r>
                </w:p>
              </w:tc>
              <w:tc>
                <w:tcPr>
                  <w:tcW w:w="449" w:type="pct"/>
                  <w:vMerge w:val="restart"/>
                  <w:shd w:val="clear" w:color="auto" w:fill="auto"/>
                  <w:noWrap/>
                  <w:vAlign w:val="center"/>
                </w:tcPr>
                <w:p w14:paraId="64EDB9DD">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3.6</w:t>
                  </w:r>
                </w:p>
              </w:tc>
              <w:tc>
                <w:tcPr>
                  <w:tcW w:w="362" w:type="pct"/>
                  <w:vMerge w:val="restart"/>
                  <w:shd w:val="clear" w:color="auto" w:fill="auto"/>
                  <w:noWrap/>
                  <w:vAlign w:val="center"/>
                </w:tcPr>
                <w:p w14:paraId="544F68E6">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东北</w:t>
                  </w:r>
                </w:p>
              </w:tc>
              <w:tc>
                <w:tcPr>
                  <w:tcW w:w="290" w:type="pct"/>
                  <w:vMerge w:val="restart"/>
                  <w:shd w:val="clear" w:color="auto" w:fill="auto"/>
                  <w:noWrap/>
                  <w:vAlign w:val="center"/>
                </w:tcPr>
                <w:p w14:paraId="384D42AB">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阴</w:t>
                  </w:r>
                </w:p>
              </w:tc>
            </w:tr>
            <w:tr w14:paraId="3A8318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313ADC3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2247515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0124CA28">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厂界下风向1#</w:t>
                  </w:r>
                </w:p>
              </w:tc>
              <w:tc>
                <w:tcPr>
                  <w:tcW w:w="704" w:type="pct"/>
                  <w:shd w:val="clear" w:color="auto" w:fill="auto"/>
                  <w:noWrap/>
                  <w:vAlign w:val="center"/>
                </w:tcPr>
                <w:p w14:paraId="13E9964F">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479" w:type="pct"/>
                  <w:vMerge w:val="continue"/>
                  <w:shd w:val="clear" w:color="auto" w:fill="auto"/>
                  <w:noWrap/>
                  <w:vAlign w:val="center"/>
                </w:tcPr>
                <w:p w14:paraId="4574457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2A57CA0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49E536C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1D0C8DA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6A288D9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07429F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7380F88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12D65D5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757C6A56">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厂界下风向2#</w:t>
                  </w:r>
                </w:p>
              </w:tc>
              <w:tc>
                <w:tcPr>
                  <w:tcW w:w="704" w:type="pct"/>
                  <w:shd w:val="clear" w:color="auto" w:fill="auto"/>
                  <w:noWrap/>
                  <w:vAlign w:val="center"/>
                </w:tcPr>
                <w:p w14:paraId="38314A1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0.91</w:t>
                  </w:r>
                </w:p>
              </w:tc>
              <w:tc>
                <w:tcPr>
                  <w:tcW w:w="479" w:type="pct"/>
                  <w:vMerge w:val="continue"/>
                  <w:shd w:val="clear" w:color="auto" w:fill="auto"/>
                  <w:noWrap/>
                  <w:vAlign w:val="center"/>
                </w:tcPr>
                <w:p w14:paraId="47F5D53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4A6B45D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7E1931F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59AD684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6CEC693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20A179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290B2B3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625A602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334C8B31">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厂界下风向3#</w:t>
                  </w:r>
                </w:p>
              </w:tc>
              <w:tc>
                <w:tcPr>
                  <w:tcW w:w="704" w:type="pct"/>
                  <w:shd w:val="clear" w:color="auto" w:fill="auto"/>
                  <w:noWrap/>
                  <w:vAlign w:val="center"/>
                </w:tcPr>
                <w:p w14:paraId="5E8E95CB">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0.94</w:t>
                  </w:r>
                </w:p>
              </w:tc>
              <w:tc>
                <w:tcPr>
                  <w:tcW w:w="479" w:type="pct"/>
                  <w:vMerge w:val="continue"/>
                  <w:shd w:val="clear" w:color="auto" w:fill="auto"/>
                  <w:noWrap/>
                  <w:vAlign w:val="center"/>
                </w:tcPr>
                <w:p w14:paraId="48529A1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23E1A39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72FAD3B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11FE40FA">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123D242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784B98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4952A5F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restart"/>
                  <w:shd w:val="clear" w:color="auto" w:fill="auto"/>
                  <w:noWrap/>
                  <w:vAlign w:val="center"/>
                </w:tcPr>
                <w:p w14:paraId="350319F9">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第三次</w:t>
                  </w:r>
                </w:p>
              </w:tc>
              <w:tc>
                <w:tcPr>
                  <w:tcW w:w="1158" w:type="pct"/>
                  <w:shd w:val="clear" w:color="auto" w:fill="auto"/>
                  <w:noWrap/>
                  <w:vAlign w:val="center"/>
                </w:tcPr>
                <w:p w14:paraId="2C1E929F">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厂界上风向</w:t>
                  </w:r>
                </w:p>
              </w:tc>
              <w:tc>
                <w:tcPr>
                  <w:tcW w:w="704" w:type="pct"/>
                  <w:shd w:val="clear" w:color="auto" w:fill="auto"/>
                  <w:noWrap/>
                  <w:vAlign w:val="center"/>
                </w:tcPr>
                <w:p w14:paraId="008844F4">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0.59</w:t>
                  </w:r>
                </w:p>
              </w:tc>
              <w:tc>
                <w:tcPr>
                  <w:tcW w:w="479" w:type="pct"/>
                  <w:vMerge w:val="restart"/>
                  <w:shd w:val="clear" w:color="auto" w:fill="auto"/>
                  <w:noWrap/>
                  <w:vAlign w:val="center"/>
                </w:tcPr>
                <w:p w14:paraId="2885461C">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24.6</w:t>
                  </w:r>
                </w:p>
              </w:tc>
              <w:tc>
                <w:tcPr>
                  <w:tcW w:w="542" w:type="pct"/>
                  <w:vMerge w:val="restart"/>
                  <w:shd w:val="clear" w:color="auto" w:fill="auto"/>
                  <w:noWrap/>
                  <w:vAlign w:val="center"/>
                </w:tcPr>
                <w:p w14:paraId="1D87660A">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98.6</w:t>
                  </w:r>
                </w:p>
              </w:tc>
              <w:tc>
                <w:tcPr>
                  <w:tcW w:w="449" w:type="pct"/>
                  <w:vMerge w:val="restart"/>
                  <w:shd w:val="clear" w:color="auto" w:fill="auto"/>
                  <w:noWrap/>
                  <w:vAlign w:val="center"/>
                </w:tcPr>
                <w:p w14:paraId="5653757D">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3.3</w:t>
                  </w:r>
                </w:p>
              </w:tc>
              <w:tc>
                <w:tcPr>
                  <w:tcW w:w="362" w:type="pct"/>
                  <w:vMerge w:val="restart"/>
                  <w:shd w:val="clear" w:color="auto" w:fill="auto"/>
                  <w:noWrap/>
                  <w:vAlign w:val="center"/>
                </w:tcPr>
                <w:p w14:paraId="5BD00250">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东北</w:t>
                  </w:r>
                </w:p>
              </w:tc>
              <w:tc>
                <w:tcPr>
                  <w:tcW w:w="290" w:type="pct"/>
                  <w:vMerge w:val="restart"/>
                  <w:shd w:val="clear" w:color="auto" w:fill="auto"/>
                  <w:noWrap/>
                  <w:vAlign w:val="center"/>
                </w:tcPr>
                <w:p w14:paraId="3618ABED">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阴</w:t>
                  </w:r>
                </w:p>
              </w:tc>
            </w:tr>
            <w:tr w14:paraId="553161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4B8E1748">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65A6BAC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7D773E3E">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厂界下风向1#</w:t>
                  </w:r>
                </w:p>
              </w:tc>
              <w:tc>
                <w:tcPr>
                  <w:tcW w:w="704" w:type="pct"/>
                  <w:shd w:val="clear" w:color="auto" w:fill="auto"/>
                  <w:noWrap/>
                  <w:vAlign w:val="center"/>
                </w:tcPr>
                <w:p w14:paraId="251B36CC">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479" w:type="pct"/>
                  <w:vMerge w:val="continue"/>
                  <w:shd w:val="clear" w:color="auto" w:fill="auto"/>
                  <w:noWrap/>
                  <w:vAlign w:val="center"/>
                </w:tcPr>
                <w:p w14:paraId="3715B1D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44B7F30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550D7EB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5DF3278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2C0B8B6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29CCBD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123C64A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08805C8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30ADBC03">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厂界下风向2#</w:t>
                  </w:r>
                </w:p>
              </w:tc>
              <w:tc>
                <w:tcPr>
                  <w:tcW w:w="704" w:type="pct"/>
                  <w:shd w:val="clear" w:color="auto" w:fill="auto"/>
                  <w:noWrap/>
                  <w:vAlign w:val="center"/>
                </w:tcPr>
                <w:p w14:paraId="7ED049D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0.91</w:t>
                  </w:r>
                </w:p>
              </w:tc>
              <w:tc>
                <w:tcPr>
                  <w:tcW w:w="479" w:type="pct"/>
                  <w:vMerge w:val="continue"/>
                  <w:shd w:val="clear" w:color="auto" w:fill="auto"/>
                  <w:noWrap/>
                  <w:vAlign w:val="center"/>
                </w:tcPr>
                <w:p w14:paraId="7DE50F1A">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1BD0339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03F16EB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638DEB7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7F63B1A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0C4478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0554DF0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25EBE6C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79E2661D">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厂界下风向3#</w:t>
                  </w:r>
                </w:p>
              </w:tc>
              <w:tc>
                <w:tcPr>
                  <w:tcW w:w="704" w:type="pct"/>
                  <w:shd w:val="clear" w:color="auto" w:fill="auto"/>
                  <w:noWrap/>
                  <w:vAlign w:val="center"/>
                </w:tcPr>
                <w:p w14:paraId="4A815465">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0.81</w:t>
                  </w:r>
                </w:p>
              </w:tc>
              <w:tc>
                <w:tcPr>
                  <w:tcW w:w="479" w:type="pct"/>
                  <w:vMerge w:val="continue"/>
                  <w:shd w:val="clear" w:color="auto" w:fill="auto"/>
                  <w:noWrap/>
                  <w:vAlign w:val="center"/>
                </w:tcPr>
                <w:p w14:paraId="13B5D26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1C9EB29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2081861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358C75E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786D187A">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15B988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274C35E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restart"/>
                  <w:shd w:val="clear" w:color="auto" w:fill="auto"/>
                  <w:noWrap/>
                  <w:vAlign w:val="center"/>
                </w:tcPr>
                <w:p w14:paraId="2DA35D0A">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第四次</w:t>
                  </w:r>
                </w:p>
              </w:tc>
              <w:tc>
                <w:tcPr>
                  <w:tcW w:w="1158" w:type="pct"/>
                  <w:shd w:val="clear" w:color="auto" w:fill="auto"/>
                  <w:noWrap/>
                  <w:vAlign w:val="center"/>
                </w:tcPr>
                <w:p w14:paraId="698DA555">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厂界上风向</w:t>
                  </w:r>
                </w:p>
              </w:tc>
              <w:tc>
                <w:tcPr>
                  <w:tcW w:w="704" w:type="pct"/>
                  <w:shd w:val="clear" w:color="auto" w:fill="auto"/>
                  <w:noWrap/>
                  <w:vAlign w:val="center"/>
                </w:tcPr>
                <w:p w14:paraId="3A2FC8C0">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0.54</w:t>
                  </w:r>
                </w:p>
              </w:tc>
              <w:tc>
                <w:tcPr>
                  <w:tcW w:w="479" w:type="pct"/>
                  <w:vMerge w:val="restart"/>
                  <w:shd w:val="clear" w:color="auto" w:fill="auto"/>
                  <w:noWrap/>
                  <w:vAlign w:val="center"/>
                </w:tcPr>
                <w:p w14:paraId="732AC632">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24.2</w:t>
                  </w:r>
                </w:p>
              </w:tc>
              <w:tc>
                <w:tcPr>
                  <w:tcW w:w="542" w:type="pct"/>
                  <w:vMerge w:val="restart"/>
                  <w:shd w:val="clear" w:color="auto" w:fill="auto"/>
                  <w:noWrap/>
                  <w:vAlign w:val="center"/>
                </w:tcPr>
                <w:p w14:paraId="5E2B4311">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98.6</w:t>
                  </w:r>
                </w:p>
              </w:tc>
              <w:tc>
                <w:tcPr>
                  <w:tcW w:w="449" w:type="pct"/>
                  <w:vMerge w:val="restart"/>
                  <w:shd w:val="clear" w:color="auto" w:fill="auto"/>
                  <w:noWrap/>
                  <w:vAlign w:val="center"/>
                </w:tcPr>
                <w:p w14:paraId="687DDD70">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3.5</w:t>
                  </w:r>
                </w:p>
              </w:tc>
              <w:tc>
                <w:tcPr>
                  <w:tcW w:w="362" w:type="pct"/>
                  <w:vMerge w:val="restart"/>
                  <w:shd w:val="clear" w:color="auto" w:fill="auto"/>
                  <w:noWrap/>
                  <w:vAlign w:val="center"/>
                </w:tcPr>
                <w:p w14:paraId="6FF09BED">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东北</w:t>
                  </w:r>
                </w:p>
              </w:tc>
              <w:tc>
                <w:tcPr>
                  <w:tcW w:w="290" w:type="pct"/>
                  <w:vMerge w:val="restart"/>
                  <w:shd w:val="clear" w:color="auto" w:fill="auto"/>
                  <w:noWrap/>
                  <w:vAlign w:val="center"/>
                </w:tcPr>
                <w:p w14:paraId="6537302E">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阴</w:t>
                  </w:r>
                </w:p>
              </w:tc>
            </w:tr>
            <w:tr w14:paraId="7781DD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564DC4B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609C7CC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507E13A8">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厂界下风向1#</w:t>
                  </w:r>
                </w:p>
              </w:tc>
              <w:tc>
                <w:tcPr>
                  <w:tcW w:w="704" w:type="pct"/>
                  <w:shd w:val="clear" w:color="auto" w:fill="auto"/>
                  <w:noWrap/>
                  <w:vAlign w:val="center"/>
                </w:tcPr>
                <w:p w14:paraId="542A7B0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0.74</w:t>
                  </w:r>
                </w:p>
              </w:tc>
              <w:tc>
                <w:tcPr>
                  <w:tcW w:w="479" w:type="pct"/>
                  <w:vMerge w:val="continue"/>
                  <w:shd w:val="clear" w:color="auto" w:fill="auto"/>
                  <w:noWrap/>
                  <w:vAlign w:val="center"/>
                </w:tcPr>
                <w:p w14:paraId="7B06ED1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78AAEA3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2B74FD2A">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111F8AB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1C8CD23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151668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5023994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4FBE728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5FD36883">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厂界下风向2#</w:t>
                  </w:r>
                </w:p>
              </w:tc>
              <w:tc>
                <w:tcPr>
                  <w:tcW w:w="704" w:type="pct"/>
                  <w:shd w:val="clear" w:color="auto" w:fill="auto"/>
                  <w:noWrap/>
                  <w:vAlign w:val="center"/>
                </w:tcPr>
                <w:p w14:paraId="76A65F8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0.73</w:t>
                  </w:r>
                </w:p>
              </w:tc>
              <w:tc>
                <w:tcPr>
                  <w:tcW w:w="479" w:type="pct"/>
                  <w:vMerge w:val="continue"/>
                  <w:shd w:val="clear" w:color="auto" w:fill="auto"/>
                  <w:noWrap/>
                  <w:vAlign w:val="center"/>
                </w:tcPr>
                <w:p w14:paraId="081D947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2DD594E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601DE778">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7DF2C79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2F5763BA">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5D30C2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02BAAD1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0104F08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0493A81A">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厂界下风向3#</w:t>
                  </w:r>
                </w:p>
              </w:tc>
              <w:tc>
                <w:tcPr>
                  <w:tcW w:w="704" w:type="pct"/>
                  <w:shd w:val="clear" w:color="auto" w:fill="auto"/>
                  <w:noWrap/>
                  <w:vAlign w:val="center"/>
                </w:tcPr>
                <w:p w14:paraId="3FA4942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479" w:type="pct"/>
                  <w:vMerge w:val="continue"/>
                  <w:shd w:val="clear" w:color="auto" w:fill="auto"/>
                  <w:noWrap/>
                  <w:vAlign w:val="center"/>
                </w:tcPr>
                <w:p w14:paraId="58AE6BB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2D565DE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6A2594F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3EEA3BA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06E3242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4A7440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restart"/>
                  <w:shd w:val="clear" w:color="auto" w:fill="auto"/>
                  <w:noWrap/>
                  <w:vAlign w:val="center"/>
                </w:tcPr>
                <w:p w14:paraId="3ED325E3">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2026.5.19</w:t>
                  </w:r>
                </w:p>
              </w:tc>
              <w:tc>
                <w:tcPr>
                  <w:tcW w:w="506" w:type="pct"/>
                  <w:vMerge w:val="restart"/>
                  <w:shd w:val="clear" w:color="auto" w:fill="auto"/>
                  <w:noWrap/>
                  <w:vAlign w:val="center"/>
                </w:tcPr>
                <w:p w14:paraId="467A3D5E">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第一次</w:t>
                  </w:r>
                </w:p>
              </w:tc>
              <w:tc>
                <w:tcPr>
                  <w:tcW w:w="1158" w:type="pct"/>
                  <w:shd w:val="clear" w:color="auto" w:fill="auto"/>
                  <w:noWrap/>
                  <w:vAlign w:val="center"/>
                </w:tcPr>
                <w:p w14:paraId="2161E4BB">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厂界上风向</w:t>
                  </w:r>
                </w:p>
              </w:tc>
              <w:tc>
                <w:tcPr>
                  <w:tcW w:w="704" w:type="pct"/>
                  <w:shd w:val="clear" w:color="auto" w:fill="auto"/>
                  <w:noWrap/>
                  <w:vAlign w:val="center"/>
                </w:tcPr>
                <w:p w14:paraId="4180E13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0.53</w:t>
                  </w:r>
                </w:p>
              </w:tc>
              <w:tc>
                <w:tcPr>
                  <w:tcW w:w="479" w:type="pct"/>
                  <w:vMerge w:val="restart"/>
                  <w:shd w:val="clear" w:color="auto" w:fill="auto"/>
                  <w:noWrap/>
                  <w:vAlign w:val="center"/>
                </w:tcPr>
                <w:p w14:paraId="1D048673">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20.8</w:t>
                  </w:r>
                </w:p>
              </w:tc>
              <w:tc>
                <w:tcPr>
                  <w:tcW w:w="542" w:type="pct"/>
                  <w:vMerge w:val="restart"/>
                  <w:shd w:val="clear" w:color="auto" w:fill="auto"/>
                  <w:noWrap/>
                  <w:vAlign w:val="center"/>
                </w:tcPr>
                <w:p w14:paraId="5BD6BA23">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98.8</w:t>
                  </w:r>
                </w:p>
              </w:tc>
              <w:tc>
                <w:tcPr>
                  <w:tcW w:w="449" w:type="pct"/>
                  <w:vMerge w:val="restart"/>
                  <w:shd w:val="clear" w:color="auto" w:fill="auto"/>
                  <w:noWrap/>
                  <w:vAlign w:val="center"/>
                </w:tcPr>
                <w:p w14:paraId="6AD2852D">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3.5</w:t>
                  </w:r>
                </w:p>
              </w:tc>
              <w:tc>
                <w:tcPr>
                  <w:tcW w:w="362" w:type="pct"/>
                  <w:vMerge w:val="restart"/>
                  <w:shd w:val="clear" w:color="auto" w:fill="auto"/>
                  <w:noWrap/>
                  <w:vAlign w:val="center"/>
                </w:tcPr>
                <w:p w14:paraId="2881DB60">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东北</w:t>
                  </w:r>
                </w:p>
              </w:tc>
              <w:tc>
                <w:tcPr>
                  <w:tcW w:w="290" w:type="pct"/>
                  <w:vMerge w:val="restart"/>
                  <w:shd w:val="clear" w:color="auto" w:fill="auto"/>
                  <w:noWrap/>
                  <w:vAlign w:val="center"/>
                </w:tcPr>
                <w:p w14:paraId="15544845">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多云</w:t>
                  </w:r>
                </w:p>
              </w:tc>
            </w:tr>
            <w:tr w14:paraId="5E2F80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1270703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160AEC2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33166C91">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厂界下风向1#</w:t>
                  </w:r>
                </w:p>
              </w:tc>
              <w:tc>
                <w:tcPr>
                  <w:tcW w:w="704" w:type="pct"/>
                  <w:shd w:val="clear" w:color="auto" w:fill="auto"/>
                  <w:noWrap/>
                  <w:vAlign w:val="center"/>
                </w:tcPr>
                <w:p w14:paraId="5CD2C65F">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0.74</w:t>
                  </w:r>
                </w:p>
              </w:tc>
              <w:tc>
                <w:tcPr>
                  <w:tcW w:w="479" w:type="pct"/>
                  <w:vMerge w:val="continue"/>
                  <w:shd w:val="clear" w:color="auto" w:fill="auto"/>
                  <w:noWrap/>
                  <w:vAlign w:val="center"/>
                </w:tcPr>
                <w:p w14:paraId="0194F3C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0975E47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7E38BA0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62227E8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6667DF4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60DD7D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4B0B46C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6002027A">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4A0CA28F">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厂界下风向2#</w:t>
                  </w:r>
                </w:p>
              </w:tc>
              <w:tc>
                <w:tcPr>
                  <w:tcW w:w="704" w:type="pct"/>
                  <w:shd w:val="clear" w:color="auto" w:fill="auto"/>
                  <w:noWrap/>
                  <w:vAlign w:val="center"/>
                </w:tcPr>
                <w:p w14:paraId="5E779187">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0.86</w:t>
                  </w:r>
                </w:p>
              </w:tc>
              <w:tc>
                <w:tcPr>
                  <w:tcW w:w="479" w:type="pct"/>
                  <w:vMerge w:val="continue"/>
                  <w:shd w:val="clear" w:color="auto" w:fill="auto"/>
                  <w:noWrap/>
                  <w:vAlign w:val="center"/>
                </w:tcPr>
                <w:p w14:paraId="2FE5722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65C1D09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4E8DD422">
                  <w:pPr>
                    <w:spacing w:after="0"/>
                    <w:rPr>
                      <w:rFonts w:ascii="Times New Roman" w:hAnsi="Times New Roman" w:eastAsia="宋体" w:cs="Times New Roman"/>
                      <w:color w:val="auto"/>
                      <w:sz w:val="21"/>
                      <w:szCs w:val="21"/>
                      <w:highlight w:val="none"/>
                      <w:lang w:val="en-US" w:eastAsia="zh-CN" w:bidi="ar-SA"/>
                    </w:rPr>
                  </w:pPr>
                </w:p>
              </w:tc>
              <w:tc>
                <w:tcPr>
                  <w:tcW w:w="362" w:type="pct"/>
                  <w:vMerge w:val="continue"/>
                  <w:shd w:val="clear" w:color="auto" w:fill="auto"/>
                  <w:noWrap/>
                  <w:vAlign w:val="center"/>
                </w:tcPr>
                <w:p w14:paraId="3F8613E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7AD3FB7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6287A1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3659DB58">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2C4EE94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7962FDFB">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厂界下风向3#</w:t>
                  </w:r>
                </w:p>
              </w:tc>
              <w:tc>
                <w:tcPr>
                  <w:tcW w:w="704" w:type="pct"/>
                  <w:shd w:val="clear" w:color="auto" w:fill="auto"/>
                  <w:noWrap/>
                  <w:vAlign w:val="center"/>
                </w:tcPr>
                <w:p w14:paraId="4EFDAC8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0.82</w:t>
                  </w:r>
                </w:p>
              </w:tc>
              <w:tc>
                <w:tcPr>
                  <w:tcW w:w="479" w:type="pct"/>
                  <w:vMerge w:val="continue"/>
                  <w:shd w:val="clear" w:color="auto" w:fill="auto"/>
                  <w:noWrap/>
                  <w:vAlign w:val="center"/>
                </w:tcPr>
                <w:p w14:paraId="3E5ACE5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4E2C1E1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2F2F7154">
                  <w:pPr>
                    <w:widowControl w:val="0"/>
                    <w:kinsoku w:val="0"/>
                    <w:overflowPunct w:val="0"/>
                    <w:autoSpaceDE w:val="0"/>
                    <w:autoSpaceDN w:val="0"/>
                    <w:spacing w:after="0"/>
                    <w:jc w:val="center"/>
                    <w:rPr>
                      <w:rFonts w:ascii="Times New Roman" w:hAnsi="Times New Roman" w:eastAsia="宋体" w:cs="Times New Roman"/>
                      <w:color w:val="auto"/>
                      <w:sz w:val="21"/>
                      <w:szCs w:val="21"/>
                      <w:highlight w:val="none"/>
                      <w:lang w:val="en-US" w:eastAsia="zh-CN" w:bidi="ar-SA"/>
                    </w:rPr>
                  </w:pPr>
                </w:p>
              </w:tc>
              <w:tc>
                <w:tcPr>
                  <w:tcW w:w="362" w:type="pct"/>
                  <w:vMerge w:val="continue"/>
                  <w:shd w:val="clear" w:color="auto" w:fill="auto"/>
                  <w:noWrap/>
                  <w:vAlign w:val="center"/>
                </w:tcPr>
                <w:p w14:paraId="0C98DE6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4171AE3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06CD7F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048462E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restart"/>
                  <w:shd w:val="clear" w:color="auto" w:fill="auto"/>
                  <w:noWrap/>
                  <w:vAlign w:val="center"/>
                </w:tcPr>
                <w:p w14:paraId="2A632F46">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第二次</w:t>
                  </w:r>
                </w:p>
              </w:tc>
              <w:tc>
                <w:tcPr>
                  <w:tcW w:w="1158" w:type="pct"/>
                  <w:shd w:val="clear" w:color="auto" w:fill="auto"/>
                  <w:noWrap/>
                  <w:vAlign w:val="center"/>
                </w:tcPr>
                <w:p w14:paraId="55EACF45">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厂界上风向</w:t>
                  </w:r>
                </w:p>
              </w:tc>
              <w:tc>
                <w:tcPr>
                  <w:tcW w:w="704" w:type="pct"/>
                  <w:shd w:val="clear" w:color="auto" w:fill="auto"/>
                  <w:noWrap/>
                  <w:vAlign w:val="center"/>
                </w:tcPr>
                <w:p w14:paraId="3606AFAF">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0.56</w:t>
                  </w:r>
                </w:p>
              </w:tc>
              <w:tc>
                <w:tcPr>
                  <w:tcW w:w="479" w:type="pct"/>
                  <w:vMerge w:val="restart"/>
                  <w:shd w:val="clear" w:color="auto" w:fill="auto"/>
                  <w:noWrap/>
                  <w:vAlign w:val="center"/>
                </w:tcPr>
                <w:p w14:paraId="40DDBCF5">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23.1</w:t>
                  </w:r>
                </w:p>
              </w:tc>
              <w:tc>
                <w:tcPr>
                  <w:tcW w:w="542" w:type="pct"/>
                  <w:vMerge w:val="restart"/>
                  <w:shd w:val="clear" w:color="auto" w:fill="auto"/>
                  <w:noWrap/>
                  <w:vAlign w:val="center"/>
                </w:tcPr>
                <w:p w14:paraId="783D427A">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98.7</w:t>
                  </w:r>
                </w:p>
              </w:tc>
              <w:tc>
                <w:tcPr>
                  <w:tcW w:w="449" w:type="pct"/>
                  <w:vMerge w:val="restart"/>
                  <w:shd w:val="clear" w:color="auto" w:fill="auto"/>
                  <w:noWrap/>
                  <w:vAlign w:val="center"/>
                </w:tcPr>
                <w:p w14:paraId="7ECD53C8">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3.1</w:t>
                  </w:r>
                </w:p>
              </w:tc>
              <w:tc>
                <w:tcPr>
                  <w:tcW w:w="362" w:type="pct"/>
                  <w:vMerge w:val="restart"/>
                  <w:shd w:val="clear" w:color="auto" w:fill="auto"/>
                  <w:noWrap/>
                  <w:vAlign w:val="center"/>
                </w:tcPr>
                <w:p w14:paraId="1686E56F">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东北</w:t>
                  </w:r>
                </w:p>
              </w:tc>
              <w:tc>
                <w:tcPr>
                  <w:tcW w:w="290" w:type="pct"/>
                  <w:vMerge w:val="restart"/>
                  <w:shd w:val="clear" w:color="auto" w:fill="auto"/>
                  <w:noWrap/>
                  <w:vAlign w:val="center"/>
                </w:tcPr>
                <w:p w14:paraId="7D3137E0">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多云</w:t>
                  </w:r>
                </w:p>
              </w:tc>
            </w:tr>
            <w:tr w14:paraId="2260C5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4CA1D87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6B32792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0C9C721E">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厂界下风向1#</w:t>
                  </w:r>
                </w:p>
              </w:tc>
              <w:tc>
                <w:tcPr>
                  <w:tcW w:w="704" w:type="pct"/>
                  <w:shd w:val="clear" w:color="auto" w:fill="auto"/>
                  <w:noWrap/>
                  <w:vAlign w:val="center"/>
                </w:tcPr>
                <w:p w14:paraId="29B0CEE6">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0.81</w:t>
                  </w:r>
                </w:p>
              </w:tc>
              <w:tc>
                <w:tcPr>
                  <w:tcW w:w="479" w:type="pct"/>
                  <w:vMerge w:val="continue"/>
                  <w:shd w:val="clear" w:color="auto" w:fill="auto"/>
                  <w:noWrap/>
                  <w:vAlign w:val="center"/>
                </w:tcPr>
                <w:p w14:paraId="75A112E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7B1C3AB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50402878">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1DFA65D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23591B8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05F016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63DA073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33B44CB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621ABC49">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厂界下风向2#</w:t>
                  </w:r>
                </w:p>
              </w:tc>
              <w:tc>
                <w:tcPr>
                  <w:tcW w:w="704" w:type="pct"/>
                  <w:shd w:val="clear" w:color="auto" w:fill="auto"/>
                  <w:noWrap/>
                  <w:vAlign w:val="center"/>
                </w:tcPr>
                <w:p w14:paraId="63FD845C">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0.87</w:t>
                  </w:r>
                </w:p>
              </w:tc>
              <w:tc>
                <w:tcPr>
                  <w:tcW w:w="479" w:type="pct"/>
                  <w:vMerge w:val="continue"/>
                  <w:shd w:val="clear" w:color="auto" w:fill="auto"/>
                  <w:noWrap/>
                  <w:vAlign w:val="center"/>
                </w:tcPr>
                <w:p w14:paraId="6619D15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338CAC5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42826FA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4F0069E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0F9DF9B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4DA657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04E38E0A">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02AFF23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25A982E4">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厂界下风向3#</w:t>
                  </w:r>
                </w:p>
              </w:tc>
              <w:tc>
                <w:tcPr>
                  <w:tcW w:w="704" w:type="pct"/>
                  <w:shd w:val="clear" w:color="auto" w:fill="auto"/>
                  <w:noWrap/>
                  <w:vAlign w:val="center"/>
                </w:tcPr>
                <w:p w14:paraId="2F89375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0.79</w:t>
                  </w:r>
                </w:p>
              </w:tc>
              <w:tc>
                <w:tcPr>
                  <w:tcW w:w="479" w:type="pct"/>
                  <w:vMerge w:val="continue"/>
                  <w:shd w:val="clear" w:color="auto" w:fill="auto"/>
                  <w:noWrap/>
                  <w:vAlign w:val="center"/>
                </w:tcPr>
                <w:p w14:paraId="004E128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2A3F24B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161E39B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4B5CAC0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3842487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1725A5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65B4DFC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restart"/>
                  <w:shd w:val="clear" w:color="auto" w:fill="auto"/>
                  <w:noWrap/>
                  <w:vAlign w:val="center"/>
                </w:tcPr>
                <w:p w14:paraId="2C38C7E3">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第三次</w:t>
                  </w:r>
                </w:p>
              </w:tc>
              <w:tc>
                <w:tcPr>
                  <w:tcW w:w="1158" w:type="pct"/>
                  <w:shd w:val="clear" w:color="auto" w:fill="auto"/>
                  <w:noWrap/>
                  <w:vAlign w:val="center"/>
                </w:tcPr>
                <w:p w14:paraId="6E761A81">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厂界上风向</w:t>
                  </w:r>
                </w:p>
              </w:tc>
              <w:tc>
                <w:tcPr>
                  <w:tcW w:w="704" w:type="pct"/>
                  <w:shd w:val="clear" w:color="auto" w:fill="auto"/>
                  <w:noWrap/>
                  <w:vAlign w:val="center"/>
                </w:tcPr>
                <w:p w14:paraId="0853E99F">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tc>
              <w:tc>
                <w:tcPr>
                  <w:tcW w:w="479" w:type="pct"/>
                  <w:vMerge w:val="restart"/>
                  <w:shd w:val="clear" w:color="auto" w:fill="auto"/>
                  <w:noWrap/>
                  <w:vAlign w:val="center"/>
                </w:tcPr>
                <w:p w14:paraId="08EA5379">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23.9</w:t>
                  </w:r>
                </w:p>
              </w:tc>
              <w:tc>
                <w:tcPr>
                  <w:tcW w:w="542" w:type="pct"/>
                  <w:vMerge w:val="restart"/>
                  <w:shd w:val="clear" w:color="auto" w:fill="auto"/>
                  <w:noWrap/>
                  <w:vAlign w:val="center"/>
                </w:tcPr>
                <w:p w14:paraId="444297AF">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98.7</w:t>
                  </w:r>
                </w:p>
              </w:tc>
              <w:tc>
                <w:tcPr>
                  <w:tcW w:w="449" w:type="pct"/>
                  <w:vMerge w:val="restart"/>
                  <w:shd w:val="clear" w:color="auto" w:fill="auto"/>
                  <w:noWrap/>
                  <w:vAlign w:val="center"/>
                </w:tcPr>
                <w:p w14:paraId="03C8DB85">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3.5</w:t>
                  </w:r>
                </w:p>
              </w:tc>
              <w:tc>
                <w:tcPr>
                  <w:tcW w:w="362" w:type="pct"/>
                  <w:vMerge w:val="restart"/>
                  <w:shd w:val="clear" w:color="auto" w:fill="auto"/>
                  <w:noWrap/>
                  <w:vAlign w:val="center"/>
                </w:tcPr>
                <w:p w14:paraId="6267CB95">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东北</w:t>
                  </w:r>
                </w:p>
              </w:tc>
              <w:tc>
                <w:tcPr>
                  <w:tcW w:w="290" w:type="pct"/>
                  <w:vMerge w:val="restart"/>
                  <w:shd w:val="clear" w:color="auto" w:fill="auto"/>
                  <w:noWrap/>
                  <w:vAlign w:val="center"/>
                </w:tcPr>
                <w:p w14:paraId="0638BA29">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多云</w:t>
                  </w:r>
                </w:p>
              </w:tc>
            </w:tr>
            <w:tr w14:paraId="61C6A3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057CC95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232B9D8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315504CF">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厂界下风向1#</w:t>
                  </w:r>
                </w:p>
              </w:tc>
              <w:tc>
                <w:tcPr>
                  <w:tcW w:w="704" w:type="pct"/>
                  <w:shd w:val="clear" w:color="auto" w:fill="auto"/>
                  <w:noWrap/>
                  <w:vAlign w:val="center"/>
                </w:tcPr>
                <w:p w14:paraId="6205578A">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0.76</w:t>
                  </w:r>
                </w:p>
              </w:tc>
              <w:tc>
                <w:tcPr>
                  <w:tcW w:w="479" w:type="pct"/>
                  <w:vMerge w:val="continue"/>
                  <w:shd w:val="clear" w:color="auto" w:fill="auto"/>
                  <w:noWrap/>
                  <w:vAlign w:val="center"/>
                </w:tcPr>
                <w:p w14:paraId="3B33A80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413AC678">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089EE6F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4E2112A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3B6832D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44CE04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3AFBC88F">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49D6BAB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1BC3B617">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厂界下风向2#</w:t>
                  </w:r>
                </w:p>
              </w:tc>
              <w:tc>
                <w:tcPr>
                  <w:tcW w:w="704" w:type="pct"/>
                  <w:shd w:val="clear" w:color="auto" w:fill="auto"/>
                  <w:noWrap/>
                  <w:vAlign w:val="center"/>
                </w:tcPr>
                <w:p w14:paraId="4FA0E5A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0.73</w:t>
                  </w:r>
                </w:p>
              </w:tc>
              <w:tc>
                <w:tcPr>
                  <w:tcW w:w="479" w:type="pct"/>
                  <w:vMerge w:val="continue"/>
                  <w:shd w:val="clear" w:color="auto" w:fill="auto"/>
                  <w:noWrap/>
                  <w:vAlign w:val="center"/>
                </w:tcPr>
                <w:p w14:paraId="780E389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759EDC5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5118D73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0489B218">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3162EA4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5E2BEC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0E7BE1D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2F9ED9F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104231A8">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厂界下风向3#</w:t>
                  </w:r>
                </w:p>
              </w:tc>
              <w:tc>
                <w:tcPr>
                  <w:tcW w:w="704" w:type="pct"/>
                  <w:shd w:val="clear" w:color="auto" w:fill="auto"/>
                  <w:noWrap/>
                  <w:vAlign w:val="center"/>
                </w:tcPr>
                <w:p w14:paraId="2929F888">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0.81</w:t>
                  </w:r>
                </w:p>
              </w:tc>
              <w:tc>
                <w:tcPr>
                  <w:tcW w:w="479" w:type="pct"/>
                  <w:vMerge w:val="continue"/>
                  <w:shd w:val="clear" w:color="auto" w:fill="auto"/>
                  <w:noWrap/>
                  <w:vAlign w:val="center"/>
                </w:tcPr>
                <w:p w14:paraId="4C72859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533A983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57F1343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4051D0FE">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2441E61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7130AD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42025E7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restart"/>
                  <w:shd w:val="clear" w:color="auto" w:fill="auto"/>
                  <w:noWrap/>
                  <w:vAlign w:val="center"/>
                </w:tcPr>
                <w:p w14:paraId="32523FCE">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第四次</w:t>
                  </w:r>
                </w:p>
              </w:tc>
              <w:tc>
                <w:tcPr>
                  <w:tcW w:w="1158" w:type="pct"/>
                  <w:shd w:val="clear" w:color="auto" w:fill="auto"/>
                  <w:noWrap/>
                  <w:vAlign w:val="center"/>
                </w:tcPr>
                <w:p w14:paraId="70C0E9A1">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厂界上风向</w:t>
                  </w:r>
                </w:p>
              </w:tc>
              <w:tc>
                <w:tcPr>
                  <w:tcW w:w="704" w:type="pct"/>
                  <w:shd w:val="clear" w:color="auto" w:fill="auto"/>
                  <w:noWrap/>
                  <w:vAlign w:val="center"/>
                </w:tcPr>
                <w:p w14:paraId="613C43F2">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0.56</w:t>
                  </w:r>
                </w:p>
              </w:tc>
              <w:tc>
                <w:tcPr>
                  <w:tcW w:w="479" w:type="pct"/>
                  <w:vMerge w:val="restart"/>
                  <w:shd w:val="clear" w:color="auto" w:fill="auto"/>
                  <w:noWrap/>
                  <w:vAlign w:val="center"/>
                </w:tcPr>
                <w:p w14:paraId="45B56E2B">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23.2</w:t>
                  </w:r>
                </w:p>
              </w:tc>
              <w:tc>
                <w:tcPr>
                  <w:tcW w:w="542" w:type="pct"/>
                  <w:vMerge w:val="restart"/>
                  <w:shd w:val="clear" w:color="auto" w:fill="auto"/>
                  <w:noWrap/>
                  <w:vAlign w:val="center"/>
                </w:tcPr>
                <w:p w14:paraId="321C464D">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98.7</w:t>
                  </w:r>
                </w:p>
              </w:tc>
              <w:tc>
                <w:tcPr>
                  <w:tcW w:w="449" w:type="pct"/>
                  <w:vMerge w:val="restart"/>
                  <w:shd w:val="clear" w:color="auto" w:fill="auto"/>
                  <w:noWrap/>
                  <w:vAlign w:val="center"/>
                </w:tcPr>
                <w:p w14:paraId="1853BD92">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3.5</w:t>
                  </w:r>
                </w:p>
              </w:tc>
              <w:tc>
                <w:tcPr>
                  <w:tcW w:w="362" w:type="pct"/>
                  <w:vMerge w:val="restart"/>
                  <w:shd w:val="clear" w:color="auto" w:fill="auto"/>
                  <w:noWrap/>
                  <w:vAlign w:val="center"/>
                </w:tcPr>
                <w:p w14:paraId="6E4B77A4">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东北</w:t>
                  </w:r>
                </w:p>
              </w:tc>
              <w:tc>
                <w:tcPr>
                  <w:tcW w:w="290" w:type="pct"/>
                  <w:vMerge w:val="restart"/>
                  <w:shd w:val="clear" w:color="auto" w:fill="auto"/>
                  <w:noWrap/>
                  <w:vAlign w:val="center"/>
                </w:tcPr>
                <w:p w14:paraId="128D3AFF">
                  <w:pPr>
                    <w:widowControl/>
                    <w:spacing w:line="240" w:lineRule="auto"/>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多云</w:t>
                  </w:r>
                </w:p>
              </w:tc>
            </w:tr>
            <w:tr w14:paraId="2987A8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41BAAF4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4D46C15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43C34241">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厂界下风向1#</w:t>
                  </w:r>
                </w:p>
              </w:tc>
              <w:tc>
                <w:tcPr>
                  <w:tcW w:w="704" w:type="pct"/>
                  <w:shd w:val="clear" w:color="auto" w:fill="auto"/>
                  <w:noWrap/>
                  <w:vAlign w:val="center"/>
                </w:tcPr>
                <w:p w14:paraId="191B072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0.81</w:t>
                  </w:r>
                </w:p>
              </w:tc>
              <w:tc>
                <w:tcPr>
                  <w:tcW w:w="479" w:type="pct"/>
                  <w:vMerge w:val="continue"/>
                  <w:shd w:val="clear" w:color="auto" w:fill="auto"/>
                  <w:noWrap/>
                  <w:vAlign w:val="center"/>
                </w:tcPr>
                <w:p w14:paraId="087590B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262FC96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199A057B">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44AAC5F9">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432F6814">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234360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02AB259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624EA05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3B51FCA3">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厂界下风向2#</w:t>
                  </w:r>
                </w:p>
              </w:tc>
              <w:tc>
                <w:tcPr>
                  <w:tcW w:w="704" w:type="pct"/>
                  <w:shd w:val="clear" w:color="auto" w:fill="auto"/>
                  <w:noWrap/>
                  <w:vAlign w:val="center"/>
                </w:tcPr>
                <w:p w14:paraId="1BF0FC66">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0.9</w:t>
                  </w:r>
                </w:p>
              </w:tc>
              <w:tc>
                <w:tcPr>
                  <w:tcW w:w="479" w:type="pct"/>
                  <w:vMerge w:val="continue"/>
                  <w:shd w:val="clear" w:color="auto" w:fill="auto"/>
                  <w:noWrap/>
                  <w:vAlign w:val="center"/>
                </w:tcPr>
                <w:p w14:paraId="039A61E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71AA8103">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255BEF57">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4B1D4BFD">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7002F9B0">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r w14:paraId="5E031A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6" w:type="pct"/>
                  <w:vMerge w:val="continue"/>
                  <w:shd w:val="clear" w:color="auto" w:fill="auto"/>
                  <w:noWrap/>
                  <w:vAlign w:val="center"/>
                </w:tcPr>
                <w:p w14:paraId="71AB9071">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06" w:type="pct"/>
                  <w:vMerge w:val="continue"/>
                  <w:shd w:val="clear" w:color="auto" w:fill="auto"/>
                  <w:noWrap/>
                  <w:vAlign w:val="center"/>
                </w:tcPr>
                <w:p w14:paraId="15E29F5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1158" w:type="pct"/>
                  <w:shd w:val="clear" w:color="auto" w:fill="auto"/>
                  <w:noWrap/>
                  <w:vAlign w:val="center"/>
                </w:tcPr>
                <w:p w14:paraId="17EA6E23">
                  <w:pPr>
                    <w:widowControl w:val="0"/>
                    <w:kinsoku w:val="0"/>
                    <w:overflowPunct w:val="0"/>
                    <w:autoSpaceDE w:val="0"/>
                    <w:autoSpaceDN w:val="0"/>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厂界下风向3#</w:t>
                  </w:r>
                </w:p>
              </w:tc>
              <w:tc>
                <w:tcPr>
                  <w:tcW w:w="704" w:type="pct"/>
                  <w:shd w:val="clear" w:color="auto" w:fill="auto"/>
                  <w:noWrap/>
                  <w:vAlign w:val="center"/>
                </w:tcPr>
                <w:p w14:paraId="3E96741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0.86</w:t>
                  </w:r>
                </w:p>
              </w:tc>
              <w:tc>
                <w:tcPr>
                  <w:tcW w:w="479" w:type="pct"/>
                  <w:vMerge w:val="continue"/>
                  <w:shd w:val="clear" w:color="auto" w:fill="auto"/>
                  <w:noWrap/>
                  <w:vAlign w:val="center"/>
                </w:tcPr>
                <w:p w14:paraId="04757495">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542" w:type="pct"/>
                  <w:vMerge w:val="continue"/>
                  <w:shd w:val="clear" w:color="auto" w:fill="auto"/>
                  <w:noWrap/>
                  <w:vAlign w:val="center"/>
                </w:tcPr>
                <w:p w14:paraId="08BDAB38">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449" w:type="pct"/>
                  <w:vMerge w:val="continue"/>
                  <w:shd w:val="clear" w:color="auto" w:fill="auto"/>
                  <w:noWrap/>
                  <w:vAlign w:val="center"/>
                </w:tcPr>
                <w:p w14:paraId="269473D2">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362" w:type="pct"/>
                  <w:vMerge w:val="continue"/>
                  <w:shd w:val="clear" w:color="auto" w:fill="auto"/>
                  <w:noWrap/>
                  <w:vAlign w:val="center"/>
                </w:tcPr>
                <w:p w14:paraId="3B64429C">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c>
                <w:tcPr>
                  <w:tcW w:w="290" w:type="pct"/>
                  <w:vMerge w:val="continue"/>
                  <w:shd w:val="clear" w:color="auto" w:fill="auto"/>
                  <w:noWrap/>
                  <w:vAlign w:val="center"/>
                </w:tcPr>
                <w:p w14:paraId="73F78946">
                  <w:pPr>
                    <w:widowControl w:val="0"/>
                    <w:kinsoku w:val="0"/>
                    <w:overflowPunct w:val="0"/>
                    <w:autoSpaceDE w:val="0"/>
                    <w:autoSpaceDN w:val="0"/>
                    <w:spacing w:after="0"/>
                    <w:jc w:val="center"/>
                    <w:rPr>
                      <w:rFonts w:ascii="Times New Roman" w:hAnsi="Times New Roman" w:eastAsia="宋体"/>
                      <w:color w:val="auto"/>
                      <w:sz w:val="21"/>
                      <w:szCs w:val="21"/>
                      <w:highlight w:val="none"/>
                    </w:rPr>
                  </w:pPr>
                </w:p>
              </w:tc>
            </w:tr>
          </w:tbl>
          <w:p w14:paraId="287DA5A7">
            <w:pPr>
              <w:keepNext w:val="0"/>
              <w:keepLines w:val="0"/>
              <w:pageBreakBefore w:val="0"/>
              <w:widowControl/>
              <w:kinsoku/>
              <w:wordWrap/>
              <w:overflowPunct/>
              <w:topLinePunct w:val="0"/>
              <w:autoSpaceDE/>
              <w:autoSpaceDN/>
              <w:bidi w:val="0"/>
              <w:adjustRightInd/>
              <w:snapToGrid/>
              <w:spacing w:after="0" w:line="240" w:lineRule="auto"/>
              <w:ind w:firstLine="482" w:firstLineChars="200"/>
              <w:jc w:val="both"/>
              <w:textAlignment w:val="auto"/>
              <w:rPr>
                <w:rFonts w:hint="eastAsia" w:ascii="Times New Roman" w:hAnsi="Times New Roman" w:eastAsia="黑体" w:cs="Times New Roman"/>
                <w:color w:val="auto"/>
                <w:sz w:val="30"/>
                <w:szCs w:val="30"/>
                <w:highlight w:val="none"/>
                <w:lang w:val="en-US" w:eastAsia="zh-CN"/>
              </w:rPr>
            </w:pPr>
            <w:r>
              <w:rPr>
                <w:rFonts w:hint="eastAsia" w:ascii="Times New Roman" w:hAnsi="Times New Roman" w:eastAsia="宋体" w:cs="Times New Roman"/>
                <w:b/>
                <w:color w:val="auto"/>
                <w:sz w:val="24"/>
                <w:szCs w:val="24"/>
                <w:highlight w:val="none"/>
                <w:lang w:val="en-US" w:eastAsia="zh-CN"/>
              </w:rPr>
              <w:t>表5-3                  无组织废气检测结果</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748"/>
              <w:gridCol w:w="2016"/>
              <w:gridCol w:w="1173"/>
              <w:gridCol w:w="668"/>
              <w:gridCol w:w="706"/>
              <w:gridCol w:w="671"/>
              <w:gridCol w:w="668"/>
              <w:gridCol w:w="688"/>
            </w:tblGrid>
            <w:tr w14:paraId="05E34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restart"/>
                  <w:tcBorders>
                    <w:tl2br w:val="nil"/>
                    <w:tr2bl w:val="nil"/>
                  </w:tcBorders>
                  <w:noWrap w:val="0"/>
                  <w:vAlign w:val="center"/>
                </w:tcPr>
                <w:p w14:paraId="409CCE9A">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采样日期</w:t>
                  </w:r>
                </w:p>
              </w:tc>
              <w:tc>
                <w:tcPr>
                  <w:tcW w:w="450" w:type="pct"/>
                  <w:vMerge w:val="restart"/>
                  <w:tcBorders>
                    <w:tl2br w:val="nil"/>
                    <w:tr2bl w:val="nil"/>
                  </w:tcBorders>
                  <w:noWrap w:val="0"/>
                  <w:vAlign w:val="center"/>
                </w:tcPr>
                <w:p w14:paraId="767D6E6D">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频次</w:t>
                  </w:r>
                </w:p>
              </w:tc>
              <w:tc>
                <w:tcPr>
                  <w:tcW w:w="1213" w:type="pct"/>
                  <w:vMerge w:val="restart"/>
                  <w:tcBorders>
                    <w:tl2br w:val="nil"/>
                    <w:tr2bl w:val="nil"/>
                  </w:tcBorders>
                  <w:noWrap w:val="0"/>
                  <w:vAlign w:val="center"/>
                </w:tcPr>
                <w:p w14:paraId="2A7CA12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采样点位</w:t>
                  </w:r>
                </w:p>
              </w:tc>
              <w:tc>
                <w:tcPr>
                  <w:tcW w:w="706" w:type="pct"/>
                  <w:vMerge w:val="restart"/>
                  <w:tcBorders>
                    <w:tl2br w:val="nil"/>
                    <w:tr2bl w:val="nil"/>
                  </w:tcBorders>
                  <w:noWrap w:val="0"/>
                  <w:vAlign w:val="center"/>
                </w:tcPr>
                <w:p w14:paraId="1708D62C">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非甲烷总烃(mg/m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2047" w:type="pct"/>
                  <w:gridSpan w:val="5"/>
                  <w:tcBorders>
                    <w:tl2br w:val="nil"/>
                    <w:tr2bl w:val="nil"/>
                  </w:tcBorders>
                  <w:noWrap w:val="0"/>
                  <w:vAlign w:val="center"/>
                </w:tcPr>
                <w:p w14:paraId="128E26E4">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气象参数</w:t>
                  </w:r>
                </w:p>
              </w:tc>
            </w:tr>
            <w:tr w14:paraId="46C00B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4DCA3B1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p>
              </w:tc>
              <w:tc>
                <w:tcPr>
                  <w:tcW w:w="450" w:type="pct"/>
                  <w:vMerge w:val="continue"/>
                  <w:tcBorders>
                    <w:tl2br w:val="nil"/>
                    <w:tr2bl w:val="nil"/>
                  </w:tcBorders>
                  <w:noWrap w:val="0"/>
                  <w:vAlign w:val="center"/>
                </w:tcPr>
                <w:p w14:paraId="481E78FE">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p>
              </w:tc>
              <w:tc>
                <w:tcPr>
                  <w:tcW w:w="1213" w:type="pct"/>
                  <w:vMerge w:val="continue"/>
                  <w:tcBorders>
                    <w:tl2br w:val="nil"/>
                    <w:tr2bl w:val="nil"/>
                  </w:tcBorders>
                  <w:noWrap w:val="0"/>
                  <w:vAlign w:val="center"/>
                </w:tcPr>
                <w:p w14:paraId="776D7FD7">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p>
              </w:tc>
              <w:tc>
                <w:tcPr>
                  <w:tcW w:w="706" w:type="pct"/>
                  <w:vMerge w:val="continue"/>
                  <w:tcBorders>
                    <w:tl2br w:val="nil"/>
                    <w:tr2bl w:val="nil"/>
                  </w:tcBorders>
                  <w:noWrap w:val="0"/>
                  <w:vAlign w:val="center"/>
                </w:tcPr>
                <w:p w14:paraId="276F9B94">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b/>
                      <w:bCs/>
                      <w:color w:val="auto"/>
                      <w:sz w:val="21"/>
                      <w:szCs w:val="21"/>
                      <w:highlight w:val="none"/>
                      <w:lang w:val="en-US" w:eastAsia="zh-CN"/>
                    </w:rPr>
                  </w:pPr>
                </w:p>
              </w:tc>
              <w:tc>
                <w:tcPr>
                  <w:tcW w:w="402" w:type="pct"/>
                  <w:tcBorders>
                    <w:tl2br w:val="nil"/>
                    <w:tr2bl w:val="nil"/>
                  </w:tcBorders>
                  <w:noWrap w:val="0"/>
                  <w:vAlign w:val="center"/>
                </w:tcPr>
                <w:p w14:paraId="1613E1D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气温(℃)</w:t>
                  </w:r>
                </w:p>
              </w:tc>
              <w:tc>
                <w:tcPr>
                  <w:tcW w:w="425" w:type="pct"/>
                  <w:tcBorders>
                    <w:tl2br w:val="nil"/>
                    <w:tr2bl w:val="nil"/>
                  </w:tcBorders>
                  <w:noWrap w:val="0"/>
                  <w:vAlign w:val="center"/>
                </w:tcPr>
                <w:p w14:paraId="3A1E545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气压(kPa)</w:t>
                  </w:r>
                </w:p>
              </w:tc>
              <w:tc>
                <w:tcPr>
                  <w:tcW w:w="404" w:type="pct"/>
                  <w:tcBorders>
                    <w:tl2br w:val="nil"/>
                    <w:tr2bl w:val="nil"/>
                  </w:tcBorders>
                  <w:noWrap w:val="0"/>
                  <w:vAlign w:val="center"/>
                </w:tcPr>
                <w:p w14:paraId="4722302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风速(m/s)</w:t>
                  </w:r>
                </w:p>
              </w:tc>
              <w:tc>
                <w:tcPr>
                  <w:tcW w:w="402" w:type="pct"/>
                  <w:tcBorders>
                    <w:tl2br w:val="nil"/>
                    <w:tr2bl w:val="nil"/>
                  </w:tcBorders>
                  <w:noWrap w:val="0"/>
                  <w:vAlign w:val="center"/>
                </w:tcPr>
                <w:p w14:paraId="7D8A6016">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风向</w:t>
                  </w:r>
                </w:p>
              </w:tc>
              <w:tc>
                <w:tcPr>
                  <w:tcW w:w="411" w:type="pct"/>
                  <w:tcBorders>
                    <w:tl2br w:val="nil"/>
                    <w:tr2bl w:val="nil"/>
                  </w:tcBorders>
                  <w:noWrap w:val="0"/>
                  <w:vAlign w:val="center"/>
                </w:tcPr>
                <w:p w14:paraId="3D40872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天气</w:t>
                  </w:r>
                </w:p>
              </w:tc>
            </w:tr>
            <w:tr w14:paraId="7757C1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restart"/>
                  <w:tcBorders>
                    <w:tl2br w:val="nil"/>
                    <w:tr2bl w:val="nil"/>
                  </w:tcBorders>
                  <w:noWrap w:val="0"/>
                  <w:vAlign w:val="center"/>
                </w:tcPr>
                <w:p w14:paraId="29E5094A">
                  <w:pPr>
                    <w:pStyle w:val="40"/>
                    <w:keepNext w:val="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11"/>
                      <w:sz w:val="21"/>
                      <w:szCs w:val="21"/>
                      <w:highlight w:val="none"/>
                      <w:lang w:val="en-US" w:eastAsia="zh-CN"/>
                    </w:rPr>
                    <w:t>2026-05-18</w:t>
                  </w:r>
                </w:p>
              </w:tc>
              <w:tc>
                <w:tcPr>
                  <w:tcW w:w="450" w:type="pct"/>
                  <w:vMerge w:val="restart"/>
                  <w:tcBorders>
                    <w:tl2br w:val="nil"/>
                    <w:tr2bl w:val="nil"/>
                  </w:tcBorders>
                  <w:noWrap w:val="0"/>
                  <w:vAlign w:val="center"/>
                </w:tcPr>
                <w:p w14:paraId="2EC4AD7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13" w:type="pct"/>
                  <w:tcBorders>
                    <w:tl2br w:val="nil"/>
                    <w:tr2bl w:val="nil"/>
                  </w:tcBorders>
                  <w:noWrap w:val="0"/>
                  <w:vAlign w:val="center"/>
                </w:tcPr>
                <w:p w14:paraId="2D86C4E0">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厂区内无组织监控点处1h平均浓度</w:t>
                  </w:r>
                </w:p>
              </w:tc>
              <w:tc>
                <w:tcPr>
                  <w:tcW w:w="706" w:type="pct"/>
                  <w:tcBorders>
                    <w:tl2br w:val="nil"/>
                    <w:tr2bl w:val="nil"/>
                  </w:tcBorders>
                  <w:noWrap w:val="0"/>
                  <w:vAlign w:val="center"/>
                </w:tcPr>
                <w:p w14:paraId="1A81A615">
                  <w:pPr>
                    <w:pStyle w:val="4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1.14</w:t>
                  </w:r>
                </w:p>
              </w:tc>
              <w:tc>
                <w:tcPr>
                  <w:tcW w:w="402" w:type="pct"/>
                  <w:vMerge w:val="restart"/>
                  <w:tcBorders>
                    <w:tl2br w:val="nil"/>
                    <w:tr2bl w:val="nil"/>
                  </w:tcBorders>
                  <w:noWrap w:val="0"/>
                  <w:vAlign w:val="center"/>
                </w:tcPr>
                <w:p w14:paraId="19524D4B">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23.5</w:t>
                  </w:r>
                </w:p>
              </w:tc>
              <w:tc>
                <w:tcPr>
                  <w:tcW w:w="425" w:type="pct"/>
                  <w:vMerge w:val="restart"/>
                  <w:tcBorders>
                    <w:tl2br w:val="nil"/>
                    <w:tr2bl w:val="nil"/>
                  </w:tcBorders>
                  <w:noWrap w:val="0"/>
                  <w:vAlign w:val="center"/>
                </w:tcPr>
                <w:p w14:paraId="76D0416C">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98.6</w:t>
                  </w:r>
                </w:p>
              </w:tc>
              <w:tc>
                <w:tcPr>
                  <w:tcW w:w="404" w:type="pct"/>
                  <w:vMerge w:val="restart"/>
                  <w:tcBorders>
                    <w:tl2br w:val="nil"/>
                    <w:tr2bl w:val="nil"/>
                  </w:tcBorders>
                  <w:noWrap w:val="0"/>
                  <w:vAlign w:val="center"/>
                </w:tcPr>
                <w:p w14:paraId="5EC26EF7">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w:t>
                  </w:r>
                </w:p>
              </w:tc>
              <w:tc>
                <w:tcPr>
                  <w:tcW w:w="402" w:type="pct"/>
                  <w:vMerge w:val="restart"/>
                  <w:tcBorders>
                    <w:tl2br w:val="nil"/>
                    <w:tr2bl w:val="nil"/>
                  </w:tcBorders>
                  <w:noWrap w:val="0"/>
                  <w:vAlign w:val="center"/>
                </w:tcPr>
                <w:p w14:paraId="15334F7B">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东北</w:t>
                  </w:r>
                </w:p>
              </w:tc>
              <w:tc>
                <w:tcPr>
                  <w:tcW w:w="411" w:type="pct"/>
                  <w:vMerge w:val="restart"/>
                  <w:tcBorders>
                    <w:tl2br w:val="nil"/>
                    <w:tr2bl w:val="nil"/>
                  </w:tcBorders>
                  <w:noWrap w:val="0"/>
                  <w:vAlign w:val="center"/>
                </w:tcPr>
                <w:p w14:paraId="1071E248">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w:t>
                  </w:r>
                </w:p>
              </w:tc>
            </w:tr>
            <w:tr w14:paraId="4458BF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090176BF">
                  <w:pPr>
                    <w:pStyle w:val="40"/>
                    <w:keepNext w:val="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pacing w:val="-11"/>
                      <w:sz w:val="21"/>
                      <w:szCs w:val="21"/>
                      <w:highlight w:val="none"/>
                      <w:lang w:val="en-US" w:eastAsia="zh-CN"/>
                    </w:rPr>
                  </w:pPr>
                </w:p>
              </w:tc>
              <w:tc>
                <w:tcPr>
                  <w:tcW w:w="450" w:type="pct"/>
                  <w:vMerge w:val="continue"/>
                  <w:tcBorders>
                    <w:tl2br w:val="nil"/>
                    <w:tr2bl w:val="nil"/>
                  </w:tcBorders>
                  <w:noWrap w:val="0"/>
                  <w:vAlign w:val="center"/>
                </w:tcPr>
                <w:p w14:paraId="161FCCA4">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213" w:type="pct"/>
                  <w:tcBorders>
                    <w:tl2br w:val="nil"/>
                    <w:tr2bl w:val="nil"/>
                  </w:tcBorders>
                  <w:noWrap w:val="0"/>
                  <w:vAlign w:val="center"/>
                </w:tcPr>
                <w:p w14:paraId="124CD4F6">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无组织监控点处任意一次</w:t>
                  </w:r>
                </w:p>
              </w:tc>
              <w:tc>
                <w:tcPr>
                  <w:tcW w:w="706" w:type="pct"/>
                  <w:tcBorders>
                    <w:tl2br w:val="nil"/>
                    <w:tr2bl w:val="nil"/>
                  </w:tcBorders>
                  <w:noWrap w:val="0"/>
                  <w:vAlign w:val="center"/>
                </w:tcPr>
                <w:p w14:paraId="0367F6C3">
                  <w:pPr>
                    <w:pStyle w:val="4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1.21</w:t>
                  </w:r>
                </w:p>
              </w:tc>
              <w:tc>
                <w:tcPr>
                  <w:tcW w:w="402" w:type="pct"/>
                  <w:vMerge w:val="continue"/>
                  <w:tcBorders>
                    <w:tl2br w:val="nil"/>
                    <w:tr2bl w:val="nil"/>
                  </w:tcBorders>
                  <w:noWrap w:val="0"/>
                  <w:vAlign w:val="center"/>
                </w:tcPr>
                <w:p w14:paraId="015A828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25" w:type="pct"/>
                  <w:vMerge w:val="continue"/>
                  <w:tcBorders>
                    <w:tl2br w:val="nil"/>
                    <w:tr2bl w:val="nil"/>
                  </w:tcBorders>
                  <w:noWrap w:val="0"/>
                  <w:vAlign w:val="center"/>
                </w:tcPr>
                <w:p w14:paraId="0FD17DB5">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4" w:type="pct"/>
                  <w:vMerge w:val="continue"/>
                  <w:tcBorders>
                    <w:tl2br w:val="nil"/>
                    <w:tr2bl w:val="nil"/>
                  </w:tcBorders>
                  <w:noWrap w:val="0"/>
                  <w:vAlign w:val="center"/>
                </w:tcPr>
                <w:p w14:paraId="1B35AC1B">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2" w:type="pct"/>
                  <w:vMerge w:val="continue"/>
                  <w:tcBorders>
                    <w:tl2br w:val="nil"/>
                    <w:tr2bl w:val="nil"/>
                  </w:tcBorders>
                  <w:noWrap w:val="0"/>
                  <w:vAlign w:val="center"/>
                </w:tcPr>
                <w:p w14:paraId="3AA79FCD">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11" w:type="pct"/>
                  <w:vMerge w:val="continue"/>
                  <w:tcBorders>
                    <w:tl2br w:val="nil"/>
                    <w:tr2bl w:val="nil"/>
                  </w:tcBorders>
                  <w:noWrap w:val="0"/>
                  <w:vAlign w:val="center"/>
                </w:tcPr>
                <w:p w14:paraId="6378683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14C578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4207000A">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restart"/>
                  <w:tcBorders>
                    <w:tl2br w:val="nil"/>
                    <w:tr2bl w:val="nil"/>
                  </w:tcBorders>
                  <w:noWrap w:val="0"/>
                  <w:vAlign w:val="center"/>
                </w:tcPr>
                <w:p w14:paraId="0DA31EFA">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13" w:type="pct"/>
                  <w:tcBorders>
                    <w:tl2br w:val="nil"/>
                    <w:tr2bl w:val="nil"/>
                  </w:tcBorders>
                  <w:noWrap w:val="0"/>
                  <w:vAlign w:val="center"/>
                </w:tcPr>
                <w:p w14:paraId="0CC7D48F">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厂区内无组织监控点处1h平均浓度</w:t>
                  </w:r>
                </w:p>
              </w:tc>
              <w:tc>
                <w:tcPr>
                  <w:tcW w:w="706" w:type="pct"/>
                  <w:tcBorders>
                    <w:tl2br w:val="nil"/>
                    <w:tr2bl w:val="nil"/>
                  </w:tcBorders>
                  <w:noWrap w:val="0"/>
                  <w:vAlign w:val="center"/>
                </w:tcPr>
                <w:p w14:paraId="540D7073">
                  <w:pPr>
                    <w:pStyle w:val="4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1.19</w:t>
                  </w:r>
                </w:p>
              </w:tc>
              <w:tc>
                <w:tcPr>
                  <w:tcW w:w="402" w:type="pct"/>
                  <w:vMerge w:val="restart"/>
                  <w:tcBorders>
                    <w:tl2br w:val="nil"/>
                    <w:tr2bl w:val="nil"/>
                  </w:tcBorders>
                  <w:noWrap w:val="0"/>
                  <w:vAlign w:val="center"/>
                </w:tcPr>
                <w:p w14:paraId="2265BB3F">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24.1</w:t>
                  </w:r>
                </w:p>
              </w:tc>
              <w:tc>
                <w:tcPr>
                  <w:tcW w:w="425" w:type="pct"/>
                  <w:vMerge w:val="restart"/>
                  <w:tcBorders>
                    <w:tl2br w:val="nil"/>
                    <w:tr2bl w:val="nil"/>
                  </w:tcBorders>
                  <w:noWrap w:val="0"/>
                  <w:vAlign w:val="center"/>
                </w:tcPr>
                <w:p w14:paraId="4488C21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98.6</w:t>
                  </w:r>
                </w:p>
              </w:tc>
              <w:tc>
                <w:tcPr>
                  <w:tcW w:w="404" w:type="pct"/>
                  <w:vMerge w:val="restart"/>
                  <w:tcBorders>
                    <w:tl2br w:val="nil"/>
                    <w:tr2bl w:val="nil"/>
                  </w:tcBorders>
                  <w:noWrap w:val="0"/>
                  <w:vAlign w:val="center"/>
                </w:tcPr>
                <w:p w14:paraId="0325848A">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402" w:type="pct"/>
                  <w:vMerge w:val="restart"/>
                  <w:tcBorders>
                    <w:tl2br w:val="nil"/>
                    <w:tr2bl w:val="nil"/>
                  </w:tcBorders>
                  <w:noWrap w:val="0"/>
                  <w:vAlign w:val="center"/>
                </w:tcPr>
                <w:p w14:paraId="3CE2C2BD">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东北</w:t>
                  </w:r>
                </w:p>
              </w:tc>
              <w:tc>
                <w:tcPr>
                  <w:tcW w:w="411" w:type="pct"/>
                  <w:vMerge w:val="restart"/>
                  <w:tcBorders>
                    <w:tl2br w:val="nil"/>
                    <w:tr2bl w:val="nil"/>
                  </w:tcBorders>
                  <w:noWrap w:val="0"/>
                  <w:vAlign w:val="center"/>
                </w:tcPr>
                <w:p w14:paraId="3B20B72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w:t>
                  </w:r>
                </w:p>
              </w:tc>
            </w:tr>
            <w:tr w14:paraId="3AD9E0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33CBF448">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continue"/>
                  <w:tcBorders>
                    <w:tl2br w:val="nil"/>
                    <w:tr2bl w:val="nil"/>
                  </w:tcBorders>
                  <w:noWrap w:val="0"/>
                  <w:vAlign w:val="center"/>
                </w:tcPr>
                <w:p w14:paraId="2A4BCB33">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213" w:type="pct"/>
                  <w:tcBorders>
                    <w:tl2br w:val="nil"/>
                    <w:tr2bl w:val="nil"/>
                  </w:tcBorders>
                  <w:noWrap w:val="0"/>
                  <w:vAlign w:val="center"/>
                </w:tcPr>
                <w:p w14:paraId="39046674">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无组织监控点处任意一次</w:t>
                  </w:r>
                </w:p>
              </w:tc>
              <w:tc>
                <w:tcPr>
                  <w:tcW w:w="706" w:type="pct"/>
                  <w:tcBorders>
                    <w:tl2br w:val="nil"/>
                    <w:tr2bl w:val="nil"/>
                  </w:tcBorders>
                  <w:noWrap w:val="0"/>
                  <w:vAlign w:val="center"/>
                </w:tcPr>
                <w:p w14:paraId="324EC373">
                  <w:pPr>
                    <w:pStyle w:val="4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c>
                <w:tcPr>
                  <w:tcW w:w="402" w:type="pct"/>
                  <w:vMerge w:val="continue"/>
                  <w:tcBorders>
                    <w:tl2br w:val="nil"/>
                    <w:tr2bl w:val="nil"/>
                  </w:tcBorders>
                  <w:noWrap w:val="0"/>
                  <w:vAlign w:val="center"/>
                </w:tcPr>
                <w:p w14:paraId="38B9196E">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25" w:type="pct"/>
                  <w:vMerge w:val="continue"/>
                  <w:tcBorders>
                    <w:tl2br w:val="nil"/>
                    <w:tr2bl w:val="nil"/>
                  </w:tcBorders>
                  <w:noWrap w:val="0"/>
                  <w:vAlign w:val="center"/>
                </w:tcPr>
                <w:p w14:paraId="6DA01441">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4" w:type="pct"/>
                  <w:vMerge w:val="continue"/>
                  <w:tcBorders>
                    <w:tl2br w:val="nil"/>
                    <w:tr2bl w:val="nil"/>
                  </w:tcBorders>
                  <w:noWrap w:val="0"/>
                  <w:vAlign w:val="center"/>
                </w:tcPr>
                <w:p w14:paraId="4CA0D5C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2" w:type="pct"/>
                  <w:vMerge w:val="continue"/>
                  <w:tcBorders>
                    <w:tl2br w:val="nil"/>
                    <w:tr2bl w:val="nil"/>
                  </w:tcBorders>
                  <w:noWrap w:val="0"/>
                  <w:vAlign w:val="center"/>
                </w:tcPr>
                <w:p w14:paraId="5187C940">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11" w:type="pct"/>
                  <w:vMerge w:val="continue"/>
                  <w:tcBorders>
                    <w:tl2br w:val="nil"/>
                    <w:tr2bl w:val="nil"/>
                  </w:tcBorders>
                  <w:noWrap w:val="0"/>
                  <w:vAlign w:val="center"/>
                </w:tcPr>
                <w:p w14:paraId="585D0D4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3FDDC7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505D87A7">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restart"/>
                  <w:tcBorders>
                    <w:tl2br w:val="nil"/>
                    <w:tr2bl w:val="nil"/>
                  </w:tcBorders>
                  <w:noWrap w:val="0"/>
                  <w:vAlign w:val="center"/>
                </w:tcPr>
                <w:p w14:paraId="45794088">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13" w:type="pct"/>
                  <w:tcBorders>
                    <w:tl2br w:val="nil"/>
                    <w:tr2bl w:val="nil"/>
                  </w:tcBorders>
                  <w:noWrap w:val="0"/>
                  <w:vAlign w:val="center"/>
                </w:tcPr>
                <w:p w14:paraId="38B7E0AC">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厂区内无组织监控点处1h平均浓度</w:t>
                  </w:r>
                </w:p>
              </w:tc>
              <w:tc>
                <w:tcPr>
                  <w:tcW w:w="706" w:type="pct"/>
                  <w:tcBorders>
                    <w:tl2br w:val="nil"/>
                    <w:tr2bl w:val="nil"/>
                  </w:tcBorders>
                  <w:noWrap w:val="0"/>
                  <w:vAlign w:val="center"/>
                </w:tcPr>
                <w:p w14:paraId="581B73EB">
                  <w:pPr>
                    <w:pStyle w:val="4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1.13</w:t>
                  </w:r>
                </w:p>
              </w:tc>
              <w:tc>
                <w:tcPr>
                  <w:tcW w:w="402" w:type="pct"/>
                  <w:vMerge w:val="restart"/>
                  <w:tcBorders>
                    <w:tl2br w:val="nil"/>
                    <w:tr2bl w:val="nil"/>
                  </w:tcBorders>
                  <w:noWrap w:val="0"/>
                  <w:vAlign w:val="center"/>
                </w:tcPr>
                <w:p w14:paraId="70E4AD77">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24.6</w:t>
                  </w:r>
                </w:p>
              </w:tc>
              <w:tc>
                <w:tcPr>
                  <w:tcW w:w="425" w:type="pct"/>
                  <w:vMerge w:val="restart"/>
                  <w:tcBorders>
                    <w:tl2br w:val="nil"/>
                    <w:tr2bl w:val="nil"/>
                  </w:tcBorders>
                  <w:noWrap w:val="0"/>
                  <w:vAlign w:val="center"/>
                </w:tcPr>
                <w:p w14:paraId="53035CE6">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98.6</w:t>
                  </w:r>
                </w:p>
              </w:tc>
              <w:tc>
                <w:tcPr>
                  <w:tcW w:w="404" w:type="pct"/>
                  <w:vMerge w:val="restart"/>
                  <w:tcBorders>
                    <w:tl2br w:val="nil"/>
                    <w:tr2bl w:val="nil"/>
                  </w:tcBorders>
                  <w:noWrap w:val="0"/>
                  <w:vAlign w:val="center"/>
                </w:tcPr>
                <w:p w14:paraId="6AF6CD4E">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402" w:type="pct"/>
                  <w:vMerge w:val="restart"/>
                  <w:tcBorders>
                    <w:tl2br w:val="nil"/>
                    <w:tr2bl w:val="nil"/>
                  </w:tcBorders>
                  <w:noWrap w:val="0"/>
                  <w:vAlign w:val="center"/>
                </w:tcPr>
                <w:p w14:paraId="21067AC0">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东北</w:t>
                  </w:r>
                </w:p>
              </w:tc>
              <w:tc>
                <w:tcPr>
                  <w:tcW w:w="411" w:type="pct"/>
                  <w:vMerge w:val="restart"/>
                  <w:tcBorders>
                    <w:tl2br w:val="nil"/>
                    <w:tr2bl w:val="nil"/>
                  </w:tcBorders>
                  <w:noWrap w:val="0"/>
                  <w:vAlign w:val="center"/>
                </w:tcPr>
                <w:p w14:paraId="4FD52595">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阴</w:t>
                  </w:r>
                </w:p>
              </w:tc>
            </w:tr>
            <w:tr w14:paraId="6DF82E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6E5905BB">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continue"/>
                  <w:tcBorders>
                    <w:tl2br w:val="nil"/>
                    <w:tr2bl w:val="nil"/>
                  </w:tcBorders>
                  <w:noWrap w:val="0"/>
                  <w:vAlign w:val="center"/>
                </w:tcPr>
                <w:p w14:paraId="02DDAED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213" w:type="pct"/>
                  <w:tcBorders>
                    <w:tl2br w:val="nil"/>
                    <w:tr2bl w:val="nil"/>
                  </w:tcBorders>
                  <w:noWrap w:val="0"/>
                  <w:vAlign w:val="center"/>
                </w:tcPr>
                <w:p w14:paraId="2498C44A">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无组织监控点处任意一次</w:t>
                  </w:r>
                </w:p>
              </w:tc>
              <w:tc>
                <w:tcPr>
                  <w:tcW w:w="706" w:type="pct"/>
                  <w:tcBorders>
                    <w:tl2br w:val="nil"/>
                    <w:tr2bl w:val="nil"/>
                  </w:tcBorders>
                  <w:noWrap w:val="0"/>
                  <w:vAlign w:val="center"/>
                </w:tcPr>
                <w:p w14:paraId="1985D553">
                  <w:pPr>
                    <w:pStyle w:val="4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1.27</w:t>
                  </w:r>
                </w:p>
              </w:tc>
              <w:tc>
                <w:tcPr>
                  <w:tcW w:w="402" w:type="pct"/>
                  <w:vMerge w:val="continue"/>
                  <w:tcBorders>
                    <w:tl2br w:val="nil"/>
                    <w:tr2bl w:val="nil"/>
                  </w:tcBorders>
                  <w:noWrap w:val="0"/>
                  <w:vAlign w:val="center"/>
                </w:tcPr>
                <w:p w14:paraId="53D9BEBC">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25" w:type="pct"/>
                  <w:vMerge w:val="continue"/>
                  <w:tcBorders>
                    <w:tl2br w:val="nil"/>
                    <w:tr2bl w:val="nil"/>
                  </w:tcBorders>
                  <w:noWrap w:val="0"/>
                  <w:vAlign w:val="center"/>
                </w:tcPr>
                <w:p w14:paraId="1A8AEB4E">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4" w:type="pct"/>
                  <w:vMerge w:val="continue"/>
                  <w:tcBorders>
                    <w:tl2br w:val="nil"/>
                    <w:tr2bl w:val="nil"/>
                  </w:tcBorders>
                  <w:noWrap w:val="0"/>
                  <w:vAlign w:val="center"/>
                </w:tcPr>
                <w:p w14:paraId="0EF16D16">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2" w:type="pct"/>
                  <w:vMerge w:val="continue"/>
                  <w:tcBorders>
                    <w:tl2br w:val="nil"/>
                    <w:tr2bl w:val="nil"/>
                  </w:tcBorders>
                  <w:noWrap w:val="0"/>
                  <w:vAlign w:val="center"/>
                </w:tcPr>
                <w:p w14:paraId="6C33E094">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11" w:type="pct"/>
                  <w:vMerge w:val="continue"/>
                  <w:tcBorders>
                    <w:tl2br w:val="nil"/>
                    <w:tr2bl w:val="nil"/>
                  </w:tcBorders>
                  <w:noWrap w:val="0"/>
                  <w:vAlign w:val="center"/>
                </w:tcPr>
                <w:p w14:paraId="5FA0FE0D">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5CC43D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0EF7AB4F">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restart"/>
                  <w:tcBorders>
                    <w:tl2br w:val="nil"/>
                    <w:tr2bl w:val="nil"/>
                  </w:tcBorders>
                  <w:noWrap w:val="0"/>
                  <w:vAlign w:val="center"/>
                </w:tcPr>
                <w:p w14:paraId="71C2CEE3">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13" w:type="pct"/>
                  <w:tcBorders>
                    <w:tl2br w:val="nil"/>
                    <w:tr2bl w:val="nil"/>
                  </w:tcBorders>
                  <w:noWrap w:val="0"/>
                  <w:vAlign w:val="center"/>
                </w:tcPr>
                <w:p w14:paraId="1C43AC82">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厂区内无组织监控点处1h平均浓度</w:t>
                  </w:r>
                </w:p>
              </w:tc>
              <w:tc>
                <w:tcPr>
                  <w:tcW w:w="706" w:type="pct"/>
                  <w:tcBorders>
                    <w:tl2br w:val="nil"/>
                    <w:tr2bl w:val="nil"/>
                  </w:tcBorders>
                  <w:noWrap w:val="0"/>
                  <w:vAlign w:val="center"/>
                </w:tcPr>
                <w:p w14:paraId="1A35CED9">
                  <w:pPr>
                    <w:pStyle w:val="4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1.15</w:t>
                  </w:r>
                </w:p>
              </w:tc>
              <w:tc>
                <w:tcPr>
                  <w:tcW w:w="402" w:type="pct"/>
                  <w:vMerge w:val="restart"/>
                  <w:tcBorders>
                    <w:tl2br w:val="nil"/>
                    <w:tr2bl w:val="nil"/>
                  </w:tcBorders>
                  <w:noWrap w:val="0"/>
                  <w:vAlign w:val="center"/>
                </w:tcPr>
                <w:p w14:paraId="1C29803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24.2</w:t>
                  </w:r>
                </w:p>
              </w:tc>
              <w:tc>
                <w:tcPr>
                  <w:tcW w:w="425" w:type="pct"/>
                  <w:vMerge w:val="restart"/>
                  <w:tcBorders>
                    <w:tl2br w:val="nil"/>
                    <w:tr2bl w:val="nil"/>
                  </w:tcBorders>
                  <w:noWrap w:val="0"/>
                  <w:vAlign w:val="center"/>
                </w:tcPr>
                <w:p w14:paraId="0E062651">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98.6</w:t>
                  </w:r>
                </w:p>
              </w:tc>
              <w:tc>
                <w:tcPr>
                  <w:tcW w:w="404" w:type="pct"/>
                  <w:vMerge w:val="restart"/>
                  <w:tcBorders>
                    <w:tl2br w:val="nil"/>
                    <w:tr2bl w:val="nil"/>
                  </w:tcBorders>
                  <w:noWrap w:val="0"/>
                  <w:vAlign w:val="center"/>
                </w:tcPr>
                <w:p w14:paraId="4E9E770E">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402" w:type="pct"/>
                  <w:vMerge w:val="restart"/>
                  <w:tcBorders>
                    <w:tl2br w:val="nil"/>
                    <w:tr2bl w:val="nil"/>
                  </w:tcBorders>
                  <w:noWrap w:val="0"/>
                  <w:vAlign w:val="center"/>
                </w:tcPr>
                <w:p w14:paraId="2AF71EDC">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东北</w:t>
                  </w:r>
                </w:p>
              </w:tc>
              <w:tc>
                <w:tcPr>
                  <w:tcW w:w="411" w:type="pct"/>
                  <w:vMerge w:val="restart"/>
                  <w:tcBorders>
                    <w:tl2br w:val="nil"/>
                    <w:tr2bl w:val="nil"/>
                  </w:tcBorders>
                  <w:noWrap w:val="0"/>
                  <w:vAlign w:val="center"/>
                </w:tcPr>
                <w:p w14:paraId="18279E27">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w:t>
                  </w:r>
                </w:p>
              </w:tc>
            </w:tr>
            <w:tr w14:paraId="025F4D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01B35E91">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continue"/>
                  <w:tcBorders>
                    <w:tl2br w:val="nil"/>
                    <w:tr2bl w:val="nil"/>
                  </w:tcBorders>
                  <w:noWrap w:val="0"/>
                  <w:vAlign w:val="center"/>
                </w:tcPr>
                <w:p w14:paraId="25ECF0A4">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213" w:type="pct"/>
                  <w:tcBorders>
                    <w:tl2br w:val="nil"/>
                    <w:tr2bl w:val="nil"/>
                  </w:tcBorders>
                  <w:noWrap w:val="0"/>
                  <w:vAlign w:val="center"/>
                </w:tcPr>
                <w:p w14:paraId="38548E0C">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无组织监控点处任意一次</w:t>
                  </w:r>
                </w:p>
              </w:tc>
              <w:tc>
                <w:tcPr>
                  <w:tcW w:w="706" w:type="pct"/>
                  <w:tcBorders>
                    <w:tl2br w:val="nil"/>
                    <w:tr2bl w:val="nil"/>
                  </w:tcBorders>
                  <w:noWrap w:val="0"/>
                  <w:vAlign w:val="center"/>
                </w:tcPr>
                <w:p w14:paraId="424822A3">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1.22</w:t>
                  </w:r>
                </w:p>
              </w:tc>
              <w:tc>
                <w:tcPr>
                  <w:tcW w:w="402" w:type="pct"/>
                  <w:vMerge w:val="continue"/>
                  <w:tcBorders>
                    <w:tl2br w:val="nil"/>
                    <w:tr2bl w:val="nil"/>
                  </w:tcBorders>
                  <w:noWrap w:val="0"/>
                  <w:vAlign w:val="center"/>
                </w:tcPr>
                <w:p w14:paraId="0DA03C0C">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25" w:type="pct"/>
                  <w:vMerge w:val="continue"/>
                  <w:tcBorders>
                    <w:tl2br w:val="nil"/>
                    <w:tr2bl w:val="nil"/>
                  </w:tcBorders>
                  <w:noWrap w:val="0"/>
                  <w:vAlign w:val="center"/>
                </w:tcPr>
                <w:p w14:paraId="30783747">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4" w:type="pct"/>
                  <w:vMerge w:val="continue"/>
                  <w:tcBorders>
                    <w:tl2br w:val="nil"/>
                    <w:tr2bl w:val="nil"/>
                  </w:tcBorders>
                  <w:noWrap w:val="0"/>
                  <w:vAlign w:val="center"/>
                </w:tcPr>
                <w:p w14:paraId="79521176">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2" w:type="pct"/>
                  <w:vMerge w:val="continue"/>
                  <w:tcBorders>
                    <w:tl2br w:val="nil"/>
                    <w:tr2bl w:val="nil"/>
                  </w:tcBorders>
                  <w:noWrap w:val="0"/>
                  <w:vAlign w:val="center"/>
                </w:tcPr>
                <w:p w14:paraId="28FEE8D5">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11" w:type="pct"/>
                  <w:vMerge w:val="continue"/>
                  <w:tcBorders>
                    <w:tl2br w:val="nil"/>
                    <w:tr2bl w:val="nil"/>
                  </w:tcBorders>
                  <w:noWrap w:val="0"/>
                  <w:vAlign w:val="center"/>
                </w:tcPr>
                <w:p w14:paraId="15BCB1EE">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5DAFCE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restart"/>
                  <w:tcBorders>
                    <w:tl2br w:val="nil"/>
                    <w:tr2bl w:val="nil"/>
                  </w:tcBorders>
                  <w:noWrap w:val="0"/>
                  <w:vAlign w:val="center"/>
                </w:tcPr>
                <w:p w14:paraId="29EC6DDA">
                  <w:pPr>
                    <w:pStyle w:val="40"/>
                    <w:keepNext w:val="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11"/>
                      <w:sz w:val="21"/>
                      <w:szCs w:val="21"/>
                      <w:highlight w:val="none"/>
                      <w:lang w:val="en-US" w:eastAsia="zh-CN"/>
                    </w:rPr>
                    <w:t>2026-05-19</w:t>
                  </w:r>
                </w:p>
              </w:tc>
              <w:tc>
                <w:tcPr>
                  <w:tcW w:w="450" w:type="pct"/>
                  <w:vMerge w:val="restart"/>
                  <w:tcBorders>
                    <w:tl2br w:val="nil"/>
                    <w:tr2bl w:val="nil"/>
                  </w:tcBorders>
                  <w:noWrap w:val="0"/>
                  <w:vAlign w:val="center"/>
                </w:tcPr>
                <w:p w14:paraId="5626393A">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13" w:type="pct"/>
                  <w:tcBorders>
                    <w:tl2br w:val="nil"/>
                    <w:tr2bl w:val="nil"/>
                  </w:tcBorders>
                  <w:noWrap w:val="0"/>
                  <w:vAlign w:val="center"/>
                </w:tcPr>
                <w:p w14:paraId="1A2D8C36">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厂区内无组织监控点处1h平均浓度</w:t>
                  </w:r>
                </w:p>
              </w:tc>
              <w:tc>
                <w:tcPr>
                  <w:tcW w:w="706" w:type="pct"/>
                  <w:tcBorders>
                    <w:tl2br w:val="nil"/>
                    <w:tr2bl w:val="nil"/>
                  </w:tcBorders>
                  <w:noWrap w:val="0"/>
                  <w:vAlign w:val="center"/>
                </w:tcPr>
                <w:p w14:paraId="5FA89DF5">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1.15</w:t>
                  </w:r>
                </w:p>
              </w:tc>
              <w:tc>
                <w:tcPr>
                  <w:tcW w:w="402" w:type="pct"/>
                  <w:vMerge w:val="restart"/>
                  <w:tcBorders>
                    <w:tl2br w:val="nil"/>
                    <w:tr2bl w:val="nil"/>
                  </w:tcBorders>
                  <w:noWrap w:val="0"/>
                  <w:vAlign w:val="center"/>
                </w:tcPr>
                <w:p w14:paraId="67CFE947">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20.8</w:t>
                  </w:r>
                </w:p>
              </w:tc>
              <w:tc>
                <w:tcPr>
                  <w:tcW w:w="425" w:type="pct"/>
                  <w:vMerge w:val="restart"/>
                  <w:tcBorders>
                    <w:tl2br w:val="nil"/>
                    <w:tr2bl w:val="nil"/>
                  </w:tcBorders>
                  <w:noWrap w:val="0"/>
                  <w:vAlign w:val="center"/>
                </w:tcPr>
                <w:p w14:paraId="52A1A47F">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98.8</w:t>
                  </w:r>
                </w:p>
              </w:tc>
              <w:tc>
                <w:tcPr>
                  <w:tcW w:w="404" w:type="pct"/>
                  <w:vMerge w:val="restart"/>
                  <w:tcBorders>
                    <w:tl2br w:val="nil"/>
                    <w:tr2bl w:val="nil"/>
                  </w:tcBorders>
                  <w:noWrap w:val="0"/>
                  <w:vAlign w:val="center"/>
                </w:tcPr>
                <w:p w14:paraId="796CD805">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402" w:type="pct"/>
                  <w:vMerge w:val="restart"/>
                  <w:tcBorders>
                    <w:tl2br w:val="nil"/>
                    <w:tr2bl w:val="nil"/>
                  </w:tcBorders>
                  <w:noWrap w:val="0"/>
                  <w:vAlign w:val="center"/>
                </w:tcPr>
                <w:p w14:paraId="17888FD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东北</w:t>
                  </w:r>
                </w:p>
              </w:tc>
              <w:tc>
                <w:tcPr>
                  <w:tcW w:w="411" w:type="pct"/>
                  <w:vMerge w:val="restart"/>
                  <w:tcBorders>
                    <w:tl2br w:val="nil"/>
                    <w:tr2bl w:val="nil"/>
                  </w:tcBorders>
                  <w:noWrap w:val="0"/>
                  <w:vAlign w:val="center"/>
                </w:tcPr>
                <w:p w14:paraId="3B195168">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多云</w:t>
                  </w:r>
                </w:p>
              </w:tc>
            </w:tr>
            <w:tr w14:paraId="5C552D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29B6E809">
                  <w:pPr>
                    <w:pStyle w:val="40"/>
                    <w:keepNext w:val="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pacing w:val="-11"/>
                      <w:sz w:val="21"/>
                      <w:szCs w:val="21"/>
                      <w:highlight w:val="none"/>
                      <w:lang w:val="en-US" w:eastAsia="zh-CN"/>
                    </w:rPr>
                  </w:pPr>
                </w:p>
              </w:tc>
              <w:tc>
                <w:tcPr>
                  <w:tcW w:w="450" w:type="pct"/>
                  <w:vMerge w:val="continue"/>
                  <w:tcBorders>
                    <w:tl2br w:val="nil"/>
                    <w:tr2bl w:val="nil"/>
                  </w:tcBorders>
                  <w:noWrap w:val="0"/>
                  <w:vAlign w:val="center"/>
                </w:tcPr>
                <w:p w14:paraId="0580E4DC">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213" w:type="pct"/>
                  <w:tcBorders>
                    <w:tl2br w:val="nil"/>
                    <w:tr2bl w:val="nil"/>
                  </w:tcBorders>
                  <w:noWrap w:val="0"/>
                  <w:vAlign w:val="center"/>
                </w:tcPr>
                <w:p w14:paraId="473866CA">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无组织监控点处任意一次</w:t>
                  </w:r>
                </w:p>
              </w:tc>
              <w:tc>
                <w:tcPr>
                  <w:tcW w:w="706" w:type="pct"/>
                  <w:tcBorders>
                    <w:tl2br w:val="nil"/>
                    <w:tr2bl w:val="nil"/>
                  </w:tcBorders>
                  <w:noWrap w:val="0"/>
                  <w:vAlign w:val="center"/>
                </w:tcPr>
                <w:p w14:paraId="1E02CA22">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1.23</w:t>
                  </w:r>
                </w:p>
              </w:tc>
              <w:tc>
                <w:tcPr>
                  <w:tcW w:w="402" w:type="pct"/>
                  <w:vMerge w:val="continue"/>
                  <w:tcBorders>
                    <w:tl2br w:val="nil"/>
                    <w:tr2bl w:val="nil"/>
                  </w:tcBorders>
                  <w:noWrap w:val="0"/>
                  <w:vAlign w:val="center"/>
                </w:tcPr>
                <w:p w14:paraId="7C01DAA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25" w:type="pct"/>
                  <w:vMerge w:val="continue"/>
                  <w:tcBorders>
                    <w:tl2br w:val="nil"/>
                    <w:tr2bl w:val="nil"/>
                  </w:tcBorders>
                  <w:noWrap w:val="0"/>
                  <w:vAlign w:val="center"/>
                </w:tcPr>
                <w:p w14:paraId="728C27B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4" w:type="pct"/>
                  <w:vMerge w:val="continue"/>
                  <w:tcBorders>
                    <w:tl2br w:val="nil"/>
                    <w:tr2bl w:val="nil"/>
                  </w:tcBorders>
                  <w:noWrap w:val="0"/>
                  <w:vAlign w:val="center"/>
                </w:tcPr>
                <w:p w14:paraId="47ACBA6B">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2" w:type="pct"/>
                  <w:vMerge w:val="continue"/>
                  <w:tcBorders>
                    <w:tl2br w:val="nil"/>
                    <w:tr2bl w:val="nil"/>
                  </w:tcBorders>
                  <w:noWrap w:val="0"/>
                  <w:vAlign w:val="center"/>
                </w:tcPr>
                <w:p w14:paraId="7989711E">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11" w:type="pct"/>
                  <w:vMerge w:val="continue"/>
                  <w:tcBorders>
                    <w:tl2br w:val="nil"/>
                    <w:tr2bl w:val="nil"/>
                  </w:tcBorders>
                  <w:noWrap w:val="0"/>
                  <w:vAlign w:val="center"/>
                </w:tcPr>
                <w:p w14:paraId="659A06CB">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r>
            <w:tr w14:paraId="3CA236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68E817E6">
                  <w:pPr>
                    <w:pStyle w:val="40"/>
                    <w:keepNext w:val="0"/>
                    <w:keepLines w:val="0"/>
                    <w:pageBreakBefore w:val="0"/>
                    <w:kinsoku/>
                    <w:wordWrap/>
                    <w:overflowPunct/>
                    <w:topLinePunct w:val="0"/>
                    <w:autoSpaceDE/>
                    <w:autoSpaceDN/>
                    <w:bidi w:val="0"/>
                    <w:adjustRightInd w:val="0"/>
                    <w:spacing w:after="0"/>
                    <w:rPr>
                      <w:rFonts w:hint="default" w:ascii="Times New Roman" w:hAnsi="Times New Roman" w:cs="Times New Roman"/>
                      <w:color w:val="auto"/>
                      <w:spacing w:val="-11"/>
                      <w:sz w:val="21"/>
                      <w:szCs w:val="21"/>
                      <w:highlight w:val="none"/>
                      <w:lang w:val="en-US" w:eastAsia="zh-CN"/>
                    </w:rPr>
                  </w:pPr>
                </w:p>
              </w:tc>
              <w:tc>
                <w:tcPr>
                  <w:tcW w:w="450" w:type="pct"/>
                  <w:vMerge w:val="restart"/>
                  <w:tcBorders>
                    <w:tl2br w:val="nil"/>
                    <w:tr2bl w:val="nil"/>
                  </w:tcBorders>
                  <w:noWrap w:val="0"/>
                  <w:vAlign w:val="center"/>
                </w:tcPr>
                <w:p w14:paraId="105BE6C1">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13" w:type="pct"/>
                  <w:tcBorders>
                    <w:tl2br w:val="nil"/>
                    <w:tr2bl w:val="nil"/>
                  </w:tcBorders>
                  <w:noWrap w:val="0"/>
                  <w:vAlign w:val="center"/>
                </w:tcPr>
                <w:p w14:paraId="47E1B32E">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厂区内无组织监控点处1h平均浓度</w:t>
                  </w:r>
                </w:p>
              </w:tc>
              <w:tc>
                <w:tcPr>
                  <w:tcW w:w="706" w:type="pct"/>
                  <w:tcBorders>
                    <w:tl2br w:val="nil"/>
                    <w:tr2bl w:val="nil"/>
                  </w:tcBorders>
                  <w:noWrap w:val="0"/>
                  <w:vAlign w:val="center"/>
                </w:tcPr>
                <w:p w14:paraId="798CBAFF">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1.18</w:t>
                  </w:r>
                </w:p>
              </w:tc>
              <w:tc>
                <w:tcPr>
                  <w:tcW w:w="402" w:type="pct"/>
                  <w:vMerge w:val="restart"/>
                  <w:tcBorders>
                    <w:tl2br w:val="nil"/>
                    <w:tr2bl w:val="nil"/>
                  </w:tcBorders>
                  <w:noWrap w:val="0"/>
                  <w:vAlign w:val="center"/>
                </w:tcPr>
                <w:p w14:paraId="6E93B4AF">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23.1</w:t>
                  </w:r>
                </w:p>
              </w:tc>
              <w:tc>
                <w:tcPr>
                  <w:tcW w:w="425" w:type="pct"/>
                  <w:vMerge w:val="restart"/>
                  <w:tcBorders>
                    <w:tl2br w:val="nil"/>
                    <w:tr2bl w:val="nil"/>
                  </w:tcBorders>
                  <w:noWrap w:val="0"/>
                  <w:vAlign w:val="center"/>
                </w:tcPr>
                <w:p w14:paraId="44069CFB">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98.7</w:t>
                  </w:r>
                </w:p>
              </w:tc>
              <w:tc>
                <w:tcPr>
                  <w:tcW w:w="404" w:type="pct"/>
                  <w:vMerge w:val="restart"/>
                  <w:tcBorders>
                    <w:tl2br w:val="nil"/>
                    <w:tr2bl w:val="nil"/>
                  </w:tcBorders>
                  <w:noWrap w:val="0"/>
                  <w:vAlign w:val="center"/>
                </w:tcPr>
                <w:p w14:paraId="7BB986CE">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w:t>
                  </w:r>
                </w:p>
              </w:tc>
              <w:tc>
                <w:tcPr>
                  <w:tcW w:w="402" w:type="pct"/>
                  <w:vMerge w:val="restart"/>
                  <w:tcBorders>
                    <w:tl2br w:val="nil"/>
                    <w:tr2bl w:val="nil"/>
                  </w:tcBorders>
                  <w:noWrap w:val="0"/>
                  <w:vAlign w:val="center"/>
                </w:tcPr>
                <w:p w14:paraId="54C8556C">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东北</w:t>
                  </w:r>
                </w:p>
              </w:tc>
              <w:tc>
                <w:tcPr>
                  <w:tcW w:w="411" w:type="pct"/>
                  <w:vMerge w:val="restart"/>
                  <w:tcBorders>
                    <w:tl2br w:val="nil"/>
                    <w:tr2bl w:val="nil"/>
                  </w:tcBorders>
                  <w:noWrap w:val="0"/>
                  <w:vAlign w:val="center"/>
                </w:tcPr>
                <w:p w14:paraId="5C678F21">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多云</w:t>
                  </w:r>
                </w:p>
              </w:tc>
            </w:tr>
            <w:tr w14:paraId="0BAA17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5C481E27">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continue"/>
                  <w:tcBorders>
                    <w:tl2br w:val="nil"/>
                    <w:tr2bl w:val="nil"/>
                  </w:tcBorders>
                  <w:noWrap w:val="0"/>
                  <w:vAlign w:val="center"/>
                </w:tcPr>
                <w:p w14:paraId="5C05A257">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213" w:type="pct"/>
                  <w:tcBorders>
                    <w:tl2br w:val="nil"/>
                    <w:tr2bl w:val="nil"/>
                  </w:tcBorders>
                  <w:noWrap w:val="0"/>
                  <w:vAlign w:val="center"/>
                </w:tcPr>
                <w:p w14:paraId="1C3BD8FF">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无组织监控点处任意一次</w:t>
                  </w:r>
                </w:p>
              </w:tc>
              <w:tc>
                <w:tcPr>
                  <w:tcW w:w="706" w:type="pct"/>
                  <w:tcBorders>
                    <w:tl2br w:val="nil"/>
                    <w:tr2bl w:val="nil"/>
                  </w:tcBorders>
                  <w:noWrap w:val="0"/>
                  <w:vAlign w:val="center"/>
                </w:tcPr>
                <w:p w14:paraId="4D893F1D">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1.24</w:t>
                  </w:r>
                </w:p>
              </w:tc>
              <w:tc>
                <w:tcPr>
                  <w:tcW w:w="402" w:type="pct"/>
                  <w:vMerge w:val="continue"/>
                  <w:tcBorders>
                    <w:tl2br w:val="nil"/>
                    <w:tr2bl w:val="nil"/>
                  </w:tcBorders>
                  <w:noWrap w:val="0"/>
                  <w:vAlign w:val="center"/>
                </w:tcPr>
                <w:p w14:paraId="35281039">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25" w:type="pct"/>
                  <w:vMerge w:val="continue"/>
                  <w:tcBorders>
                    <w:tl2br w:val="nil"/>
                    <w:tr2bl w:val="nil"/>
                  </w:tcBorders>
                  <w:noWrap w:val="0"/>
                  <w:vAlign w:val="center"/>
                </w:tcPr>
                <w:p w14:paraId="7A370F24">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4" w:type="pct"/>
                  <w:vMerge w:val="continue"/>
                  <w:tcBorders>
                    <w:tl2br w:val="nil"/>
                    <w:tr2bl w:val="nil"/>
                  </w:tcBorders>
                  <w:noWrap w:val="0"/>
                  <w:vAlign w:val="center"/>
                </w:tcPr>
                <w:p w14:paraId="20A85AD5">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2" w:type="pct"/>
                  <w:vMerge w:val="continue"/>
                  <w:tcBorders>
                    <w:tl2br w:val="nil"/>
                    <w:tr2bl w:val="nil"/>
                  </w:tcBorders>
                  <w:noWrap w:val="0"/>
                  <w:vAlign w:val="center"/>
                </w:tcPr>
                <w:p w14:paraId="51BB5592">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11" w:type="pct"/>
                  <w:vMerge w:val="continue"/>
                  <w:tcBorders>
                    <w:tl2br w:val="nil"/>
                    <w:tr2bl w:val="nil"/>
                  </w:tcBorders>
                  <w:noWrap w:val="0"/>
                  <w:vAlign w:val="center"/>
                </w:tcPr>
                <w:p w14:paraId="16FAD5AD">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r>
            <w:tr w14:paraId="556EBF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3F35DF98">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restart"/>
                  <w:tcBorders>
                    <w:tl2br w:val="nil"/>
                    <w:tr2bl w:val="nil"/>
                  </w:tcBorders>
                  <w:noWrap w:val="0"/>
                  <w:vAlign w:val="center"/>
                </w:tcPr>
                <w:p w14:paraId="5DD9613D">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13" w:type="pct"/>
                  <w:tcBorders>
                    <w:tl2br w:val="nil"/>
                    <w:tr2bl w:val="nil"/>
                  </w:tcBorders>
                  <w:noWrap w:val="0"/>
                  <w:vAlign w:val="center"/>
                </w:tcPr>
                <w:p w14:paraId="6C0A5387">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厂区内无组织监控点处1h平均浓度</w:t>
                  </w:r>
                </w:p>
              </w:tc>
              <w:tc>
                <w:tcPr>
                  <w:tcW w:w="706" w:type="pct"/>
                  <w:tcBorders>
                    <w:tl2br w:val="nil"/>
                    <w:tr2bl w:val="nil"/>
                  </w:tcBorders>
                  <w:noWrap w:val="0"/>
                  <w:vAlign w:val="center"/>
                </w:tcPr>
                <w:p w14:paraId="10E61129">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1.12</w:t>
                  </w:r>
                </w:p>
              </w:tc>
              <w:tc>
                <w:tcPr>
                  <w:tcW w:w="402" w:type="pct"/>
                  <w:vMerge w:val="restart"/>
                  <w:tcBorders>
                    <w:tl2br w:val="nil"/>
                    <w:tr2bl w:val="nil"/>
                  </w:tcBorders>
                  <w:noWrap w:val="0"/>
                  <w:vAlign w:val="center"/>
                </w:tcPr>
                <w:p w14:paraId="04B1CC96">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23.9</w:t>
                  </w:r>
                </w:p>
              </w:tc>
              <w:tc>
                <w:tcPr>
                  <w:tcW w:w="425" w:type="pct"/>
                  <w:vMerge w:val="restart"/>
                  <w:tcBorders>
                    <w:tl2br w:val="nil"/>
                    <w:tr2bl w:val="nil"/>
                  </w:tcBorders>
                  <w:noWrap w:val="0"/>
                  <w:vAlign w:val="center"/>
                </w:tcPr>
                <w:p w14:paraId="45BF234C">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98.7</w:t>
                  </w:r>
                </w:p>
              </w:tc>
              <w:tc>
                <w:tcPr>
                  <w:tcW w:w="404" w:type="pct"/>
                  <w:vMerge w:val="restart"/>
                  <w:tcBorders>
                    <w:tl2br w:val="nil"/>
                    <w:tr2bl w:val="nil"/>
                  </w:tcBorders>
                  <w:noWrap w:val="0"/>
                  <w:vAlign w:val="center"/>
                </w:tcPr>
                <w:p w14:paraId="33C7E0A8">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402" w:type="pct"/>
                  <w:vMerge w:val="restart"/>
                  <w:tcBorders>
                    <w:tl2br w:val="nil"/>
                    <w:tr2bl w:val="nil"/>
                  </w:tcBorders>
                  <w:noWrap w:val="0"/>
                  <w:vAlign w:val="center"/>
                </w:tcPr>
                <w:p w14:paraId="27B89F90">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东北</w:t>
                  </w:r>
                </w:p>
              </w:tc>
              <w:tc>
                <w:tcPr>
                  <w:tcW w:w="411" w:type="pct"/>
                  <w:vMerge w:val="restart"/>
                  <w:tcBorders>
                    <w:tl2br w:val="nil"/>
                    <w:tr2bl w:val="nil"/>
                  </w:tcBorders>
                  <w:noWrap w:val="0"/>
                  <w:vAlign w:val="center"/>
                </w:tcPr>
                <w:p w14:paraId="6235DD6F">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多云</w:t>
                  </w:r>
                </w:p>
              </w:tc>
            </w:tr>
            <w:tr w14:paraId="0C18A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171B656B">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continue"/>
                  <w:tcBorders>
                    <w:tl2br w:val="nil"/>
                    <w:tr2bl w:val="nil"/>
                  </w:tcBorders>
                  <w:noWrap w:val="0"/>
                  <w:vAlign w:val="center"/>
                </w:tcPr>
                <w:p w14:paraId="752D7564">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213" w:type="pct"/>
                  <w:tcBorders>
                    <w:tl2br w:val="nil"/>
                    <w:tr2bl w:val="nil"/>
                  </w:tcBorders>
                  <w:noWrap w:val="0"/>
                  <w:vAlign w:val="center"/>
                </w:tcPr>
                <w:p w14:paraId="232F3255">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无组织监控点处任意一次</w:t>
                  </w:r>
                </w:p>
              </w:tc>
              <w:tc>
                <w:tcPr>
                  <w:tcW w:w="706" w:type="pct"/>
                  <w:tcBorders>
                    <w:tl2br w:val="nil"/>
                    <w:tr2bl w:val="nil"/>
                  </w:tcBorders>
                  <w:noWrap w:val="0"/>
                  <w:vAlign w:val="center"/>
                </w:tcPr>
                <w:p w14:paraId="3B15E452">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1.20</w:t>
                  </w:r>
                </w:p>
              </w:tc>
              <w:tc>
                <w:tcPr>
                  <w:tcW w:w="402" w:type="pct"/>
                  <w:vMerge w:val="continue"/>
                  <w:tcBorders>
                    <w:tl2br w:val="nil"/>
                    <w:tr2bl w:val="nil"/>
                  </w:tcBorders>
                  <w:noWrap w:val="0"/>
                  <w:vAlign w:val="center"/>
                </w:tcPr>
                <w:p w14:paraId="23134351">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25" w:type="pct"/>
                  <w:vMerge w:val="continue"/>
                  <w:tcBorders>
                    <w:tl2br w:val="nil"/>
                    <w:tr2bl w:val="nil"/>
                  </w:tcBorders>
                  <w:noWrap w:val="0"/>
                  <w:vAlign w:val="center"/>
                </w:tcPr>
                <w:p w14:paraId="1B808B4E">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4" w:type="pct"/>
                  <w:vMerge w:val="continue"/>
                  <w:tcBorders>
                    <w:tl2br w:val="nil"/>
                    <w:tr2bl w:val="nil"/>
                  </w:tcBorders>
                  <w:noWrap w:val="0"/>
                  <w:vAlign w:val="center"/>
                </w:tcPr>
                <w:p w14:paraId="2B5B43DA">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02" w:type="pct"/>
                  <w:vMerge w:val="continue"/>
                  <w:tcBorders>
                    <w:tl2br w:val="nil"/>
                    <w:tr2bl w:val="nil"/>
                  </w:tcBorders>
                  <w:noWrap w:val="0"/>
                  <w:vAlign w:val="center"/>
                </w:tcPr>
                <w:p w14:paraId="05510B93">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11" w:type="pct"/>
                  <w:vMerge w:val="continue"/>
                  <w:tcBorders>
                    <w:tl2br w:val="nil"/>
                    <w:tr2bl w:val="nil"/>
                  </w:tcBorders>
                  <w:noWrap w:val="0"/>
                  <w:vAlign w:val="center"/>
                </w:tcPr>
                <w:p w14:paraId="7A4DD41B">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r>
            <w:tr w14:paraId="105AFF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77810313">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restart"/>
                  <w:tcBorders>
                    <w:tl2br w:val="nil"/>
                    <w:tr2bl w:val="nil"/>
                  </w:tcBorders>
                  <w:noWrap w:val="0"/>
                  <w:vAlign w:val="center"/>
                </w:tcPr>
                <w:p w14:paraId="4B011338">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13" w:type="pct"/>
                  <w:tcBorders>
                    <w:tl2br w:val="nil"/>
                    <w:tr2bl w:val="nil"/>
                  </w:tcBorders>
                  <w:noWrap w:val="0"/>
                  <w:vAlign w:val="center"/>
                </w:tcPr>
                <w:p w14:paraId="4E7A2C91">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厂区内无组织监控点处1h平均浓度</w:t>
                  </w:r>
                </w:p>
              </w:tc>
              <w:tc>
                <w:tcPr>
                  <w:tcW w:w="706" w:type="pct"/>
                  <w:tcBorders>
                    <w:tl2br w:val="nil"/>
                    <w:tr2bl w:val="nil"/>
                  </w:tcBorders>
                  <w:noWrap w:val="0"/>
                  <w:vAlign w:val="center"/>
                </w:tcPr>
                <w:p w14:paraId="1B2EBC1A">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1.17</w:t>
                  </w:r>
                </w:p>
              </w:tc>
              <w:tc>
                <w:tcPr>
                  <w:tcW w:w="402" w:type="pct"/>
                  <w:vMerge w:val="restart"/>
                  <w:tcBorders>
                    <w:tl2br w:val="nil"/>
                    <w:tr2bl w:val="nil"/>
                  </w:tcBorders>
                  <w:noWrap w:val="0"/>
                  <w:vAlign w:val="center"/>
                </w:tcPr>
                <w:p w14:paraId="0EEC600D">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23.2</w:t>
                  </w:r>
                </w:p>
              </w:tc>
              <w:tc>
                <w:tcPr>
                  <w:tcW w:w="425" w:type="pct"/>
                  <w:vMerge w:val="restart"/>
                  <w:tcBorders>
                    <w:tl2br w:val="nil"/>
                    <w:tr2bl w:val="nil"/>
                  </w:tcBorders>
                  <w:noWrap w:val="0"/>
                  <w:vAlign w:val="center"/>
                </w:tcPr>
                <w:p w14:paraId="1750A9FF">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98.7</w:t>
                  </w:r>
                </w:p>
              </w:tc>
              <w:tc>
                <w:tcPr>
                  <w:tcW w:w="404" w:type="pct"/>
                  <w:vMerge w:val="restart"/>
                  <w:tcBorders>
                    <w:tl2br w:val="nil"/>
                    <w:tr2bl w:val="nil"/>
                  </w:tcBorders>
                  <w:noWrap w:val="0"/>
                  <w:vAlign w:val="center"/>
                </w:tcPr>
                <w:p w14:paraId="1042AAE6">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402" w:type="pct"/>
                  <w:vMerge w:val="restart"/>
                  <w:tcBorders>
                    <w:tl2br w:val="nil"/>
                    <w:tr2bl w:val="nil"/>
                  </w:tcBorders>
                  <w:noWrap w:val="0"/>
                  <w:vAlign w:val="center"/>
                </w:tcPr>
                <w:p w14:paraId="53539346">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东北</w:t>
                  </w:r>
                </w:p>
              </w:tc>
              <w:tc>
                <w:tcPr>
                  <w:tcW w:w="411" w:type="pct"/>
                  <w:vMerge w:val="restart"/>
                  <w:tcBorders>
                    <w:tl2br w:val="nil"/>
                    <w:tr2bl w:val="nil"/>
                  </w:tcBorders>
                  <w:noWrap w:val="0"/>
                  <w:vAlign w:val="center"/>
                </w:tcPr>
                <w:p w14:paraId="1AAC7D88">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多云</w:t>
                  </w:r>
                </w:p>
              </w:tc>
            </w:tr>
            <w:tr w14:paraId="7B4674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pct"/>
                  <w:vMerge w:val="continue"/>
                  <w:tcBorders>
                    <w:tl2br w:val="nil"/>
                    <w:tr2bl w:val="nil"/>
                  </w:tcBorders>
                  <w:noWrap w:val="0"/>
                  <w:vAlign w:val="center"/>
                </w:tcPr>
                <w:p w14:paraId="160BEC3A">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450" w:type="pct"/>
                  <w:vMerge w:val="continue"/>
                  <w:tcBorders>
                    <w:tl2br w:val="nil"/>
                    <w:tr2bl w:val="nil"/>
                  </w:tcBorders>
                  <w:noWrap w:val="0"/>
                  <w:vAlign w:val="center"/>
                </w:tcPr>
                <w:p w14:paraId="16FBD44A">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213" w:type="pct"/>
                  <w:tcBorders>
                    <w:tl2br w:val="nil"/>
                    <w:tr2bl w:val="nil"/>
                  </w:tcBorders>
                  <w:noWrap w:val="0"/>
                  <w:vAlign w:val="center"/>
                </w:tcPr>
                <w:p w14:paraId="7C142927">
                  <w:pPr>
                    <w:keepLines w:val="0"/>
                    <w:pageBreakBefore w:val="0"/>
                    <w:kinsoku/>
                    <w:wordWrap/>
                    <w:overflowPunct/>
                    <w:topLinePunct w:val="0"/>
                    <w:autoSpaceDE/>
                    <w:autoSpaceDN/>
                    <w:bidi w:val="0"/>
                    <w:adjustRightIn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无组织监控点处任意一次</w:t>
                  </w:r>
                </w:p>
              </w:tc>
              <w:tc>
                <w:tcPr>
                  <w:tcW w:w="706" w:type="pct"/>
                  <w:tcBorders>
                    <w:tl2br w:val="nil"/>
                    <w:tr2bl w:val="nil"/>
                  </w:tcBorders>
                  <w:noWrap w:val="0"/>
                  <w:vAlign w:val="center"/>
                </w:tcPr>
                <w:p w14:paraId="6D1551F3">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1.29</w:t>
                  </w:r>
                </w:p>
              </w:tc>
              <w:tc>
                <w:tcPr>
                  <w:tcW w:w="402" w:type="pct"/>
                  <w:vMerge w:val="continue"/>
                  <w:tcBorders>
                    <w:tl2br w:val="nil"/>
                    <w:tr2bl w:val="nil"/>
                  </w:tcBorders>
                  <w:noWrap w:val="0"/>
                  <w:vAlign w:val="center"/>
                </w:tcPr>
                <w:p w14:paraId="222AB99D">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sz w:val="21"/>
                      <w:szCs w:val="21"/>
                      <w:highlight w:val="none"/>
                      <w:lang w:val="en-US" w:eastAsia="zh-CN"/>
                    </w:rPr>
                  </w:pPr>
                </w:p>
              </w:tc>
              <w:tc>
                <w:tcPr>
                  <w:tcW w:w="425" w:type="pct"/>
                  <w:vMerge w:val="continue"/>
                  <w:tcBorders>
                    <w:tl2br w:val="nil"/>
                    <w:tr2bl w:val="nil"/>
                  </w:tcBorders>
                  <w:noWrap w:val="0"/>
                  <w:vAlign w:val="center"/>
                </w:tcPr>
                <w:p w14:paraId="70906C74">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sz w:val="21"/>
                      <w:szCs w:val="21"/>
                      <w:highlight w:val="none"/>
                      <w:lang w:val="en-US" w:eastAsia="zh-CN"/>
                    </w:rPr>
                  </w:pPr>
                </w:p>
              </w:tc>
              <w:tc>
                <w:tcPr>
                  <w:tcW w:w="404" w:type="pct"/>
                  <w:vMerge w:val="continue"/>
                  <w:tcBorders>
                    <w:tl2br w:val="nil"/>
                    <w:tr2bl w:val="nil"/>
                  </w:tcBorders>
                  <w:noWrap w:val="0"/>
                  <w:vAlign w:val="center"/>
                </w:tcPr>
                <w:p w14:paraId="02E49595">
                  <w:pPr>
                    <w:pStyle w:val="40"/>
                    <w:keepLines w:val="0"/>
                    <w:pageBreakBefore w:val="0"/>
                    <w:kinsoku/>
                    <w:wordWrap/>
                    <w:overflowPunct/>
                    <w:topLinePunct w:val="0"/>
                    <w:autoSpaceDE/>
                    <w:autoSpaceDN/>
                    <w:bidi w:val="0"/>
                    <w:adjustRightInd w:val="0"/>
                    <w:spacing w:after="0"/>
                    <w:rPr>
                      <w:rFonts w:hint="default" w:ascii="Times New Roman" w:hAnsi="Times New Roman" w:eastAsia="宋体" w:cs="Times New Roman"/>
                      <w:color w:val="auto"/>
                      <w:sz w:val="21"/>
                      <w:szCs w:val="21"/>
                      <w:highlight w:val="none"/>
                      <w:lang w:val="en-US" w:eastAsia="zh-CN"/>
                    </w:rPr>
                  </w:pPr>
                </w:p>
              </w:tc>
              <w:tc>
                <w:tcPr>
                  <w:tcW w:w="402" w:type="pct"/>
                  <w:vMerge w:val="continue"/>
                  <w:tcBorders>
                    <w:tl2br w:val="nil"/>
                    <w:tr2bl w:val="nil"/>
                  </w:tcBorders>
                  <w:noWrap w:val="0"/>
                  <w:vAlign w:val="center"/>
                </w:tcPr>
                <w:p w14:paraId="6EE54393">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cs="Times New Roman"/>
                      <w:color w:val="auto"/>
                      <w:sz w:val="21"/>
                      <w:szCs w:val="21"/>
                      <w:highlight w:val="none"/>
                      <w:lang w:val="en-US" w:eastAsia="zh-CN"/>
                    </w:rPr>
                  </w:pPr>
                </w:p>
              </w:tc>
              <w:tc>
                <w:tcPr>
                  <w:tcW w:w="411" w:type="pct"/>
                  <w:vMerge w:val="continue"/>
                  <w:tcBorders>
                    <w:tl2br w:val="nil"/>
                    <w:tr2bl w:val="nil"/>
                  </w:tcBorders>
                  <w:noWrap w:val="0"/>
                  <w:vAlign w:val="center"/>
                </w:tcPr>
                <w:p w14:paraId="42838923">
                  <w:pPr>
                    <w:keepLines w:val="0"/>
                    <w:pageBreakBefore w:val="0"/>
                    <w:widowControl/>
                    <w:kinsoku/>
                    <w:wordWrap/>
                    <w:overflowPunct/>
                    <w:topLinePunct w:val="0"/>
                    <w:autoSpaceDE/>
                    <w:autoSpaceDN/>
                    <w:bidi w:val="0"/>
                    <w:adjustRightInd w:val="0"/>
                    <w:spacing w:after="0" w:line="240" w:lineRule="auto"/>
                    <w:jc w:val="center"/>
                    <w:textAlignment w:val="center"/>
                    <w:rPr>
                      <w:rFonts w:hint="default" w:ascii="Times New Roman" w:hAnsi="Times New Roman" w:cs="Times New Roman"/>
                      <w:color w:val="auto"/>
                      <w:sz w:val="21"/>
                      <w:szCs w:val="21"/>
                      <w:highlight w:val="none"/>
                      <w:lang w:val="en-US" w:eastAsia="zh-CN"/>
                    </w:rPr>
                  </w:pPr>
                </w:p>
              </w:tc>
            </w:tr>
          </w:tbl>
          <w:p w14:paraId="793E1D65">
            <w:pPr>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由上表的监测数据可知，</w:t>
            </w:r>
            <w:r>
              <w:rPr>
                <w:rFonts w:hint="default" w:ascii="Times New Roman" w:hAnsi="Times New Roman" w:eastAsia="宋体" w:cs="Times New Roman"/>
                <w:color w:val="auto"/>
                <w:sz w:val="24"/>
                <w:highlight w:val="none"/>
              </w:rPr>
              <w:t>厂界无组织废气非甲烷总烃排放浓度为</w:t>
            </w:r>
            <w:r>
              <w:rPr>
                <w:rFonts w:hint="default" w:ascii="Times New Roman" w:hAnsi="Times New Roman" w:eastAsia="宋体" w:cs="Times New Roman"/>
                <w:color w:val="auto"/>
                <w:sz w:val="24"/>
                <w:highlight w:val="none"/>
                <w:lang w:val="en-US" w:eastAsia="zh-CN"/>
              </w:rPr>
              <w:t>0.5~0.94</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厂区内无组织监控点处1h平均浓度</w:t>
            </w:r>
            <w:r>
              <w:rPr>
                <w:rFonts w:hint="eastAsia" w:ascii="Times New Roman" w:hAnsi="Times New Roman" w:eastAsia="宋体" w:cs="Times New Roman"/>
                <w:color w:val="auto"/>
                <w:sz w:val="24"/>
                <w:highlight w:val="none"/>
                <w:lang w:val="en-US" w:eastAsia="zh-CN"/>
              </w:rPr>
              <w:t>为1.12</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1.19</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无组织监控点处任意一次浓度</w:t>
            </w:r>
            <w:r>
              <w:rPr>
                <w:rFonts w:hint="eastAsia" w:ascii="Times New Roman" w:hAnsi="Times New Roman" w:eastAsia="宋体" w:cs="Times New Roman"/>
                <w:color w:val="auto"/>
                <w:sz w:val="24"/>
                <w:highlight w:val="none"/>
                <w:lang w:val="en-US" w:eastAsia="zh-CN"/>
              </w:rPr>
              <w:t>为1.2</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1.29</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能够满足</w:t>
            </w:r>
            <w:r>
              <w:rPr>
                <w:rFonts w:hint="default" w:ascii="Times New Roman" w:hAnsi="Times New Roman" w:eastAsia="宋体" w:cs="Times New Roman"/>
                <w:color w:val="auto"/>
                <w:sz w:val="24"/>
                <w:highlight w:val="none"/>
              </w:rPr>
              <w:t>《印刷工业挥发性有机物排放标准》</w:t>
            </w:r>
            <w:r>
              <w:rPr>
                <w:rFonts w:hint="default" w:ascii="Times New Roman" w:hAnsi="Times New Roman" w:eastAsia="宋体" w:cs="Times New Roman"/>
                <w:color w:val="auto"/>
                <w:kern w:val="0"/>
                <w:sz w:val="24"/>
                <w:highlight w:val="none"/>
              </w:rPr>
              <w:t>（DB41/1956-2020）表3中厂区内监控点处任意一次浓度值20mg/m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、监控点处1h平均浓度值6mg/m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和《合成树脂工业污染物排放标准》（GB</w:t>
            </w:r>
            <w:r>
              <w:rPr>
                <w:rFonts w:hint="eastAsia" w:ascii="Times New Roman" w:hAnsi="Times New Roman"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rPr>
              <w:t>31572-2015）表9中企业边界浓度4.0mg/m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的</w:t>
            </w:r>
            <w:r>
              <w:rPr>
                <w:rFonts w:hint="default" w:ascii="Times New Roman" w:hAnsi="Times New Roman" w:eastAsia="宋体" w:cs="Times New Roman"/>
                <w:bCs/>
                <w:color w:val="auto"/>
                <w:kern w:val="0"/>
                <w:sz w:val="24"/>
                <w:highlight w:val="none"/>
              </w:rPr>
              <w:t>限值</w:t>
            </w:r>
            <w:r>
              <w:rPr>
                <w:rFonts w:hint="default" w:ascii="Times New Roman" w:hAnsi="Times New Roman" w:eastAsia="宋体" w:cs="Times New Roman"/>
                <w:color w:val="auto"/>
                <w:kern w:val="0"/>
                <w:sz w:val="24"/>
                <w:highlight w:val="none"/>
              </w:rPr>
              <w:t>要求，厂界外非甲烷总烃排放浓度达到《关于全省开展工业企业挥发性有机物专项治理工作中排放建议值的通知》（豫环攻坚办（2017）162号）附件2-其他企业边界2</w:t>
            </w:r>
            <w:r>
              <w:rPr>
                <w:rFonts w:hint="default" w:ascii="Times New Roman" w:hAnsi="Times New Roman" w:eastAsia="宋体" w:cs="Times New Roman"/>
                <w:bCs/>
                <w:color w:val="auto"/>
                <w:kern w:val="0"/>
                <w:sz w:val="24"/>
                <w:highlight w:val="none"/>
              </w:rPr>
              <w:t>mg/m</w:t>
            </w:r>
            <w:r>
              <w:rPr>
                <w:rFonts w:hint="default" w:ascii="Times New Roman" w:hAnsi="Times New Roman" w:eastAsia="宋体" w:cs="Times New Roman"/>
                <w:bCs/>
                <w:color w:val="auto"/>
                <w:kern w:val="0"/>
                <w:sz w:val="24"/>
                <w:highlight w:val="none"/>
                <w:vertAlign w:val="superscript"/>
              </w:rPr>
              <w:t>3</w:t>
            </w:r>
            <w:r>
              <w:rPr>
                <w:rFonts w:hint="default" w:ascii="Times New Roman" w:hAnsi="Times New Roman" w:eastAsia="宋体" w:cs="Times New Roman"/>
                <w:bCs/>
                <w:color w:val="auto"/>
                <w:kern w:val="0"/>
                <w:sz w:val="24"/>
                <w:highlight w:val="none"/>
              </w:rPr>
              <w:t>的限值要求。</w:t>
            </w:r>
          </w:p>
          <w:p w14:paraId="022AC3FA">
            <w:pPr>
              <w:spacing w:after="0" w:line="460" w:lineRule="exact"/>
              <w:ind w:firstLine="482"/>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4、总量控制指标</w:t>
            </w:r>
          </w:p>
          <w:p w14:paraId="195FE121">
            <w:pPr>
              <w:spacing w:after="0" w:line="460" w:lineRule="exact"/>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本项目废气污染物主要为</w:t>
            </w:r>
            <w:r>
              <w:rPr>
                <w:rFonts w:hint="eastAsia" w:ascii="Times New Roman" w:hAnsi="Times New Roman" w:eastAsia="宋体"/>
                <w:color w:val="auto"/>
                <w:sz w:val="24"/>
                <w:highlight w:val="none"/>
                <w:lang w:val="en-US" w:eastAsia="zh-CN"/>
              </w:rPr>
              <w:t>颗粒物、二氧化硫、氮氧化物、非甲烷总烃</w:t>
            </w:r>
            <w:r>
              <w:rPr>
                <w:rFonts w:hint="eastAsia" w:ascii="Times New Roman" w:hAnsi="Times New Roman" w:eastAsia="宋体"/>
                <w:color w:val="auto"/>
                <w:sz w:val="24"/>
                <w:highlight w:val="none"/>
              </w:rPr>
              <w:t>，各工段污染物排放情况见下表。</w:t>
            </w:r>
          </w:p>
          <w:p w14:paraId="0D22CAD5">
            <w:pPr>
              <w:spacing w:after="0" w:line="460" w:lineRule="exact"/>
              <w:ind w:firstLine="482"/>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表</w:t>
            </w:r>
            <w:r>
              <w:rPr>
                <w:rFonts w:hint="eastAsia" w:ascii="Times New Roman" w:hAnsi="Times New Roman" w:eastAsia="宋体"/>
                <w:b/>
                <w:bCs/>
                <w:color w:val="auto"/>
                <w:sz w:val="24"/>
                <w:szCs w:val="24"/>
                <w:highlight w:val="none"/>
              </w:rPr>
              <w:t>23</w:t>
            </w:r>
            <w:r>
              <w:rPr>
                <w:rFonts w:ascii="Times New Roman" w:hAnsi="Times New Roman" w:eastAsia="宋体"/>
                <w:b/>
                <w:bCs/>
                <w:color w:val="auto"/>
                <w:sz w:val="24"/>
                <w:szCs w:val="24"/>
                <w:highlight w:val="none"/>
              </w:rPr>
              <w:t xml:space="preserve">                  废气污染物排放情况</w:t>
            </w:r>
          </w:p>
          <w:tbl>
            <w:tblPr>
              <w:tblStyle w:val="17"/>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303"/>
              <w:gridCol w:w="1268"/>
              <w:gridCol w:w="1009"/>
              <w:gridCol w:w="1139"/>
              <w:gridCol w:w="1268"/>
              <w:gridCol w:w="1085"/>
            </w:tblGrid>
            <w:tr w14:paraId="7B4DED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Align w:val="center"/>
                </w:tcPr>
                <w:p w14:paraId="3FA99EA0">
                  <w:pPr>
                    <w:spacing w:after="0"/>
                    <w:jc w:val="center"/>
                    <w:textAlignment w:val="baseline"/>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排放点</w:t>
                  </w:r>
                </w:p>
              </w:tc>
              <w:tc>
                <w:tcPr>
                  <w:tcW w:w="1303" w:type="dxa"/>
                  <w:vAlign w:val="center"/>
                </w:tcPr>
                <w:p w14:paraId="1BA5E6D8">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污染因子</w:t>
                  </w:r>
                </w:p>
              </w:tc>
              <w:tc>
                <w:tcPr>
                  <w:tcW w:w="1268" w:type="dxa"/>
                  <w:vAlign w:val="center"/>
                </w:tcPr>
                <w:p w14:paraId="65DE028F">
                  <w:pPr>
                    <w:spacing w:after="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最大</w:t>
                  </w:r>
                  <w:r>
                    <w:rPr>
                      <w:rFonts w:ascii="Times New Roman" w:hAnsi="Times New Roman" w:eastAsia="宋体"/>
                      <w:b/>
                      <w:bCs/>
                      <w:color w:val="auto"/>
                      <w:sz w:val="21"/>
                      <w:szCs w:val="21"/>
                      <w:highlight w:val="none"/>
                    </w:rPr>
                    <w:t>排放速率</w:t>
                  </w: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kg/h</w:t>
                  </w:r>
                  <w:r>
                    <w:rPr>
                      <w:rFonts w:hint="eastAsia" w:ascii="Times New Roman" w:hAnsi="Times New Roman" w:eastAsia="宋体"/>
                      <w:b/>
                      <w:bCs/>
                      <w:color w:val="auto"/>
                      <w:sz w:val="21"/>
                      <w:szCs w:val="21"/>
                      <w:highlight w:val="none"/>
                      <w:lang w:eastAsia="zh-CN"/>
                    </w:rPr>
                    <w:t>）</w:t>
                  </w:r>
                </w:p>
              </w:tc>
              <w:tc>
                <w:tcPr>
                  <w:tcW w:w="1009" w:type="dxa"/>
                  <w:vAlign w:val="center"/>
                </w:tcPr>
                <w:p w14:paraId="0A753F9A">
                  <w:pPr>
                    <w:spacing w:after="0"/>
                    <w:jc w:val="center"/>
                    <w:textAlignment w:val="baseline"/>
                    <w:rPr>
                      <w:rFonts w:hint="eastAsia" w:ascii="Times New Roman" w:hAnsi="Times New Roman" w:eastAsia="宋体"/>
                      <w:b/>
                      <w:bCs/>
                      <w:color w:val="auto"/>
                      <w:sz w:val="21"/>
                      <w:szCs w:val="21"/>
                      <w:highlight w:val="none"/>
                      <w:lang w:eastAsia="zh-CN"/>
                    </w:rPr>
                  </w:pPr>
                  <w:r>
                    <w:rPr>
                      <w:rFonts w:ascii="Times New Roman" w:hAnsi="Times New Roman" w:eastAsia="宋体"/>
                      <w:b/>
                      <w:bCs/>
                      <w:color w:val="auto"/>
                      <w:sz w:val="21"/>
                      <w:szCs w:val="21"/>
                      <w:highlight w:val="none"/>
                    </w:rPr>
                    <w:t>排放时数</w:t>
                  </w: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h/a</w:t>
                  </w:r>
                  <w:r>
                    <w:rPr>
                      <w:rFonts w:hint="eastAsia" w:ascii="Times New Roman" w:hAnsi="Times New Roman" w:eastAsia="宋体"/>
                      <w:b/>
                      <w:bCs/>
                      <w:color w:val="auto"/>
                      <w:sz w:val="21"/>
                      <w:szCs w:val="21"/>
                      <w:highlight w:val="none"/>
                      <w:lang w:eastAsia="zh-CN"/>
                    </w:rPr>
                    <w:t>）</w:t>
                  </w:r>
                </w:p>
              </w:tc>
              <w:tc>
                <w:tcPr>
                  <w:tcW w:w="1139" w:type="dxa"/>
                  <w:vAlign w:val="center"/>
                </w:tcPr>
                <w:p w14:paraId="1924E2B2">
                  <w:pPr>
                    <w:spacing w:after="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实测</w:t>
                  </w:r>
                  <w:r>
                    <w:rPr>
                      <w:rFonts w:ascii="Times New Roman" w:hAnsi="Times New Roman" w:eastAsia="宋体"/>
                      <w:b/>
                      <w:bCs/>
                      <w:color w:val="auto"/>
                      <w:sz w:val="21"/>
                      <w:szCs w:val="21"/>
                      <w:highlight w:val="none"/>
                    </w:rPr>
                    <w:t>排放量</w:t>
                  </w: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t/a</w:t>
                  </w:r>
                  <w:r>
                    <w:rPr>
                      <w:rFonts w:hint="eastAsia" w:ascii="Times New Roman" w:hAnsi="Times New Roman" w:eastAsia="宋体"/>
                      <w:b/>
                      <w:bCs/>
                      <w:color w:val="auto"/>
                      <w:sz w:val="21"/>
                      <w:szCs w:val="21"/>
                      <w:highlight w:val="none"/>
                      <w:lang w:eastAsia="zh-CN"/>
                    </w:rPr>
                    <w:t>）</w:t>
                  </w:r>
                </w:p>
              </w:tc>
              <w:tc>
                <w:tcPr>
                  <w:tcW w:w="1268" w:type="dxa"/>
                  <w:vAlign w:val="center"/>
                </w:tcPr>
                <w:p w14:paraId="5496A75E">
                  <w:pPr>
                    <w:spacing w:after="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生产负荷最不利</w:t>
                  </w:r>
                  <w:r>
                    <w:rPr>
                      <w:rFonts w:hint="eastAsia" w:ascii="Times New Roman" w:hAnsi="Times New Roman" w:eastAsia="宋体"/>
                      <w:b/>
                      <w:bCs/>
                      <w:color w:val="auto"/>
                      <w:sz w:val="21"/>
                      <w:szCs w:val="21"/>
                      <w:highlight w:val="none"/>
                      <w:lang w:eastAsia="zh-CN"/>
                    </w:rPr>
                    <w:t>（</w:t>
                  </w:r>
                  <w:r>
                    <w:rPr>
                      <w:rFonts w:hint="eastAsia" w:ascii="Times New Roman" w:hAnsi="Times New Roman" w:eastAsia="宋体"/>
                      <w:b/>
                      <w:bCs/>
                      <w:color w:val="auto"/>
                      <w:sz w:val="21"/>
                      <w:szCs w:val="21"/>
                      <w:highlight w:val="none"/>
                    </w:rPr>
                    <w:t>%</w:t>
                  </w:r>
                  <w:r>
                    <w:rPr>
                      <w:rFonts w:hint="eastAsia" w:ascii="Times New Roman" w:hAnsi="Times New Roman" w:eastAsia="宋体"/>
                      <w:b/>
                      <w:bCs/>
                      <w:color w:val="auto"/>
                      <w:sz w:val="21"/>
                      <w:szCs w:val="21"/>
                      <w:highlight w:val="none"/>
                      <w:lang w:eastAsia="zh-CN"/>
                    </w:rPr>
                    <w:t>）</w:t>
                  </w:r>
                </w:p>
              </w:tc>
              <w:tc>
                <w:tcPr>
                  <w:tcW w:w="1085" w:type="dxa"/>
                  <w:vAlign w:val="center"/>
                </w:tcPr>
                <w:p w14:paraId="23C089DE">
                  <w:pPr>
                    <w:spacing w:after="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折算</w:t>
                  </w:r>
                  <w:r>
                    <w:rPr>
                      <w:rFonts w:ascii="Times New Roman" w:hAnsi="Times New Roman" w:eastAsia="宋体"/>
                      <w:b/>
                      <w:bCs/>
                      <w:color w:val="auto"/>
                      <w:sz w:val="21"/>
                      <w:szCs w:val="21"/>
                      <w:highlight w:val="none"/>
                    </w:rPr>
                    <w:t>排放量</w:t>
                  </w: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t/a</w:t>
                  </w:r>
                  <w:r>
                    <w:rPr>
                      <w:rFonts w:hint="eastAsia" w:ascii="Times New Roman" w:hAnsi="Times New Roman" w:eastAsia="宋体"/>
                      <w:b/>
                      <w:bCs/>
                      <w:color w:val="auto"/>
                      <w:sz w:val="21"/>
                      <w:szCs w:val="21"/>
                      <w:highlight w:val="none"/>
                      <w:lang w:eastAsia="zh-CN"/>
                    </w:rPr>
                    <w:t>）</w:t>
                  </w:r>
                </w:p>
              </w:tc>
            </w:tr>
            <w:tr w14:paraId="26C13F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Merge w:val="restart"/>
                  <w:vAlign w:val="center"/>
                </w:tcPr>
                <w:p w14:paraId="694C9013">
                  <w:pPr>
                    <w:spacing w:after="0"/>
                    <w:jc w:val="center"/>
                    <w:textAlignment w:val="baseline"/>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RTO燃烧装置</w:t>
                  </w:r>
                  <w:r>
                    <w:rPr>
                      <w:rFonts w:hint="eastAsia" w:ascii="Times New Roman" w:hAnsi="Times New Roman" w:eastAsia="宋体" w:cs="Times New Roman"/>
                      <w:color w:val="auto"/>
                      <w:sz w:val="21"/>
                      <w:szCs w:val="21"/>
                      <w:highlight w:val="none"/>
                      <w:lang w:val="en-US" w:eastAsia="zh-CN"/>
                    </w:rPr>
                    <w:t>排气筒出</w:t>
                  </w:r>
                  <w:r>
                    <w:rPr>
                      <w:rFonts w:hint="default" w:ascii="Times New Roman" w:hAnsi="Times New Roman" w:eastAsia="宋体" w:cs="Times New Roman"/>
                      <w:color w:val="auto"/>
                      <w:sz w:val="21"/>
                      <w:szCs w:val="21"/>
                      <w:highlight w:val="none"/>
                      <w:lang w:val="en-US" w:eastAsia="zh-CN"/>
                    </w:rPr>
                    <w:t>口</w:t>
                  </w:r>
                </w:p>
              </w:tc>
              <w:tc>
                <w:tcPr>
                  <w:tcW w:w="1303" w:type="dxa"/>
                  <w:vAlign w:val="center"/>
                </w:tcPr>
                <w:p w14:paraId="0AE8C643">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1268" w:type="dxa"/>
                  <w:vAlign w:val="center"/>
                </w:tcPr>
                <w:p w14:paraId="69AA9FC7">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0.076</w:t>
                  </w:r>
                </w:p>
              </w:tc>
              <w:tc>
                <w:tcPr>
                  <w:tcW w:w="1009" w:type="dxa"/>
                  <w:vAlign w:val="center"/>
                </w:tcPr>
                <w:p w14:paraId="3ADB0B39">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300</w:t>
                  </w:r>
                </w:p>
              </w:tc>
              <w:tc>
                <w:tcPr>
                  <w:tcW w:w="1139" w:type="dxa"/>
                  <w:vAlign w:val="center"/>
                </w:tcPr>
                <w:p w14:paraId="091B760F">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0.0228</w:t>
                  </w:r>
                </w:p>
              </w:tc>
              <w:tc>
                <w:tcPr>
                  <w:tcW w:w="1268" w:type="dxa"/>
                  <w:vAlign w:val="center"/>
                </w:tcPr>
                <w:p w14:paraId="46746C69">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w:t>
                  </w:r>
                </w:p>
              </w:tc>
              <w:tc>
                <w:tcPr>
                  <w:tcW w:w="1085" w:type="dxa"/>
                  <w:vAlign w:val="center"/>
                </w:tcPr>
                <w:p w14:paraId="5A14DB09">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0.0253</w:t>
                  </w:r>
                </w:p>
              </w:tc>
            </w:tr>
            <w:tr w14:paraId="011961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Merge w:val="continue"/>
                  <w:vAlign w:val="center"/>
                </w:tcPr>
                <w:p w14:paraId="6B199296">
                  <w:pPr>
                    <w:spacing w:after="0"/>
                    <w:jc w:val="center"/>
                    <w:textAlignment w:val="baseline"/>
                    <w:rPr>
                      <w:rFonts w:ascii="Times New Roman" w:hAnsi="Times New Roman" w:eastAsia="宋体"/>
                      <w:color w:val="auto"/>
                      <w:sz w:val="21"/>
                      <w:szCs w:val="21"/>
                      <w:highlight w:val="none"/>
                    </w:rPr>
                  </w:pPr>
                </w:p>
              </w:tc>
              <w:tc>
                <w:tcPr>
                  <w:tcW w:w="1303" w:type="dxa"/>
                  <w:vAlign w:val="center"/>
                </w:tcPr>
                <w:p w14:paraId="0274032A">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二氧化硫</w:t>
                  </w:r>
                </w:p>
              </w:tc>
              <w:tc>
                <w:tcPr>
                  <w:tcW w:w="1268" w:type="dxa"/>
                  <w:vAlign w:val="center"/>
                </w:tcPr>
                <w:p w14:paraId="05147840">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09" w:type="dxa"/>
                  <w:vAlign w:val="center"/>
                </w:tcPr>
                <w:p w14:paraId="2B1F674D">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139" w:type="dxa"/>
                  <w:vAlign w:val="center"/>
                </w:tcPr>
                <w:p w14:paraId="4594A800">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268" w:type="dxa"/>
                  <w:vAlign w:val="center"/>
                </w:tcPr>
                <w:p w14:paraId="018C065C">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85" w:type="dxa"/>
                  <w:vAlign w:val="center"/>
                </w:tcPr>
                <w:p w14:paraId="6ABF59C6">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768B2A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Merge w:val="continue"/>
                  <w:vAlign w:val="center"/>
                </w:tcPr>
                <w:p w14:paraId="10844AE0">
                  <w:pPr>
                    <w:spacing w:after="0"/>
                    <w:jc w:val="center"/>
                    <w:textAlignment w:val="baseline"/>
                    <w:rPr>
                      <w:rFonts w:ascii="Times New Roman" w:hAnsi="Times New Roman" w:eastAsia="宋体"/>
                      <w:color w:val="auto"/>
                      <w:sz w:val="21"/>
                      <w:szCs w:val="21"/>
                      <w:highlight w:val="none"/>
                    </w:rPr>
                  </w:pPr>
                </w:p>
              </w:tc>
              <w:tc>
                <w:tcPr>
                  <w:tcW w:w="1303" w:type="dxa"/>
                  <w:vAlign w:val="center"/>
                </w:tcPr>
                <w:p w14:paraId="65DFF1D6">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氮氧化物</w:t>
                  </w:r>
                </w:p>
              </w:tc>
              <w:tc>
                <w:tcPr>
                  <w:tcW w:w="1268" w:type="dxa"/>
                  <w:vAlign w:val="center"/>
                </w:tcPr>
                <w:p w14:paraId="5431DDD6">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0.49</w:t>
                  </w:r>
                </w:p>
              </w:tc>
              <w:tc>
                <w:tcPr>
                  <w:tcW w:w="1009" w:type="dxa"/>
                  <w:vAlign w:val="center"/>
                </w:tcPr>
                <w:p w14:paraId="7CDC7583">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300</w:t>
                  </w:r>
                </w:p>
              </w:tc>
              <w:tc>
                <w:tcPr>
                  <w:tcW w:w="1139" w:type="dxa"/>
                  <w:vAlign w:val="center"/>
                </w:tcPr>
                <w:p w14:paraId="6779BA08">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0.1470</w:t>
                  </w:r>
                </w:p>
              </w:tc>
              <w:tc>
                <w:tcPr>
                  <w:tcW w:w="1268" w:type="dxa"/>
                  <w:vAlign w:val="center"/>
                </w:tcPr>
                <w:p w14:paraId="125B7BF4">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w:t>
                  </w:r>
                </w:p>
              </w:tc>
              <w:tc>
                <w:tcPr>
                  <w:tcW w:w="1085" w:type="dxa"/>
                  <w:vAlign w:val="center"/>
                </w:tcPr>
                <w:p w14:paraId="66D496E8">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0.1633</w:t>
                  </w:r>
                </w:p>
              </w:tc>
            </w:tr>
            <w:tr w14:paraId="2CB2EF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Merge w:val="continue"/>
                  <w:vAlign w:val="center"/>
                </w:tcPr>
                <w:p w14:paraId="781ADDA4">
                  <w:pPr>
                    <w:spacing w:after="0"/>
                    <w:jc w:val="center"/>
                    <w:textAlignment w:val="baseline"/>
                    <w:rPr>
                      <w:rFonts w:ascii="Times New Roman" w:hAnsi="Times New Roman" w:eastAsia="宋体"/>
                      <w:color w:val="auto"/>
                      <w:sz w:val="21"/>
                      <w:szCs w:val="21"/>
                      <w:highlight w:val="none"/>
                    </w:rPr>
                  </w:pPr>
                </w:p>
              </w:tc>
              <w:tc>
                <w:tcPr>
                  <w:tcW w:w="1303" w:type="dxa"/>
                  <w:vAlign w:val="center"/>
                </w:tcPr>
                <w:p w14:paraId="221E2C9D">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w:t>
                  </w:r>
                </w:p>
              </w:tc>
              <w:tc>
                <w:tcPr>
                  <w:tcW w:w="1268" w:type="dxa"/>
                  <w:vAlign w:val="center"/>
                </w:tcPr>
                <w:p w14:paraId="0481258A">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0.14</w:t>
                  </w:r>
                </w:p>
              </w:tc>
              <w:tc>
                <w:tcPr>
                  <w:tcW w:w="1009" w:type="dxa"/>
                  <w:vAlign w:val="center"/>
                </w:tcPr>
                <w:p w14:paraId="3D242474">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2400</w:t>
                  </w:r>
                </w:p>
              </w:tc>
              <w:tc>
                <w:tcPr>
                  <w:tcW w:w="1139" w:type="dxa"/>
                  <w:vAlign w:val="center"/>
                </w:tcPr>
                <w:p w14:paraId="254945CE">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0.3360</w:t>
                  </w:r>
                </w:p>
              </w:tc>
              <w:tc>
                <w:tcPr>
                  <w:tcW w:w="1268" w:type="dxa"/>
                  <w:vAlign w:val="center"/>
                </w:tcPr>
                <w:p w14:paraId="64F7AD9E">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w:t>
                  </w:r>
                </w:p>
              </w:tc>
              <w:tc>
                <w:tcPr>
                  <w:tcW w:w="1085" w:type="dxa"/>
                  <w:vAlign w:val="center"/>
                </w:tcPr>
                <w:p w14:paraId="29745EBE">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0.3733</w:t>
                  </w:r>
                </w:p>
              </w:tc>
            </w:tr>
          </w:tbl>
          <w:p w14:paraId="0F4D8571">
            <w:pPr>
              <w:spacing w:after="0" w:line="460" w:lineRule="exact"/>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本项目废气污染物实际排放量与环评批复总量控制要求对比情况见下表。</w:t>
            </w:r>
          </w:p>
          <w:p w14:paraId="56FAE6C0">
            <w:pPr>
              <w:spacing w:after="0" w:line="460" w:lineRule="exact"/>
              <w:ind w:firstLine="480"/>
              <w:rPr>
                <w:rFonts w:hint="eastAsia" w:ascii="Times New Roman" w:hAnsi="Times New Roman" w:eastAsia="宋体"/>
                <w:color w:val="auto"/>
                <w:sz w:val="24"/>
                <w:highlight w:val="none"/>
              </w:rPr>
            </w:pPr>
          </w:p>
          <w:p w14:paraId="3D3F1B1E">
            <w:pPr>
              <w:spacing w:after="0" w:line="460" w:lineRule="exact"/>
              <w:ind w:firstLine="482"/>
              <w:textAlignment w:val="baseline"/>
              <w:rPr>
                <w:rFonts w:hint="default" w:ascii="Times New Roman" w:hAnsi="Times New Roman" w:eastAsia="宋体"/>
                <w:b/>
                <w:color w:val="auto"/>
                <w:sz w:val="24"/>
                <w:szCs w:val="24"/>
                <w:highlight w:val="none"/>
                <w:lang w:val="en-US" w:eastAsia="zh-CN"/>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24</w:t>
            </w:r>
            <w:r>
              <w:rPr>
                <w:rFonts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rPr>
              <w:t>废气污染物排放量情况及环评批复许可排放量</w:t>
            </w:r>
            <w:r>
              <w:rPr>
                <w:rFonts w:hint="eastAsia" w:ascii="Times New Roman" w:hAnsi="Times New Roman" w:eastAsia="宋体"/>
                <w:b/>
                <w:color w:val="auto"/>
                <w:sz w:val="24"/>
                <w:szCs w:val="24"/>
                <w:highlight w:val="none"/>
                <w:lang w:val="en-US" w:eastAsia="zh-CN"/>
              </w:rPr>
              <w:t xml:space="preserve">    单位：</w:t>
            </w:r>
            <w:r>
              <w:rPr>
                <w:rFonts w:hint="eastAsia" w:ascii="Times New Roman" w:hAnsi="Times New Roman" w:eastAsia="宋体"/>
                <w:b/>
                <w:color w:val="auto"/>
                <w:sz w:val="21"/>
                <w:szCs w:val="21"/>
                <w:highlight w:val="none"/>
              </w:rPr>
              <w:t>t</w:t>
            </w:r>
            <w:r>
              <w:rPr>
                <w:rFonts w:ascii="Times New Roman" w:hAnsi="Times New Roman" w:eastAsia="宋体"/>
                <w:b/>
                <w:color w:val="auto"/>
                <w:sz w:val="21"/>
                <w:szCs w:val="21"/>
                <w:highlight w:val="none"/>
              </w:rPr>
              <w:t>/a</w:t>
            </w:r>
          </w:p>
          <w:tbl>
            <w:tblPr>
              <w:tblStyle w:val="17"/>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2264"/>
              <w:gridCol w:w="2234"/>
              <w:gridCol w:w="2106"/>
            </w:tblGrid>
            <w:tr w14:paraId="07138D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3" w:type="pct"/>
                  <w:vAlign w:val="center"/>
                </w:tcPr>
                <w:p w14:paraId="35E64C5F">
                  <w:pPr>
                    <w:widowControl w:val="0"/>
                    <w:spacing w:after="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污染因子</w:t>
                  </w:r>
                </w:p>
              </w:tc>
              <w:tc>
                <w:tcPr>
                  <w:tcW w:w="1363" w:type="pct"/>
                  <w:vAlign w:val="center"/>
                </w:tcPr>
                <w:p w14:paraId="5B030577">
                  <w:pPr>
                    <w:widowControl w:val="0"/>
                    <w:spacing w:after="0"/>
                    <w:jc w:val="center"/>
                    <w:rPr>
                      <w:rFonts w:hint="eastAsia" w:ascii="Times New Roman" w:hAnsi="Times New Roman" w:eastAsia="宋体"/>
                      <w:b/>
                      <w:color w:val="auto"/>
                      <w:sz w:val="21"/>
                      <w:szCs w:val="21"/>
                      <w:highlight w:val="none"/>
                      <w:lang w:eastAsia="zh-CN"/>
                    </w:rPr>
                  </w:pPr>
                  <w:r>
                    <w:rPr>
                      <w:rFonts w:hint="eastAsia" w:ascii="Times New Roman" w:hAnsi="Times New Roman" w:eastAsia="宋体"/>
                      <w:b/>
                      <w:color w:val="auto"/>
                      <w:sz w:val="21"/>
                      <w:szCs w:val="21"/>
                      <w:highlight w:val="none"/>
                    </w:rPr>
                    <w:t>环评批复许可排放量</w:t>
                  </w:r>
                  <w:r>
                    <w:rPr>
                      <w:rFonts w:hint="eastAsia" w:ascii="Times New Roman" w:hAnsi="Times New Roman" w:eastAsia="宋体"/>
                      <w:b/>
                      <w:color w:val="auto"/>
                      <w:sz w:val="21"/>
                      <w:szCs w:val="21"/>
                      <w:highlight w:val="none"/>
                      <w:lang w:eastAsia="zh-CN"/>
                    </w:rPr>
                    <w:t>（</w:t>
                  </w:r>
                  <w:r>
                    <w:rPr>
                      <w:rFonts w:hint="eastAsia" w:ascii="Times New Roman" w:hAnsi="Times New Roman" w:eastAsia="宋体"/>
                      <w:b/>
                      <w:color w:val="auto"/>
                      <w:sz w:val="21"/>
                      <w:szCs w:val="21"/>
                      <w:highlight w:val="none"/>
                      <w:lang w:val="en-US" w:eastAsia="zh-CN"/>
                    </w:rPr>
                    <w:t>全厂</w:t>
                  </w:r>
                  <w:r>
                    <w:rPr>
                      <w:rFonts w:hint="eastAsia" w:ascii="Times New Roman" w:hAnsi="Times New Roman" w:eastAsia="宋体"/>
                      <w:b/>
                      <w:color w:val="auto"/>
                      <w:sz w:val="21"/>
                      <w:szCs w:val="21"/>
                      <w:highlight w:val="none"/>
                      <w:lang w:eastAsia="zh-CN"/>
                    </w:rPr>
                    <w:t>）</w:t>
                  </w:r>
                </w:p>
              </w:tc>
              <w:tc>
                <w:tcPr>
                  <w:tcW w:w="1345" w:type="pct"/>
                  <w:vAlign w:val="center"/>
                </w:tcPr>
                <w:p w14:paraId="01F111AC">
                  <w:pPr>
                    <w:widowControl w:val="0"/>
                    <w:spacing w:after="0"/>
                    <w:jc w:val="center"/>
                    <w:rPr>
                      <w:rFonts w:hint="eastAsia" w:ascii="Times New Roman" w:hAnsi="Times New Roman" w:eastAsia="宋体"/>
                      <w:b/>
                      <w:color w:val="auto"/>
                      <w:sz w:val="21"/>
                      <w:szCs w:val="21"/>
                      <w:highlight w:val="none"/>
                      <w:lang w:eastAsia="zh-CN"/>
                    </w:rPr>
                  </w:pPr>
                  <w:r>
                    <w:rPr>
                      <w:rFonts w:hint="eastAsia" w:ascii="Times New Roman" w:hAnsi="Times New Roman" w:eastAsia="宋体"/>
                      <w:b/>
                      <w:color w:val="auto"/>
                      <w:sz w:val="21"/>
                      <w:szCs w:val="21"/>
                      <w:highlight w:val="none"/>
                    </w:rPr>
                    <w:t>环评批复许可排放量</w:t>
                  </w:r>
                  <w:r>
                    <w:rPr>
                      <w:rFonts w:hint="eastAsia" w:ascii="Times New Roman" w:hAnsi="Times New Roman" w:eastAsia="宋体"/>
                      <w:b/>
                      <w:color w:val="auto"/>
                      <w:sz w:val="21"/>
                      <w:szCs w:val="21"/>
                      <w:highlight w:val="none"/>
                      <w:lang w:eastAsia="zh-CN"/>
                    </w:rPr>
                    <w:t>（</w:t>
                  </w:r>
                  <w:r>
                    <w:rPr>
                      <w:rFonts w:hint="eastAsia" w:ascii="Times New Roman" w:hAnsi="Times New Roman" w:eastAsia="宋体"/>
                      <w:b/>
                      <w:color w:val="auto"/>
                      <w:sz w:val="21"/>
                      <w:szCs w:val="21"/>
                      <w:highlight w:val="none"/>
                      <w:lang w:val="en-US" w:eastAsia="zh-CN"/>
                    </w:rPr>
                    <w:t>一期</w:t>
                  </w:r>
                  <w:r>
                    <w:rPr>
                      <w:rFonts w:hint="eastAsia" w:ascii="Times New Roman" w:hAnsi="Times New Roman" w:eastAsia="宋体"/>
                      <w:b/>
                      <w:color w:val="auto"/>
                      <w:sz w:val="21"/>
                      <w:szCs w:val="21"/>
                      <w:highlight w:val="none"/>
                      <w:lang w:eastAsia="zh-CN"/>
                    </w:rPr>
                    <w:t>）</w:t>
                  </w:r>
                </w:p>
              </w:tc>
              <w:tc>
                <w:tcPr>
                  <w:tcW w:w="1267" w:type="pct"/>
                  <w:vAlign w:val="center"/>
                </w:tcPr>
                <w:p w14:paraId="76204AE3">
                  <w:pPr>
                    <w:widowControl w:val="0"/>
                    <w:spacing w:after="0"/>
                    <w:jc w:val="center"/>
                    <w:rPr>
                      <w:rFonts w:hint="eastAsia" w:ascii="Times New Roman" w:hAnsi="Times New Roman" w:eastAsia="宋体"/>
                      <w:b/>
                      <w:color w:val="auto"/>
                      <w:sz w:val="21"/>
                      <w:szCs w:val="21"/>
                      <w:highlight w:val="none"/>
                      <w:lang w:eastAsia="zh-CN"/>
                    </w:rPr>
                  </w:pPr>
                  <w:r>
                    <w:rPr>
                      <w:rFonts w:hint="eastAsia" w:ascii="Times New Roman" w:hAnsi="Times New Roman" w:eastAsia="宋体"/>
                      <w:b/>
                      <w:color w:val="auto"/>
                      <w:sz w:val="21"/>
                      <w:szCs w:val="21"/>
                      <w:highlight w:val="none"/>
                    </w:rPr>
                    <w:t>实际排放量</w:t>
                  </w:r>
                  <w:r>
                    <w:rPr>
                      <w:rFonts w:hint="eastAsia" w:ascii="Times New Roman" w:hAnsi="Times New Roman" w:eastAsia="宋体"/>
                      <w:b/>
                      <w:color w:val="auto"/>
                      <w:sz w:val="21"/>
                      <w:szCs w:val="21"/>
                      <w:highlight w:val="none"/>
                      <w:lang w:eastAsia="zh-CN"/>
                    </w:rPr>
                    <w:t>（</w:t>
                  </w:r>
                  <w:r>
                    <w:rPr>
                      <w:rFonts w:hint="eastAsia" w:ascii="Times New Roman" w:hAnsi="Times New Roman" w:eastAsia="宋体"/>
                      <w:b/>
                      <w:color w:val="auto"/>
                      <w:sz w:val="21"/>
                      <w:szCs w:val="21"/>
                      <w:highlight w:val="none"/>
                      <w:lang w:val="en-US" w:eastAsia="zh-CN"/>
                    </w:rPr>
                    <w:t>一期</w:t>
                  </w:r>
                  <w:r>
                    <w:rPr>
                      <w:rFonts w:hint="eastAsia" w:ascii="Times New Roman" w:hAnsi="Times New Roman" w:eastAsia="宋体"/>
                      <w:b/>
                      <w:color w:val="auto"/>
                      <w:sz w:val="21"/>
                      <w:szCs w:val="21"/>
                      <w:highlight w:val="none"/>
                      <w:lang w:eastAsia="zh-CN"/>
                    </w:rPr>
                    <w:t>）</w:t>
                  </w:r>
                </w:p>
              </w:tc>
            </w:tr>
            <w:tr w14:paraId="20BA60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3" w:type="pct"/>
                  <w:vAlign w:val="center"/>
                </w:tcPr>
                <w:p w14:paraId="63C6B784">
                  <w:pPr>
                    <w:spacing w:after="0"/>
                    <w:jc w:val="center"/>
                    <w:textAlignment w:val="baseline"/>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颗粒物</w:t>
                  </w:r>
                </w:p>
              </w:tc>
              <w:tc>
                <w:tcPr>
                  <w:tcW w:w="2264" w:type="dxa"/>
                  <w:vAlign w:val="center"/>
                </w:tcPr>
                <w:p w14:paraId="49D5E347">
                  <w:pPr>
                    <w:widowControl w:val="0"/>
                    <w:spacing w:after="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fr-FR" w:eastAsia="zh-CN"/>
                    </w:rPr>
                    <w:t>0.0275</w:t>
                  </w:r>
                </w:p>
              </w:tc>
              <w:tc>
                <w:tcPr>
                  <w:tcW w:w="1345" w:type="pct"/>
                  <w:vAlign w:val="center"/>
                </w:tcPr>
                <w:p w14:paraId="7662ECE3">
                  <w:pPr>
                    <w:widowControl w:val="0"/>
                    <w:spacing w:after="0"/>
                    <w:jc w:val="center"/>
                    <w:rPr>
                      <w:rFonts w:hint="default" w:ascii="Times New Roman" w:hAnsi="Times New Roman" w:eastAsia="微软雅黑"/>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0.0275</w:t>
                  </w:r>
                </w:p>
              </w:tc>
              <w:tc>
                <w:tcPr>
                  <w:tcW w:w="1267" w:type="pct"/>
                  <w:vAlign w:val="center"/>
                </w:tcPr>
                <w:p w14:paraId="7550B018">
                  <w:pPr>
                    <w:widowControl w:val="0"/>
                    <w:spacing w:after="0"/>
                    <w:jc w:val="center"/>
                    <w:rPr>
                      <w:rFonts w:ascii="Times New Roman" w:hAnsi="Times New Roman"/>
                      <w:bCs/>
                      <w:color w:val="auto"/>
                      <w:sz w:val="21"/>
                      <w:szCs w:val="21"/>
                      <w:highlight w:val="none"/>
                    </w:rPr>
                  </w:pPr>
                  <w:r>
                    <w:rPr>
                      <w:rFonts w:hint="eastAsia" w:ascii="Times New Roman" w:hAnsi="Times New Roman" w:eastAsia="宋体"/>
                      <w:color w:val="auto"/>
                      <w:sz w:val="21"/>
                      <w:szCs w:val="21"/>
                      <w:highlight w:val="none"/>
                      <w:lang w:val="en-US" w:eastAsia="zh-CN"/>
                    </w:rPr>
                    <w:t>0.0253</w:t>
                  </w:r>
                </w:p>
              </w:tc>
            </w:tr>
            <w:tr w14:paraId="210852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3" w:type="pct"/>
                  <w:vAlign w:val="center"/>
                </w:tcPr>
                <w:p w14:paraId="3B5F33CA">
                  <w:pPr>
                    <w:spacing w:after="0"/>
                    <w:jc w:val="center"/>
                    <w:textAlignment w:val="baseline"/>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二氧化硫</w:t>
                  </w:r>
                </w:p>
              </w:tc>
              <w:tc>
                <w:tcPr>
                  <w:tcW w:w="2264" w:type="dxa"/>
                  <w:vAlign w:val="center"/>
                </w:tcPr>
                <w:p w14:paraId="3FB187F4">
                  <w:pPr>
                    <w:widowControl w:val="0"/>
                    <w:spacing w:after="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fr-FR" w:eastAsia="zh-CN"/>
                    </w:rPr>
                    <w:t>0.0192</w:t>
                  </w:r>
                </w:p>
              </w:tc>
              <w:tc>
                <w:tcPr>
                  <w:tcW w:w="1345" w:type="pct"/>
                  <w:vAlign w:val="center"/>
                </w:tcPr>
                <w:p w14:paraId="39F598BA">
                  <w:pPr>
                    <w:widowControl w:val="0"/>
                    <w:spacing w:after="0"/>
                    <w:jc w:val="center"/>
                    <w:rPr>
                      <w:rFonts w:hint="default" w:ascii="Times New Roman" w:hAnsi="Times New Roman" w:eastAsia="微软雅黑"/>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0.0192</w:t>
                  </w:r>
                </w:p>
              </w:tc>
              <w:tc>
                <w:tcPr>
                  <w:tcW w:w="1267" w:type="pct"/>
                  <w:vAlign w:val="center"/>
                </w:tcPr>
                <w:p w14:paraId="6F0B79A7">
                  <w:pPr>
                    <w:widowControl w:val="0"/>
                    <w:spacing w:after="0"/>
                    <w:jc w:val="center"/>
                    <w:rPr>
                      <w:rFonts w:hint="default" w:ascii="Times New Roman" w:hAnsi="Times New Roman" w:eastAsia="微软雅黑"/>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73A182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3" w:type="pct"/>
                  <w:vAlign w:val="center"/>
                </w:tcPr>
                <w:p w14:paraId="3A8E7BE2">
                  <w:pPr>
                    <w:spacing w:after="0"/>
                    <w:jc w:val="center"/>
                    <w:textAlignment w:val="baseline"/>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氮氧化物</w:t>
                  </w:r>
                </w:p>
              </w:tc>
              <w:tc>
                <w:tcPr>
                  <w:tcW w:w="2264" w:type="dxa"/>
                  <w:vAlign w:val="center"/>
                </w:tcPr>
                <w:p w14:paraId="72DD76AB">
                  <w:pPr>
                    <w:widowControl w:val="0"/>
                    <w:spacing w:after="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fr-FR" w:eastAsia="zh-CN"/>
                    </w:rPr>
                    <w:t>0.1795</w:t>
                  </w:r>
                </w:p>
              </w:tc>
              <w:tc>
                <w:tcPr>
                  <w:tcW w:w="1345" w:type="pct"/>
                  <w:vAlign w:val="center"/>
                </w:tcPr>
                <w:p w14:paraId="57CB57D7">
                  <w:pPr>
                    <w:widowControl w:val="0"/>
                    <w:spacing w:after="0"/>
                    <w:jc w:val="center"/>
                    <w:rPr>
                      <w:rFonts w:hint="default" w:ascii="Times New Roman" w:hAnsi="Times New Roman" w:eastAsia="微软雅黑"/>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0.1795</w:t>
                  </w:r>
                </w:p>
              </w:tc>
              <w:tc>
                <w:tcPr>
                  <w:tcW w:w="1267" w:type="pct"/>
                  <w:vAlign w:val="center"/>
                </w:tcPr>
                <w:p w14:paraId="7CE22C77">
                  <w:pPr>
                    <w:widowControl w:val="0"/>
                    <w:spacing w:after="0"/>
                    <w:jc w:val="center"/>
                    <w:rPr>
                      <w:rFonts w:ascii="Times New Roman" w:hAnsi="Times New Roman"/>
                      <w:bCs/>
                      <w:color w:val="auto"/>
                      <w:sz w:val="21"/>
                      <w:szCs w:val="21"/>
                      <w:highlight w:val="none"/>
                    </w:rPr>
                  </w:pPr>
                  <w:r>
                    <w:rPr>
                      <w:rFonts w:hint="eastAsia" w:ascii="Times New Roman" w:hAnsi="Times New Roman" w:eastAsia="宋体"/>
                      <w:color w:val="auto"/>
                      <w:sz w:val="21"/>
                      <w:szCs w:val="21"/>
                      <w:highlight w:val="none"/>
                      <w:lang w:val="en-US" w:eastAsia="zh-CN"/>
                    </w:rPr>
                    <w:t>0.1633</w:t>
                  </w:r>
                </w:p>
              </w:tc>
            </w:tr>
            <w:tr w14:paraId="22279B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3" w:type="pct"/>
                  <w:vAlign w:val="center"/>
                </w:tcPr>
                <w:p w14:paraId="75FE192C">
                  <w:pPr>
                    <w:spacing w:after="0"/>
                    <w:jc w:val="center"/>
                    <w:textAlignment w:val="baseline"/>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非甲烷总烃</w:t>
                  </w:r>
                </w:p>
              </w:tc>
              <w:tc>
                <w:tcPr>
                  <w:tcW w:w="1363" w:type="pct"/>
                  <w:vAlign w:val="center"/>
                </w:tcPr>
                <w:p w14:paraId="553DC74C">
                  <w:pPr>
                    <w:widowControl w:val="0"/>
                    <w:spacing w:after="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fr-FR" w:eastAsia="zh-CN"/>
                    </w:rPr>
                    <w:t>1.8907</w:t>
                  </w:r>
                </w:p>
              </w:tc>
              <w:tc>
                <w:tcPr>
                  <w:tcW w:w="1345" w:type="pct"/>
                  <w:vAlign w:val="center"/>
                </w:tcPr>
                <w:p w14:paraId="1D347667">
                  <w:pPr>
                    <w:widowControl w:val="0"/>
                    <w:spacing w:after="0"/>
                    <w:jc w:val="center"/>
                    <w:rPr>
                      <w:rFonts w:hint="default" w:ascii="Times New Roman" w:hAnsi="Times New Roman" w:eastAsia="微软雅黑"/>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0.4429</w:t>
                  </w:r>
                </w:p>
              </w:tc>
              <w:tc>
                <w:tcPr>
                  <w:tcW w:w="1267" w:type="pct"/>
                  <w:vAlign w:val="center"/>
                </w:tcPr>
                <w:p w14:paraId="4F8B0C74">
                  <w:pPr>
                    <w:widowControl w:val="0"/>
                    <w:spacing w:after="0"/>
                    <w:jc w:val="center"/>
                    <w:rPr>
                      <w:rFonts w:ascii="Times New Roman" w:hAnsi="Times New Roman"/>
                      <w:bCs/>
                      <w:color w:val="auto"/>
                      <w:sz w:val="21"/>
                      <w:szCs w:val="21"/>
                      <w:highlight w:val="none"/>
                    </w:rPr>
                  </w:pPr>
                  <w:r>
                    <w:rPr>
                      <w:rFonts w:hint="eastAsia" w:ascii="Times New Roman" w:hAnsi="Times New Roman" w:eastAsia="宋体"/>
                      <w:color w:val="auto"/>
                      <w:sz w:val="21"/>
                      <w:szCs w:val="21"/>
                      <w:highlight w:val="none"/>
                      <w:lang w:val="en-US" w:eastAsia="zh-CN"/>
                    </w:rPr>
                    <w:t>0.3733</w:t>
                  </w:r>
                </w:p>
              </w:tc>
            </w:tr>
          </w:tbl>
          <w:p w14:paraId="71257BAC">
            <w:pPr>
              <w:spacing w:after="0" w:line="460" w:lineRule="exact"/>
              <w:ind w:firstLine="480" w:firstLineChars="200"/>
              <w:textAlignment w:val="baseline"/>
              <w:rPr>
                <w:rFonts w:ascii="Times New Roman" w:hAnsi="Times New Roman" w:eastAsia="宋体"/>
                <w:bCs/>
                <w:color w:val="auto"/>
                <w:sz w:val="24"/>
                <w:szCs w:val="24"/>
                <w:highlight w:val="none"/>
              </w:rPr>
            </w:pPr>
            <w:r>
              <w:rPr>
                <w:rFonts w:hint="eastAsia" w:ascii="Times New Roman" w:hAnsi="Times New Roman" w:eastAsia="宋体"/>
                <w:color w:val="auto"/>
                <w:sz w:val="24"/>
                <w:highlight w:val="none"/>
              </w:rPr>
              <w:t>由上表可知，本项目满负荷运行时废气颗粒物排放量能够满足环评批复总量控制要求。</w:t>
            </w:r>
          </w:p>
          <w:p w14:paraId="593E424A">
            <w:pPr>
              <w:widowControl w:val="0"/>
              <w:spacing w:after="0" w:line="440" w:lineRule="exact"/>
              <w:ind w:firstLine="482"/>
              <w:textAlignment w:val="baseline"/>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二</w:t>
            </w:r>
            <w:r>
              <w:rPr>
                <w:rFonts w:ascii="Times New Roman" w:hAnsi="Times New Roman" w:eastAsia="宋体"/>
                <w:b/>
                <w:bCs/>
                <w:color w:val="auto"/>
                <w:sz w:val="24"/>
                <w:szCs w:val="24"/>
                <w:highlight w:val="none"/>
              </w:rPr>
              <w:t>、环境管理检查</w:t>
            </w:r>
          </w:p>
          <w:p w14:paraId="51779D58">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1、环保手续与</w:t>
            </w:r>
            <w:r>
              <w:rPr>
                <w:rFonts w:ascii="宋体" w:hAnsi="宋体" w:eastAsia="宋体"/>
                <w:bCs/>
                <w:color w:val="auto"/>
                <w:sz w:val="24"/>
                <w:szCs w:val="24"/>
                <w:highlight w:val="none"/>
              </w:rPr>
              <w:t>“三同时”</w:t>
            </w:r>
            <w:r>
              <w:rPr>
                <w:rFonts w:ascii="Times New Roman" w:hAnsi="Times New Roman" w:eastAsia="宋体"/>
                <w:bCs/>
                <w:color w:val="auto"/>
                <w:sz w:val="24"/>
                <w:szCs w:val="24"/>
                <w:highlight w:val="none"/>
              </w:rPr>
              <w:t>执行情况</w:t>
            </w:r>
          </w:p>
          <w:p w14:paraId="45471ADB">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建设单</w:t>
            </w:r>
            <w:r>
              <w:rPr>
                <w:rFonts w:hint="eastAsia" w:ascii="Times New Roman" w:hAnsi="Times New Roman" w:eastAsia="宋体"/>
                <w:bCs/>
                <w:color w:val="auto"/>
                <w:sz w:val="24"/>
                <w:szCs w:val="24"/>
                <w:highlight w:val="none"/>
                <w:lang w:eastAsia="zh-CN"/>
              </w:rPr>
              <w:t>位在</w:t>
            </w:r>
            <w:r>
              <w:rPr>
                <w:rFonts w:ascii="Times New Roman" w:hAnsi="Times New Roman" w:eastAsia="宋体"/>
                <w:bCs/>
                <w:color w:val="auto"/>
                <w:sz w:val="24"/>
                <w:szCs w:val="24"/>
                <w:highlight w:val="none"/>
              </w:rPr>
              <w:t>开工建设前进行了环境影响评价，建设过程中落实了“三同时”制度。</w:t>
            </w:r>
          </w:p>
          <w:p w14:paraId="5DF73F74">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2、环境管理制度及执行情况</w:t>
            </w:r>
          </w:p>
          <w:p w14:paraId="6994352A">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建设单位按照有关规定建立了相关环境保护管理制度，由专人负责公司环境管理工作。</w:t>
            </w:r>
          </w:p>
          <w:p w14:paraId="3082BE61">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3、环保设施运转情况</w:t>
            </w:r>
          </w:p>
          <w:p w14:paraId="7774577E">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检测期间各项环保设施运转正常</w:t>
            </w:r>
            <w:r>
              <w:rPr>
                <w:rFonts w:hint="eastAsia" w:ascii="Times New Roman" w:hAnsi="Times New Roman" w:eastAsia="宋体"/>
                <w:bCs/>
                <w:color w:val="auto"/>
                <w:sz w:val="24"/>
                <w:szCs w:val="24"/>
                <w:highlight w:val="none"/>
              </w:rPr>
              <w:t>。</w:t>
            </w:r>
          </w:p>
          <w:p w14:paraId="7636DDD0">
            <w:pPr>
              <w:widowControl w:val="0"/>
              <w:spacing w:after="0" w:line="440" w:lineRule="exact"/>
              <w:ind w:firstLine="480"/>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4、与建设项目竣工环境保护验收暂行办法（国环规环评【2017】4号）以下</w:t>
            </w:r>
            <w:r>
              <w:rPr>
                <w:rFonts w:hint="eastAsia" w:ascii="Times New Roman" w:hAnsi="Times New Roman" w:eastAsia="宋体"/>
                <w:bCs/>
                <w:color w:val="auto"/>
                <w:sz w:val="24"/>
                <w:szCs w:val="24"/>
                <w:highlight w:val="none"/>
                <w:lang w:eastAsia="zh-CN"/>
              </w:rPr>
              <w:t>简称</w:t>
            </w:r>
            <w:r>
              <w:rPr>
                <w:rFonts w:hint="eastAsia" w:ascii="Times New Roman" w:hAnsi="Times New Roman" w:eastAsia="宋体"/>
                <w:bCs/>
                <w:color w:val="auto"/>
                <w:sz w:val="24"/>
                <w:szCs w:val="24"/>
                <w:highlight w:val="none"/>
              </w:rPr>
              <w:t>（暂行办法）对比分析</w:t>
            </w:r>
          </w:p>
          <w:p w14:paraId="5649639A">
            <w:pPr>
              <w:widowControl w:val="0"/>
              <w:spacing w:after="0" w:line="460" w:lineRule="exact"/>
              <w:ind w:firstLine="482"/>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25</w:t>
            </w:r>
            <w:r>
              <w:rPr>
                <w:rFonts w:ascii="Times New Roman" w:hAnsi="Times New Roman" w:eastAsia="宋体"/>
                <w:b/>
                <w:color w:val="auto"/>
                <w:sz w:val="24"/>
                <w:szCs w:val="24"/>
                <w:highlight w:val="none"/>
              </w:rPr>
              <w:t xml:space="preserve">           本项目与暂行办法第八条对比分析</w:t>
            </w:r>
          </w:p>
          <w:tbl>
            <w:tblPr>
              <w:tblStyle w:val="1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79"/>
              <w:gridCol w:w="3899"/>
              <w:gridCol w:w="728"/>
            </w:tblGrid>
            <w:tr w14:paraId="390D49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215" w:type="pct"/>
                  <w:tcBorders>
                    <w:top w:val="single" w:color="auto" w:sz="8" w:space="0"/>
                  </w:tcBorders>
                  <w:vAlign w:val="center"/>
                </w:tcPr>
                <w:p w14:paraId="7FE88455">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内容</w:t>
                  </w:r>
                </w:p>
              </w:tc>
              <w:tc>
                <w:tcPr>
                  <w:tcW w:w="2347" w:type="pct"/>
                  <w:tcBorders>
                    <w:top w:val="single" w:color="auto" w:sz="8" w:space="0"/>
                    <w:right w:val="single" w:color="auto" w:sz="4" w:space="0"/>
                  </w:tcBorders>
                  <w:vAlign w:val="center"/>
                </w:tcPr>
                <w:p w14:paraId="194E33DD">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本项目情况</w:t>
                  </w:r>
                </w:p>
              </w:tc>
              <w:tc>
                <w:tcPr>
                  <w:tcW w:w="439" w:type="pct"/>
                  <w:tcBorders>
                    <w:top w:val="single" w:color="auto" w:sz="8" w:space="0"/>
                    <w:bottom w:val="single" w:color="auto" w:sz="4" w:space="0"/>
                  </w:tcBorders>
                  <w:vAlign w:val="center"/>
                </w:tcPr>
                <w:p w14:paraId="238C5EBE">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对比</w:t>
                  </w:r>
                </w:p>
                <w:p w14:paraId="5AE15FDA">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结果</w:t>
                  </w:r>
                </w:p>
              </w:tc>
            </w:tr>
            <w:tr w14:paraId="452A58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0588E302">
                  <w:pPr>
                    <w:spacing w:after="0"/>
                    <w:jc w:val="both"/>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4099" w:type="dxa"/>
                  <w:tcBorders>
                    <w:right w:val="single" w:color="auto" w:sz="4" w:space="0"/>
                  </w:tcBorders>
                  <w:vAlign w:val="center"/>
                </w:tcPr>
                <w:p w14:paraId="7BBF3CA3">
                  <w:pPr>
                    <w:spacing w:after="0"/>
                    <w:jc w:val="both"/>
                    <w:textAlignment w:val="baseline"/>
                    <w:rPr>
                      <w:rFonts w:ascii="Times New Roman" w:hAnsi="Times New Roman" w:eastAsia="宋体"/>
                      <w:color w:val="auto"/>
                      <w:sz w:val="21"/>
                      <w:szCs w:val="21"/>
                      <w:highlight w:val="none"/>
                      <w:lang w:bidi="ar"/>
                    </w:rPr>
                  </w:pPr>
                  <w:r>
                    <w:rPr>
                      <w:rFonts w:hint="default" w:ascii="Times New Roman" w:hAnsi="Times New Roman" w:eastAsia="宋体" w:cs="Times New Roman"/>
                      <w:bCs/>
                      <w:color w:val="auto"/>
                      <w:sz w:val="21"/>
                      <w:szCs w:val="21"/>
                      <w:highlight w:val="none"/>
                    </w:rPr>
                    <w:t>本项目建成环境保护设施能与主体工程同时投产使用。</w:t>
                  </w:r>
                </w:p>
              </w:tc>
              <w:tc>
                <w:tcPr>
                  <w:tcW w:w="439" w:type="pct"/>
                  <w:vAlign w:val="center"/>
                </w:tcPr>
                <w:p w14:paraId="118F869B">
                  <w:pPr>
                    <w:spacing w:after="0"/>
                    <w:jc w:val="center"/>
                    <w:textAlignment w:val="baseline"/>
                    <w:rPr>
                      <w:rFonts w:hint="eastAsia"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相符</w:t>
                  </w:r>
                </w:p>
              </w:tc>
            </w:tr>
            <w:tr w14:paraId="610AAD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3ED38290">
                  <w:pPr>
                    <w:spacing w:after="0"/>
                    <w:jc w:val="both"/>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4099" w:type="dxa"/>
                  <w:tcBorders>
                    <w:right w:val="single" w:color="auto" w:sz="4" w:space="0"/>
                  </w:tcBorders>
                  <w:vAlign w:val="center"/>
                </w:tcPr>
                <w:p w14:paraId="1E3BD5EA">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本项目污染物排放符合国家和地方相关标准、环境影响报告表及其审批部门审批决定。</w:t>
                  </w:r>
                </w:p>
              </w:tc>
              <w:tc>
                <w:tcPr>
                  <w:tcW w:w="439" w:type="pct"/>
                  <w:vAlign w:val="center"/>
                </w:tcPr>
                <w:p w14:paraId="0815D3EA">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1B7120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41132FF4">
                  <w:pPr>
                    <w:spacing w:after="0"/>
                    <w:jc w:val="both"/>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4099" w:type="dxa"/>
                  <w:tcBorders>
                    <w:right w:val="single" w:color="auto" w:sz="4" w:space="0"/>
                  </w:tcBorders>
                  <w:vAlign w:val="center"/>
                </w:tcPr>
                <w:p w14:paraId="5FEC174C">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经对照《污染影响类建设项目重大变动清单（试行）》可知：本项目环境影响报告表经批准后，该</w:t>
                  </w:r>
                  <w:r>
                    <w:rPr>
                      <w:rFonts w:hint="default" w:ascii="Times New Roman" w:hAnsi="Times New Roman" w:eastAsia="宋体" w:cs="Times New Roman"/>
                      <w:bCs/>
                      <w:color w:val="auto"/>
                      <w:sz w:val="21"/>
                      <w:szCs w:val="21"/>
                      <w:highlight w:val="none"/>
                    </w:rPr>
                    <w:t>建设项目的性质、规模、地点、采用的生产工艺或者防治污染、防止生态破坏的措施未发生重大变动。</w:t>
                  </w:r>
                </w:p>
              </w:tc>
              <w:tc>
                <w:tcPr>
                  <w:tcW w:w="439" w:type="pct"/>
                  <w:vAlign w:val="center"/>
                </w:tcPr>
                <w:p w14:paraId="7DB5C767">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730B1A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5A632D81">
                  <w:pPr>
                    <w:spacing w:after="0"/>
                    <w:jc w:val="both"/>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建设过程中造成重大环境污染未治理完成，或者造成重大生态破坏未恢复的，建设单位不得提出验收合格的意见。</w:t>
                  </w:r>
                </w:p>
              </w:tc>
              <w:tc>
                <w:tcPr>
                  <w:tcW w:w="4099" w:type="dxa"/>
                  <w:tcBorders>
                    <w:right w:val="single" w:color="auto" w:sz="4" w:space="0"/>
                  </w:tcBorders>
                  <w:vAlign w:val="center"/>
                </w:tcPr>
                <w:p w14:paraId="0B59B59E">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本项目建设过程中未造成重大环境污染和重大生态破坏。</w:t>
                  </w:r>
                </w:p>
              </w:tc>
              <w:tc>
                <w:tcPr>
                  <w:tcW w:w="439" w:type="pct"/>
                  <w:vAlign w:val="center"/>
                </w:tcPr>
                <w:p w14:paraId="07236F8F">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06CF9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3B6895DA">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纳入排污许可管理的建设项目，无证排污或者不按证排污的，建设单位不得提出验收合格的意见。</w:t>
                  </w:r>
                </w:p>
              </w:tc>
              <w:tc>
                <w:tcPr>
                  <w:tcW w:w="4099" w:type="dxa"/>
                  <w:tcBorders>
                    <w:right w:val="single" w:color="auto" w:sz="4" w:space="0"/>
                  </w:tcBorders>
                  <w:vAlign w:val="center"/>
                </w:tcPr>
                <w:p w14:paraId="3BCB3A97">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本项目已办理排污许可证。</w:t>
                  </w:r>
                </w:p>
              </w:tc>
              <w:tc>
                <w:tcPr>
                  <w:tcW w:w="439" w:type="pct"/>
                  <w:vAlign w:val="center"/>
                </w:tcPr>
                <w:p w14:paraId="3D88D66B">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3D0C4B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35011D2A">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4099" w:type="dxa"/>
                  <w:tcBorders>
                    <w:right w:val="single" w:color="auto" w:sz="4" w:space="0"/>
                  </w:tcBorders>
                  <w:vAlign w:val="center"/>
                </w:tcPr>
                <w:p w14:paraId="21CBC594">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本项目分期投入生产，</w:t>
                  </w:r>
                  <w:r>
                    <w:rPr>
                      <w:rFonts w:hint="default" w:ascii="Times New Roman" w:hAnsi="Times New Roman" w:eastAsia="宋体" w:cs="Times New Roman"/>
                      <w:bCs/>
                      <w:color w:val="auto"/>
                      <w:sz w:val="21"/>
                      <w:szCs w:val="21"/>
                      <w:highlight w:val="none"/>
                    </w:rPr>
                    <w:t>使用的环境保护设施防治环境污染和生态破坏的能力能</w:t>
                  </w:r>
                  <w:r>
                    <w:rPr>
                      <w:rFonts w:hint="default" w:ascii="Times New Roman" w:hAnsi="Times New Roman" w:eastAsia="宋体" w:cs="Times New Roman"/>
                      <w:bCs/>
                      <w:color w:val="auto"/>
                      <w:sz w:val="21"/>
                      <w:szCs w:val="21"/>
                      <w:highlight w:val="none"/>
                      <w:lang w:val="en-US" w:eastAsia="zh-CN"/>
                    </w:rPr>
                    <w:t>够</w:t>
                  </w:r>
                  <w:r>
                    <w:rPr>
                      <w:rFonts w:hint="default" w:ascii="Times New Roman" w:hAnsi="Times New Roman" w:eastAsia="宋体" w:cs="Times New Roman"/>
                      <w:bCs/>
                      <w:color w:val="auto"/>
                      <w:sz w:val="21"/>
                      <w:szCs w:val="21"/>
                      <w:highlight w:val="none"/>
                    </w:rPr>
                    <w:t>满足其相应主体工程需要</w:t>
                  </w:r>
                </w:p>
              </w:tc>
              <w:tc>
                <w:tcPr>
                  <w:tcW w:w="439" w:type="pct"/>
                  <w:vAlign w:val="center"/>
                </w:tcPr>
                <w:p w14:paraId="3256E87A">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4C973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68FDF654">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建设单位因该建设项目违反国家和地方环境保护法律法规受到处罚，被责令改正，尚未改正完成的，建设单位不得提出验收合格的意见。</w:t>
                  </w:r>
                </w:p>
              </w:tc>
              <w:tc>
                <w:tcPr>
                  <w:tcW w:w="4099" w:type="dxa"/>
                  <w:tcBorders>
                    <w:right w:val="single" w:color="auto" w:sz="4" w:space="0"/>
                  </w:tcBorders>
                  <w:vAlign w:val="center"/>
                </w:tcPr>
                <w:p w14:paraId="749E1290">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本建设单位不涉及违反国家和地方环境保护法律法规。</w:t>
                  </w:r>
                </w:p>
              </w:tc>
              <w:tc>
                <w:tcPr>
                  <w:tcW w:w="439" w:type="pct"/>
                  <w:vAlign w:val="center"/>
                </w:tcPr>
                <w:p w14:paraId="39D652C7">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71FBD4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tcBorders>
                    <w:bottom w:val="single" w:color="auto" w:sz="4" w:space="0"/>
                  </w:tcBorders>
                  <w:vAlign w:val="center"/>
                </w:tcPr>
                <w:p w14:paraId="0DA4BE9E">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验收报告的基础资料数据明显不实，内容存在重大缺项、遗漏，或者验收结论不明确、不合理的，建设单位不得提出验收合格的意见。</w:t>
                  </w:r>
                </w:p>
              </w:tc>
              <w:tc>
                <w:tcPr>
                  <w:tcW w:w="4099" w:type="dxa"/>
                  <w:tcBorders>
                    <w:bottom w:val="single" w:color="auto" w:sz="4" w:space="0"/>
                    <w:right w:val="single" w:color="auto" w:sz="4" w:space="0"/>
                  </w:tcBorders>
                  <w:vAlign w:val="center"/>
                </w:tcPr>
                <w:p w14:paraId="45268931">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本项目验收报告的基础资料数据真实，内容不存在重大缺项、遗漏，验收结论明确、合理。</w:t>
                  </w:r>
                </w:p>
              </w:tc>
              <w:tc>
                <w:tcPr>
                  <w:tcW w:w="439" w:type="pct"/>
                  <w:tcBorders>
                    <w:bottom w:val="single" w:color="auto" w:sz="4" w:space="0"/>
                  </w:tcBorders>
                  <w:vAlign w:val="center"/>
                </w:tcPr>
                <w:p w14:paraId="71F11D07">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0A5840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tcBorders>
                    <w:bottom w:val="single" w:color="auto" w:sz="8" w:space="0"/>
                  </w:tcBorders>
                  <w:vAlign w:val="center"/>
                </w:tcPr>
                <w:p w14:paraId="7E7C6CA3">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其他环境保护法律法规规章等规定不得通过环境保护验收的，建设单位不得提出验收合格的意见。</w:t>
                  </w:r>
                </w:p>
              </w:tc>
              <w:tc>
                <w:tcPr>
                  <w:tcW w:w="4099" w:type="dxa"/>
                  <w:tcBorders>
                    <w:bottom w:val="single" w:color="auto" w:sz="8" w:space="0"/>
                    <w:right w:val="single" w:color="auto" w:sz="4" w:space="0"/>
                  </w:tcBorders>
                  <w:vAlign w:val="center"/>
                </w:tcPr>
                <w:p w14:paraId="516A52FC">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本项目符合其他环境保护法律法规规章的规定。</w:t>
                  </w:r>
                </w:p>
              </w:tc>
              <w:tc>
                <w:tcPr>
                  <w:tcW w:w="439" w:type="pct"/>
                  <w:tcBorders>
                    <w:bottom w:val="single" w:color="auto" w:sz="8" w:space="0"/>
                  </w:tcBorders>
                  <w:vAlign w:val="center"/>
                </w:tcPr>
                <w:p w14:paraId="26168528">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bl>
          <w:p w14:paraId="6A7BE733">
            <w:pPr>
              <w:widowControl w:val="0"/>
              <w:spacing w:after="0" w:line="460" w:lineRule="exact"/>
              <w:ind w:firstLine="482"/>
              <w:textAlignment w:val="baseline"/>
              <w:rPr>
                <w:rFonts w:ascii="Times New Roman" w:hAnsi="Times New Roman" w:eastAsia="宋体"/>
                <w:b/>
                <w:color w:val="auto"/>
                <w:sz w:val="24"/>
                <w:szCs w:val="24"/>
                <w:highlight w:val="none"/>
              </w:rPr>
            </w:pPr>
          </w:p>
          <w:p w14:paraId="4F2A5A05">
            <w:pPr>
              <w:spacing w:after="0" w:line="460" w:lineRule="exact"/>
              <w:textAlignment w:val="baseline"/>
              <w:rPr>
                <w:rFonts w:ascii="Times New Roman" w:hAnsi="Times New Roman" w:eastAsia="宋体"/>
                <w:bCs/>
                <w:color w:val="auto"/>
                <w:sz w:val="24"/>
                <w:szCs w:val="24"/>
                <w:highlight w:val="none"/>
              </w:rPr>
            </w:pPr>
          </w:p>
          <w:p w14:paraId="1D9D008B">
            <w:pPr>
              <w:spacing w:after="0" w:line="460" w:lineRule="exact"/>
              <w:textAlignment w:val="baseline"/>
              <w:rPr>
                <w:rFonts w:ascii="Times New Roman" w:hAnsi="Times New Roman" w:eastAsia="宋体"/>
                <w:bCs/>
                <w:color w:val="auto"/>
                <w:sz w:val="24"/>
                <w:szCs w:val="24"/>
                <w:highlight w:val="none"/>
              </w:rPr>
            </w:pPr>
          </w:p>
          <w:p w14:paraId="05C326BD">
            <w:pPr>
              <w:spacing w:after="0" w:line="460" w:lineRule="exact"/>
              <w:textAlignment w:val="baseline"/>
              <w:rPr>
                <w:rFonts w:ascii="Times New Roman" w:hAnsi="Times New Roman" w:eastAsia="宋体"/>
                <w:bCs/>
                <w:color w:val="auto"/>
                <w:sz w:val="24"/>
                <w:szCs w:val="24"/>
                <w:highlight w:val="none"/>
              </w:rPr>
            </w:pPr>
          </w:p>
          <w:p w14:paraId="425990B9">
            <w:pPr>
              <w:spacing w:after="0" w:line="460" w:lineRule="exact"/>
              <w:textAlignment w:val="baseline"/>
              <w:rPr>
                <w:rFonts w:ascii="Times New Roman" w:hAnsi="Times New Roman" w:eastAsia="宋体"/>
                <w:bCs/>
                <w:color w:val="auto"/>
                <w:sz w:val="24"/>
                <w:szCs w:val="24"/>
                <w:highlight w:val="none"/>
              </w:rPr>
            </w:pPr>
          </w:p>
          <w:p w14:paraId="6083103E">
            <w:pPr>
              <w:spacing w:after="0" w:line="460" w:lineRule="exact"/>
              <w:textAlignment w:val="baseline"/>
              <w:rPr>
                <w:rFonts w:ascii="Times New Roman" w:hAnsi="Times New Roman" w:eastAsia="宋体"/>
                <w:bCs/>
                <w:color w:val="auto"/>
                <w:sz w:val="24"/>
                <w:szCs w:val="24"/>
                <w:highlight w:val="none"/>
              </w:rPr>
            </w:pPr>
          </w:p>
          <w:p w14:paraId="26BF2AB6">
            <w:pPr>
              <w:spacing w:after="0" w:line="460" w:lineRule="exact"/>
              <w:textAlignment w:val="baseline"/>
              <w:rPr>
                <w:rFonts w:ascii="Times New Roman" w:hAnsi="Times New Roman" w:eastAsia="宋体"/>
                <w:bCs/>
                <w:color w:val="auto"/>
                <w:sz w:val="24"/>
                <w:szCs w:val="24"/>
                <w:highlight w:val="none"/>
              </w:rPr>
            </w:pPr>
          </w:p>
          <w:p w14:paraId="403F0224">
            <w:pPr>
              <w:spacing w:after="0" w:line="460" w:lineRule="exact"/>
              <w:textAlignment w:val="baseline"/>
              <w:rPr>
                <w:rFonts w:ascii="Times New Roman" w:hAnsi="Times New Roman" w:eastAsia="宋体"/>
                <w:bCs/>
                <w:color w:val="auto"/>
                <w:sz w:val="24"/>
                <w:szCs w:val="24"/>
                <w:highlight w:val="none"/>
              </w:rPr>
            </w:pPr>
          </w:p>
          <w:p w14:paraId="33E69272">
            <w:pPr>
              <w:spacing w:after="0" w:line="460" w:lineRule="exact"/>
              <w:textAlignment w:val="baseline"/>
              <w:rPr>
                <w:rFonts w:ascii="Times New Roman" w:hAnsi="Times New Roman" w:eastAsia="宋体"/>
                <w:bCs/>
                <w:color w:val="auto"/>
                <w:sz w:val="24"/>
                <w:szCs w:val="24"/>
                <w:highlight w:val="none"/>
              </w:rPr>
            </w:pPr>
          </w:p>
          <w:p w14:paraId="0C7208C8">
            <w:pPr>
              <w:spacing w:after="0" w:line="460" w:lineRule="exact"/>
              <w:textAlignment w:val="baseline"/>
              <w:rPr>
                <w:rFonts w:ascii="Times New Roman" w:hAnsi="Times New Roman" w:eastAsia="宋体"/>
                <w:bCs/>
                <w:color w:val="auto"/>
                <w:sz w:val="24"/>
                <w:szCs w:val="24"/>
                <w:highlight w:val="none"/>
              </w:rPr>
            </w:pPr>
          </w:p>
          <w:p w14:paraId="72E9FBFE">
            <w:pPr>
              <w:spacing w:after="0" w:line="460" w:lineRule="exact"/>
              <w:textAlignment w:val="baseline"/>
              <w:rPr>
                <w:rFonts w:ascii="Times New Roman" w:hAnsi="Times New Roman" w:eastAsia="宋体"/>
                <w:bCs/>
                <w:color w:val="auto"/>
                <w:sz w:val="24"/>
                <w:szCs w:val="24"/>
                <w:highlight w:val="none"/>
              </w:rPr>
            </w:pPr>
          </w:p>
          <w:p w14:paraId="588809B9">
            <w:pPr>
              <w:spacing w:after="0" w:line="460" w:lineRule="exact"/>
              <w:textAlignment w:val="baseline"/>
              <w:rPr>
                <w:rFonts w:ascii="Times New Roman" w:hAnsi="Times New Roman" w:eastAsia="宋体"/>
                <w:bCs/>
                <w:color w:val="auto"/>
                <w:sz w:val="24"/>
                <w:szCs w:val="24"/>
                <w:highlight w:val="none"/>
              </w:rPr>
            </w:pPr>
          </w:p>
          <w:p w14:paraId="3FE29BE6">
            <w:pPr>
              <w:spacing w:after="0" w:line="460" w:lineRule="exact"/>
              <w:textAlignment w:val="baseline"/>
              <w:rPr>
                <w:rFonts w:ascii="Times New Roman" w:hAnsi="Times New Roman" w:eastAsia="宋体"/>
                <w:bCs/>
                <w:color w:val="auto"/>
                <w:sz w:val="24"/>
                <w:szCs w:val="24"/>
                <w:highlight w:val="none"/>
              </w:rPr>
            </w:pPr>
          </w:p>
          <w:p w14:paraId="14E9C924">
            <w:pPr>
              <w:spacing w:after="0" w:line="460" w:lineRule="exact"/>
              <w:textAlignment w:val="baseline"/>
              <w:rPr>
                <w:rFonts w:ascii="Times New Roman" w:hAnsi="Times New Roman" w:eastAsia="宋体"/>
                <w:bCs/>
                <w:color w:val="auto"/>
                <w:sz w:val="24"/>
                <w:szCs w:val="24"/>
                <w:highlight w:val="none"/>
              </w:rPr>
            </w:pPr>
          </w:p>
        </w:tc>
      </w:tr>
    </w:tbl>
    <w:p w14:paraId="6C8783C5">
      <w:pPr>
        <w:spacing w:after="0" w:line="440" w:lineRule="exact"/>
        <w:rPr>
          <w:rFonts w:ascii="Times New Roman" w:hAnsi="Times New Roman" w:eastAsia="仿宋_GB2312"/>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205704A">
      <w:pPr>
        <w:spacing w:after="0" w:line="440" w:lineRule="exact"/>
        <w:rPr>
          <w:rFonts w:ascii="Times New Roman" w:hAnsi="Times New Roman" w:eastAsia="仿宋_GB2312"/>
          <w:b/>
          <w:color w:val="auto"/>
          <w:sz w:val="21"/>
          <w:szCs w:val="21"/>
          <w:highlight w:val="none"/>
        </w:rPr>
      </w:pPr>
      <w:r>
        <w:rPr>
          <w:rFonts w:ascii="Times New Roman" w:hAnsi="Times New Roman" w:eastAsia="仿宋_GB2312"/>
          <w:b/>
          <w:color w:val="auto"/>
          <w:sz w:val="21"/>
          <w:szCs w:val="21"/>
          <w:highlight w:val="none"/>
        </w:rPr>
        <w:t>表八</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11E2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15B1A465">
            <w:pPr>
              <w:spacing w:after="0" w:line="460" w:lineRule="exact"/>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验收检测结论：</w:t>
            </w:r>
          </w:p>
          <w:p w14:paraId="5AFC848A">
            <w:pPr>
              <w:spacing w:after="0" w:line="460" w:lineRule="exact"/>
              <w:ind w:firstLine="480" w:firstLineChars="200"/>
              <w:textAlignment w:val="baseline"/>
              <w:rPr>
                <w:rFonts w:ascii="Times New Roman" w:hAnsi="Times New Roman" w:eastAsia="宋体"/>
                <w:bCs/>
                <w:color w:val="auto"/>
                <w:sz w:val="24"/>
                <w:szCs w:val="24"/>
                <w:highlight w:val="none"/>
              </w:rPr>
            </w:pPr>
            <w:bookmarkStart w:id="4" w:name="_Toc501703566"/>
            <w:bookmarkStart w:id="5" w:name="_Toc504492863"/>
            <w:r>
              <w:rPr>
                <w:rFonts w:ascii="Times New Roman" w:hAnsi="Times New Roman" w:eastAsia="宋体"/>
                <w:bCs/>
                <w:color w:val="auto"/>
                <w:sz w:val="24"/>
                <w:szCs w:val="24"/>
                <w:highlight w:val="none"/>
              </w:rPr>
              <w:t>1、环境保护设施验收结论</w:t>
            </w:r>
            <w:bookmarkEnd w:id="4"/>
            <w:bookmarkEnd w:id="5"/>
          </w:p>
          <w:p w14:paraId="247597C6">
            <w:pPr>
              <w:spacing w:after="0" w:line="460" w:lineRule="exact"/>
              <w:ind w:firstLine="480" w:firstLineChars="200"/>
              <w:textAlignment w:val="baseline"/>
              <w:rPr>
                <w:rFonts w:ascii="Times New Roman" w:hAnsi="Times New Roman" w:eastAsia="宋体"/>
                <w:bCs/>
                <w:color w:val="auto"/>
                <w:sz w:val="24"/>
                <w:szCs w:val="24"/>
                <w:highlight w:val="none"/>
              </w:rPr>
            </w:pPr>
            <w:r>
              <w:rPr>
                <w:rFonts w:ascii="宋体" w:hAnsi="Times New Roman" w:eastAsia="宋体"/>
                <w:bCs/>
                <w:color w:val="auto"/>
                <w:sz w:val="24"/>
                <w:szCs w:val="24"/>
                <w:highlight w:val="none"/>
              </w:rPr>
              <w:fldChar w:fldCharType="begin"/>
            </w:r>
            <w:r>
              <w:rPr>
                <w:rFonts w:ascii="宋体" w:hAnsi="Times New Roman" w:eastAsia="宋体"/>
                <w:bCs/>
                <w:color w:val="auto"/>
                <w:sz w:val="24"/>
                <w:szCs w:val="24"/>
                <w:highlight w:val="none"/>
              </w:rPr>
              <w:instrText xml:space="preserve"> </w:instrText>
            </w:r>
            <w:r>
              <w:rPr>
                <w:rFonts w:hint="eastAsia" w:ascii="宋体" w:hAnsi="Times New Roman" w:eastAsia="宋体"/>
                <w:bCs/>
                <w:color w:val="auto"/>
                <w:sz w:val="24"/>
                <w:szCs w:val="24"/>
                <w:highlight w:val="none"/>
              </w:rPr>
              <w:instrText xml:space="preserve">= 1 \* GB3</w:instrText>
            </w:r>
            <w:r>
              <w:rPr>
                <w:rFonts w:ascii="宋体" w:hAnsi="Times New Roman" w:eastAsia="宋体"/>
                <w:bCs/>
                <w:color w:val="auto"/>
                <w:sz w:val="24"/>
                <w:szCs w:val="24"/>
                <w:highlight w:val="none"/>
              </w:rPr>
              <w:instrText xml:space="preserve"> </w:instrText>
            </w:r>
            <w:r>
              <w:rPr>
                <w:rFonts w:ascii="宋体" w:hAnsi="Times New Roman" w:eastAsia="宋体"/>
                <w:bCs/>
                <w:color w:val="auto"/>
                <w:sz w:val="24"/>
                <w:szCs w:val="24"/>
                <w:highlight w:val="none"/>
              </w:rPr>
              <w:fldChar w:fldCharType="separate"/>
            </w:r>
            <w:r>
              <w:rPr>
                <w:rFonts w:hint="eastAsia" w:ascii="宋体" w:hAnsi="Times New Roman" w:eastAsia="宋体"/>
                <w:bCs/>
                <w:color w:val="auto"/>
                <w:sz w:val="24"/>
                <w:szCs w:val="24"/>
                <w:highlight w:val="none"/>
              </w:rPr>
              <w:t>①</w:t>
            </w:r>
            <w:r>
              <w:rPr>
                <w:rFonts w:ascii="宋体" w:hAnsi="Times New Roman" w:eastAsia="宋体"/>
                <w:bCs/>
                <w:color w:val="auto"/>
                <w:sz w:val="24"/>
                <w:szCs w:val="24"/>
                <w:highlight w:val="none"/>
              </w:rPr>
              <w:fldChar w:fldCharType="end"/>
            </w:r>
            <w:r>
              <w:rPr>
                <w:rFonts w:hint="eastAsia" w:ascii="Times New Roman" w:hAnsi="Times New Roman" w:eastAsia="宋体"/>
                <w:bCs/>
                <w:color w:val="auto"/>
                <w:sz w:val="24"/>
                <w:szCs w:val="24"/>
                <w:highlight w:val="none"/>
              </w:rPr>
              <w:t>验收检测期间，</w:t>
            </w:r>
            <w:r>
              <w:rPr>
                <w:rFonts w:hint="eastAsia" w:ascii="Times New Roman" w:hAnsi="Times New Roman" w:eastAsia="宋体" w:cs="宋体"/>
                <w:bCs/>
                <w:color w:val="auto"/>
                <w:sz w:val="24"/>
                <w:szCs w:val="24"/>
                <w:highlight w:val="none"/>
              </w:rPr>
              <w:t>主体工程工况稳定，各项环境保护措施运行正常</w:t>
            </w:r>
            <w:r>
              <w:rPr>
                <w:rFonts w:ascii="Times New Roman" w:hAnsi="Times New Roman" w:eastAsia="宋体" w:cs="宋体"/>
                <w:bCs/>
                <w:color w:val="auto"/>
                <w:sz w:val="24"/>
                <w:szCs w:val="24"/>
                <w:highlight w:val="none"/>
              </w:rPr>
              <w:t>，</w:t>
            </w:r>
            <w:r>
              <w:rPr>
                <w:rFonts w:ascii="Times New Roman" w:hAnsi="Times New Roman" w:eastAsia="宋体"/>
                <w:bCs/>
                <w:color w:val="auto"/>
                <w:sz w:val="24"/>
                <w:szCs w:val="24"/>
                <w:highlight w:val="none"/>
              </w:rPr>
              <w:t>符合验收检测期间对生产工况的要求。</w:t>
            </w:r>
          </w:p>
          <w:p w14:paraId="4E4C4126">
            <w:pPr>
              <w:spacing w:after="0" w:line="460" w:lineRule="exact"/>
              <w:ind w:firstLine="480" w:firstLineChars="200"/>
              <w:jc w:val="both"/>
              <w:rPr>
                <w:rFonts w:ascii="Times New Roman" w:hAnsi="Times New Roman" w:eastAsia="宋体"/>
                <w:bCs/>
                <w:color w:val="auto"/>
                <w:sz w:val="24"/>
                <w:szCs w:val="24"/>
                <w:highlight w:val="none"/>
              </w:rPr>
            </w:pPr>
            <w:r>
              <w:rPr>
                <w:rFonts w:ascii="宋体" w:hAnsi="Times New Roman" w:eastAsia="宋体"/>
                <w:bCs/>
                <w:color w:val="auto"/>
                <w:sz w:val="24"/>
                <w:szCs w:val="24"/>
                <w:highlight w:val="none"/>
              </w:rPr>
              <w:fldChar w:fldCharType="begin"/>
            </w:r>
            <w:r>
              <w:rPr>
                <w:rFonts w:ascii="宋体" w:hAnsi="Times New Roman" w:eastAsia="宋体"/>
                <w:bCs/>
                <w:color w:val="auto"/>
                <w:sz w:val="24"/>
                <w:szCs w:val="24"/>
                <w:highlight w:val="none"/>
              </w:rPr>
              <w:instrText xml:space="preserve"> </w:instrText>
            </w:r>
            <w:r>
              <w:rPr>
                <w:rFonts w:hint="eastAsia" w:ascii="宋体" w:hAnsi="Times New Roman" w:eastAsia="宋体"/>
                <w:bCs/>
                <w:color w:val="auto"/>
                <w:sz w:val="24"/>
                <w:szCs w:val="24"/>
                <w:highlight w:val="none"/>
              </w:rPr>
              <w:instrText xml:space="preserve">= 2 \* GB3</w:instrText>
            </w:r>
            <w:r>
              <w:rPr>
                <w:rFonts w:ascii="宋体" w:hAnsi="Times New Roman" w:eastAsia="宋体"/>
                <w:bCs/>
                <w:color w:val="auto"/>
                <w:sz w:val="24"/>
                <w:szCs w:val="24"/>
                <w:highlight w:val="none"/>
              </w:rPr>
              <w:instrText xml:space="preserve"> </w:instrText>
            </w:r>
            <w:r>
              <w:rPr>
                <w:rFonts w:ascii="宋体" w:hAnsi="Times New Roman" w:eastAsia="宋体"/>
                <w:bCs/>
                <w:color w:val="auto"/>
                <w:sz w:val="24"/>
                <w:szCs w:val="24"/>
                <w:highlight w:val="none"/>
              </w:rPr>
              <w:fldChar w:fldCharType="separate"/>
            </w:r>
            <w:r>
              <w:rPr>
                <w:rFonts w:hint="eastAsia" w:ascii="宋体" w:hAnsi="Times New Roman" w:eastAsia="宋体"/>
                <w:bCs/>
                <w:color w:val="auto"/>
                <w:sz w:val="24"/>
                <w:szCs w:val="24"/>
                <w:highlight w:val="none"/>
              </w:rPr>
              <w:t>②</w:t>
            </w:r>
            <w:r>
              <w:rPr>
                <w:rFonts w:ascii="宋体" w:hAnsi="Times New Roman" w:eastAsia="宋体"/>
                <w:bCs/>
                <w:color w:val="auto"/>
                <w:sz w:val="24"/>
                <w:szCs w:val="24"/>
                <w:highlight w:val="none"/>
              </w:rPr>
              <w:fldChar w:fldCharType="end"/>
            </w:r>
            <w:r>
              <w:rPr>
                <w:rFonts w:ascii="Times New Roman" w:hAnsi="Times New Roman" w:eastAsia="宋体"/>
                <w:bCs/>
                <w:color w:val="auto"/>
                <w:sz w:val="24"/>
                <w:szCs w:val="24"/>
                <w:highlight w:val="none"/>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14:paraId="0295A4DC">
            <w:pPr>
              <w:spacing w:after="0" w:line="460" w:lineRule="exact"/>
              <w:ind w:firstLine="480" w:firstLineChars="200"/>
              <w:jc w:val="both"/>
              <w:rPr>
                <w:rFonts w:ascii="宋体" w:hAnsi="Times New Roman" w:eastAsia="宋体"/>
                <w:bCs/>
                <w:color w:val="auto"/>
                <w:sz w:val="24"/>
                <w:szCs w:val="24"/>
                <w:highlight w:val="none"/>
              </w:rPr>
            </w:pPr>
            <w:r>
              <w:rPr>
                <w:rFonts w:ascii="宋体" w:hAnsi="Times New Roman" w:eastAsia="宋体"/>
                <w:bCs/>
                <w:color w:val="auto"/>
                <w:sz w:val="24"/>
                <w:szCs w:val="24"/>
                <w:highlight w:val="none"/>
              </w:rPr>
              <w:fldChar w:fldCharType="begin"/>
            </w:r>
            <w:r>
              <w:rPr>
                <w:rFonts w:ascii="宋体" w:hAnsi="Times New Roman" w:eastAsia="宋体"/>
                <w:bCs/>
                <w:color w:val="auto"/>
                <w:sz w:val="24"/>
                <w:szCs w:val="24"/>
                <w:highlight w:val="none"/>
              </w:rPr>
              <w:instrText xml:space="preserve"> </w:instrText>
            </w:r>
            <w:r>
              <w:rPr>
                <w:rFonts w:hint="eastAsia" w:ascii="宋体" w:hAnsi="Times New Roman" w:eastAsia="宋体"/>
                <w:bCs/>
                <w:color w:val="auto"/>
                <w:sz w:val="24"/>
                <w:szCs w:val="24"/>
                <w:highlight w:val="none"/>
              </w:rPr>
              <w:instrText xml:space="preserve">= 3 \* GB3</w:instrText>
            </w:r>
            <w:r>
              <w:rPr>
                <w:rFonts w:ascii="宋体" w:hAnsi="Times New Roman" w:eastAsia="宋体"/>
                <w:bCs/>
                <w:color w:val="auto"/>
                <w:sz w:val="24"/>
                <w:szCs w:val="24"/>
                <w:highlight w:val="none"/>
              </w:rPr>
              <w:instrText xml:space="preserve"> </w:instrText>
            </w:r>
            <w:r>
              <w:rPr>
                <w:rFonts w:ascii="宋体" w:hAnsi="Times New Roman" w:eastAsia="宋体"/>
                <w:bCs/>
                <w:color w:val="auto"/>
                <w:sz w:val="24"/>
                <w:szCs w:val="24"/>
                <w:highlight w:val="none"/>
              </w:rPr>
              <w:fldChar w:fldCharType="separate"/>
            </w:r>
            <w:r>
              <w:rPr>
                <w:rFonts w:hint="eastAsia" w:ascii="宋体" w:hAnsi="Times New Roman" w:eastAsia="宋体"/>
                <w:bCs/>
                <w:color w:val="auto"/>
                <w:sz w:val="24"/>
                <w:szCs w:val="24"/>
                <w:highlight w:val="none"/>
              </w:rPr>
              <w:t>③</w:t>
            </w:r>
            <w:r>
              <w:rPr>
                <w:rFonts w:ascii="宋体" w:hAnsi="Times New Roman" w:eastAsia="宋体"/>
                <w:bCs/>
                <w:color w:val="auto"/>
                <w:sz w:val="24"/>
                <w:szCs w:val="24"/>
                <w:highlight w:val="none"/>
              </w:rPr>
              <w:fldChar w:fldCharType="end"/>
            </w:r>
            <w:r>
              <w:rPr>
                <w:rFonts w:ascii="宋体" w:hAnsi="宋体" w:eastAsia="宋体"/>
                <w:color w:val="auto"/>
                <w:sz w:val="24"/>
                <w:szCs w:val="24"/>
                <w:highlight w:val="none"/>
              </w:rPr>
              <w:t>本项目</w:t>
            </w:r>
            <w:r>
              <w:rPr>
                <w:rFonts w:hint="eastAsia" w:ascii="宋体" w:hAnsi="宋体" w:eastAsia="宋体"/>
                <w:color w:val="auto"/>
                <w:sz w:val="24"/>
                <w:szCs w:val="24"/>
                <w:highlight w:val="none"/>
              </w:rPr>
              <w:t>废水</w:t>
            </w:r>
            <w:r>
              <w:rPr>
                <w:rFonts w:hint="eastAsia" w:ascii="宋体" w:hAnsi="宋体" w:eastAsia="宋体"/>
                <w:color w:val="auto"/>
                <w:sz w:val="24"/>
                <w:szCs w:val="24"/>
                <w:highlight w:val="none"/>
                <w:lang w:val="en-US" w:eastAsia="zh-CN"/>
              </w:rPr>
              <w:t>为生活污水，</w:t>
            </w:r>
            <w:r>
              <w:rPr>
                <w:rFonts w:hint="default" w:ascii="Times New Roman" w:hAnsi="Times New Roman" w:eastAsia="宋体" w:cs="Times New Roman"/>
                <w:bCs/>
                <w:color w:val="auto"/>
                <w:sz w:val="24"/>
                <w:szCs w:val="24"/>
                <w:highlight w:val="none"/>
                <w:lang w:val="en-US" w:eastAsia="zh-CN"/>
              </w:rPr>
              <w:t>生活污水经化粪池处理后定期清运</w:t>
            </w:r>
            <w:r>
              <w:rPr>
                <w:rFonts w:hint="eastAsia" w:ascii="Times New Roman" w:hAnsi="Times New Roman" w:eastAsia="宋体" w:cs="Times New Roman"/>
                <w:bCs/>
                <w:color w:val="auto"/>
                <w:sz w:val="24"/>
                <w:szCs w:val="24"/>
                <w:highlight w:val="none"/>
                <w:lang w:val="en-US" w:eastAsia="zh-CN"/>
              </w:rPr>
              <w:t>不外排。</w:t>
            </w:r>
          </w:p>
          <w:p w14:paraId="3C5037C0">
            <w:pPr>
              <w:spacing w:after="0" w:line="460" w:lineRule="exact"/>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宋体" w:hAnsi="Times New Roman" w:eastAsia="宋体"/>
                <w:bCs/>
                <w:color w:val="auto"/>
                <w:sz w:val="24"/>
                <w:szCs w:val="24"/>
                <w:highlight w:val="none"/>
              </w:rPr>
              <w:t>④本项目废气</w:t>
            </w:r>
            <w:r>
              <w:rPr>
                <w:rFonts w:hint="eastAsia" w:ascii="宋体" w:hAnsi="Times New Roman" w:eastAsia="宋体"/>
                <w:bCs/>
                <w:color w:val="auto"/>
                <w:sz w:val="24"/>
                <w:szCs w:val="24"/>
                <w:highlight w:val="none"/>
                <w:lang w:val="en-US" w:eastAsia="zh-CN"/>
              </w:rPr>
              <w:t>主要为</w:t>
            </w:r>
            <w:r>
              <w:rPr>
                <w:rFonts w:hint="default" w:ascii="Times New Roman" w:hAnsi="Times New Roman" w:eastAsia="宋体" w:cs="Times New Roman"/>
                <w:color w:val="auto"/>
                <w:sz w:val="24"/>
                <w:szCs w:val="24"/>
                <w:highlight w:val="none"/>
                <w:lang w:val="en-US" w:eastAsia="zh-CN"/>
              </w:rPr>
              <w:t>塑料印刷包装生产线</w:t>
            </w:r>
            <w:r>
              <w:rPr>
                <w:rFonts w:hint="eastAsia" w:ascii="Times New Roman" w:hAnsi="Times New Roman" w:eastAsia="宋体" w:cs="Times New Roman"/>
                <w:color w:val="auto"/>
                <w:sz w:val="24"/>
                <w:szCs w:val="24"/>
                <w:highlight w:val="none"/>
                <w:lang w:val="en-US" w:eastAsia="zh-CN"/>
              </w:rPr>
              <w:t>印刷、清洗、复合、熟化工序以及</w:t>
            </w:r>
            <w:r>
              <w:rPr>
                <w:rFonts w:hint="default" w:ascii="Times New Roman" w:hAnsi="Times New Roman" w:eastAsia="宋体" w:cs="Times New Roman"/>
                <w:color w:val="auto"/>
                <w:sz w:val="24"/>
                <w:szCs w:val="24"/>
                <w:highlight w:val="none"/>
                <w:lang w:val="en-US" w:eastAsia="zh-CN"/>
              </w:rPr>
              <w:t>软包装特种工艺研发生产线</w:t>
            </w:r>
            <w:r>
              <w:rPr>
                <w:rFonts w:hint="eastAsia" w:ascii="Times New Roman" w:hAnsi="Times New Roman" w:eastAsia="宋体" w:cs="Times New Roman"/>
                <w:color w:val="auto"/>
                <w:sz w:val="24"/>
                <w:szCs w:val="24"/>
                <w:highlight w:val="none"/>
                <w:lang w:val="en-US" w:eastAsia="zh-CN"/>
              </w:rPr>
              <w:t>上光工序产生的非甲烷总烃，非甲烷总烃密闭负压收集后，与低氮燃烧后的RTO天然气燃烧废气一同通入</w:t>
            </w:r>
            <w:r>
              <w:rPr>
                <w:rFonts w:hint="default" w:ascii="Times New Roman" w:hAnsi="Times New Roman" w:eastAsia="宋体" w:cs="Times New Roman"/>
                <w:color w:val="auto"/>
                <w:sz w:val="24"/>
                <w:szCs w:val="24"/>
                <w:highlight w:val="none"/>
              </w:rPr>
              <w:t>RTO燃烧炉</w:t>
            </w:r>
            <w:r>
              <w:rPr>
                <w:rFonts w:hint="default" w:ascii="Times New Roman" w:hAnsi="Times New Roman" w:eastAsia="宋体" w:cs="Times New Roman"/>
                <w:bCs/>
                <w:color w:val="auto"/>
                <w:sz w:val="24"/>
                <w:szCs w:val="24"/>
                <w:highlight w:val="none"/>
                <w:lang w:val="en-US" w:eastAsia="zh-CN"/>
              </w:rPr>
              <w:t>处理</w:t>
            </w:r>
            <w:r>
              <w:rPr>
                <w:rFonts w:hint="eastAsia" w:ascii="Times New Roman" w:hAnsi="Times New Roman" w:eastAsia="宋体" w:cs="Times New Roman"/>
                <w:bCs/>
                <w:color w:val="auto"/>
                <w:sz w:val="24"/>
                <w:szCs w:val="24"/>
                <w:highlight w:val="none"/>
                <w:lang w:val="en-US" w:eastAsia="zh-CN"/>
              </w:rPr>
              <w:t>，处理后废气</w:t>
            </w:r>
            <w:r>
              <w:rPr>
                <w:rFonts w:hint="default" w:ascii="Times New Roman" w:hAnsi="Times New Roman" w:eastAsia="宋体" w:cs="Times New Roman"/>
                <w:bCs/>
                <w:color w:val="auto"/>
                <w:sz w:val="24"/>
                <w:szCs w:val="24"/>
                <w:highlight w:val="none"/>
                <w:lang w:val="en-US" w:eastAsia="zh-CN"/>
              </w:rPr>
              <w:t>由1根15米高排气筒排放。</w:t>
            </w:r>
          </w:p>
          <w:p w14:paraId="02A6AA7A">
            <w:pPr>
              <w:spacing w:after="0" w:line="460" w:lineRule="exact"/>
              <w:ind w:firstLine="480" w:firstLineChars="200"/>
              <w:textAlignment w:val="baseline"/>
              <w:rPr>
                <w:rFonts w:ascii="Times New Roman" w:hAnsi="Times New Roman" w:eastAsia="宋体"/>
                <w:color w:val="auto"/>
                <w:sz w:val="24"/>
                <w:szCs w:val="24"/>
                <w:highlight w:val="none"/>
              </w:rPr>
            </w:pPr>
            <w:r>
              <w:rPr>
                <w:rFonts w:hint="default" w:ascii="Times New Roman" w:hAnsi="Times New Roman" w:eastAsia="宋体" w:cs="Times New Roman"/>
                <w:b w:val="0"/>
                <w:bCs/>
                <w:color w:val="auto"/>
                <w:sz w:val="24"/>
                <w:szCs w:val="24"/>
                <w:highlight w:val="none"/>
                <w:lang w:val="en-US" w:eastAsia="zh-CN"/>
              </w:rPr>
              <w:t>项目RTO燃烧装置排气筒出口颗粒物</w:t>
            </w:r>
            <w:r>
              <w:rPr>
                <w:rFonts w:hint="default" w:ascii="Times New Roman" w:hAnsi="Times New Roman" w:eastAsia="宋体" w:cs="Times New Roman"/>
                <w:b w:val="0"/>
                <w:bCs/>
                <w:color w:val="auto"/>
                <w:sz w:val="24"/>
                <w:szCs w:val="24"/>
                <w:highlight w:val="none"/>
              </w:rPr>
              <w:t>排放速率</w:t>
            </w:r>
            <w:r>
              <w:rPr>
                <w:rFonts w:hint="eastAsia" w:ascii="Times New Roman" w:hAnsi="Times New Roman" w:eastAsia="宋体" w:cs="Times New Roman"/>
                <w:b w:val="0"/>
                <w:bCs/>
                <w:color w:val="auto"/>
                <w:sz w:val="24"/>
                <w:szCs w:val="24"/>
                <w:highlight w:val="none"/>
                <w:lang w:val="en-US" w:eastAsia="zh-CN"/>
              </w:rPr>
              <w:t>0.068~0.076</w:t>
            </w:r>
            <w:r>
              <w:rPr>
                <w:rFonts w:hint="default" w:ascii="Times New Roman" w:hAnsi="Times New Roman" w:eastAsia="宋体" w:cs="Times New Roman"/>
                <w:b w:val="0"/>
                <w:bCs/>
                <w:color w:val="auto"/>
                <w:sz w:val="24"/>
                <w:szCs w:val="24"/>
                <w:highlight w:val="none"/>
              </w:rPr>
              <w:t xml:space="preserve"> kg/h、排放浓度为</w:t>
            </w:r>
            <w:r>
              <w:rPr>
                <w:rFonts w:hint="eastAsia" w:ascii="Times New Roman" w:hAnsi="Times New Roman" w:eastAsia="宋体" w:cs="Times New Roman"/>
                <w:b w:val="0"/>
                <w:bCs/>
                <w:color w:val="auto"/>
                <w:sz w:val="24"/>
                <w:szCs w:val="24"/>
                <w:highlight w:val="none"/>
                <w:lang w:val="en-US" w:eastAsia="zh-CN"/>
              </w:rPr>
              <w:t>1.1~1.2</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，能够满足《新乡市生态环境局 关于进一步规范工业企业颗粒物排放限值的通知》</w:t>
            </w:r>
            <w:r>
              <w:rPr>
                <w:rFonts w:hint="default" w:ascii="Times New Roman" w:hAnsi="Times New Roman" w:eastAsia="宋体" w:cs="Times New Roman"/>
                <w:b w:val="0"/>
                <w:bCs/>
                <w:color w:val="auto"/>
                <w:sz w:val="24"/>
                <w:szCs w:val="24"/>
                <w:highlight w:val="none"/>
                <w:lang w:val="en-US" w:eastAsia="zh-CN"/>
              </w:rPr>
              <w:t>中颗粒物有组织排放10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的限值要求。</w:t>
            </w:r>
            <w:r>
              <w:rPr>
                <w:rFonts w:hint="default" w:ascii="Times New Roman" w:hAnsi="Times New Roman" w:eastAsia="宋体" w:cs="Times New Roman"/>
                <w:b w:val="0"/>
                <w:bCs/>
                <w:color w:val="auto"/>
                <w:sz w:val="24"/>
                <w:szCs w:val="24"/>
                <w:highlight w:val="none"/>
                <w:lang w:val="en-US" w:eastAsia="zh-CN"/>
              </w:rPr>
              <w:t>二氧化硫</w:t>
            </w:r>
            <w:r>
              <w:rPr>
                <w:rFonts w:hint="eastAsia" w:ascii="Times New Roman" w:hAnsi="Times New Roman" w:eastAsia="宋体" w:cs="Times New Roman"/>
                <w:b w:val="0"/>
                <w:bCs/>
                <w:color w:val="auto"/>
                <w:sz w:val="24"/>
                <w:szCs w:val="24"/>
                <w:highlight w:val="none"/>
                <w:lang w:val="en-US" w:eastAsia="zh-CN"/>
              </w:rPr>
              <w:t>未检出</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lang w:val="en-US" w:eastAsia="zh-CN"/>
              </w:rPr>
              <w:t>氮氧化物</w:t>
            </w:r>
            <w:r>
              <w:rPr>
                <w:rFonts w:hint="default" w:ascii="Times New Roman" w:hAnsi="Times New Roman" w:eastAsia="宋体" w:cs="Times New Roman"/>
                <w:b w:val="0"/>
                <w:bCs/>
                <w:color w:val="auto"/>
                <w:sz w:val="24"/>
                <w:szCs w:val="24"/>
                <w:highlight w:val="none"/>
              </w:rPr>
              <w:t>排放速率</w:t>
            </w:r>
            <w:r>
              <w:rPr>
                <w:rFonts w:hint="eastAsia" w:ascii="Times New Roman" w:hAnsi="Times New Roman" w:eastAsia="宋体" w:cs="Times New Roman"/>
                <w:b w:val="0"/>
                <w:bCs/>
                <w:color w:val="auto"/>
                <w:sz w:val="24"/>
                <w:szCs w:val="24"/>
                <w:highlight w:val="none"/>
                <w:lang w:val="en-US" w:eastAsia="zh-CN"/>
              </w:rPr>
              <w:t>0.44~0.49</w:t>
            </w:r>
            <w:r>
              <w:rPr>
                <w:rFonts w:hint="default" w:ascii="Times New Roman" w:hAnsi="Times New Roman" w:eastAsia="宋体" w:cs="Times New Roman"/>
                <w:b w:val="0"/>
                <w:bCs/>
                <w:color w:val="auto"/>
                <w:sz w:val="24"/>
                <w:szCs w:val="24"/>
                <w:highlight w:val="none"/>
              </w:rPr>
              <w:t xml:space="preserve"> kg/h、排放浓度为</w:t>
            </w:r>
            <w:r>
              <w:rPr>
                <w:rFonts w:hint="eastAsia" w:ascii="Times New Roman" w:hAnsi="Times New Roman" w:eastAsia="宋体" w:cs="Times New Roman"/>
                <w:b w:val="0"/>
                <w:bCs/>
                <w:color w:val="auto"/>
                <w:sz w:val="24"/>
                <w:szCs w:val="24"/>
                <w:highlight w:val="none"/>
                <w:lang w:val="en-US" w:eastAsia="zh-CN"/>
              </w:rPr>
              <w:t>7~8</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vertAlign w:val="baseline"/>
                <w:lang w:val="en-US" w:eastAsia="zh-CN"/>
              </w:rPr>
              <w:t>分别满足</w:t>
            </w:r>
            <w:r>
              <w:rPr>
                <w:rFonts w:hint="default" w:ascii="Times New Roman" w:hAnsi="Times New Roman" w:eastAsia="宋体" w:cs="Times New Roman"/>
                <w:b w:val="0"/>
                <w:bCs/>
                <w:color w:val="auto"/>
                <w:sz w:val="24"/>
                <w:szCs w:val="24"/>
                <w:highlight w:val="none"/>
              </w:rPr>
              <w:t>《合成树脂工业污染物排放标准》（GB 31572-2015）表6</w:t>
            </w:r>
            <w:r>
              <w:rPr>
                <w:rFonts w:hint="default" w:ascii="Times New Roman" w:hAnsi="Times New Roman" w:eastAsia="宋体" w:cs="Times New Roman"/>
                <w:b w:val="0"/>
                <w:bCs/>
                <w:color w:val="auto"/>
                <w:sz w:val="24"/>
                <w:szCs w:val="24"/>
                <w:highlight w:val="none"/>
                <w:lang w:val="en-US" w:eastAsia="zh-CN"/>
              </w:rPr>
              <w:t>二氧化硫有组织</w:t>
            </w:r>
            <w:r>
              <w:rPr>
                <w:rFonts w:hint="default" w:ascii="Times New Roman" w:hAnsi="Times New Roman" w:eastAsia="宋体" w:cs="Times New Roman"/>
                <w:b w:val="0"/>
                <w:bCs/>
                <w:color w:val="auto"/>
                <w:sz w:val="24"/>
                <w:szCs w:val="24"/>
                <w:highlight w:val="none"/>
              </w:rPr>
              <w:t>排放浓度</w:t>
            </w:r>
            <w:r>
              <w:rPr>
                <w:rFonts w:hint="default" w:ascii="Times New Roman" w:hAnsi="Times New Roman" w:eastAsia="宋体" w:cs="Times New Roman"/>
                <w:b w:val="0"/>
                <w:bCs/>
                <w:color w:val="auto"/>
                <w:sz w:val="24"/>
                <w:szCs w:val="24"/>
                <w:highlight w:val="none"/>
                <w:lang w:val="en-US" w:eastAsia="zh-CN"/>
              </w:rPr>
              <w:t>100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vertAlign w:val="baseline"/>
                <w:lang w:val="en-US" w:eastAsia="zh-CN"/>
              </w:rPr>
              <w:t>氮氧化物</w:t>
            </w:r>
            <w:r>
              <w:rPr>
                <w:rFonts w:hint="default" w:ascii="Times New Roman" w:hAnsi="Times New Roman" w:eastAsia="宋体" w:cs="Times New Roman"/>
                <w:b w:val="0"/>
                <w:bCs/>
                <w:color w:val="auto"/>
                <w:sz w:val="24"/>
                <w:szCs w:val="24"/>
                <w:highlight w:val="none"/>
                <w:lang w:val="en-US" w:eastAsia="zh-CN"/>
              </w:rPr>
              <w:t>有组织</w:t>
            </w:r>
            <w:r>
              <w:rPr>
                <w:rFonts w:hint="default" w:ascii="Times New Roman" w:hAnsi="Times New Roman" w:eastAsia="宋体" w:cs="Times New Roman"/>
                <w:b w:val="0"/>
                <w:bCs/>
                <w:color w:val="auto"/>
                <w:sz w:val="24"/>
                <w:szCs w:val="24"/>
                <w:highlight w:val="none"/>
              </w:rPr>
              <w:t>排放浓度</w:t>
            </w:r>
            <w:r>
              <w:rPr>
                <w:rFonts w:hint="default" w:ascii="Times New Roman" w:hAnsi="Times New Roman" w:eastAsia="宋体" w:cs="Times New Roman"/>
                <w:b w:val="0"/>
                <w:bCs/>
                <w:color w:val="auto"/>
                <w:sz w:val="24"/>
                <w:szCs w:val="24"/>
                <w:highlight w:val="none"/>
                <w:lang w:val="en-US" w:eastAsia="zh-CN"/>
              </w:rPr>
              <w:t>180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val="en-US" w:eastAsia="zh-CN"/>
              </w:rPr>
              <w:t>的限值要求，同时也满足</w:t>
            </w:r>
            <w:r>
              <w:rPr>
                <w:rFonts w:hint="default" w:ascii="Times New Roman" w:hAnsi="Times New Roman" w:eastAsia="宋体" w:cs="Times New Roman"/>
                <w:b w:val="0"/>
                <w:bCs/>
                <w:color w:val="auto"/>
                <w:sz w:val="24"/>
                <w:szCs w:val="24"/>
                <w:highlight w:val="none"/>
              </w:rPr>
              <w:t>《印刷工业大气污染物排放标准》（GB41616-2022）表2</w:t>
            </w:r>
            <w:r>
              <w:rPr>
                <w:rFonts w:hint="default" w:ascii="Times New Roman" w:hAnsi="Times New Roman" w:eastAsia="宋体" w:cs="Times New Roman"/>
                <w:b w:val="0"/>
                <w:bCs/>
                <w:color w:val="auto"/>
                <w:sz w:val="24"/>
                <w:szCs w:val="24"/>
                <w:highlight w:val="none"/>
                <w:lang w:val="en-US" w:eastAsia="zh-CN"/>
              </w:rPr>
              <w:t>二氧化硫有组织</w:t>
            </w:r>
            <w:r>
              <w:rPr>
                <w:rFonts w:hint="default" w:ascii="Times New Roman" w:hAnsi="Times New Roman" w:eastAsia="宋体" w:cs="Times New Roman"/>
                <w:b w:val="0"/>
                <w:bCs/>
                <w:color w:val="auto"/>
                <w:sz w:val="24"/>
                <w:szCs w:val="24"/>
                <w:highlight w:val="none"/>
              </w:rPr>
              <w:t>排放浓度</w:t>
            </w:r>
            <w:r>
              <w:rPr>
                <w:rFonts w:hint="default" w:ascii="Times New Roman" w:hAnsi="Times New Roman" w:eastAsia="宋体" w:cs="Times New Roman"/>
                <w:b w:val="0"/>
                <w:bCs/>
                <w:color w:val="auto"/>
                <w:sz w:val="24"/>
                <w:szCs w:val="24"/>
                <w:highlight w:val="none"/>
                <w:lang w:val="en-US" w:eastAsia="zh-CN"/>
              </w:rPr>
              <w:t>200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vertAlign w:val="baseline"/>
                <w:lang w:val="en-US" w:eastAsia="zh-CN"/>
              </w:rPr>
              <w:t>氮氧化物</w:t>
            </w:r>
            <w:r>
              <w:rPr>
                <w:rFonts w:hint="default" w:ascii="Times New Roman" w:hAnsi="Times New Roman" w:eastAsia="宋体" w:cs="Times New Roman"/>
                <w:b w:val="0"/>
                <w:bCs/>
                <w:color w:val="auto"/>
                <w:sz w:val="24"/>
                <w:szCs w:val="24"/>
                <w:highlight w:val="none"/>
                <w:lang w:val="en-US" w:eastAsia="zh-CN"/>
              </w:rPr>
              <w:t>有组织</w:t>
            </w:r>
            <w:r>
              <w:rPr>
                <w:rFonts w:hint="default" w:ascii="Times New Roman" w:hAnsi="Times New Roman" w:eastAsia="宋体" w:cs="Times New Roman"/>
                <w:b w:val="0"/>
                <w:bCs/>
                <w:color w:val="auto"/>
                <w:sz w:val="24"/>
                <w:szCs w:val="24"/>
                <w:highlight w:val="none"/>
              </w:rPr>
              <w:t>排放浓度</w:t>
            </w:r>
            <w:r>
              <w:rPr>
                <w:rFonts w:hint="default" w:ascii="Times New Roman" w:hAnsi="Times New Roman" w:eastAsia="宋体" w:cs="Times New Roman"/>
                <w:b w:val="0"/>
                <w:bCs/>
                <w:color w:val="auto"/>
                <w:sz w:val="24"/>
                <w:szCs w:val="24"/>
                <w:highlight w:val="none"/>
                <w:lang w:val="en-US" w:eastAsia="zh-CN"/>
              </w:rPr>
              <w:t>200</w:t>
            </w:r>
            <w:r>
              <w:rPr>
                <w:rFonts w:hint="default" w:ascii="Times New Roman" w:hAnsi="Times New Roman" w:eastAsia="宋体" w:cs="Times New Roman"/>
                <w:b w:val="0"/>
                <w:bCs/>
                <w:color w:val="auto"/>
                <w:sz w:val="24"/>
                <w:szCs w:val="24"/>
                <w:highlight w:val="none"/>
              </w:rPr>
              <w:t xml:space="preserve">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val="en-US" w:eastAsia="zh-CN"/>
              </w:rPr>
              <w:t>的限值要求。</w:t>
            </w:r>
            <w:r>
              <w:rPr>
                <w:rFonts w:hint="default" w:ascii="Times New Roman" w:hAnsi="Times New Roman" w:eastAsia="宋体" w:cs="Times New Roman"/>
                <w:b w:val="0"/>
                <w:bCs/>
                <w:color w:val="auto"/>
                <w:sz w:val="24"/>
                <w:szCs w:val="24"/>
                <w:highlight w:val="none"/>
                <w:lang w:val="en-US" w:eastAsia="zh-CN"/>
              </w:rPr>
              <w:t>非甲烷总烃</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0.13~0.14</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2.02~2.16</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vertAlign w:val="baseline"/>
                <w:lang w:val="en-US" w:eastAsia="zh-CN"/>
              </w:rPr>
              <w:t>能够满足</w:t>
            </w:r>
            <w:r>
              <w:rPr>
                <w:rFonts w:hint="default" w:ascii="Times New Roman" w:hAnsi="Times New Roman" w:eastAsia="宋体" w:cs="Times New Roman"/>
                <w:b w:val="0"/>
                <w:bCs/>
                <w:color w:val="auto"/>
                <w:sz w:val="24"/>
                <w:szCs w:val="24"/>
                <w:highlight w:val="none"/>
              </w:rPr>
              <w:t>《印刷工业挥发性有机物排放标准》（DB41/1956-2020）非甲烷总烃最高允许排放浓度40mg/m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、最高允许排放速率1.0kg/h排放限值要求，满足《合成树脂工业污染物排放标准》（GB 31572-2015）非甲烷总烃排放浓度60mg/m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（15m排气筒）的要求，满足《关于全省开展工业企业挥发性有机物专项治理工作中排放建议值的通知》（豫环攻坚办（2017）162号）附件1印刷行业有机废气排放口非甲烷总烃50mg/m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限值要求和去除效率≥70%的要求，</w:t>
            </w:r>
            <w:r>
              <w:rPr>
                <w:rFonts w:hint="default" w:ascii="Times New Roman" w:hAnsi="Times New Roman" w:eastAsia="宋体" w:cs="Times New Roman"/>
                <w:b w:val="0"/>
                <w:bCs/>
                <w:color w:val="auto"/>
                <w:sz w:val="24"/>
                <w:szCs w:val="24"/>
                <w:highlight w:val="none"/>
                <w:lang w:val="en-US" w:eastAsia="zh-CN"/>
              </w:rPr>
              <w:t>以及其他</w:t>
            </w:r>
            <w:r>
              <w:rPr>
                <w:rFonts w:hint="default" w:ascii="Times New Roman" w:hAnsi="Times New Roman" w:eastAsia="宋体" w:cs="Times New Roman"/>
                <w:b w:val="0"/>
                <w:bCs/>
                <w:color w:val="auto"/>
                <w:sz w:val="24"/>
                <w:szCs w:val="24"/>
                <w:highlight w:val="none"/>
              </w:rPr>
              <w:t>行业有机废气排放口非甲烷总烃</w:t>
            </w:r>
            <w:r>
              <w:rPr>
                <w:rFonts w:hint="default"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b w:val="0"/>
                <w:bCs/>
                <w:color w:val="auto"/>
                <w:sz w:val="24"/>
                <w:szCs w:val="24"/>
                <w:highlight w:val="none"/>
              </w:rPr>
              <w:t>0mg/m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限值要求</w:t>
            </w:r>
            <w:r>
              <w:rPr>
                <w:rFonts w:hint="default" w:ascii="Times New Roman" w:hAnsi="Times New Roman" w:eastAsia="宋体" w:cs="Times New Roman"/>
                <w:b w:val="0"/>
                <w:bCs/>
                <w:color w:val="auto"/>
                <w:sz w:val="24"/>
                <w:szCs w:val="24"/>
                <w:highlight w:val="none"/>
                <w:lang w:eastAsia="zh-CN"/>
              </w:rPr>
              <w:t>。</w:t>
            </w:r>
          </w:p>
          <w:p w14:paraId="63F9ACD0">
            <w:pPr>
              <w:spacing w:after="0" w:line="460" w:lineRule="exact"/>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厂界无组织废气非甲烷总烃排放浓度为</w:t>
            </w:r>
            <w:r>
              <w:rPr>
                <w:rFonts w:hint="default" w:ascii="Times New Roman" w:hAnsi="Times New Roman" w:eastAsia="宋体" w:cs="Times New Roman"/>
                <w:bCs/>
                <w:color w:val="auto"/>
                <w:sz w:val="24"/>
                <w:szCs w:val="24"/>
                <w:highlight w:val="none"/>
                <w:lang w:val="en-US" w:eastAsia="zh-CN"/>
              </w:rPr>
              <w:t>0.5~0.94</w:t>
            </w:r>
            <w:r>
              <w:rPr>
                <w:rFonts w:hint="default" w:ascii="Times New Roman" w:hAnsi="Times New Roman" w:eastAsia="宋体" w:cs="Times New Roman"/>
                <w:bCs/>
                <w:color w:val="auto"/>
                <w:sz w:val="24"/>
                <w:szCs w:val="24"/>
                <w:highlight w:val="none"/>
              </w:rPr>
              <w:t xml:space="preserve"> mg/m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，能够满足</w:t>
            </w:r>
            <w:r>
              <w:rPr>
                <w:rFonts w:hint="default" w:ascii="Times New Roman" w:hAnsi="Times New Roman" w:eastAsia="宋体" w:cs="Times New Roman"/>
                <w:color w:val="auto"/>
                <w:sz w:val="24"/>
                <w:highlight w:val="none"/>
              </w:rPr>
              <w:t>《印刷工业挥发性有机物排放标准》</w:t>
            </w:r>
            <w:r>
              <w:rPr>
                <w:rFonts w:hint="default" w:ascii="Times New Roman" w:hAnsi="Times New Roman" w:eastAsia="宋体" w:cs="Times New Roman"/>
                <w:color w:val="auto"/>
                <w:kern w:val="0"/>
                <w:sz w:val="24"/>
                <w:highlight w:val="none"/>
              </w:rPr>
              <w:t>（DB41/1956-2020）表3中厂区内监控点处任意一次浓度值20mg/m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、监控点处1h平均浓度值6mg/m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和《合成树脂工业污染物排放标准》（GB 31572-2015）表9中企业边界浓度4.0mg/m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的</w:t>
            </w:r>
            <w:r>
              <w:rPr>
                <w:rFonts w:hint="default" w:ascii="Times New Roman" w:hAnsi="Times New Roman" w:eastAsia="宋体" w:cs="Times New Roman"/>
                <w:bCs/>
                <w:color w:val="auto"/>
                <w:kern w:val="0"/>
                <w:sz w:val="24"/>
                <w:highlight w:val="none"/>
              </w:rPr>
              <w:t>限值</w:t>
            </w:r>
            <w:r>
              <w:rPr>
                <w:rFonts w:hint="default" w:ascii="Times New Roman" w:hAnsi="Times New Roman" w:eastAsia="宋体" w:cs="Times New Roman"/>
                <w:color w:val="auto"/>
                <w:kern w:val="0"/>
                <w:sz w:val="24"/>
                <w:highlight w:val="none"/>
              </w:rPr>
              <w:t>要求，厂界外非甲烷总烃排放浓度达到《关于全省开展工业企业挥发性有机物专项治理工作中排放建议值的通知》（豫环攻坚办（2017）162号）附件2-其他企业边界2</w:t>
            </w:r>
            <w:r>
              <w:rPr>
                <w:rFonts w:hint="default" w:ascii="Times New Roman" w:hAnsi="Times New Roman" w:eastAsia="宋体" w:cs="Times New Roman"/>
                <w:bCs/>
                <w:color w:val="auto"/>
                <w:kern w:val="0"/>
                <w:sz w:val="24"/>
                <w:highlight w:val="none"/>
              </w:rPr>
              <w:t>mg/m</w:t>
            </w:r>
            <w:r>
              <w:rPr>
                <w:rFonts w:hint="default" w:ascii="Times New Roman" w:hAnsi="Times New Roman" w:eastAsia="宋体" w:cs="Times New Roman"/>
                <w:bCs/>
                <w:color w:val="auto"/>
                <w:kern w:val="0"/>
                <w:sz w:val="24"/>
                <w:highlight w:val="none"/>
                <w:vertAlign w:val="superscript"/>
              </w:rPr>
              <w:t>3</w:t>
            </w:r>
            <w:r>
              <w:rPr>
                <w:rFonts w:hint="default" w:ascii="Times New Roman" w:hAnsi="Times New Roman" w:eastAsia="宋体" w:cs="Times New Roman"/>
                <w:bCs/>
                <w:color w:val="auto"/>
                <w:kern w:val="0"/>
                <w:sz w:val="24"/>
                <w:highlight w:val="none"/>
              </w:rPr>
              <w:t>的限值要求。</w:t>
            </w:r>
          </w:p>
          <w:p w14:paraId="72727A81">
            <w:pPr>
              <w:spacing w:after="0" w:line="460" w:lineRule="exact"/>
              <w:ind w:firstLine="480" w:firstLineChars="200"/>
              <w:jc w:val="both"/>
              <w:textAlignment w:val="baseline"/>
              <w:rPr>
                <w:rFonts w:hint="eastAsia" w:ascii="Times New Roman" w:hAnsi="Times New Roman" w:eastAsia="宋体"/>
                <w:bCs/>
                <w:color w:val="auto"/>
                <w:sz w:val="24"/>
                <w:szCs w:val="24"/>
                <w:highlight w:val="none"/>
              </w:rPr>
            </w:pPr>
            <w:r>
              <w:rPr>
                <w:rFonts w:ascii="宋体" w:hAnsi="Times New Roman" w:eastAsia="宋体"/>
                <w:bCs/>
                <w:color w:val="auto"/>
                <w:sz w:val="24"/>
                <w:szCs w:val="24"/>
                <w:highlight w:val="none"/>
              </w:rPr>
              <w:fldChar w:fldCharType="begin"/>
            </w:r>
            <w:r>
              <w:rPr>
                <w:rFonts w:ascii="宋体" w:hAnsi="Times New Roman" w:eastAsia="宋体"/>
                <w:bCs/>
                <w:color w:val="auto"/>
                <w:sz w:val="24"/>
                <w:szCs w:val="24"/>
                <w:highlight w:val="none"/>
              </w:rPr>
              <w:instrText xml:space="preserve"> </w:instrText>
            </w:r>
            <w:r>
              <w:rPr>
                <w:rFonts w:hint="eastAsia" w:ascii="宋体" w:hAnsi="Times New Roman" w:eastAsia="宋体"/>
                <w:bCs/>
                <w:color w:val="auto"/>
                <w:sz w:val="24"/>
                <w:szCs w:val="24"/>
                <w:highlight w:val="none"/>
              </w:rPr>
              <w:instrText xml:space="preserve">= 5 \* GB3</w:instrText>
            </w:r>
            <w:r>
              <w:rPr>
                <w:rFonts w:ascii="宋体" w:hAnsi="Times New Roman" w:eastAsia="宋体"/>
                <w:bCs/>
                <w:color w:val="auto"/>
                <w:sz w:val="24"/>
                <w:szCs w:val="24"/>
                <w:highlight w:val="none"/>
              </w:rPr>
              <w:instrText xml:space="preserve"> </w:instrText>
            </w:r>
            <w:r>
              <w:rPr>
                <w:rFonts w:ascii="宋体" w:hAnsi="Times New Roman" w:eastAsia="宋体"/>
                <w:bCs/>
                <w:color w:val="auto"/>
                <w:sz w:val="24"/>
                <w:szCs w:val="24"/>
                <w:highlight w:val="none"/>
              </w:rPr>
              <w:fldChar w:fldCharType="separate"/>
            </w:r>
            <w:r>
              <w:rPr>
                <w:rFonts w:hint="eastAsia" w:ascii="宋体" w:hAnsi="Times New Roman" w:eastAsia="宋体"/>
                <w:bCs/>
                <w:color w:val="auto"/>
                <w:sz w:val="24"/>
                <w:szCs w:val="24"/>
                <w:highlight w:val="none"/>
              </w:rPr>
              <w:t>⑤</w:t>
            </w:r>
            <w:r>
              <w:rPr>
                <w:rFonts w:ascii="宋体" w:hAnsi="Times New Roman" w:eastAsia="宋体"/>
                <w:bCs/>
                <w:color w:val="auto"/>
                <w:sz w:val="24"/>
                <w:szCs w:val="24"/>
                <w:highlight w:val="none"/>
              </w:rPr>
              <w:fldChar w:fldCharType="end"/>
            </w:r>
            <w:r>
              <w:rPr>
                <w:rFonts w:ascii="Times New Roman" w:hAnsi="Times New Roman" w:eastAsia="宋体"/>
                <w:bCs/>
                <w:color w:val="auto"/>
                <w:sz w:val="24"/>
                <w:szCs w:val="24"/>
                <w:highlight w:val="none"/>
              </w:rPr>
              <w:t>本项目东、</w:t>
            </w:r>
            <w:r>
              <w:rPr>
                <w:rFonts w:hint="eastAsia" w:ascii="Times New Roman" w:hAnsi="Times New Roman" w:eastAsia="宋体"/>
                <w:bCs/>
                <w:color w:val="auto"/>
                <w:sz w:val="24"/>
                <w:szCs w:val="24"/>
                <w:highlight w:val="none"/>
              </w:rPr>
              <w:t>西、</w:t>
            </w:r>
            <w:r>
              <w:rPr>
                <w:rFonts w:ascii="Times New Roman" w:hAnsi="Times New Roman" w:eastAsia="宋体"/>
                <w:bCs/>
                <w:color w:val="auto"/>
                <w:sz w:val="24"/>
                <w:szCs w:val="24"/>
                <w:highlight w:val="none"/>
              </w:rPr>
              <w:t>南、北各厂界昼间噪声值为：</w:t>
            </w:r>
            <w:r>
              <w:rPr>
                <w:rFonts w:hint="eastAsia" w:ascii="Times New Roman" w:hAnsi="Times New Roman" w:eastAsia="宋体"/>
                <w:bCs/>
                <w:color w:val="auto"/>
                <w:sz w:val="24"/>
                <w:szCs w:val="24"/>
                <w:highlight w:val="none"/>
                <w:lang w:val="en-US" w:eastAsia="zh-CN"/>
              </w:rPr>
              <w:t>50~54</w:t>
            </w:r>
            <w:r>
              <w:rPr>
                <w:rFonts w:ascii="Times New Roman" w:hAnsi="Times New Roman" w:eastAsia="宋体"/>
                <w:bCs/>
                <w:color w:val="auto"/>
                <w:sz w:val="24"/>
                <w:szCs w:val="24"/>
                <w:highlight w:val="none"/>
              </w:rPr>
              <w:t xml:space="preserve"> dB（A），可以满足《工业企业厂界环境噪声排放标准》（GB12348-2008）</w:t>
            </w:r>
            <w:r>
              <w:rPr>
                <w:rFonts w:hint="eastAsia" w:ascii="Times New Roman" w:hAnsi="Times New Roman" w:eastAsia="宋体"/>
                <w:bCs/>
                <w:color w:val="auto"/>
                <w:sz w:val="24"/>
                <w:szCs w:val="24"/>
                <w:highlight w:val="none"/>
                <w:lang w:val="en-US" w:eastAsia="zh-CN"/>
              </w:rPr>
              <w:t>2</w:t>
            </w:r>
            <w:r>
              <w:rPr>
                <w:rFonts w:hint="eastAsia" w:ascii="Times New Roman" w:hAnsi="Times New Roman" w:eastAsia="宋体"/>
                <w:bCs/>
                <w:color w:val="auto"/>
                <w:sz w:val="24"/>
                <w:szCs w:val="24"/>
                <w:highlight w:val="none"/>
              </w:rPr>
              <w:t>类</w:t>
            </w:r>
            <w:r>
              <w:rPr>
                <w:rFonts w:ascii="Times New Roman" w:hAnsi="Times New Roman" w:eastAsia="宋体"/>
                <w:bCs/>
                <w:color w:val="auto"/>
                <w:sz w:val="24"/>
                <w:szCs w:val="24"/>
                <w:highlight w:val="none"/>
              </w:rPr>
              <w:t>标准昼间</w:t>
            </w:r>
            <w:r>
              <w:rPr>
                <w:rFonts w:hint="eastAsia" w:ascii="Times New Roman" w:hAnsi="Times New Roman" w:eastAsia="宋体"/>
                <w:bCs/>
                <w:color w:val="auto"/>
                <w:sz w:val="24"/>
                <w:szCs w:val="24"/>
                <w:highlight w:val="none"/>
                <w:lang w:val="en-US" w:eastAsia="zh-CN"/>
              </w:rPr>
              <w:t>60</w:t>
            </w:r>
            <w:r>
              <w:rPr>
                <w:rFonts w:ascii="Times New Roman" w:hAnsi="Times New Roman" w:eastAsia="宋体"/>
                <w:bCs/>
                <w:color w:val="auto"/>
                <w:sz w:val="24"/>
                <w:szCs w:val="24"/>
                <w:highlight w:val="none"/>
              </w:rPr>
              <w:t xml:space="preserve"> dB（A）的限值要求</w:t>
            </w:r>
            <w:r>
              <w:rPr>
                <w:rFonts w:hint="eastAsia" w:ascii="Times New Roman" w:hAnsi="Times New Roman" w:eastAsia="宋体"/>
                <w:bCs/>
                <w:color w:val="auto"/>
                <w:sz w:val="24"/>
                <w:szCs w:val="24"/>
                <w:highlight w:val="none"/>
              </w:rPr>
              <w:t>。</w:t>
            </w:r>
          </w:p>
          <w:p w14:paraId="0974B297">
            <w:pPr>
              <w:spacing w:after="0" w:line="46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ascii="宋体" w:hAnsi="Times New Roman" w:eastAsia="宋体"/>
                <w:bCs/>
                <w:color w:val="auto"/>
                <w:sz w:val="24"/>
                <w:szCs w:val="24"/>
                <w:highlight w:val="none"/>
              </w:rPr>
              <w:fldChar w:fldCharType="begin"/>
            </w:r>
            <w:r>
              <w:rPr>
                <w:rFonts w:ascii="宋体" w:hAnsi="Times New Roman" w:eastAsia="宋体"/>
                <w:bCs/>
                <w:color w:val="auto"/>
                <w:sz w:val="24"/>
                <w:szCs w:val="24"/>
                <w:highlight w:val="none"/>
              </w:rPr>
              <w:instrText xml:space="preserve"> </w:instrText>
            </w:r>
            <w:r>
              <w:rPr>
                <w:rFonts w:hint="eastAsia" w:ascii="宋体" w:hAnsi="Times New Roman" w:eastAsia="宋体"/>
                <w:bCs/>
                <w:color w:val="auto"/>
                <w:sz w:val="24"/>
                <w:szCs w:val="24"/>
                <w:highlight w:val="none"/>
              </w:rPr>
              <w:instrText xml:space="preserve">= 6 \* GB3</w:instrText>
            </w:r>
            <w:r>
              <w:rPr>
                <w:rFonts w:ascii="宋体" w:hAnsi="Times New Roman" w:eastAsia="宋体"/>
                <w:bCs/>
                <w:color w:val="auto"/>
                <w:sz w:val="24"/>
                <w:szCs w:val="24"/>
                <w:highlight w:val="none"/>
              </w:rPr>
              <w:instrText xml:space="preserve"> </w:instrText>
            </w:r>
            <w:r>
              <w:rPr>
                <w:rFonts w:ascii="宋体" w:hAnsi="Times New Roman" w:eastAsia="宋体"/>
                <w:bCs/>
                <w:color w:val="auto"/>
                <w:sz w:val="24"/>
                <w:szCs w:val="24"/>
                <w:highlight w:val="none"/>
              </w:rPr>
              <w:fldChar w:fldCharType="separate"/>
            </w:r>
            <w:r>
              <w:rPr>
                <w:rFonts w:hint="eastAsia" w:ascii="宋体" w:hAnsi="Times New Roman" w:eastAsia="宋体"/>
                <w:bCs/>
                <w:color w:val="auto"/>
                <w:sz w:val="24"/>
                <w:szCs w:val="24"/>
                <w:highlight w:val="none"/>
              </w:rPr>
              <w:t>⑥</w:t>
            </w:r>
            <w:r>
              <w:rPr>
                <w:rFonts w:ascii="宋体" w:hAnsi="Times New Roman" w:eastAsia="宋体"/>
                <w:bCs/>
                <w:color w:val="auto"/>
                <w:sz w:val="24"/>
                <w:szCs w:val="24"/>
                <w:highlight w:val="none"/>
              </w:rPr>
              <w:fldChar w:fldCharType="end"/>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产生的一般固体废物为废边角料、不合格品</w:t>
            </w:r>
            <w:r>
              <w:rPr>
                <w:rFonts w:hint="eastAsia" w:ascii="Times New Roman" w:hAnsi="Times New Roman" w:eastAsia="宋体" w:cs="Times New Roman"/>
                <w:color w:val="auto"/>
                <w:sz w:val="24"/>
                <w:szCs w:val="24"/>
                <w:highlight w:val="none"/>
                <w:lang w:val="en-US" w:eastAsia="zh-CN"/>
              </w:rPr>
              <w:t>、废包装材料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处置措施：收集至一般固废间暂存，定期外售。危险固体废物为油墨、稀释剂、覆膜胶、洗车水等废包装桶</w:t>
            </w:r>
            <w:r>
              <w:rPr>
                <w:rFonts w:hint="eastAsia" w:ascii="Times New Roman" w:hAnsi="Times New Roman" w:eastAsia="宋体" w:cs="Times New Roman"/>
                <w:color w:val="auto"/>
                <w:sz w:val="24"/>
                <w:szCs w:val="24"/>
                <w:highlight w:val="none"/>
                <w:lang w:val="en-US" w:eastAsia="zh-CN"/>
              </w:rPr>
              <w:t>、废U</w:t>
            </w:r>
            <w:r>
              <w:rPr>
                <w:rFonts w:hint="default"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lang w:val="en-US" w:eastAsia="zh-CN"/>
              </w:rPr>
              <w:t>光管、</w:t>
            </w:r>
            <w:r>
              <w:rPr>
                <w:rFonts w:hint="default" w:ascii="Times New Roman" w:hAnsi="Times New Roman" w:eastAsia="宋体" w:cs="Times New Roman"/>
                <w:color w:val="auto"/>
                <w:sz w:val="24"/>
                <w:szCs w:val="24"/>
                <w:highlight w:val="none"/>
                <w:lang w:val="en-US" w:eastAsia="zh-CN"/>
              </w:rPr>
              <w:t>擦拭印刷机产生的废无纺布。处理措施：收集至</w:t>
            </w:r>
            <w:r>
              <w:rPr>
                <w:rFonts w:hint="eastAsia" w:ascii="Times New Roman" w:hAnsi="Times New Roman"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lang w:val="en-US" w:eastAsia="zh-CN"/>
              </w:rPr>
              <w:t>暂存后，委托有资质单位处置。</w:t>
            </w:r>
          </w:p>
          <w:p w14:paraId="3F4D9D18">
            <w:pPr>
              <w:keepNext w:val="0"/>
              <w:keepLines w:val="0"/>
              <w:pageBreakBefore w:val="0"/>
              <w:kinsoku/>
              <w:wordWrap/>
              <w:overflowPunct/>
              <w:topLinePunct w:val="0"/>
              <w:autoSpaceDE/>
              <w:autoSpaceDN/>
              <w:bidi w:val="0"/>
              <w:adjustRightInd/>
              <w:spacing w:after="0" w:line="460" w:lineRule="exact"/>
              <w:ind w:firstLine="480" w:firstLineChars="200"/>
              <w:jc w:val="both"/>
              <w:textAlignment w:val="auto"/>
              <w:rPr>
                <w:rFonts w:ascii="宋体" w:hAnsi="Times New Roman" w:eastAsia="宋体"/>
                <w:bCs/>
                <w:color w:val="auto"/>
                <w:sz w:val="24"/>
                <w:szCs w:val="24"/>
                <w:highlight w:val="none"/>
              </w:rPr>
            </w:pPr>
            <w:r>
              <w:rPr>
                <w:rFonts w:hint="default" w:ascii="Times New Roman" w:hAnsi="Times New Roman" w:eastAsia="宋体" w:cs="Times New Roman"/>
                <w:color w:val="auto"/>
                <w:sz w:val="24"/>
                <w:szCs w:val="24"/>
                <w:highlight w:val="none"/>
                <w:lang w:val="en-US" w:eastAsia="zh-CN"/>
              </w:rPr>
              <w:t>目前企业实际建设</w:t>
            </w:r>
            <w:r>
              <w:rPr>
                <w:rFonts w:hint="default" w:ascii="Times New Roman" w:hAnsi="Times New Roman" w:eastAsia="宋体" w:cs="Times New Roman"/>
                <w:color w:val="auto"/>
                <w:sz w:val="24"/>
                <w:szCs w:val="24"/>
                <w:highlight w:val="none"/>
              </w:rPr>
              <w:t>1座</w:t>
            </w:r>
            <w:r>
              <w:rPr>
                <w:rFonts w:hint="eastAsia"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eastAsia="zh-CN"/>
              </w:rPr>
              <w:t>一般固废间</w:t>
            </w:r>
            <w:r>
              <w:rPr>
                <w:rFonts w:hint="default" w:ascii="Times New Roman" w:hAnsi="Times New Roman" w:eastAsia="宋体" w:cs="Times New Roman"/>
                <w:color w:val="auto"/>
                <w:sz w:val="24"/>
                <w:szCs w:val="24"/>
                <w:highlight w:val="none"/>
              </w:rPr>
              <w:t>和1座</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rPr>
              <w:t>，对项目固废实现分类存放。</w:t>
            </w:r>
            <w:r>
              <w:rPr>
                <w:rFonts w:hint="eastAsia" w:ascii="Times New Roman" w:hAnsi="Times New Roman" w:eastAsia="宋体" w:cs="Times New Roman"/>
                <w:color w:val="auto"/>
                <w:sz w:val="24"/>
                <w:szCs w:val="24"/>
                <w:highlight w:val="none"/>
                <w:lang w:eastAsia="zh-CN"/>
              </w:rPr>
              <w:t>一般固废间</w:t>
            </w:r>
            <w:r>
              <w:rPr>
                <w:rFonts w:hint="default" w:ascii="Times New Roman" w:hAnsi="Times New Roman" w:eastAsia="宋体" w:cs="Times New Roman"/>
                <w:color w:val="auto"/>
                <w:sz w:val="24"/>
                <w:szCs w:val="24"/>
                <w:highlight w:val="none"/>
              </w:rPr>
              <w:t>建设满足《一般工业固体废物贮存和填埋污染控制标准》（GB18599-2020）中防渗漏、防雨淋、防扬尘等环境保护要求，危废贮存库建设满足《危险废物贮存污染控制标准》（GB18597-2023）标准。</w:t>
            </w:r>
          </w:p>
          <w:p w14:paraId="637BAC9B">
            <w:pPr>
              <w:spacing w:after="0" w:line="460" w:lineRule="exact"/>
              <w:ind w:firstLine="480" w:firstLineChars="200"/>
              <w:jc w:val="both"/>
              <w:textAlignment w:val="baseline"/>
              <w:rPr>
                <w:rFonts w:ascii="Times New Roman" w:hAnsi="Times New Roman" w:eastAsia="宋体"/>
                <w:bCs/>
                <w:color w:val="auto"/>
                <w:sz w:val="24"/>
                <w:szCs w:val="24"/>
                <w:highlight w:val="none"/>
              </w:rPr>
            </w:pPr>
            <w:r>
              <w:rPr>
                <w:rFonts w:hint="eastAsia" w:ascii="宋体" w:hAnsi="宋体" w:eastAsia="宋体"/>
                <w:bCs/>
                <w:color w:val="auto"/>
                <w:sz w:val="24"/>
                <w:szCs w:val="24"/>
                <w:highlight w:val="none"/>
              </w:rPr>
              <w:t>⑦</w:t>
            </w:r>
            <w:r>
              <w:rPr>
                <w:rFonts w:hint="eastAsia" w:eastAsia="宋体"/>
                <w:bCs/>
                <w:color w:val="auto"/>
                <w:sz w:val="24"/>
                <w:szCs w:val="24"/>
                <w:highlight w:val="none"/>
              </w:rPr>
              <w:t>由监测数据可知，</w:t>
            </w:r>
            <w:r>
              <w:rPr>
                <w:rFonts w:eastAsia="宋体"/>
                <w:bCs/>
                <w:color w:val="auto"/>
                <w:kern w:val="2"/>
                <w:sz w:val="24"/>
                <w:szCs w:val="24"/>
                <w:highlight w:val="none"/>
              </w:rPr>
              <w:t>验收监测期间</w:t>
            </w:r>
            <w:r>
              <w:rPr>
                <w:rFonts w:hint="eastAsia" w:eastAsia="宋体"/>
                <w:bCs/>
                <w:color w:val="auto"/>
                <w:kern w:val="2"/>
                <w:sz w:val="24"/>
                <w:szCs w:val="24"/>
                <w:highlight w:val="none"/>
              </w:rPr>
              <w:t>满负荷工况下</w:t>
            </w:r>
            <w:r>
              <w:rPr>
                <w:rFonts w:hint="eastAsia" w:ascii="Times New Roman" w:hAnsi="Times New Roman" w:eastAsia="宋体"/>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bidi="ar-SA"/>
              </w:rPr>
              <w:t>本期工程建成后</w:t>
            </w:r>
            <w:r>
              <w:rPr>
                <w:rFonts w:hint="eastAsia" w:ascii="Times New Roman" w:hAnsi="Times New Roman" w:eastAsia="宋体"/>
                <w:bCs/>
                <w:color w:val="auto"/>
                <w:sz w:val="24"/>
                <w:szCs w:val="24"/>
                <w:highlight w:val="none"/>
              </w:rPr>
              <w:t>全厂大气污染物实际</w:t>
            </w:r>
            <w:r>
              <w:rPr>
                <w:rFonts w:hint="eastAsia" w:ascii="Times New Roman" w:hAnsi="Times New Roman" w:eastAsia="宋体" w:cs="宋体"/>
                <w:bCs/>
                <w:color w:val="auto"/>
                <w:sz w:val="24"/>
                <w:szCs w:val="21"/>
                <w:highlight w:val="none"/>
              </w:rPr>
              <w:t>排放量</w:t>
            </w:r>
            <w:r>
              <w:rPr>
                <w:rFonts w:hint="eastAsia" w:ascii="Times New Roman" w:hAnsi="Times New Roman" w:eastAsia="宋体"/>
                <w:bCs/>
                <w:color w:val="auto"/>
                <w:sz w:val="24"/>
                <w:szCs w:val="24"/>
                <w:highlight w:val="none"/>
              </w:rPr>
              <w:t>颗粒物</w:t>
            </w:r>
            <w:r>
              <w:rPr>
                <w:rFonts w:hint="eastAsia" w:ascii="Times New Roman" w:hAnsi="Times New Roman" w:eastAsia="宋体"/>
                <w:bCs/>
                <w:color w:val="auto"/>
                <w:sz w:val="24"/>
                <w:szCs w:val="24"/>
                <w:highlight w:val="none"/>
                <w:lang w:val="en-US" w:eastAsia="zh-CN"/>
              </w:rPr>
              <w:t>0.0253</w:t>
            </w:r>
            <w:r>
              <w:rPr>
                <w:rFonts w:hint="eastAsia" w:ascii="Times New Roman" w:hAnsi="Times New Roman" w:eastAsia="宋体"/>
                <w:bCs/>
                <w:color w:val="auto"/>
                <w:sz w:val="24"/>
                <w:szCs w:val="24"/>
                <w:highlight w:val="none"/>
              </w:rPr>
              <w:t>t/a、二氧化硫</w:t>
            </w:r>
            <w:r>
              <w:rPr>
                <w:rFonts w:hint="eastAsia" w:ascii="Times New Roman" w:hAnsi="Times New Roman" w:eastAsia="宋体"/>
                <w:bCs/>
                <w:color w:val="auto"/>
                <w:sz w:val="24"/>
                <w:szCs w:val="24"/>
                <w:highlight w:val="none"/>
                <w:lang w:val="en-US" w:eastAsia="zh-CN"/>
              </w:rPr>
              <w:t>未检出</w:t>
            </w:r>
            <w:r>
              <w:rPr>
                <w:rFonts w:hint="eastAsia" w:ascii="Times New Roman" w:hAnsi="Times New Roman" w:eastAsia="宋体"/>
                <w:bCs/>
                <w:color w:val="auto"/>
                <w:sz w:val="24"/>
                <w:szCs w:val="24"/>
                <w:highlight w:val="none"/>
              </w:rPr>
              <w:t>、氮氧化物</w:t>
            </w:r>
            <w:r>
              <w:rPr>
                <w:rFonts w:hint="eastAsia" w:ascii="Times New Roman" w:hAnsi="Times New Roman" w:eastAsia="宋体"/>
                <w:bCs/>
                <w:color w:val="auto"/>
                <w:sz w:val="24"/>
                <w:szCs w:val="24"/>
                <w:highlight w:val="none"/>
                <w:lang w:val="en-US" w:eastAsia="zh-CN"/>
              </w:rPr>
              <w:t>0.1633</w:t>
            </w:r>
            <w:r>
              <w:rPr>
                <w:rFonts w:hint="eastAsia" w:ascii="Times New Roman" w:hAnsi="Times New Roman" w:eastAsia="宋体"/>
                <w:bCs/>
                <w:color w:val="auto"/>
                <w:sz w:val="24"/>
                <w:szCs w:val="24"/>
                <w:highlight w:val="none"/>
              </w:rPr>
              <w:t>t/a</w:t>
            </w:r>
            <w:r>
              <w:rPr>
                <w:rFonts w:hint="eastAsia"/>
                <w:bCs/>
                <w:color w:val="auto"/>
                <w:sz w:val="24"/>
                <w:szCs w:val="24"/>
                <w:highlight w:val="none"/>
              </w:rPr>
              <w:t>、</w:t>
            </w:r>
            <w:r>
              <w:rPr>
                <w:rFonts w:hint="eastAsia" w:ascii="Times New Roman" w:hAnsi="Times New Roman" w:eastAsia="宋体"/>
                <w:color w:val="auto"/>
                <w:kern w:val="2"/>
                <w:sz w:val="24"/>
                <w:szCs w:val="24"/>
                <w:highlight w:val="none"/>
                <w:lang w:val="en-US" w:eastAsia="zh-CN"/>
              </w:rPr>
              <w:t>非甲烷总烃0.3733</w:t>
            </w:r>
            <w:r>
              <w:rPr>
                <w:rFonts w:ascii="Times New Roman" w:hAnsi="Times New Roman" w:eastAsia="宋体"/>
                <w:color w:val="auto"/>
                <w:kern w:val="2"/>
                <w:sz w:val="24"/>
                <w:szCs w:val="24"/>
                <w:highlight w:val="none"/>
              </w:rPr>
              <w:t>t/a</w:t>
            </w:r>
            <w:r>
              <w:rPr>
                <w:rFonts w:hint="eastAsia" w:ascii="Times New Roman" w:hAnsi="Times New Roman" w:eastAsia="宋体"/>
                <w:bCs/>
                <w:color w:val="auto"/>
                <w:sz w:val="24"/>
                <w:szCs w:val="24"/>
                <w:highlight w:val="none"/>
              </w:rPr>
              <w:t>，</w:t>
            </w:r>
            <w:r>
              <w:rPr>
                <w:rFonts w:ascii="Times New Roman" w:hAnsi="Times New Roman" w:eastAsia="宋体"/>
                <w:bCs/>
                <w:color w:val="auto"/>
                <w:sz w:val="24"/>
                <w:szCs w:val="24"/>
                <w:highlight w:val="none"/>
              </w:rPr>
              <w:t>满足环评批复</w:t>
            </w:r>
            <w:r>
              <w:rPr>
                <w:rFonts w:hint="eastAsia" w:ascii="Times New Roman" w:hAnsi="Times New Roman" w:eastAsia="宋体"/>
                <w:bCs/>
                <w:color w:val="auto"/>
                <w:sz w:val="24"/>
                <w:szCs w:val="24"/>
                <w:highlight w:val="none"/>
              </w:rPr>
              <w:t>中</w:t>
            </w:r>
            <w:r>
              <w:rPr>
                <w:rFonts w:hint="eastAsia" w:ascii="Times New Roman" w:hAnsi="Times New Roman" w:eastAsia="宋体"/>
                <w:bCs/>
                <w:color w:val="auto"/>
                <w:sz w:val="24"/>
                <w:szCs w:val="24"/>
                <w:highlight w:val="none"/>
                <w:lang w:val="en-US" w:eastAsia="zh-CN"/>
              </w:rPr>
              <w:t>一期</w:t>
            </w:r>
            <w:r>
              <w:rPr>
                <w:rFonts w:hint="eastAsia" w:ascii="Times New Roman" w:hAnsi="Times New Roman" w:eastAsia="宋体"/>
                <w:bCs/>
                <w:color w:val="auto"/>
                <w:sz w:val="24"/>
                <w:szCs w:val="24"/>
                <w:highlight w:val="none"/>
              </w:rPr>
              <w:t>颗粒物</w:t>
            </w:r>
            <w:r>
              <w:rPr>
                <w:rFonts w:hint="eastAsia" w:ascii="Times New Roman" w:hAnsi="Times New Roman" w:eastAsia="宋体"/>
                <w:bCs/>
                <w:color w:val="auto"/>
                <w:sz w:val="24"/>
                <w:szCs w:val="24"/>
                <w:highlight w:val="none"/>
                <w:lang w:val="en-US" w:eastAsia="zh-CN"/>
              </w:rPr>
              <w:t>0.0275</w:t>
            </w:r>
            <w:r>
              <w:rPr>
                <w:rFonts w:hint="eastAsia" w:ascii="Times New Roman" w:hAnsi="Times New Roman" w:eastAsia="宋体"/>
                <w:bCs/>
                <w:color w:val="auto"/>
                <w:sz w:val="24"/>
                <w:szCs w:val="24"/>
                <w:highlight w:val="none"/>
              </w:rPr>
              <w:t>t/a、二氧化硫</w:t>
            </w:r>
            <w:r>
              <w:rPr>
                <w:rFonts w:hint="eastAsia" w:ascii="Times New Roman" w:hAnsi="Times New Roman" w:eastAsia="宋体"/>
                <w:bCs/>
                <w:color w:val="auto"/>
                <w:sz w:val="24"/>
                <w:szCs w:val="24"/>
                <w:highlight w:val="none"/>
                <w:lang w:val="en-US" w:eastAsia="zh-CN"/>
              </w:rPr>
              <w:t>0.0192</w:t>
            </w:r>
            <w:r>
              <w:rPr>
                <w:rFonts w:hint="eastAsia" w:ascii="Times New Roman" w:hAnsi="Times New Roman" w:eastAsia="宋体"/>
                <w:bCs/>
                <w:color w:val="auto"/>
                <w:sz w:val="24"/>
                <w:szCs w:val="24"/>
                <w:highlight w:val="none"/>
              </w:rPr>
              <w:t>t/a、氮氧化物</w:t>
            </w:r>
            <w:r>
              <w:rPr>
                <w:rFonts w:hint="eastAsia" w:ascii="Times New Roman" w:hAnsi="Times New Roman" w:eastAsia="宋体"/>
                <w:bCs/>
                <w:color w:val="auto"/>
                <w:sz w:val="24"/>
                <w:szCs w:val="24"/>
                <w:highlight w:val="none"/>
                <w:lang w:val="en-US" w:eastAsia="zh-CN"/>
              </w:rPr>
              <w:t>0.0179</w:t>
            </w:r>
            <w:r>
              <w:rPr>
                <w:rFonts w:hint="eastAsia" w:ascii="Times New Roman" w:hAnsi="Times New Roman" w:eastAsia="宋体"/>
                <w:bCs/>
                <w:color w:val="auto"/>
                <w:sz w:val="24"/>
                <w:szCs w:val="24"/>
                <w:highlight w:val="none"/>
              </w:rPr>
              <w:t>t/a</w:t>
            </w:r>
            <w:r>
              <w:rPr>
                <w:rFonts w:hint="eastAsia"/>
                <w:bCs/>
                <w:color w:val="auto"/>
                <w:sz w:val="24"/>
                <w:szCs w:val="24"/>
                <w:highlight w:val="none"/>
              </w:rPr>
              <w:t>、</w:t>
            </w:r>
            <w:r>
              <w:rPr>
                <w:rFonts w:hint="eastAsia" w:ascii="Times New Roman" w:hAnsi="Times New Roman" w:eastAsia="宋体"/>
                <w:color w:val="auto"/>
                <w:kern w:val="2"/>
                <w:sz w:val="24"/>
                <w:szCs w:val="24"/>
                <w:highlight w:val="none"/>
                <w:lang w:val="en-US" w:eastAsia="zh-CN"/>
              </w:rPr>
              <w:t>非甲烷总烃0.4429</w:t>
            </w:r>
            <w:r>
              <w:rPr>
                <w:rFonts w:ascii="Times New Roman" w:hAnsi="Times New Roman" w:eastAsia="宋体"/>
                <w:color w:val="auto"/>
                <w:kern w:val="2"/>
                <w:sz w:val="24"/>
                <w:szCs w:val="24"/>
                <w:highlight w:val="none"/>
              </w:rPr>
              <w:t>t/a</w:t>
            </w:r>
            <w:r>
              <w:rPr>
                <w:rFonts w:hint="eastAsia" w:ascii="Times New Roman" w:hAnsi="Times New Roman" w:eastAsia="宋体"/>
                <w:bCs/>
                <w:color w:val="auto"/>
                <w:sz w:val="24"/>
                <w:szCs w:val="24"/>
                <w:highlight w:val="none"/>
              </w:rPr>
              <w:t>的控制指标。</w:t>
            </w:r>
          </w:p>
          <w:p w14:paraId="1A999E16">
            <w:pPr>
              <w:spacing w:after="0" w:line="460" w:lineRule="exact"/>
              <w:ind w:firstLine="480" w:firstLineChars="200"/>
              <w:textAlignment w:val="baseline"/>
              <w:rPr>
                <w:rFonts w:ascii="Times New Roman" w:hAnsi="Times New Roman" w:eastAsia="宋体"/>
                <w:bCs/>
                <w:color w:val="auto"/>
                <w:sz w:val="24"/>
                <w:szCs w:val="24"/>
                <w:highlight w:val="none"/>
              </w:rPr>
            </w:pPr>
            <w:bookmarkStart w:id="6" w:name="_Toc504492864"/>
            <w:bookmarkStart w:id="7" w:name="_Toc501703567"/>
            <w:r>
              <w:rPr>
                <w:rFonts w:ascii="Times New Roman" w:hAnsi="Times New Roman" w:eastAsia="宋体"/>
                <w:bCs/>
                <w:color w:val="auto"/>
                <w:sz w:val="24"/>
                <w:szCs w:val="24"/>
                <w:highlight w:val="none"/>
              </w:rPr>
              <w:t>2、环境管理检查结论</w:t>
            </w:r>
            <w:bookmarkEnd w:id="6"/>
            <w:bookmarkEnd w:id="7"/>
          </w:p>
          <w:p w14:paraId="12527B6D">
            <w:pPr>
              <w:spacing w:after="0" w:line="460" w:lineRule="exact"/>
              <w:ind w:firstLine="480" w:firstLineChars="20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项目执行了环保“三同时”制度；按照有关规定建立了相关环境保护管理制度；由专人负责公司环境管理工作。</w:t>
            </w:r>
          </w:p>
          <w:p w14:paraId="0155B861">
            <w:pPr>
              <w:spacing w:after="0" w:line="460" w:lineRule="exact"/>
              <w:ind w:firstLine="480" w:firstLineChars="200"/>
              <w:textAlignment w:val="baseline"/>
              <w:rPr>
                <w:rFonts w:ascii="Times New Roman" w:hAnsi="Times New Roman" w:eastAsia="宋体"/>
                <w:bCs/>
                <w:color w:val="auto"/>
                <w:sz w:val="24"/>
                <w:szCs w:val="24"/>
                <w:highlight w:val="none"/>
              </w:rPr>
            </w:pPr>
          </w:p>
          <w:p w14:paraId="508F020E">
            <w:pPr>
              <w:spacing w:after="0" w:line="460" w:lineRule="exact"/>
              <w:ind w:firstLine="480" w:firstLineChars="200"/>
              <w:textAlignment w:val="baseline"/>
              <w:rPr>
                <w:rFonts w:ascii="Times New Roman" w:hAnsi="Times New Roman" w:eastAsia="宋体"/>
                <w:bCs/>
                <w:color w:val="auto"/>
                <w:sz w:val="24"/>
                <w:szCs w:val="24"/>
                <w:highlight w:val="none"/>
              </w:rPr>
            </w:pPr>
          </w:p>
          <w:p w14:paraId="194EC25C">
            <w:pPr>
              <w:spacing w:after="0" w:line="460" w:lineRule="exact"/>
              <w:ind w:firstLine="480" w:firstLineChars="200"/>
              <w:textAlignment w:val="baseline"/>
              <w:rPr>
                <w:rFonts w:ascii="Times New Roman" w:hAnsi="Times New Roman" w:eastAsia="宋体"/>
                <w:bCs/>
                <w:color w:val="auto"/>
                <w:sz w:val="24"/>
                <w:szCs w:val="24"/>
                <w:highlight w:val="none"/>
              </w:rPr>
            </w:pPr>
          </w:p>
          <w:p w14:paraId="1E96951B">
            <w:pPr>
              <w:spacing w:after="0" w:line="460" w:lineRule="exact"/>
              <w:textAlignment w:val="baseline"/>
              <w:rPr>
                <w:rFonts w:ascii="Times New Roman" w:hAnsi="Times New Roman" w:eastAsia="宋体"/>
                <w:bCs/>
                <w:color w:val="auto"/>
                <w:sz w:val="24"/>
                <w:szCs w:val="24"/>
                <w:highlight w:val="none"/>
              </w:rPr>
            </w:pPr>
          </w:p>
          <w:p w14:paraId="324FEC2E">
            <w:pPr>
              <w:spacing w:after="0" w:line="460" w:lineRule="exact"/>
              <w:textAlignment w:val="baseline"/>
              <w:rPr>
                <w:rFonts w:ascii="Times New Roman" w:hAnsi="Times New Roman" w:eastAsia="宋体"/>
                <w:bCs/>
                <w:color w:val="auto"/>
                <w:sz w:val="24"/>
                <w:szCs w:val="24"/>
                <w:highlight w:val="none"/>
              </w:rPr>
            </w:pPr>
          </w:p>
          <w:p w14:paraId="173C7154">
            <w:pPr>
              <w:spacing w:after="0" w:line="460" w:lineRule="exact"/>
              <w:textAlignment w:val="baseline"/>
              <w:rPr>
                <w:rFonts w:ascii="Times New Roman" w:hAnsi="Times New Roman" w:eastAsia="宋体"/>
                <w:bCs/>
                <w:color w:val="auto"/>
                <w:sz w:val="24"/>
                <w:szCs w:val="24"/>
                <w:highlight w:val="none"/>
              </w:rPr>
            </w:pPr>
          </w:p>
          <w:p w14:paraId="51682E52">
            <w:pPr>
              <w:spacing w:after="0" w:line="460" w:lineRule="exact"/>
              <w:textAlignment w:val="baseline"/>
              <w:rPr>
                <w:rFonts w:ascii="Times New Roman" w:hAnsi="Times New Roman" w:eastAsia="宋体"/>
                <w:bCs/>
                <w:color w:val="auto"/>
                <w:sz w:val="24"/>
                <w:szCs w:val="24"/>
                <w:highlight w:val="none"/>
              </w:rPr>
            </w:pPr>
          </w:p>
        </w:tc>
      </w:tr>
    </w:tbl>
    <w:p w14:paraId="49FF2875">
      <w:pPr>
        <w:pStyle w:val="44"/>
        <w:spacing w:before="0" w:beforeAutospacing="0" w:after="0" w:afterAutospacing="0" w:line="360" w:lineRule="exact"/>
        <w:jc w:val="both"/>
        <w:outlineLvl w:val="0"/>
        <w:rPr>
          <w:rFonts w:ascii="Times New Roman" w:hAnsi="Times New Roman"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43BCC41">
      <w:pPr>
        <w:spacing w:after="0" w:line="280" w:lineRule="exact"/>
        <w:jc w:val="center"/>
        <w:rPr>
          <w:b/>
          <w:bCs/>
          <w:color w:val="auto"/>
          <w:sz w:val="21"/>
          <w:szCs w:val="21"/>
          <w:highlight w:val="none"/>
        </w:rPr>
      </w:pPr>
      <w:r>
        <w:rPr>
          <w:rFonts w:hint="eastAsia"/>
          <w:b/>
          <w:bCs/>
          <w:color w:val="auto"/>
          <w:sz w:val="21"/>
          <w:szCs w:val="21"/>
          <w:highlight w:val="none"/>
        </w:rPr>
        <w:t>建设项目工程竣工环境保护</w:t>
      </w:r>
      <w:r>
        <w:rPr>
          <w:b/>
          <w:bCs/>
          <w:color w:val="auto"/>
          <w:sz w:val="21"/>
          <w:szCs w:val="21"/>
          <w:highlight w:val="none"/>
        </w:rPr>
        <w:t>“</w:t>
      </w:r>
      <w:r>
        <w:rPr>
          <w:rFonts w:hint="eastAsia"/>
          <w:b/>
          <w:bCs/>
          <w:color w:val="auto"/>
          <w:sz w:val="21"/>
          <w:szCs w:val="21"/>
          <w:highlight w:val="none"/>
        </w:rPr>
        <w:t>三同时</w:t>
      </w:r>
      <w:r>
        <w:rPr>
          <w:b/>
          <w:bCs/>
          <w:color w:val="auto"/>
          <w:sz w:val="21"/>
          <w:szCs w:val="21"/>
          <w:highlight w:val="none"/>
        </w:rPr>
        <w:t>”</w:t>
      </w:r>
      <w:r>
        <w:rPr>
          <w:rFonts w:hint="eastAsia"/>
          <w:b/>
          <w:bCs/>
          <w:color w:val="auto"/>
          <w:sz w:val="21"/>
          <w:szCs w:val="21"/>
          <w:highlight w:val="none"/>
        </w:rPr>
        <w:t>验收登记表</w:t>
      </w:r>
    </w:p>
    <w:p w14:paraId="132F9B10">
      <w:pPr>
        <w:spacing w:after="0" w:line="28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填表单位（盖章）：</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lang w:val="en-US" w:eastAsia="zh-CN"/>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lang w:val="en-US" w:eastAsia="zh-CN"/>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填表人（签字）：</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项目经办人（签字）：</w:t>
      </w:r>
    </w:p>
    <w:tbl>
      <w:tblPr>
        <w:tblStyle w:val="17"/>
        <w:tblW w:w="148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208"/>
        <w:gridCol w:w="635"/>
        <w:gridCol w:w="709"/>
        <w:gridCol w:w="141"/>
        <w:gridCol w:w="1134"/>
        <w:gridCol w:w="567"/>
        <w:gridCol w:w="567"/>
        <w:gridCol w:w="709"/>
        <w:gridCol w:w="567"/>
        <w:gridCol w:w="992"/>
        <w:gridCol w:w="993"/>
        <w:gridCol w:w="850"/>
        <w:gridCol w:w="1411"/>
        <w:gridCol w:w="715"/>
        <w:gridCol w:w="756"/>
        <w:gridCol w:w="662"/>
        <w:gridCol w:w="330"/>
        <w:gridCol w:w="379"/>
        <w:gridCol w:w="283"/>
        <w:gridCol w:w="600"/>
      </w:tblGrid>
      <w:tr w14:paraId="04D14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tcBorders>
              <w:top w:val="single" w:color="auto" w:sz="8" w:space="0"/>
            </w:tcBorders>
            <w:textDirection w:val="tbRlV"/>
            <w:vAlign w:val="center"/>
          </w:tcPr>
          <w:p w14:paraId="0837E2E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建设项目</w:t>
            </w:r>
          </w:p>
        </w:tc>
        <w:tc>
          <w:tcPr>
            <w:tcW w:w="1843" w:type="dxa"/>
            <w:gridSpan w:val="2"/>
            <w:tcBorders>
              <w:top w:val="single" w:color="auto" w:sz="8" w:space="0"/>
            </w:tcBorders>
            <w:vAlign w:val="center"/>
          </w:tcPr>
          <w:p w14:paraId="7A734714">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项目名称</w:t>
            </w:r>
          </w:p>
        </w:tc>
        <w:tc>
          <w:tcPr>
            <w:tcW w:w="4394" w:type="dxa"/>
            <w:gridSpan w:val="7"/>
            <w:tcBorders>
              <w:top w:val="single" w:color="auto" w:sz="8" w:space="0"/>
            </w:tcBorders>
            <w:vAlign w:val="center"/>
          </w:tcPr>
          <w:p w14:paraId="1ADC082B">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全品类包装材料生产基地项目</w:t>
            </w:r>
          </w:p>
        </w:tc>
        <w:tc>
          <w:tcPr>
            <w:tcW w:w="1985" w:type="dxa"/>
            <w:gridSpan w:val="2"/>
            <w:tcBorders>
              <w:top w:val="single" w:color="auto" w:sz="8" w:space="0"/>
            </w:tcBorders>
            <w:vAlign w:val="center"/>
          </w:tcPr>
          <w:p w14:paraId="7AF2F10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项目代码</w:t>
            </w:r>
          </w:p>
        </w:tc>
        <w:tc>
          <w:tcPr>
            <w:tcW w:w="2261" w:type="dxa"/>
            <w:gridSpan w:val="2"/>
            <w:tcBorders>
              <w:top w:val="single" w:color="auto" w:sz="8" w:space="0"/>
            </w:tcBorders>
            <w:tcMar>
              <w:top w:w="0" w:type="dxa"/>
              <w:left w:w="57" w:type="dxa"/>
              <w:bottom w:w="0" w:type="dxa"/>
              <w:right w:w="57" w:type="dxa"/>
            </w:tcMar>
            <w:vAlign w:val="center"/>
          </w:tcPr>
          <w:p w14:paraId="7E15CE12">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2306-410773-04-01-930709</w:t>
            </w:r>
          </w:p>
        </w:tc>
        <w:tc>
          <w:tcPr>
            <w:tcW w:w="1471" w:type="dxa"/>
            <w:gridSpan w:val="2"/>
            <w:tcBorders>
              <w:top w:val="single" w:color="auto" w:sz="8" w:space="0"/>
            </w:tcBorders>
            <w:tcMar>
              <w:top w:w="0" w:type="dxa"/>
              <w:left w:w="57" w:type="dxa"/>
              <w:bottom w:w="0" w:type="dxa"/>
              <w:right w:w="57" w:type="dxa"/>
            </w:tcMar>
            <w:vAlign w:val="center"/>
          </w:tcPr>
          <w:p w14:paraId="4B0C3494">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建设地点</w:t>
            </w:r>
          </w:p>
        </w:tc>
        <w:tc>
          <w:tcPr>
            <w:tcW w:w="2254" w:type="dxa"/>
            <w:gridSpan w:val="5"/>
            <w:tcBorders>
              <w:top w:val="single" w:color="auto" w:sz="8" w:space="0"/>
            </w:tcBorders>
            <w:tcMar>
              <w:top w:w="0" w:type="dxa"/>
              <w:left w:w="57" w:type="dxa"/>
              <w:bottom w:w="0" w:type="dxa"/>
              <w:right w:w="57" w:type="dxa"/>
            </w:tcMar>
            <w:vAlign w:val="center"/>
          </w:tcPr>
          <w:p w14:paraId="0150BD5E">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新乡市平原城乡一体化示范区祝楼乡文岩工业园区创业一路以南、文岩三路以东、文岩渠以西</w:t>
            </w:r>
          </w:p>
        </w:tc>
      </w:tr>
      <w:tr w14:paraId="2D787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B277078">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tcMar>
              <w:top w:w="0" w:type="dxa"/>
              <w:left w:w="57" w:type="dxa"/>
              <w:bottom w:w="0" w:type="dxa"/>
              <w:right w:w="57" w:type="dxa"/>
            </w:tcMar>
            <w:vAlign w:val="center"/>
          </w:tcPr>
          <w:p w14:paraId="5BA66E7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行业类别（分类管理名录）</w:t>
            </w:r>
          </w:p>
        </w:tc>
        <w:tc>
          <w:tcPr>
            <w:tcW w:w="4394" w:type="dxa"/>
            <w:gridSpan w:val="7"/>
            <w:tcMar>
              <w:top w:w="0" w:type="dxa"/>
              <w:left w:w="57" w:type="dxa"/>
              <w:bottom w:w="0" w:type="dxa"/>
              <w:right w:w="57" w:type="dxa"/>
            </w:tcMar>
            <w:vAlign w:val="center"/>
          </w:tcPr>
          <w:p w14:paraId="338445D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C2921塑料薄膜制造</w:t>
            </w:r>
          </w:p>
          <w:p w14:paraId="7190AD9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C2923塑料丝、绳及编织品制</w:t>
            </w:r>
          </w:p>
          <w:p w14:paraId="30B6E91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C2926塑料包装箱及容器制造</w:t>
            </w:r>
          </w:p>
          <w:p w14:paraId="04433F35">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cs="Times New Roman"/>
                <w:b/>
                <w:bCs w:val="0"/>
                <w:color w:val="auto"/>
                <w:kern w:val="2"/>
                <w:sz w:val="15"/>
                <w:szCs w:val="15"/>
                <w:highlight w:val="none"/>
              </w:rPr>
              <w:t>C2319包装装潢及其他印刷</w:t>
            </w:r>
          </w:p>
        </w:tc>
        <w:tc>
          <w:tcPr>
            <w:tcW w:w="1985" w:type="dxa"/>
            <w:gridSpan w:val="2"/>
            <w:tcMar>
              <w:top w:w="0" w:type="dxa"/>
              <w:left w:w="57" w:type="dxa"/>
              <w:bottom w:w="0" w:type="dxa"/>
              <w:right w:w="57" w:type="dxa"/>
            </w:tcMar>
            <w:vAlign w:val="center"/>
          </w:tcPr>
          <w:p w14:paraId="39044D3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建设性质</w:t>
            </w:r>
          </w:p>
        </w:tc>
        <w:tc>
          <w:tcPr>
            <w:tcW w:w="3732" w:type="dxa"/>
            <w:gridSpan w:val="4"/>
            <w:tcMar>
              <w:top w:w="0" w:type="dxa"/>
              <w:left w:w="57" w:type="dxa"/>
              <w:bottom w:w="0" w:type="dxa"/>
              <w:right w:w="57" w:type="dxa"/>
            </w:tcMar>
            <w:vAlign w:val="center"/>
          </w:tcPr>
          <w:p w14:paraId="12067D8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新建（迁建）  □改扩建   □技术改造</w:t>
            </w:r>
          </w:p>
        </w:tc>
        <w:tc>
          <w:tcPr>
            <w:tcW w:w="992" w:type="dxa"/>
            <w:gridSpan w:val="2"/>
            <w:tcMar>
              <w:top w:w="0" w:type="dxa"/>
              <w:left w:w="57" w:type="dxa"/>
              <w:bottom w:w="0" w:type="dxa"/>
              <w:right w:w="57" w:type="dxa"/>
            </w:tcMar>
            <w:vAlign w:val="center"/>
          </w:tcPr>
          <w:p w14:paraId="4409A016">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项目厂区中心经度/纬度</w:t>
            </w:r>
          </w:p>
        </w:tc>
        <w:tc>
          <w:tcPr>
            <w:tcW w:w="1262" w:type="dxa"/>
            <w:gridSpan w:val="3"/>
            <w:tcMar>
              <w:top w:w="0" w:type="dxa"/>
              <w:left w:w="57" w:type="dxa"/>
              <w:bottom w:w="0" w:type="dxa"/>
              <w:right w:w="57" w:type="dxa"/>
            </w:tcMar>
            <w:vAlign w:val="center"/>
          </w:tcPr>
          <w:p w14:paraId="2E969FD2">
            <w:pPr>
              <w:spacing w:after="0"/>
              <w:rPr>
                <w:rFonts w:hint="default" w:ascii="Times New Roman" w:hAnsi="Times New Roman" w:eastAsia="等线" w:cs="Times New Roman"/>
                <w:b/>
                <w:bCs w:val="0"/>
                <w:color w:val="auto"/>
                <w:sz w:val="15"/>
                <w:szCs w:val="15"/>
                <w:highlight w:val="none"/>
              </w:rPr>
            </w:pPr>
            <w:r>
              <w:rPr>
                <w:rFonts w:hint="default" w:ascii="Times New Roman" w:hAnsi="Times New Roman" w:eastAsia="等线" w:cs="Times New Roman"/>
                <w:b/>
                <w:bCs w:val="0"/>
                <w:color w:val="auto"/>
                <w:sz w:val="15"/>
                <w:szCs w:val="15"/>
                <w:highlight w:val="none"/>
              </w:rPr>
              <w:t>经度：113°4</w:t>
            </w:r>
            <w:r>
              <w:rPr>
                <w:rFonts w:hint="default" w:ascii="Times New Roman" w:hAnsi="Times New Roman" w:eastAsia="等线" w:cs="Times New Roman"/>
                <w:b/>
                <w:bCs w:val="0"/>
                <w:color w:val="auto"/>
                <w:sz w:val="15"/>
                <w:szCs w:val="15"/>
                <w:highlight w:val="none"/>
                <w:lang w:val="en-US" w:eastAsia="zh-CN"/>
              </w:rPr>
              <w:t>3</w:t>
            </w:r>
            <w:r>
              <w:rPr>
                <w:rFonts w:hint="default" w:ascii="Times New Roman" w:hAnsi="Times New Roman" w:eastAsia="等线" w:cs="Times New Roman"/>
                <w:b/>
                <w:bCs w:val="0"/>
                <w:color w:val="auto"/>
                <w:sz w:val="15"/>
                <w:szCs w:val="15"/>
                <w:highlight w:val="none"/>
              </w:rPr>
              <w:t>′</w:t>
            </w:r>
            <w:r>
              <w:rPr>
                <w:rFonts w:hint="default" w:ascii="Times New Roman" w:hAnsi="Times New Roman" w:eastAsia="等线" w:cs="Times New Roman"/>
                <w:b/>
                <w:bCs w:val="0"/>
                <w:color w:val="auto"/>
                <w:sz w:val="15"/>
                <w:szCs w:val="15"/>
                <w:highlight w:val="none"/>
                <w:lang w:val="en-US" w:eastAsia="zh-CN"/>
              </w:rPr>
              <w:t>40.13467</w:t>
            </w:r>
            <w:r>
              <w:rPr>
                <w:rFonts w:hint="default" w:ascii="Times New Roman" w:hAnsi="Times New Roman" w:eastAsia="等线" w:cs="Times New Roman"/>
                <w:b/>
                <w:bCs w:val="0"/>
                <w:color w:val="auto"/>
                <w:sz w:val="15"/>
                <w:szCs w:val="15"/>
                <w:highlight w:val="none"/>
              </w:rPr>
              <w:t>″</w:t>
            </w:r>
          </w:p>
          <w:p w14:paraId="6DB911C7">
            <w:pPr>
              <w:spacing w:after="0"/>
              <w:rPr>
                <w:rFonts w:hint="default" w:ascii="Times New Roman" w:hAnsi="Times New Roman" w:cs="Times New Roman"/>
                <w:b/>
                <w:bCs w:val="0"/>
                <w:color w:val="auto"/>
                <w:kern w:val="2"/>
                <w:sz w:val="15"/>
                <w:szCs w:val="15"/>
                <w:highlight w:val="none"/>
              </w:rPr>
            </w:pPr>
            <w:r>
              <w:rPr>
                <w:rFonts w:hint="default" w:ascii="Times New Roman" w:hAnsi="Times New Roman" w:eastAsia="等线" w:cs="Times New Roman"/>
                <w:b/>
                <w:bCs w:val="0"/>
                <w:color w:val="auto"/>
                <w:sz w:val="15"/>
                <w:szCs w:val="15"/>
                <w:highlight w:val="none"/>
              </w:rPr>
              <w:t>纬度：</w:t>
            </w:r>
            <w:r>
              <w:rPr>
                <w:rFonts w:hint="default" w:ascii="Times New Roman" w:hAnsi="Times New Roman" w:eastAsia="等线" w:cs="Times New Roman"/>
                <w:b/>
                <w:bCs w:val="0"/>
                <w:color w:val="auto"/>
                <w:sz w:val="15"/>
                <w:szCs w:val="15"/>
                <w:highlight w:val="none"/>
                <w:lang w:val="en-US" w:eastAsia="zh-CN"/>
              </w:rPr>
              <w:t>35</w:t>
            </w:r>
            <w:r>
              <w:rPr>
                <w:rFonts w:hint="default" w:ascii="Times New Roman" w:hAnsi="Times New Roman" w:eastAsia="等线" w:cs="Times New Roman"/>
                <w:b/>
                <w:bCs w:val="0"/>
                <w:color w:val="auto"/>
                <w:sz w:val="15"/>
                <w:szCs w:val="15"/>
                <w:highlight w:val="none"/>
              </w:rPr>
              <w:t>°</w:t>
            </w:r>
            <w:r>
              <w:rPr>
                <w:rFonts w:hint="default" w:ascii="Times New Roman" w:hAnsi="Times New Roman" w:eastAsia="等线" w:cs="Times New Roman"/>
                <w:b/>
                <w:bCs w:val="0"/>
                <w:color w:val="auto"/>
                <w:sz w:val="15"/>
                <w:szCs w:val="15"/>
                <w:highlight w:val="none"/>
                <w:lang w:val="en-US" w:eastAsia="zh-CN"/>
              </w:rPr>
              <w:t>2</w:t>
            </w:r>
            <w:r>
              <w:rPr>
                <w:rFonts w:hint="default" w:ascii="Times New Roman" w:hAnsi="Times New Roman" w:eastAsia="等线" w:cs="Times New Roman"/>
                <w:b/>
                <w:bCs w:val="0"/>
                <w:color w:val="auto"/>
                <w:sz w:val="15"/>
                <w:szCs w:val="15"/>
                <w:highlight w:val="none"/>
              </w:rPr>
              <w:t>′</w:t>
            </w:r>
            <w:r>
              <w:rPr>
                <w:rFonts w:hint="default" w:ascii="Times New Roman" w:hAnsi="Times New Roman" w:eastAsia="等线" w:cs="Times New Roman"/>
                <w:b/>
                <w:bCs w:val="0"/>
                <w:color w:val="auto"/>
                <w:sz w:val="15"/>
                <w:szCs w:val="15"/>
                <w:highlight w:val="none"/>
                <w:lang w:val="en-US" w:eastAsia="zh-CN"/>
              </w:rPr>
              <w:t>40.08944</w:t>
            </w:r>
            <w:r>
              <w:rPr>
                <w:rFonts w:hint="default" w:ascii="Times New Roman" w:hAnsi="Times New Roman" w:eastAsia="等线" w:cs="Times New Roman"/>
                <w:b/>
                <w:bCs w:val="0"/>
                <w:color w:val="auto"/>
                <w:sz w:val="15"/>
                <w:szCs w:val="15"/>
                <w:highlight w:val="none"/>
              </w:rPr>
              <w:t>″</w:t>
            </w:r>
          </w:p>
        </w:tc>
      </w:tr>
      <w:tr w14:paraId="32A15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01BC471">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4C07D43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设计生产能力</w:t>
            </w:r>
          </w:p>
        </w:tc>
        <w:tc>
          <w:tcPr>
            <w:tcW w:w="4394" w:type="dxa"/>
            <w:gridSpan w:val="7"/>
            <w:vAlign w:val="center"/>
          </w:tcPr>
          <w:p w14:paraId="1A1601BA">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新型高阻隔包装材料生产线：10500吨/年铝塑薄膜；</w:t>
            </w:r>
          </w:p>
          <w:p w14:paraId="78C1A975">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塑料包装印刷生产线：11600吨/年包装袋、包装膜；</w:t>
            </w:r>
          </w:p>
          <w:p w14:paraId="2D2ABFB1">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环保型包装材料制品生产线：8500吨/年塑料薄膜；</w:t>
            </w:r>
          </w:p>
          <w:p w14:paraId="04EC1498">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新型高端异形注塑产品生产线：8000万个/年塑料瓶、6000万个/年塑料桶等；</w:t>
            </w:r>
          </w:p>
          <w:p w14:paraId="5EE46F05">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软包装特种工艺研发生产线：2000吨/年定制包装材料；</w:t>
            </w:r>
          </w:p>
        </w:tc>
        <w:tc>
          <w:tcPr>
            <w:tcW w:w="1985" w:type="dxa"/>
            <w:gridSpan w:val="2"/>
            <w:vAlign w:val="center"/>
          </w:tcPr>
          <w:p w14:paraId="12D60A1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实际生产能力</w:t>
            </w:r>
          </w:p>
        </w:tc>
        <w:tc>
          <w:tcPr>
            <w:tcW w:w="2261" w:type="dxa"/>
            <w:gridSpan w:val="2"/>
            <w:tcMar>
              <w:top w:w="0" w:type="dxa"/>
              <w:left w:w="57" w:type="dxa"/>
              <w:bottom w:w="0" w:type="dxa"/>
              <w:right w:w="57" w:type="dxa"/>
            </w:tcMar>
            <w:vAlign w:val="center"/>
          </w:tcPr>
          <w:p w14:paraId="76FA45DC">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塑料包装印刷生产线：8700吨/年包装袋、包装膜；</w:t>
            </w:r>
          </w:p>
          <w:p w14:paraId="10BEBB4F">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软包装特种工艺研发生产线：400吨/年定制包装材料；</w:t>
            </w:r>
          </w:p>
          <w:p w14:paraId="3A7CDA6C">
            <w:pPr>
              <w:spacing w:after="0"/>
              <w:jc w:val="center"/>
              <w:rPr>
                <w:rFonts w:hint="default" w:ascii="Times New Roman" w:hAnsi="Times New Roman"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（一期）</w:t>
            </w:r>
          </w:p>
        </w:tc>
        <w:tc>
          <w:tcPr>
            <w:tcW w:w="1471" w:type="dxa"/>
            <w:gridSpan w:val="2"/>
            <w:tcMar>
              <w:top w:w="0" w:type="dxa"/>
              <w:left w:w="57" w:type="dxa"/>
              <w:bottom w:w="0" w:type="dxa"/>
              <w:right w:w="57" w:type="dxa"/>
            </w:tcMar>
            <w:vAlign w:val="center"/>
          </w:tcPr>
          <w:p w14:paraId="2E463A2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环评单位</w:t>
            </w:r>
          </w:p>
        </w:tc>
        <w:tc>
          <w:tcPr>
            <w:tcW w:w="2254" w:type="dxa"/>
            <w:gridSpan w:val="5"/>
            <w:tcMar>
              <w:top w:w="0" w:type="dxa"/>
              <w:left w:w="57" w:type="dxa"/>
              <w:bottom w:w="0" w:type="dxa"/>
              <w:right w:w="57" w:type="dxa"/>
            </w:tcMar>
            <w:vAlign w:val="center"/>
          </w:tcPr>
          <w:p w14:paraId="200FB081">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15"/>
                <w:szCs w:val="15"/>
                <w:highlight w:val="none"/>
              </w:rPr>
            </w:pPr>
            <w:r>
              <w:rPr>
                <w:rFonts w:hint="default" w:ascii="Times New Roman" w:hAnsi="Times New Roman" w:eastAsia="微软雅黑" w:cs="Times New Roman"/>
                <w:b/>
                <w:bCs w:val="0"/>
                <w:color w:val="auto"/>
                <w:kern w:val="2"/>
                <w:sz w:val="15"/>
                <w:szCs w:val="15"/>
                <w:highlight w:val="none"/>
                <w:lang w:val="en-US" w:eastAsia="zh-CN" w:bidi="ar-SA"/>
              </w:rPr>
              <w:t>河南蓝天环境工程有限公司</w:t>
            </w:r>
          </w:p>
        </w:tc>
      </w:tr>
      <w:tr w14:paraId="63BD0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0FED23C1">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3BFE1A7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环评文件审批机关</w:t>
            </w:r>
          </w:p>
        </w:tc>
        <w:tc>
          <w:tcPr>
            <w:tcW w:w="4394" w:type="dxa"/>
            <w:gridSpan w:val="7"/>
            <w:vAlign w:val="center"/>
          </w:tcPr>
          <w:p w14:paraId="1D766E50">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新乡市平原城乡一体化示范区管理委员会生态环境局</w:t>
            </w:r>
          </w:p>
        </w:tc>
        <w:tc>
          <w:tcPr>
            <w:tcW w:w="1985" w:type="dxa"/>
            <w:gridSpan w:val="2"/>
            <w:vAlign w:val="center"/>
          </w:tcPr>
          <w:p w14:paraId="24CD7A8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审批文号</w:t>
            </w:r>
          </w:p>
        </w:tc>
        <w:tc>
          <w:tcPr>
            <w:tcW w:w="2261" w:type="dxa"/>
            <w:gridSpan w:val="2"/>
            <w:tcMar>
              <w:top w:w="0" w:type="dxa"/>
              <w:left w:w="57" w:type="dxa"/>
              <w:bottom w:w="0" w:type="dxa"/>
              <w:right w:w="57" w:type="dxa"/>
            </w:tcMar>
            <w:vAlign w:val="center"/>
          </w:tcPr>
          <w:p w14:paraId="7AB5D1CC">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新平环表[2024]18号</w:t>
            </w:r>
          </w:p>
        </w:tc>
        <w:tc>
          <w:tcPr>
            <w:tcW w:w="1471" w:type="dxa"/>
            <w:gridSpan w:val="2"/>
            <w:tcMar>
              <w:top w:w="0" w:type="dxa"/>
              <w:left w:w="57" w:type="dxa"/>
              <w:bottom w:w="0" w:type="dxa"/>
              <w:right w:w="57" w:type="dxa"/>
            </w:tcMar>
            <w:vAlign w:val="center"/>
          </w:tcPr>
          <w:p w14:paraId="4B4FF1E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环评文件类型</w:t>
            </w:r>
          </w:p>
        </w:tc>
        <w:tc>
          <w:tcPr>
            <w:tcW w:w="2254" w:type="dxa"/>
            <w:gridSpan w:val="5"/>
            <w:tcMar>
              <w:top w:w="0" w:type="dxa"/>
              <w:left w:w="57" w:type="dxa"/>
              <w:bottom w:w="0" w:type="dxa"/>
              <w:right w:w="57" w:type="dxa"/>
            </w:tcMar>
            <w:vAlign w:val="center"/>
          </w:tcPr>
          <w:p w14:paraId="5BD6B1DD">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环评报告表</w:t>
            </w:r>
          </w:p>
        </w:tc>
      </w:tr>
      <w:tr w14:paraId="5B5BB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4FA2374A">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0DDAE7B2">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开工日期</w:t>
            </w:r>
          </w:p>
        </w:tc>
        <w:tc>
          <w:tcPr>
            <w:tcW w:w="4394" w:type="dxa"/>
            <w:gridSpan w:val="7"/>
            <w:vAlign w:val="center"/>
          </w:tcPr>
          <w:p w14:paraId="46BBD056">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2024.11.20</w:t>
            </w:r>
          </w:p>
        </w:tc>
        <w:tc>
          <w:tcPr>
            <w:tcW w:w="1985" w:type="dxa"/>
            <w:gridSpan w:val="2"/>
            <w:vAlign w:val="center"/>
          </w:tcPr>
          <w:p w14:paraId="422F0B52">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竣工日期</w:t>
            </w:r>
          </w:p>
        </w:tc>
        <w:tc>
          <w:tcPr>
            <w:tcW w:w="2261" w:type="dxa"/>
            <w:gridSpan w:val="2"/>
            <w:tcMar>
              <w:top w:w="0" w:type="dxa"/>
              <w:left w:w="57" w:type="dxa"/>
              <w:bottom w:w="0" w:type="dxa"/>
              <w:right w:w="57" w:type="dxa"/>
            </w:tcMar>
            <w:vAlign w:val="center"/>
          </w:tcPr>
          <w:p w14:paraId="581F69BA">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2025.5.20</w:t>
            </w:r>
          </w:p>
        </w:tc>
        <w:tc>
          <w:tcPr>
            <w:tcW w:w="1471" w:type="dxa"/>
            <w:gridSpan w:val="2"/>
            <w:tcMar>
              <w:top w:w="0" w:type="dxa"/>
              <w:left w:w="57" w:type="dxa"/>
              <w:bottom w:w="0" w:type="dxa"/>
              <w:right w:w="57" w:type="dxa"/>
            </w:tcMar>
            <w:vAlign w:val="center"/>
          </w:tcPr>
          <w:p w14:paraId="70D445DF">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排污许可证</w:t>
            </w:r>
            <w:r>
              <w:rPr>
                <w:rFonts w:hint="default" w:ascii="Times New Roman" w:hAnsi="Times New Roman" w:cs="Times New Roman"/>
                <w:b/>
                <w:bCs w:val="0"/>
                <w:color w:val="auto"/>
                <w:kern w:val="2"/>
                <w:sz w:val="15"/>
                <w:szCs w:val="15"/>
                <w:highlight w:val="none"/>
                <w:lang w:val="en-US" w:eastAsia="zh-CN"/>
              </w:rPr>
              <w:t>首次</w:t>
            </w:r>
            <w:r>
              <w:rPr>
                <w:rFonts w:hint="default" w:ascii="Times New Roman" w:hAnsi="Times New Roman" w:cs="Times New Roman"/>
                <w:b/>
                <w:bCs w:val="0"/>
                <w:color w:val="auto"/>
                <w:kern w:val="2"/>
                <w:sz w:val="15"/>
                <w:szCs w:val="15"/>
                <w:highlight w:val="none"/>
              </w:rPr>
              <w:t>申领时间</w:t>
            </w:r>
          </w:p>
        </w:tc>
        <w:tc>
          <w:tcPr>
            <w:tcW w:w="2254" w:type="dxa"/>
            <w:gridSpan w:val="5"/>
            <w:tcMar>
              <w:top w:w="0" w:type="dxa"/>
              <w:left w:w="57" w:type="dxa"/>
              <w:bottom w:w="0" w:type="dxa"/>
              <w:right w:w="57" w:type="dxa"/>
            </w:tcMar>
            <w:vAlign w:val="center"/>
          </w:tcPr>
          <w:p w14:paraId="41FEBDDC">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2025.05.26</w:t>
            </w:r>
          </w:p>
        </w:tc>
      </w:tr>
      <w:tr w14:paraId="7F51C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E683067">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5507D822">
            <w:pPr>
              <w:spacing w:after="0"/>
              <w:jc w:val="center"/>
              <w:rPr>
                <w:rFonts w:hint="default" w:ascii="Times New Roman" w:hAnsi="Times New Roman" w:cs="Times New Roman"/>
                <w:b/>
                <w:bCs w:val="0"/>
                <w:color w:val="auto"/>
                <w:sz w:val="15"/>
                <w:szCs w:val="15"/>
                <w:highlight w:val="none"/>
              </w:rPr>
            </w:pPr>
            <w:r>
              <w:rPr>
                <w:rFonts w:hint="default" w:ascii="Times New Roman" w:hAnsi="Times New Roman" w:cs="Times New Roman"/>
                <w:b/>
                <w:bCs w:val="0"/>
                <w:color w:val="auto"/>
                <w:sz w:val="15"/>
                <w:szCs w:val="15"/>
                <w:highlight w:val="none"/>
              </w:rPr>
              <w:t>环保设施设计单位</w:t>
            </w:r>
          </w:p>
        </w:tc>
        <w:tc>
          <w:tcPr>
            <w:tcW w:w="4394" w:type="dxa"/>
            <w:gridSpan w:val="7"/>
            <w:vAlign w:val="center"/>
          </w:tcPr>
          <w:p w14:paraId="566CA377">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cs="Times New Roman"/>
                <w:b/>
                <w:bCs w:val="0"/>
                <w:color w:val="auto"/>
                <w:kern w:val="2"/>
                <w:sz w:val="15"/>
                <w:szCs w:val="15"/>
                <w:highlight w:val="none"/>
                <w:lang w:val="en-US" w:eastAsia="zh-CN"/>
              </w:rPr>
              <w:t>浙江华联环境科技有限公司</w:t>
            </w:r>
          </w:p>
        </w:tc>
        <w:tc>
          <w:tcPr>
            <w:tcW w:w="1985" w:type="dxa"/>
            <w:gridSpan w:val="2"/>
            <w:vAlign w:val="center"/>
          </w:tcPr>
          <w:p w14:paraId="75E133FC">
            <w:pPr>
              <w:spacing w:after="0"/>
              <w:jc w:val="center"/>
              <w:rPr>
                <w:rFonts w:hint="default" w:ascii="Times New Roman" w:hAnsi="Times New Roman" w:cs="Times New Roman"/>
                <w:b/>
                <w:bCs w:val="0"/>
                <w:color w:val="auto"/>
                <w:sz w:val="15"/>
                <w:szCs w:val="15"/>
                <w:highlight w:val="none"/>
              </w:rPr>
            </w:pPr>
            <w:r>
              <w:rPr>
                <w:rFonts w:hint="default" w:ascii="Times New Roman" w:hAnsi="Times New Roman" w:cs="Times New Roman"/>
                <w:b/>
                <w:bCs w:val="0"/>
                <w:color w:val="auto"/>
                <w:sz w:val="15"/>
                <w:szCs w:val="15"/>
                <w:highlight w:val="none"/>
              </w:rPr>
              <w:t>环保设施施工单位</w:t>
            </w:r>
          </w:p>
        </w:tc>
        <w:tc>
          <w:tcPr>
            <w:tcW w:w="2261" w:type="dxa"/>
            <w:gridSpan w:val="2"/>
            <w:tcMar>
              <w:top w:w="0" w:type="dxa"/>
              <w:left w:w="57" w:type="dxa"/>
              <w:bottom w:w="0" w:type="dxa"/>
              <w:right w:w="57" w:type="dxa"/>
            </w:tcMar>
            <w:vAlign w:val="center"/>
          </w:tcPr>
          <w:p w14:paraId="22CFC448">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浙江华联环境科技有限公司</w:t>
            </w:r>
          </w:p>
        </w:tc>
        <w:tc>
          <w:tcPr>
            <w:tcW w:w="1471" w:type="dxa"/>
            <w:gridSpan w:val="2"/>
            <w:tcMar>
              <w:top w:w="0" w:type="dxa"/>
              <w:left w:w="57" w:type="dxa"/>
              <w:bottom w:w="0" w:type="dxa"/>
              <w:right w:w="57" w:type="dxa"/>
            </w:tcMar>
            <w:vAlign w:val="center"/>
          </w:tcPr>
          <w:p w14:paraId="03ACD54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本工程排污许可证编号</w:t>
            </w:r>
          </w:p>
        </w:tc>
        <w:tc>
          <w:tcPr>
            <w:tcW w:w="2254" w:type="dxa"/>
            <w:gridSpan w:val="5"/>
            <w:tcMar>
              <w:top w:w="0" w:type="dxa"/>
              <w:left w:w="57" w:type="dxa"/>
              <w:bottom w:w="0" w:type="dxa"/>
              <w:right w:w="57" w:type="dxa"/>
            </w:tcMar>
            <w:vAlign w:val="center"/>
          </w:tcPr>
          <w:p w14:paraId="29481BA9">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eastAsia="微软雅黑" w:cs="Times New Roman"/>
                <w:b/>
                <w:bCs w:val="0"/>
                <w:color w:val="auto"/>
                <w:kern w:val="2"/>
                <w:sz w:val="15"/>
                <w:szCs w:val="15"/>
                <w:highlight w:val="none"/>
                <w:lang w:val="en-US" w:eastAsia="zh-CN" w:bidi="ar-SA"/>
              </w:rPr>
              <w:t>91410725MA3X8E6X2P001X</w:t>
            </w:r>
          </w:p>
        </w:tc>
      </w:tr>
      <w:tr w14:paraId="7264F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C993B17">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013D4851">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验收单位</w:t>
            </w:r>
          </w:p>
        </w:tc>
        <w:tc>
          <w:tcPr>
            <w:tcW w:w="4394" w:type="dxa"/>
            <w:gridSpan w:val="7"/>
            <w:vAlign w:val="center"/>
          </w:tcPr>
          <w:p w14:paraId="15E76BC5">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cs="Times New Roman"/>
                <w:b/>
                <w:bCs w:val="0"/>
                <w:color w:val="auto"/>
                <w:kern w:val="2"/>
                <w:sz w:val="15"/>
                <w:szCs w:val="15"/>
                <w:highlight w:val="none"/>
                <w:lang w:val="en-US" w:eastAsia="zh-CN"/>
              </w:rPr>
              <w:t>河南金国大塑料包装有限公司</w:t>
            </w:r>
          </w:p>
        </w:tc>
        <w:tc>
          <w:tcPr>
            <w:tcW w:w="1985" w:type="dxa"/>
            <w:gridSpan w:val="2"/>
            <w:vAlign w:val="center"/>
          </w:tcPr>
          <w:p w14:paraId="49A9F47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环保设施检测单位</w:t>
            </w:r>
          </w:p>
        </w:tc>
        <w:tc>
          <w:tcPr>
            <w:tcW w:w="2261" w:type="dxa"/>
            <w:gridSpan w:val="2"/>
            <w:tcMar>
              <w:top w:w="0" w:type="dxa"/>
              <w:left w:w="57" w:type="dxa"/>
              <w:bottom w:w="0" w:type="dxa"/>
              <w:right w:w="57" w:type="dxa"/>
            </w:tcMar>
            <w:vAlign w:val="center"/>
          </w:tcPr>
          <w:p w14:paraId="7287A28F">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河南环碳检测技术有限公司</w:t>
            </w:r>
          </w:p>
        </w:tc>
        <w:tc>
          <w:tcPr>
            <w:tcW w:w="1471" w:type="dxa"/>
            <w:gridSpan w:val="2"/>
            <w:tcMar>
              <w:top w:w="0" w:type="dxa"/>
              <w:left w:w="57" w:type="dxa"/>
              <w:bottom w:w="0" w:type="dxa"/>
              <w:right w:w="57" w:type="dxa"/>
            </w:tcMar>
            <w:vAlign w:val="center"/>
          </w:tcPr>
          <w:p w14:paraId="5C269849">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验收检测时工况</w:t>
            </w:r>
          </w:p>
        </w:tc>
        <w:tc>
          <w:tcPr>
            <w:tcW w:w="2254" w:type="dxa"/>
            <w:gridSpan w:val="5"/>
            <w:tcMar>
              <w:top w:w="0" w:type="dxa"/>
              <w:left w:w="57" w:type="dxa"/>
              <w:bottom w:w="0" w:type="dxa"/>
              <w:right w:w="57" w:type="dxa"/>
            </w:tcMar>
            <w:vAlign w:val="center"/>
          </w:tcPr>
          <w:p w14:paraId="4BABDF6C">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90</w:t>
            </w:r>
          </w:p>
        </w:tc>
      </w:tr>
      <w:tr w14:paraId="040FB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2515D4C">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4F0C8BC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投资总概算（万元）</w:t>
            </w:r>
          </w:p>
        </w:tc>
        <w:tc>
          <w:tcPr>
            <w:tcW w:w="4394" w:type="dxa"/>
            <w:gridSpan w:val="7"/>
            <w:vAlign w:val="center"/>
          </w:tcPr>
          <w:p w14:paraId="0A24758A">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16000</w:t>
            </w:r>
          </w:p>
        </w:tc>
        <w:tc>
          <w:tcPr>
            <w:tcW w:w="1985" w:type="dxa"/>
            <w:gridSpan w:val="2"/>
            <w:vAlign w:val="center"/>
          </w:tcPr>
          <w:p w14:paraId="324C91C5">
            <w:pPr>
              <w:tabs>
                <w:tab w:val="left" w:pos="690"/>
              </w:tabs>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环保投资总概算</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万元</w:t>
            </w:r>
            <w:r>
              <w:rPr>
                <w:rFonts w:hint="default" w:ascii="Times New Roman" w:hAnsi="Times New Roman" w:cs="Times New Roman"/>
                <w:b/>
                <w:bCs w:val="0"/>
                <w:color w:val="auto"/>
                <w:kern w:val="2"/>
                <w:sz w:val="15"/>
                <w:szCs w:val="15"/>
                <w:highlight w:val="none"/>
                <w:lang w:eastAsia="zh-CN"/>
              </w:rPr>
              <w:t>）</w:t>
            </w:r>
          </w:p>
        </w:tc>
        <w:tc>
          <w:tcPr>
            <w:tcW w:w="2261" w:type="dxa"/>
            <w:gridSpan w:val="2"/>
            <w:tcMar>
              <w:top w:w="0" w:type="dxa"/>
              <w:left w:w="57" w:type="dxa"/>
              <w:bottom w:w="0" w:type="dxa"/>
              <w:right w:w="57" w:type="dxa"/>
            </w:tcMar>
            <w:vAlign w:val="center"/>
          </w:tcPr>
          <w:p w14:paraId="05A95BFE">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280</w:t>
            </w:r>
          </w:p>
        </w:tc>
        <w:tc>
          <w:tcPr>
            <w:tcW w:w="1471" w:type="dxa"/>
            <w:gridSpan w:val="2"/>
            <w:tcMar>
              <w:top w:w="0" w:type="dxa"/>
              <w:left w:w="57" w:type="dxa"/>
              <w:bottom w:w="0" w:type="dxa"/>
              <w:right w:w="57" w:type="dxa"/>
            </w:tcMar>
            <w:vAlign w:val="center"/>
          </w:tcPr>
          <w:p w14:paraId="31904E20">
            <w:pPr>
              <w:tabs>
                <w:tab w:val="left" w:pos="690"/>
              </w:tabs>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所占比例（%）</w:t>
            </w:r>
          </w:p>
        </w:tc>
        <w:tc>
          <w:tcPr>
            <w:tcW w:w="2254" w:type="dxa"/>
            <w:gridSpan w:val="5"/>
            <w:tcMar>
              <w:top w:w="0" w:type="dxa"/>
              <w:left w:w="57" w:type="dxa"/>
              <w:bottom w:w="0" w:type="dxa"/>
              <w:right w:w="57" w:type="dxa"/>
            </w:tcMar>
            <w:vAlign w:val="center"/>
          </w:tcPr>
          <w:p w14:paraId="0C5F4ED7">
            <w:pPr>
              <w:tabs>
                <w:tab w:val="left" w:pos="690"/>
              </w:tabs>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1.75%</w:t>
            </w:r>
          </w:p>
        </w:tc>
      </w:tr>
      <w:tr w14:paraId="78D64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01782947">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47AA5C3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实际总投资（万元）</w:t>
            </w:r>
          </w:p>
        </w:tc>
        <w:tc>
          <w:tcPr>
            <w:tcW w:w="4394" w:type="dxa"/>
            <w:gridSpan w:val="7"/>
            <w:vAlign w:val="center"/>
          </w:tcPr>
          <w:p w14:paraId="7BA901E0">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eastAsia" w:ascii="Times New Roman" w:hAnsi="Times New Roman" w:eastAsia="宋体" w:cs="Times New Roman"/>
                <w:b/>
                <w:bCs w:val="0"/>
                <w:color w:val="auto"/>
                <w:kern w:val="2"/>
                <w:sz w:val="15"/>
                <w:szCs w:val="15"/>
                <w:highlight w:val="none"/>
                <w:lang w:val="en-US" w:eastAsia="zh-CN"/>
              </w:rPr>
              <w:t>3200</w:t>
            </w:r>
          </w:p>
        </w:tc>
        <w:tc>
          <w:tcPr>
            <w:tcW w:w="1985" w:type="dxa"/>
            <w:gridSpan w:val="2"/>
            <w:vAlign w:val="center"/>
          </w:tcPr>
          <w:p w14:paraId="60B7E304">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实际环保投资</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万元</w:t>
            </w:r>
            <w:r>
              <w:rPr>
                <w:rFonts w:hint="default" w:ascii="Times New Roman" w:hAnsi="Times New Roman" w:cs="Times New Roman"/>
                <w:b/>
                <w:bCs w:val="0"/>
                <w:color w:val="auto"/>
                <w:kern w:val="2"/>
                <w:sz w:val="15"/>
                <w:szCs w:val="15"/>
                <w:highlight w:val="none"/>
                <w:lang w:eastAsia="zh-CN"/>
              </w:rPr>
              <w:t>）</w:t>
            </w:r>
          </w:p>
        </w:tc>
        <w:tc>
          <w:tcPr>
            <w:tcW w:w="2261" w:type="dxa"/>
            <w:gridSpan w:val="2"/>
            <w:tcMar>
              <w:top w:w="0" w:type="dxa"/>
              <w:left w:w="57" w:type="dxa"/>
              <w:bottom w:w="0" w:type="dxa"/>
              <w:right w:w="57" w:type="dxa"/>
            </w:tcMar>
            <w:vAlign w:val="center"/>
          </w:tcPr>
          <w:p w14:paraId="5B32484C">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258</w:t>
            </w:r>
          </w:p>
        </w:tc>
        <w:tc>
          <w:tcPr>
            <w:tcW w:w="1471" w:type="dxa"/>
            <w:gridSpan w:val="2"/>
            <w:tcMar>
              <w:top w:w="0" w:type="dxa"/>
              <w:left w:w="57" w:type="dxa"/>
              <w:bottom w:w="0" w:type="dxa"/>
              <w:right w:w="57" w:type="dxa"/>
            </w:tcMar>
            <w:vAlign w:val="center"/>
          </w:tcPr>
          <w:p w14:paraId="5EC8E4E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所占比例（%）</w:t>
            </w:r>
          </w:p>
        </w:tc>
        <w:tc>
          <w:tcPr>
            <w:tcW w:w="2254" w:type="dxa"/>
            <w:gridSpan w:val="5"/>
            <w:tcMar>
              <w:top w:w="0" w:type="dxa"/>
              <w:left w:w="57" w:type="dxa"/>
              <w:bottom w:w="0" w:type="dxa"/>
              <w:right w:w="57" w:type="dxa"/>
            </w:tcMar>
            <w:vAlign w:val="center"/>
          </w:tcPr>
          <w:p w14:paraId="47821FE5">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eastAsia" w:ascii="Times New Roman" w:hAnsi="Times New Roman" w:eastAsia="宋体" w:cs="Times New Roman"/>
                <w:b/>
                <w:bCs w:val="0"/>
                <w:color w:val="auto"/>
                <w:kern w:val="2"/>
                <w:sz w:val="15"/>
                <w:szCs w:val="15"/>
                <w:highlight w:val="none"/>
                <w:lang w:val="en-US" w:eastAsia="zh-CN"/>
              </w:rPr>
              <w:t>8.06</w:t>
            </w:r>
            <w:r>
              <w:rPr>
                <w:rFonts w:hint="default" w:ascii="Times New Roman" w:hAnsi="Times New Roman" w:eastAsia="宋体" w:cs="Times New Roman"/>
                <w:b/>
                <w:bCs w:val="0"/>
                <w:color w:val="auto"/>
                <w:kern w:val="2"/>
                <w:sz w:val="15"/>
                <w:szCs w:val="15"/>
                <w:highlight w:val="none"/>
                <w:lang w:val="en-US" w:eastAsia="zh-CN"/>
              </w:rPr>
              <w:t>%</w:t>
            </w:r>
          </w:p>
        </w:tc>
      </w:tr>
      <w:tr w14:paraId="730B6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30DB1218">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1E8592EF">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废水治理（万元）</w:t>
            </w:r>
          </w:p>
        </w:tc>
        <w:tc>
          <w:tcPr>
            <w:tcW w:w="709" w:type="dxa"/>
            <w:vAlign w:val="center"/>
          </w:tcPr>
          <w:p w14:paraId="08871394">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2</w:t>
            </w:r>
          </w:p>
        </w:tc>
        <w:tc>
          <w:tcPr>
            <w:tcW w:w="1275" w:type="dxa"/>
            <w:gridSpan w:val="2"/>
            <w:vAlign w:val="center"/>
          </w:tcPr>
          <w:p w14:paraId="30D7FB7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废气治理（万元）</w:t>
            </w:r>
          </w:p>
        </w:tc>
        <w:tc>
          <w:tcPr>
            <w:tcW w:w="567" w:type="dxa"/>
            <w:vAlign w:val="center"/>
          </w:tcPr>
          <w:p w14:paraId="4BF8464A">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250</w:t>
            </w:r>
          </w:p>
        </w:tc>
        <w:tc>
          <w:tcPr>
            <w:tcW w:w="1276" w:type="dxa"/>
            <w:gridSpan w:val="2"/>
            <w:vAlign w:val="center"/>
          </w:tcPr>
          <w:p w14:paraId="7C6E0869">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噪声治理（万元）</w:t>
            </w:r>
          </w:p>
        </w:tc>
        <w:tc>
          <w:tcPr>
            <w:tcW w:w="567" w:type="dxa"/>
            <w:vAlign w:val="center"/>
          </w:tcPr>
          <w:p w14:paraId="7340F85E">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2</w:t>
            </w:r>
          </w:p>
        </w:tc>
        <w:tc>
          <w:tcPr>
            <w:tcW w:w="1985" w:type="dxa"/>
            <w:gridSpan w:val="2"/>
            <w:vAlign w:val="center"/>
          </w:tcPr>
          <w:p w14:paraId="23FFF519">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固体废物治理</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万元</w:t>
            </w:r>
            <w:r>
              <w:rPr>
                <w:rFonts w:hint="default" w:ascii="Times New Roman" w:hAnsi="Times New Roman" w:cs="Times New Roman"/>
                <w:b/>
                <w:bCs w:val="0"/>
                <w:color w:val="auto"/>
                <w:kern w:val="2"/>
                <w:sz w:val="15"/>
                <w:szCs w:val="15"/>
                <w:highlight w:val="none"/>
                <w:lang w:eastAsia="zh-CN"/>
              </w:rPr>
              <w:t>）</w:t>
            </w:r>
          </w:p>
        </w:tc>
        <w:tc>
          <w:tcPr>
            <w:tcW w:w="2261" w:type="dxa"/>
            <w:gridSpan w:val="2"/>
            <w:vAlign w:val="center"/>
          </w:tcPr>
          <w:p w14:paraId="6441C688">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4</w:t>
            </w:r>
          </w:p>
        </w:tc>
        <w:tc>
          <w:tcPr>
            <w:tcW w:w="1471" w:type="dxa"/>
            <w:gridSpan w:val="2"/>
            <w:vAlign w:val="center"/>
          </w:tcPr>
          <w:p w14:paraId="24A2EB1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绿化及生态（万元）</w:t>
            </w:r>
          </w:p>
        </w:tc>
        <w:tc>
          <w:tcPr>
            <w:tcW w:w="662" w:type="dxa"/>
            <w:tcMar>
              <w:top w:w="0" w:type="dxa"/>
              <w:left w:w="57" w:type="dxa"/>
              <w:bottom w:w="0" w:type="dxa"/>
              <w:right w:w="57" w:type="dxa"/>
            </w:tcMar>
            <w:vAlign w:val="center"/>
          </w:tcPr>
          <w:p w14:paraId="19BCF6BF">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992" w:type="dxa"/>
            <w:gridSpan w:val="3"/>
            <w:tcMar>
              <w:top w:w="0" w:type="dxa"/>
              <w:left w:w="57" w:type="dxa"/>
              <w:bottom w:w="0" w:type="dxa"/>
              <w:right w:w="57" w:type="dxa"/>
            </w:tcMar>
            <w:vAlign w:val="center"/>
          </w:tcPr>
          <w:p w14:paraId="06E800A6">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其他（万元）</w:t>
            </w:r>
          </w:p>
        </w:tc>
        <w:tc>
          <w:tcPr>
            <w:tcW w:w="600" w:type="dxa"/>
            <w:tcMar>
              <w:top w:w="0" w:type="dxa"/>
              <w:left w:w="57" w:type="dxa"/>
              <w:bottom w:w="0" w:type="dxa"/>
              <w:right w:w="57" w:type="dxa"/>
            </w:tcMar>
            <w:vAlign w:val="center"/>
          </w:tcPr>
          <w:p w14:paraId="198E9BED">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r>
      <w:tr w14:paraId="07457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45939F31">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3D853C1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新增废水处理设施能力</w:t>
            </w:r>
          </w:p>
        </w:tc>
        <w:tc>
          <w:tcPr>
            <w:tcW w:w="4394" w:type="dxa"/>
            <w:gridSpan w:val="7"/>
            <w:vAlign w:val="center"/>
          </w:tcPr>
          <w:p w14:paraId="1AB00AB1">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985" w:type="dxa"/>
            <w:gridSpan w:val="2"/>
            <w:vAlign w:val="center"/>
          </w:tcPr>
          <w:p w14:paraId="1E00521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新增废气处理设施能力</w:t>
            </w:r>
          </w:p>
        </w:tc>
        <w:tc>
          <w:tcPr>
            <w:tcW w:w="2261" w:type="dxa"/>
            <w:gridSpan w:val="2"/>
            <w:tcMar>
              <w:top w:w="0" w:type="dxa"/>
              <w:left w:w="57" w:type="dxa"/>
              <w:bottom w:w="0" w:type="dxa"/>
              <w:right w:w="57" w:type="dxa"/>
            </w:tcMar>
            <w:vAlign w:val="center"/>
          </w:tcPr>
          <w:p w14:paraId="1608A93D">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w:t>
            </w:r>
          </w:p>
        </w:tc>
        <w:tc>
          <w:tcPr>
            <w:tcW w:w="1471" w:type="dxa"/>
            <w:gridSpan w:val="2"/>
            <w:tcMar>
              <w:top w:w="0" w:type="dxa"/>
              <w:left w:w="57" w:type="dxa"/>
              <w:bottom w:w="0" w:type="dxa"/>
              <w:right w:w="57" w:type="dxa"/>
            </w:tcMar>
            <w:vAlign w:val="center"/>
          </w:tcPr>
          <w:p w14:paraId="0CDE0E0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年平均工作时间（天）</w:t>
            </w:r>
          </w:p>
        </w:tc>
        <w:tc>
          <w:tcPr>
            <w:tcW w:w="2254" w:type="dxa"/>
            <w:gridSpan w:val="5"/>
            <w:tcMar>
              <w:top w:w="0" w:type="dxa"/>
              <w:left w:w="57" w:type="dxa"/>
              <w:bottom w:w="0" w:type="dxa"/>
              <w:right w:w="57" w:type="dxa"/>
            </w:tcMar>
            <w:vAlign w:val="center"/>
          </w:tcPr>
          <w:p w14:paraId="76550F6D">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300</w:t>
            </w:r>
          </w:p>
        </w:tc>
      </w:tr>
      <w:tr w14:paraId="167CE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444" w:type="dxa"/>
            <w:gridSpan w:val="3"/>
            <w:vAlign w:val="center"/>
          </w:tcPr>
          <w:p w14:paraId="52A55DA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运营单位</w:t>
            </w:r>
          </w:p>
        </w:tc>
        <w:tc>
          <w:tcPr>
            <w:tcW w:w="3118" w:type="dxa"/>
            <w:gridSpan w:val="5"/>
            <w:vAlign w:val="center"/>
          </w:tcPr>
          <w:p w14:paraId="3D3A2FFE">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河南金国大塑料包装有限公司</w:t>
            </w:r>
          </w:p>
        </w:tc>
        <w:tc>
          <w:tcPr>
            <w:tcW w:w="3261" w:type="dxa"/>
            <w:gridSpan w:val="4"/>
            <w:vAlign w:val="center"/>
          </w:tcPr>
          <w:p w14:paraId="35BF296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运营单位社会统一信用代码（或组织机构代码）</w:t>
            </w:r>
          </w:p>
        </w:tc>
        <w:tc>
          <w:tcPr>
            <w:tcW w:w="2261" w:type="dxa"/>
            <w:gridSpan w:val="2"/>
            <w:tcMar>
              <w:top w:w="0" w:type="dxa"/>
              <w:left w:w="57" w:type="dxa"/>
              <w:bottom w:w="0" w:type="dxa"/>
              <w:right w:w="57" w:type="dxa"/>
            </w:tcMar>
            <w:vAlign w:val="center"/>
          </w:tcPr>
          <w:p w14:paraId="0243A5AC">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eastAsia="宋体" w:cs="Times New Roman"/>
                <w:b/>
                <w:bCs w:val="0"/>
                <w:color w:val="auto"/>
                <w:kern w:val="2"/>
                <w:sz w:val="15"/>
                <w:szCs w:val="15"/>
                <w:highlight w:val="none"/>
              </w:rPr>
              <w:t>91410725MA3X8E6X2P</w:t>
            </w:r>
          </w:p>
        </w:tc>
        <w:tc>
          <w:tcPr>
            <w:tcW w:w="1471" w:type="dxa"/>
            <w:gridSpan w:val="2"/>
            <w:tcMar>
              <w:top w:w="0" w:type="dxa"/>
              <w:left w:w="57" w:type="dxa"/>
              <w:bottom w:w="0" w:type="dxa"/>
              <w:right w:w="57" w:type="dxa"/>
            </w:tcMar>
            <w:vAlign w:val="center"/>
          </w:tcPr>
          <w:p w14:paraId="51B69CC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验收时间</w:t>
            </w:r>
          </w:p>
        </w:tc>
        <w:tc>
          <w:tcPr>
            <w:tcW w:w="2254" w:type="dxa"/>
            <w:gridSpan w:val="5"/>
            <w:tcMar>
              <w:top w:w="0" w:type="dxa"/>
              <w:left w:w="57" w:type="dxa"/>
              <w:bottom w:w="0" w:type="dxa"/>
              <w:right w:w="57" w:type="dxa"/>
            </w:tcMar>
            <w:vAlign w:val="center"/>
          </w:tcPr>
          <w:p w14:paraId="414621AB">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2026.7</w:t>
            </w:r>
          </w:p>
        </w:tc>
      </w:tr>
      <w:tr w14:paraId="736E3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vAlign w:val="center"/>
          </w:tcPr>
          <w:p w14:paraId="26AF267B">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污染</w:t>
            </w:r>
          </w:p>
          <w:p w14:paraId="38CFB2A5">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物排</w:t>
            </w:r>
          </w:p>
          <w:p w14:paraId="55F65D7D">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放达</w:t>
            </w:r>
          </w:p>
          <w:p w14:paraId="20AC550B">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标与</w:t>
            </w:r>
          </w:p>
          <w:p w14:paraId="24325446">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总量</w:t>
            </w:r>
          </w:p>
          <w:p w14:paraId="00C69261">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控制（工</w:t>
            </w:r>
          </w:p>
          <w:p w14:paraId="715452DA">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业建</w:t>
            </w:r>
          </w:p>
          <w:p w14:paraId="7CFDD3B6">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设项</w:t>
            </w:r>
          </w:p>
          <w:p w14:paraId="11E6F6E8">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目详填）</w:t>
            </w:r>
          </w:p>
        </w:tc>
        <w:tc>
          <w:tcPr>
            <w:tcW w:w="1843" w:type="dxa"/>
            <w:gridSpan w:val="2"/>
            <w:vAlign w:val="center"/>
          </w:tcPr>
          <w:p w14:paraId="449552C1">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污染物</w:t>
            </w:r>
          </w:p>
        </w:tc>
        <w:tc>
          <w:tcPr>
            <w:tcW w:w="850" w:type="dxa"/>
            <w:gridSpan w:val="2"/>
            <w:vAlign w:val="center"/>
          </w:tcPr>
          <w:p w14:paraId="5C9AA5F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原有排</w:t>
            </w:r>
          </w:p>
          <w:p w14:paraId="48E8C9D5">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放量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1</w:t>
            </w:r>
            <w:r>
              <w:rPr>
                <w:rFonts w:hint="default" w:ascii="Times New Roman" w:hAnsi="Times New Roman" w:cs="Times New Roman"/>
                <w:b/>
                <w:bCs w:val="0"/>
                <w:color w:val="auto"/>
                <w:kern w:val="2"/>
                <w:sz w:val="15"/>
                <w:szCs w:val="15"/>
                <w:highlight w:val="none"/>
                <w:lang w:eastAsia="zh-CN"/>
              </w:rPr>
              <w:t>）</w:t>
            </w:r>
          </w:p>
        </w:tc>
        <w:tc>
          <w:tcPr>
            <w:tcW w:w="1134" w:type="dxa"/>
            <w:vAlign w:val="center"/>
          </w:tcPr>
          <w:p w14:paraId="4A952B6D">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本期工程实际排放浓度</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2</w:t>
            </w:r>
            <w:r>
              <w:rPr>
                <w:rFonts w:hint="default" w:ascii="Times New Roman" w:hAnsi="Times New Roman" w:cs="Times New Roman"/>
                <w:b/>
                <w:bCs w:val="0"/>
                <w:color w:val="auto"/>
                <w:kern w:val="2"/>
                <w:sz w:val="15"/>
                <w:szCs w:val="15"/>
                <w:highlight w:val="none"/>
                <w:lang w:eastAsia="zh-CN"/>
              </w:rPr>
              <w:t>）</w:t>
            </w:r>
          </w:p>
        </w:tc>
        <w:tc>
          <w:tcPr>
            <w:tcW w:w="1134" w:type="dxa"/>
            <w:gridSpan w:val="2"/>
            <w:vAlign w:val="center"/>
          </w:tcPr>
          <w:p w14:paraId="43739E3D">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本期工程允许排放浓度</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3</w:t>
            </w:r>
            <w:r>
              <w:rPr>
                <w:rFonts w:hint="default" w:ascii="Times New Roman" w:hAnsi="Times New Roman" w:cs="Times New Roman"/>
                <w:b/>
                <w:bCs w:val="0"/>
                <w:color w:val="auto"/>
                <w:kern w:val="2"/>
                <w:sz w:val="15"/>
                <w:szCs w:val="15"/>
                <w:highlight w:val="none"/>
                <w:lang w:eastAsia="zh-CN"/>
              </w:rPr>
              <w:t>）</w:t>
            </w:r>
          </w:p>
        </w:tc>
        <w:tc>
          <w:tcPr>
            <w:tcW w:w="1276" w:type="dxa"/>
            <w:gridSpan w:val="2"/>
            <w:vAlign w:val="center"/>
          </w:tcPr>
          <w:p w14:paraId="3B166E0B">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本期工程产生量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4</w:t>
            </w:r>
            <w:r>
              <w:rPr>
                <w:rFonts w:hint="default" w:ascii="Times New Roman" w:hAnsi="Times New Roman" w:cs="Times New Roman"/>
                <w:b/>
                <w:bCs w:val="0"/>
                <w:color w:val="auto"/>
                <w:kern w:val="2"/>
                <w:sz w:val="15"/>
                <w:szCs w:val="15"/>
                <w:highlight w:val="none"/>
                <w:lang w:eastAsia="zh-CN"/>
              </w:rPr>
              <w:t>）</w:t>
            </w:r>
          </w:p>
        </w:tc>
        <w:tc>
          <w:tcPr>
            <w:tcW w:w="992" w:type="dxa"/>
            <w:vAlign w:val="center"/>
          </w:tcPr>
          <w:p w14:paraId="192A0FD9">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本期工程自身削减量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5</w:t>
            </w:r>
            <w:r>
              <w:rPr>
                <w:rFonts w:hint="default" w:ascii="Times New Roman" w:hAnsi="Times New Roman" w:cs="Times New Roman"/>
                <w:b/>
                <w:bCs w:val="0"/>
                <w:color w:val="auto"/>
                <w:kern w:val="2"/>
                <w:sz w:val="15"/>
                <w:szCs w:val="15"/>
                <w:highlight w:val="none"/>
                <w:lang w:eastAsia="zh-CN"/>
              </w:rPr>
              <w:t>）</w:t>
            </w:r>
          </w:p>
        </w:tc>
        <w:tc>
          <w:tcPr>
            <w:tcW w:w="993" w:type="dxa"/>
            <w:vAlign w:val="center"/>
          </w:tcPr>
          <w:p w14:paraId="1126CB6B">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本期工程实际排放量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6</w:t>
            </w:r>
            <w:r>
              <w:rPr>
                <w:rFonts w:hint="default" w:ascii="Times New Roman" w:hAnsi="Times New Roman" w:cs="Times New Roman"/>
                <w:b/>
                <w:bCs w:val="0"/>
                <w:color w:val="auto"/>
                <w:kern w:val="2"/>
                <w:sz w:val="15"/>
                <w:szCs w:val="15"/>
                <w:highlight w:val="none"/>
                <w:lang w:eastAsia="zh-CN"/>
              </w:rPr>
              <w:t>）</w:t>
            </w:r>
          </w:p>
        </w:tc>
        <w:tc>
          <w:tcPr>
            <w:tcW w:w="850" w:type="dxa"/>
            <w:vAlign w:val="center"/>
          </w:tcPr>
          <w:p w14:paraId="6AE63FF7">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本期工程核定排放总量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7</w:t>
            </w:r>
            <w:r>
              <w:rPr>
                <w:rFonts w:hint="default" w:ascii="Times New Roman" w:hAnsi="Times New Roman" w:cs="Times New Roman"/>
                <w:b/>
                <w:bCs w:val="0"/>
                <w:color w:val="auto"/>
                <w:kern w:val="2"/>
                <w:sz w:val="15"/>
                <w:szCs w:val="15"/>
                <w:highlight w:val="none"/>
                <w:lang w:eastAsia="zh-CN"/>
              </w:rPr>
              <w:t>）</w:t>
            </w:r>
          </w:p>
        </w:tc>
        <w:tc>
          <w:tcPr>
            <w:tcW w:w="1411" w:type="dxa"/>
            <w:vAlign w:val="center"/>
          </w:tcPr>
          <w:p w14:paraId="6618720E">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本期工程“以新带老”削减量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8</w:t>
            </w:r>
            <w:r>
              <w:rPr>
                <w:rFonts w:hint="default" w:ascii="Times New Roman" w:hAnsi="Times New Roman" w:cs="Times New Roman"/>
                <w:b/>
                <w:bCs w:val="0"/>
                <w:color w:val="auto"/>
                <w:kern w:val="2"/>
                <w:sz w:val="15"/>
                <w:szCs w:val="15"/>
                <w:highlight w:val="none"/>
                <w:lang w:eastAsia="zh-CN"/>
              </w:rPr>
              <w:t>）</w:t>
            </w:r>
          </w:p>
        </w:tc>
        <w:tc>
          <w:tcPr>
            <w:tcW w:w="715" w:type="dxa"/>
            <w:vAlign w:val="center"/>
          </w:tcPr>
          <w:p w14:paraId="44285534">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全厂实际排放总量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9</w:t>
            </w:r>
            <w:r>
              <w:rPr>
                <w:rFonts w:hint="default" w:ascii="Times New Roman" w:hAnsi="Times New Roman" w:cs="Times New Roman"/>
                <w:b/>
                <w:bCs w:val="0"/>
                <w:color w:val="auto"/>
                <w:kern w:val="2"/>
                <w:sz w:val="15"/>
                <w:szCs w:val="15"/>
                <w:highlight w:val="none"/>
                <w:lang w:eastAsia="zh-CN"/>
              </w:rPr>
              <w:t>）</w:t>
            </w:r>
          </w:p>
        </w:tc>
        <w:tc>
          <w:tcPr>
            <w:tcW w:w="756" w:type="dxa"/>
            <w:vAlign w:val="center"/>
          </w:tcPr>
          <w:p w14:paraId="7656D881">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全厂核定排放总量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10</w:t>
            </w:r>
            <w:r>
              <w:rPr>
                <w:rFonts w:hint="default" w:ascii="Times New Roman" w:hAnsi="Times New Roman" w:cs="Times New Roman"/>
                <w:b/>
                <w:bCs w:val="0"/>
                <w:color w:val="auto"/>
                <w:kern w:val="2"/>
                <w:sz w:val="15"/>
                <w:szCs w:val="15"/>
                <w:highlight w:val="none"/>
                <w:lang w:eastAsia="zh-CN"/>
              </w:rPr>
              <w:t>）</w:t>
            </w:r>
          </w:p>
        </w:tc>
        <w:tc>
          <w:tcPr>
            <w:tcW w:w="1371" w:type="dxa"/>
            <w:gridSpan w:val="3"/>
            <w:tcMar>
              <w:top w:w="0" w:type="dxa"/>
              <w:left w:w="57" w:type="dxa"/>
              <w:bottom w:w="0" w:type="dxa"/>
              <w:right w:w="57" w:type="dxa"/>
            </w:tcMar>
            <w:vAlign w:val="center"/>
          </w:tcPr>
          <w:p w14:paraId="647CDE8B">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区域平衡替代削减量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11</w:t>
            </w:r>
            <w:r>
              <w:rPr>
                <w:rFonts w:hint="default" w:ascii="Times New Roman" w:hAnsi="Times New Roman" w:cs="Times New Roman"/>
                <w:b/>
                <w:bCs w:val="0"/>
                <w:color w:val="auto"/>
                <w:kern w:val="2"/>
                <w:sz w:val="15"/>
                <w:szCs w:val="15"/>
                <w:highlight w:val="none"/>
                <w:lang w:eastAsia="zh-CN"/>
              </w:rPr>
              <w:t>）</w:t>
            </w:r>
          </w:p>
        </w:tc>
        <w:tc>
          <w:tcPr>
            <w:tcW w:w="883" w:type="dxa"/>
            <w:gridSpan w:val="2"/>
            <w:tcMar>
              <w:top w:w="0" w:type="dxa"/>
              <w:left w:w="57" w:type="dxa"/>
              <w:bottom w:w="0" w:type="dxa"/>
              <w:right w:w="57" w:type="dxa"/>
            </w:tcMar>
            <w:vAlign w:val="center"/>
          </w:tcPr>
          <w:p w14:paraId="0E0BBA61">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排放增减量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12</w:t>
            </w:r>
            <w:r>
              <w:rPr>
                <w:rFonts w:hint="default" w:ascii="Times New Roman" w:hAnsi="Times New Roman" w:cs="Times New Roman"/>
                <w:b/>
                <w:bCs w:val="0"/>
                <w:color w:val="auto"/>
                <w:kern w:val="2"/>
                <w:sz w:val="15"/>
                <w:szCs w:val="15"/>
                <w:highlight w:val="none"/>
                <w:lang w:eastAsia="zh-CN"/>
              </w:rPr>
              <w:t>）</w:t>
            </w:r>
          </w:p>
        </w:tc>
      </w:tr>
      <w:tr w14:paraId="13B77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64BE46A2">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25A7953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废水</w:t>
            </w:r>
          </w:p>
        </w:tc>
        <w:tc>
          <w:tcPr>
            <w:tcW w:w="850" w:type="dxa"/>
            <w:gridSpan w:val="2"/>
            <w:vAlign w:val="center"/>
          </w:tcPr>
          <w:p w14:paraId="144C8032">
            <w:pPr>
              <w:spacing w:after="0"/>
              <w:jc w:val="center"/>
              <w:rPr>
                <w:rFonts w:hint="default" w:ascii="Times New Roman" w:hAnsi="Times New Roman" w:cs="Times New Roman"/>
                <w:b/>
                <w:bCs w:val="0"/>
                <w:color w:val="auto"/>
                <w:kern w:val="2"/>
                <w:sz w:val="15"/>
                <w:szCs w:val="15"/>
                <w:highlight w:val="none"/>
              </w:rPr>
            </w:pPr>
          </w:p>
        </w:tc>
        <w:tc>
          <w:tcPr>
            <w:tcW w:w="1134" w:type="dxa"/>
            <w:vAlign w:val="center"/>
          </w:tcPr>
          <w:p w14:paraId="07E1E69D">
            <w:pPr>
              <w:spacing w:after="0"/>
              <w:jc w:val="center"/>
              <w:rPr>
                <w:rFonts w:hint="default" w:ascii="Times New Roman" w:hAnsi="Times New Roman" w:cs="Times New Roman"/>
                <w:b/>
                <w:bCs w:val="0"/>
                <w:color w:val="auto"/>
                <w:kern w:val="2"/>
                <w:sz w:val="15"/>
                <w:szCs w:val="15"/>
                <w:highlight w:val="none"/>
              </w:rPr>
            </w:pPr>
          </w:p>
        </w:tc>
        <w:tc>
          <w:tcPr>
            <w:tcW w:w="1134" w:type="dxa"/>
            <w:gridSpan w:val="2"/>
            <w:vAlign w:val="center"/>
          </w:tcPr>
          <w:p w14:paraId="0AAE7AEA">
            <w:pPr>
              <w:spacing w:after="0"/>
              <w:jc w:val="center"/>
              <w:rPr>
                <w:rFonts w:hint="default" w:ascii="Times New Roman" w:hAnsi="Times New Roman" w:cs="Times New Roman"/>
                <w:b/>
                <w:bCs w:val="0"/>
                <w:color w:val="auto"/>
                <w:kern w:val="2"/>
                <w:sz w:val="15"/>
                <w:szCs w:val="15"/>
                <w:highlight w:val="none"/>
              </w:rPr>
            </w:pPr>
          </w:p>
        </w:tc>
        <w:tc>
          <w:tcPr>
            <w:tcW w:w="1276" w:type="dxa"/>
            <w:gridSpan w:val="2"/>
            <w:vAlign w:val="center"/>
          </w:tcPr>
          <w:p w14:paraId="40FD4155">
            <w:pPr>
              <w:spacing w:after="0"/>
              <w:jc w:val="center"/>
              <w:rPr>
                <w:rFonts w:hint="default" w:ascii="Times New Roman" w:hAnsi="Times New Roman" w:eastAsia="宋体" w:cs="Times New Roman"/>
                <w:b/>
                <w:bCs w:val="0"/>
                <w:color w:val="auto"/>
                <w:sz w:val="15"/>
                <w:szCs w:val="15"/>
                <w:highlight w:val="none"/>
              </w:rPr>
            </w:pPr>
          </w:p>
        </w:tc>
        <w:tc>
          <w:tcPr>
            <w:tcW w:w="992" w:type="dxa"/>
            <w:vAlign w:val="center"/>
          </w:tcPr>
          <w:p w14:paraId="4EB2FCD0">
            <w:pPr>
              <w:spacing w:after="0"/>
              <w:jc w:val="center"/>
              <w:rPr>
                <w:rFonts w:hint="default" w:ascii="Times New Roman" w:hAnsi="Times New Roman" w:eastAsia="宋体" w:cs="Times New Roman"/>
                <w:b/>
                <w:bCs w:val="0"/>
                <w:color w:val="auto"/>
                <w:sz w:val="15"/>
                <w:szCs w:val="15"/>
                <w:highlight w:val="none"/>
              </w:rPr>
            </w:pPr>
          </w:p>
        </w:tc>
        <w:tc>
          <w:tcPr>
            <w:tcW w:w="993" w:type="dxa"/>
            <w:vAlign w:val="center"/>
          </w:tcPr>
          <w:p w14:paraId="538B2D4E">
            <w:pPr>
              <w:spacing w:after="0"/>
              <w:jc w:val="center"/>
              <w:rPr>
                <w:rFonts w:hint="default" w:ascii="Times New Roman" w:hAnsi="Times New Roman" w:eastAsia="宋体" w:cs="Times New Roman"/>
                <w:b/>
                <w:bCs w:val="0"/>
                <w:color w:val="auto"/>
                <w:sz w:val="15"/>
                <w:szCs w:val="15"/>
                <w:highlight w:val="none"/>
              </w:rPr>
            </w:pPr>
          </w:p>
        </w:tc>
        <w:tc>
          <w:tcPr>
            <w:tcW w:w="850" w:type="dxa"/>
            <w:vAlign w:val="center"/>
          </w:tcPr>
          <w:p w14:paraId="59575F2F">
            <w:pPr>
              <w:spacing w:after="0"/>
              <w:jc w:val="center"/>
              <w:rPr>
                <w:rFonts w:hint="default" w:ascii="Times New Roman" w:hAnsi="Times New Roman" w:eastAsia="宋体" w:cs="Times New Roman"/>
                <w:b/>
                <w:bCs w:val="0"/>
                <w:color w:val="auto"/>
                <w:sz w:val="15"/>
                <w:szCs w:val="15"/>
                <w:highlight w:val="none"/>
              </w:rPr>
            </w:pPr>
          </w:p>
        </w:tc>
        <w:tc>
          <w:tcPr>
            <w:tcW w:w="1411" w:type="dxa"/>
            <w:vAlign w:val="center"/>
          </w:tcPr>
          <w:p w14:paraId="5A0BC74A">
            <w:pPr>
              <w:spacing w:after="0"/>
              <w:jc w:val="center"/>
              <w:rPr>
                <w:rFonts w:hint="default" w:ascii="Times New Roman" w:hAnsi="Times New Roman" w:cs="Times New Roman"/>
                <w:b/>
                <w:bCs w:val="0"/>
                <w:color w:val="auto"/>
                <w:kern w:val="2"/>
                <w:sz w:val="15"/>
                <w:szCs w:val="15"/>
                <w:highlight w:val="none"/>
              </w:rPr>
            </w:pPr>
          </w:p>
        </w:tc>
        <w:tc>
          <w:tcPr>
            <w:tcW w:w="715" w:type="dxa"/>
            <w:vAlign w:val="center"/>
          </w:tcPr>
          <w:p w14:paraId="4BA8D6BE">
            <w:pPr>
              <w:spacing w:after="0"/>
              <w:jc w:val="center"/>
              <w:rPr>
                <w:rFonts w:hint="default" w:ascii="Times New Roman" w:hAnsi="Times New Roman" w:eastAsia="宋体" w:cs="Times New Roman"/>
                <w:b/>
                <w:bCs w:val="0"/>
                <w:color w:val="auto"/>
                <w:sz w:val="15"/>
                <w:szCs w:val="15"/>
                <w:highlight w:val="none"/>
              </w:rPr>
            </w:pPr>
          </w:p>
        </w:tc>
        <w:tc>
          <w:tcPr>
            <w:tcW w:w="756" w:type="dxa"/>
            <w:vAlign w:val="center"/>
          </w:tcPr>
          <w:p w14:paraId="2086C5B9">
            <w:pPr>
              <w:spacing w:after="0"/>
              <w:jc w:val="center"/>
              <w:rPr>
                <w:rFonts w:hint="default" w:ascii="Times New Roman" w:hAnsi="Times New Roman" w:eastAsia="宋体" w:cs="Times New Roman"/>
                <w:b/>
                <w:bCs w:val="0"/>
                <w:color w:val="auto"/>
                <w:sz w:val="15"/>
                <w:szCs w:val="15"/>
                <w:highlight w:val="none"/>
              </w:rPr>
            </w:pPr>
          </w:p>
        </w:tc>
        <w:tc>
          <w:tcPr>
            <w:tcW w:w="1371" w:type="dxa"/>
            <w:gridSpan w:val="3"/>
            <w:tcMar>
              <w:top w:w="0" w:type="dxa"/>
              <w:left w:w="57" w:type="dxa"/>
              <w:bottom w:w="0" w:type="dxa"/>
              <w:right w:w="57" w:type="dxa"/>
            </w:tcMar>
            <w:vAlign w:val="center"/>
          </w:tcPr>
          <w:p w14:paraId="4F644D8A">
            <w:pPr>
              <w:spacing w:after="0"/>
              <w:jc w:val="center"/>
              <w:rPr>
                <w:rFonts w:hint="default" w:ascii="Times New Roman" w:hAnsi="Times New Roman" w:cs="Times New Roman"/>
                <w:b/>
                <w:bCs w:val="0"/>
                <w:color w:val="auto"/>
                <w:kern w:val="2"/>
                <w:sz w:val="15"/>
                <w:szCs w:val="15"/>
                <w:highlight w:val="none"/>
              </w:rPr>
            </w:pPr>
          </w:p>
        </w:tc>
        <w:tc>
          <w:tcPr>
            <w:tcW w:w="883" w:type="dxa"/>
            <w:gridSpan w:val="2"/>
            <w:tcMar>
              <w:top w:w="0" w:type="dxa"/>
              <w:left w:w="57" w:type="dxa"/>
              <w:bottom w:w="0" w:type="dxa"/>
              <w:right w:w="57" w:type="dxa"/>
            </w:tcMar>
            <w:vAlign w:val="center"/>
          </w:tcPr>
          <w:p w14:paraId="138D256B">
            <w:pPr>
              <w:spacing w:after="0"/>
              <w:jc w:val="center"/>
              <w:rPr>
                <w:rFonts w:hint="default" w:ascii="Times New Roman" w:hAnsi="Times New Roman" w:eastAsia="宋体" w:cs="Times New Roman"/>
                <w:b/>
                <w:bCs w:val="0"/>
                <w:color w:val="auto"/>
                <w:sz w:val="15"/>
                <w:szCs w:val="15"/>
                <w:highlight w:val="none"/>
              </w:rPr>
            </w:pPr>
          </w:p>
        </w:tc>
      </w:tr>
      <w:tr w14:paraId="5C910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5D40D183">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296B5A2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化学需氧量</w:t>
            </w:r>
          </w:p>
        </w:tc>
        <w:tc>
          <w:tcPr>
            <w:tcW w:w="850" w:type="dxa"/>
            <w:gridSpan w:val="2"/>
            <w:vAlign w:val="center"/>
          </w:tcPr>
          <w:p w14:paraId="7F97CC9E">
            <w:pPr>
              <w:spacing w:after="0"/>
              <w:jc w:val="center"/>
              <w:rPr>
                <w:rFonts w:hint="default" w:ascii="Times New Roman" w:hAnsi="Times New Roman" w:cs="Times New Roman"/>
                <w:b/>
                <w:bCs w:val="0"/>
                <w:color w:val="auto"/>
                <w:kern w:val="2"/>
                <w:sz w:val="15"/>
                <w:szCs w:val="15"/>
                <w:highlight w:val="none"/>
              </w:rPr>
            </w:pPr>
          </w:p>
        </w:tc>
        <w:tc>
          <w:tcPr>
            <w:tcW w:w="1134" w:type="dxa"/>
            <w:vAlign w:val="center"/>
          </w:tcPr>
          <w:p w14:paraId="211ED7AE">
            <w:pPr>
              <w:spacing w:after="0"/>
              <w:jc w:val="center"/>
              <w:rPr>
                <w:rFonts w:hint="default" w:ascii="Times New Roman" w:hAnsi="Times New Roman" w:cs="Times New Roman"/>
                <w:b/>
                <w:bCs w:val="0"/>
                <w:color w:val="auto"/>
                <w:kern w:val="2"/>
                <w:sz w:val="15"/>
                <w:szCs w:val="15"/>
                <w:highlight w:val="none"/>
              </w:rPr>
            </w:pPr>
          </w:p>
        </w:tc>
        <w:tc>
          <w:tcPr>
            <w:tcW w:w="1134" w:type="dxa"/>
            <w:gridSpan w:val="2"/>
            <w:vAlign w:val="center"/>
          </w:tcPr>
          <w:p w14:paraId="18752B50">
            <w:pPr>
              <w:spacing w:after="0"/>
              <w:jc w:val="center"/>
              <w:rPr>
                <w:rFonts w:hint="default" w:ascii="Times New Roman" w:hAnsi="Times New Roman" w:cs="Times New Roman"/>
                <w:b/>
                <w:bCs w:val="0"/>
                <w:color w:val="auto"/>
                <w:kern w:val="2"/>
                <w:sz w:val="15"/>
                <w:szCs w:val="15"/>
                <w:highlight w:val="none"/>
              </w:rPr>
            </w:pPr>
          </w:p>
        </w:tc>
        <w:tc>
          <w:tcPr>
            <w:tcW w:w="1276" w:type="dxa"/>
            <w:gridSpan w:val="2"/>
            <w:vAlign w:val="center"/>
          </w:tcPr>
          <w:p w14:paraId="7CCE9789">
            <w:pPr>
              <w:spacing w:after="0"/>
              <w:jc w:val="center"/>
              <w:rPr>
                <w:rFonts w:hint="default" w:ascii="Times New Roman" w:hAnsi="Times New Roman" w:eastAsia="宋体" w:cs="Times New Roman"/>
                <w:b/>
                <w:bCs w:val="0"/>
                <w:color w:val="auto"/>
                <w:sz w:val="15"/>
                <w:szCs w:val="15"/>
                <w:highlight w:val="none"/>
              </w:rPr>
            </w:pPr>
          </w:p>
        </w:tc>
        <w:tc>
          <w:tcPr>
            <w:tcW w:w="992" w:type="dxa"/>
            <w:vAlign w:val="center"/>
          </w:tcPr>
          <w:p w14:paraId="01172D2C">
            <w:pPr>
              <w:spacing w:after="0"/>
              <w:jc w:val="center"/>
              <w:rPr>
                <w:rFonts w:hint="default" w:ascii="Times New Roman" w:hAnsi="Times New Roman" w:eastAsia="宋体" w:cs="Times New Roman"/>
                <w:b/>
                <w:bCs w:val="0"/>
                <w:color w:val="auto"/>
                <w:sz w:val="15"/>
                <w:szCs w:val="15"/>
                <w:highlight w:val="none"/>
              </w:rPr>
            </w:pPr>
          </w:p>
        </w:tc>
        <w:tc>
          <w:tcPr>
            <w:tcW w:w="993" w:type="dxa"/>
            <w:vAlign w:val="center"/>
          </w:tcPr>
          <w:p w14:paraId="6E5A8CDA">
            <w:pPr>
              <w:spacing w:after="0"/>
              <w:jc w:val="center"/>
              <w:rPr>
                <w:rFonts w:hint="default" w:ascii="Times New Roman" w:hAnsi="Times New Roman" w:eastAsia="宋体" w:cs="Times New Roman"/>
                <w:b/>
                <w:bCs w:val="0"/>
                <w:color w:val="auto"/>
                <w:sz w:val="15"/>
                <w:szCs w:val="15"/>
                <w:highlight w:val="none"/>
              </w:rPr>
            </w:pPr>
          </w:p>
        </w:tc>
        <w:tc>
          <w:tcPr>
            <w:tcW w:w="850" w:type="dxa"/>
            <w:vAlign w:val="center"/>
          </w:tcPr>
          <w:p w14:paraId="4B8AD140">
            <w:pPr>
              <w:spacing w:after="0"/>
              <w:jc w:val="center"/>
              <w:rPr>
                <w:rFonts w:hint="default" w:ascii="Times New Roman" w:hAnsi="Times New Roman" w:eastAsia="宋体" w:cs="Times New Roman"/>
                <w:b/>
                <w:bCs w:val="0"/>
                <w:color w:val="auto"/>
                <w:sz w:val="15"/>
                <w:szCs w:val="15"/>
                <w:highlight w:val="none"/>
              </w:rPr>
            </w:pPr>
          </w:p>
        </w:tc>
        <w:tc>
          <w:tcPr>
            <w:tcW w:w="1411" w:type="dxa"/>
            <w:vAlign w:val="center"/>
          </w:tcPr>
          <w:p w14:paraId="3912A7A4">
            <w:pPr>
              <w:spacing w:after="0"/>
              <w:jc w:val="center"/>
              <w:rPr>
                <w:rFonts w:hint="default" w:ascii="Times New Roman" w:hAnsi="Times New Roman" w:cs="Times New Roman"/>
                <w:b/>
                <w:bCs w:val="0"/>
                <w:color w:val="auto"/>
                <w:kern w:val="2"/>
                <w:sz w:val="15"/>
                <w:szCs w:val="15"/>
                <w:highlight w:val="none"/>
              </w:rPr>
            </w:pPr>
          </w:p>
        </w:tc>
        <w:tc>
          <w:tcPr>
            <w:tcW w:w="715" w:type="dxa"/>
            <w:vAlign w:val="center"/>
          </w:tcPr>
          <w:p w14:paraId="6EF74C2F">
            <w:pPr>
              <w:spacing w:after="0"/>
              <w:jc w:val="center"/>
              <w:rPr>
                <w:rFonts w:hint="default" w:ascii="Times New Roman" w:hAnsi="Times New Roman" w:eastAsia="宋体" w:cs="Times New Roman"/>
                <w:b/>
                <w:bCs w:val="0"/>
                <w:color w:val="auto"/>
                <w:sz w:val="15"/>
                <w:szCs w:val="15"/>
                <w:highlight w:val="none"/>
              </w:rPr>
            </w:pPr>
          </w:p>
        </w:tc>
        <w:tc>
          <w:tcPr>
            <w:tcW w:w="756" w:type="dxa"/>
            <w:vAlign w:val="center"/>
          </w:tcPr>
          <w:p w14:paraId="72DF4F84">
            <w:pPr>
              <w:spacing w:after="0"/>
              <w:jc w:val="center"/>
              <w:rPr>
                <w:rFonts w:hint="default" w:ascii="Times New Roman" w:hAnsi="Times New Roman" w:eastAsia="宋体" w:cs="Times New Roman"/>
                <w:b/>
                <w:bCs w:val="0"/>
                <w:color w:val="auto"/>
                <w:sz w:val="15"/>
                <w:szCs w:val="15"/>
                <w:highlight w:val="none"/>
              </w:rPr>
            </w:pPr>
          </w:p>
        </w:tc>
        <w:tc>
          <w:tcPr>
            <w:tcW w:w="1371" w:type="dxa"/>
            <w:gridSpan w:val="3"/>
            <w:tcMar>
              <w:top w:w="0" w:type="dxa"/>
              <w:left w:w="57" w:type="dxa"/>
              <w:bottom w:w="0" w:type="dxa"/>
              <w:right w:w="57" w:type="dxa"/>
            </w:tcMar>
            <w:vAlign w:val="center"/>
          </w:tcPr>
          <w:p w14:paraId="5F7A3167">
            <w:pPr>
              <w:spacing w:after="0"/>
              <w:jc w:val="center"/>
              <w:rPr>
                <w:rFonts w:hint="default" w:ascii="Times New Roman" w:hAnsi="Times New Roman" w:cs="Times New Roman"/>
                <w:b/>
                <w:bCs w:val="0"/>
                <w:color w:val="auto"/>
                <w:kern w:val="2"/>
                <w:sz w:val="15"/>
                <w:szCs w:val="15"/>
                <w:highlight w:val="none"/>
              </w:rPr>
            </w:pPr>
          </w:p>
        </w:tc>
        <w:tc>
          <w:tcPr>
            <w:tcW w:w="883" w:type="dxa"/>
            <w:gridSpan w:val="2"/>
            <w:tcMar>
              <w:top w:w="0" w:type="dxa"/>
              <w:left w:w="57" w:type="dxa"/>
              <w:bottom w:w="0" w:type="dxa"/>
              <w:right w:w="57" w:type="dxa"/>
            </w:tcMar>
            <w:vAlign w:val="center"/>
          </w:tcPr>
          <w:p w14:paraId="4909B741">
            <w:pPr>
              <w:spacing w:after="0"/>
              <w:jc w:val="center"/>
              <w:rPr>
                <w:rFonts w:hint="default" w:ascii="Times New Roman" w:hAnsi="Times New Roman" w:eastAsia="宋体" w:cs="Times New Roman"/>
                <w:b/>
                <w:bCs w:val="0"/>
                <w:color w:val="auto"/>
                <w:sz w:val="15"/>
                <w:szCs w:val="15"/>
                <w:highlight w:val="none"/>
              </w:rPr>
            </w:pPr>
          </w:p>
        </w:tc>
      </w:tr>
      <w:tr w14:paraId="1649F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56894755">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3D80B27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氨氮</w:t>
            </w:r>
          </w:p>
        </w:tc>
        <w:tc>
          <w:tcPr>
            <w:tcW w:w="850" w:type="dxa"/>
            <w:gridSpan w:val="2"/>
            <w:vAlign w:val="center"/>
          </w:tcPr>
          <w:p w14:paraId="400DE3B1">
            <w:pPr>
              <w:spacing w:after="0"/>
              <w:jc w:val="center"/>
              <w:rPr>
                <w:rFonts w:hint="default" w:ascii="Times New Roman" w:hAnsi="Times New Roman" w:cs="Times New Roman"/>
                <w:b/>
                <w:bCs w:val="0"/>
                <w:color w:val="auto"/>
                <w:kern w:val="2"/>
                <w:sz w:val="15"/>
                <w:szCs w:val="15"/>
                <w:highlight w:val="none"/>
              </w:rPr>
            </w:pPr>
          </w:p>
        </w:tc>
        <w:tc>
          <w:tcPr>
            <w:tcW w:w="1134" w:type="dxa"/>
            <w:vAlign w:val="center"/>
          </w:tcPr>
          <w:p w14:paraId="2060738B">
            <w:pPr>
              <w:spacing w:after="0"/>
              <w:jc w:val="center"/>
              <w:rPr>
                <w:rFonts w:hint="default" w:ascii="Times New Roman" w:hAnsi="Times New Roman" w:cs="Times New Roman"/>
                <w:b/>
                <w:bCs w:val="0"/>
                <w:color w:val="auto"/>
                <w:kern w:val="2"/>
                <w:sz w:val="15"/>
                <w:szCs w:val="15"/>
                <w:highlight w:val="none"/>
              </w:rPr>
            </w:pPr>
          </w:p>
        </w:tc>
        <w:tc>
          <w:tcPr>
            <w:tcW w:w="1134" w:type="dxa"/>
            <w:gridSpan w:val="2"/>
            <w:vAlign w:val="center"/>
          </w:tcPr>
          <w:p w14:paraId="75F1068D">
            <w:pPr>
              <w:spacing w:after="0"/>
              <w:jc w:val="center"/>
              <w:rPr>
                <w:rFonts w:hint="default" w:ascii="Times New Roman" w:hAnsi="Times New Roman" w:cs="Times New Roman"/>
                <w:b/>
                <w:bCs w:val="0"/>
                <w:color w:val="auto"/>
                <w:kern w:val="2"/>
                <w:sz w:val="15"/>
                <w:szCs w:val="15"/>
                <w:highlight w:val="none"/>
              </w:rPr>
            </w:pPr>
          </w:p>
        </w:tc>
        <w:tc>
          <w:tcPr>
            <w:tcW w:w="1276" w:type="dxa"/>
            <w:gridSpan w:val="2"/>
            <w:vAlign w:val="center"/>
          </w:tcPr>
          <w:p w14:paraId="15AED516">
            <w:pPr>
              <w:spacing w:after="0"/>
              <w:jc w:val="center"/>
              <w:rPr>
                <w:rFonts w:hint="default" w:ascii="Times New Roman" w:hAnsi="Times New Roman" w:eastAsia="宋体" w:cs="Times New Roman"/>
                <w:b/>
                <w:bCs w:val="0"/>
                <w:color w:val="auto"/>
                <w:sz w:val="15"/>
                <w:szCs w:val="15"/>
                <w:highlight w:val="none"/>
              </w:rPr>
            </w:pPr>
          </w:p>
        </w:tc>
        <w:tc>
          <w:tcPr>
            <w:tcW w:w="992" w:type="dxa"/>
            <w:vAlign w:val="center"/>
          </w:tcPr>
          <w:p w14:paraId="487F3908">
            <w:pPr>
              <w:spacing w:after="0"/>
              <w:jc w:val="center"/>
              <w:rPr>
                <w:rFonts w:hint="default" w:ascii="Times New Roman" w:hAnsi="Times New Roman" w:eastAsia="宋体" w:cs="Times New Roman"/>
                <w:b/>
                <w:bCs w:val="0"/>
                <w:color w:val="auto"/>
                <w:sz w:val="15"/>
                <w:szCs w:val="15"/>
                <w:highlight w:val="none"/>
              </w:rPr>
            </w:pPr>
          </w:p>
        </w:tc>
        <w:tc>
          <w:tcPr>
            <w:tcW w:w="993" w:type="dxa"/>
            <w:vAlign w:val="center"/>
          </w:tcPr>
          <w:p w14:paraId="4DF0B10A">
            <w:pPr>
              <w:spacing w:after="0"/>
              <w:jc w:val="center"/>
              <w:rPr>
                <w:rFonts w:hint="default" w:ascii="Times New Roman" w:hAnsi="Times New Roman" w:eastAsia="宋体" w:cs="Times New Roman"/>
                <w:b/>
                <w:bCs w:val="0"/>
                <w:color w:val="auto"/>
                <w:sz w:val="15"/>
                <w:szCs w:val="15"/>
                <w:highlight w:val="none"/>
              </w:rPr>
            </w:pPr>
          </w:p>
        </w:tc>
        <w:tc>
          <w:tcPr>
            <w:tcW w:w="850" w:type="dxa"/>
            <w:vAlign w:val="center"/>
          </w:tcPr>
          <w:p w14:paraId="0488B044">
            <w:pPr>
              <w:spacing w:after="0"/>
              <w:jc w:val="center"/>
              <w:rPr>
                <w:rFonts w:hint="default" w:ascii="Times New Roman" w:hAnsi="Times New Roman" w:eastAsia="宋体" w:cs="Times New Roman"/>
                <w:b/>
                <w:bCs w:val="0"/>
                <w:color w:val="auto"/>
                <w:sz w:val="15"/>
                <w:szCs w:val="15"/>
                <w:highlight w:val="none"/>
              </w:rPr>
            </w:pPr>
          </w:p>
        </w:tc>
        <w:tc>
          <w:tcPr>
            <w:tcW w:w="1411" w:type="dxa"/>
            <w:vAlign w:val="center"/>
          </w:tcPr>
          <w:p w14:paraId="7FA50E05">
            <w:pPr>
              <w:spacing w:after="0"/>
              <w:jc w:val="center"/>
              <w:rPr>
                <w:rFonts w:hint="default" w:ascii="Times New Roman" w:hAnsi="Times New Roman" w:cs="Times New Roman"/>
                <w:b/>
                <w:bCs w:val="0"/>
                <w:color w:val="auto"/>
                <w:kern w:val="2"/>
                <w:sz w:val="15"/>
                <w:szCs w:val="15"/>
                <w:highlight w:val="none"/>
              </w:rPr>
            </w:pPr>
          </w:p>
        </w:tc>
        <w:tc>
          <w:tcPr>
            <w:tcW w:w="715" w:type="dxa"/>
            <w:vAlign w:val="center"/>
          </w:tcPr>
          <w:p w14:paraId="7AC0D874">
            <w:pPr>
              <w:spacing w:after="0"/>
              <w:jc w:val="center"/>
              <w:rPr>
                <w:rFonts w:hint="default" w:ascii="Times New Roman" w:hAnsi="Times New Roman" w:eastAsia="宋体" w:cs="Times New Roman"/>
                <w:b/>
                <w:bCs w:val="0"/>
                <w:color w:val="auto"/>
                <w:sz w:val="15"/>
                <w:szCs w:val="15"/>
                <w:highlight w:val="none"/>
              </w:rPr>
            </w:pPr>
          </w:p>
        </w:tc>
        <w:tc>
          <w:tcPr>
            <w:tcW w:w="756" w:type="dxa"/>
            <w:vAlign w:val="center"/>
          </w:tcPr>
          <w:p w14:paraId="39F90B8A">
            <w:pPr>
              <w:spacing w:after="0"/>
              <w:jc w:val="center"/>
              <w:rPr>
                <w:rFonts w:hint="default" w:ascii="Times New Roman" w:hAnsi="Times New Roman" w:eastAsia="宋体" w:cs="Times New Roman"/>
                <w:b/>
                <w:bCs w:val="0"/>
                <w:color w:val="auto"/>
                <w:sz w:val="15"/>
                <w:szCs w:val="15"/>
                <w:highlight w:val="none"/>
              </w:rPr>
            </w:pPr>
          </w:p>
        </w:tc>
        <w:tc>
          <w:tcPr>
            <w:tcW w:w="1371" w:type="dxa"/>
            <w:gridSpan w:val="3"/>
            <w:tcMar>
              <w:top w:w="0" w:type="dxa"/>
              <w:left w:w="57" w:type="dxa"/>
              <w:bottom w:w="0" w:type="dxa"/>
              <w:right w:w="57" w:type="dxa"/>
            </w:tcMar>
            <w:vAlign w:val="center"/>
          </w:tcPr>
          <w:p w14:paraId="4E3BBEBC">
            <w:pPr>
              <w:spacing w:after="0"/>
              <w:jc w:val="center"/>
              <w:rPr>
                <w:rFonts w:hint="default" w:ascii="Times New Roman" w:hAnsi="Times New Roman" w:cs="Times New Roman"/>
                <w:b/>
                <w:bCs w:val="0"/>
                <w:color w:val="auto"/>
                <w:kern w:val="2"/>
                <w:sz w:val="15"/>
                <w:szCs w:val="15"/>
                <w:highlight w:val="none"/>
              </w:rPr>
            </w:pPr>
          </w:p>
        </w:tc>
        <w:tc>
          <w:tcPr>
            <w:tcW w:w="883" w:type="dxa"/>
            <w:gridSpan w:val="2"/>
            <w:tcMar>
              <w:top w:w="0" w:type="dxa"/>
              <w:left w:w="57" w:type="dxa"/>
              <w:bottom w:w="0" w:type="dxa"/>
              <w:right w:w="57" w:type="dxa"/>
            </w:tcMar>
            <w:vAlign w:val="center"/>
          </w:tcPr>
          <w:p w14:paraId="0F49DCBB">
            <w:pPr>
              <w:spacing w:after="0"/>
              <w:jc w:val="center"/>
              <w:rPr>
                <w:rFonts w:hint="default" w:ascii="Times New Roman" w:hAnsi="Times New Roman" w:eastAsia="宋体" w:cs="Times New Roman"/>
                <w:b/>
                <w:bCs w:val="0"/>
                <w:color w:val="auto"/>
                <w:sz w:val="15"/>
                <w:szCs w:val="15"/>
                <w:highlight w:val="none"/>
              </w:rPr>
            </w:pPr>
          </w:p>
        </w:tc>
      </w:tr>
      <w:tr w14:paraId="64211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5A446146">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1BCCDD3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石油类</w:t>
            </w:r>
          </w:p>
        </w:tc>
        <w:tc>
          <w:tcPr>
            <w:tcW w:w="850" w:type="dxa"/>
            <w:gridSpan w:val="2"/>
            <w:vAlign w:val="center"/>
          </w:tcPr>
          <w:p w14:paraId="760D6D64">
            <w:pPr>
              <w:spacing w:after="0"/>
              <w:jc w:val="center"/>
              <w:rPr>
                <w:rFonts w:hint="default" w:ascii="Times New Roman" w:hAnsi="Times New Roman" w:cs="Times New Roman"/>
                <w:b/>
                <w:bCs w:val="0"/>
                <w:color w:val="auto"/>
                <w:kern w:val="2"/>
                <w:sz w:val="15"/>
                <w:szCs w:val="15"/>
                <w:highlight w:val="none"/>
              </w:rPr>
            </w:pPr>
          </w:p>
        </w:tc>
        <w:tc>
          <w:tcPr>
            <w:tcW w:w="1134" w:type="dxa"/>
            <w:vAlign w:val="center"/>
          </w:tcPr>
          <w:p w14:paraId="786AE514">
            <w:pPr>
              <w:spacing w:after="0"/>
              <w:jc w:val="center"/>
              <w:rPr>
                <w:rFonts w:hint="default" w:ascii="Times New Roman" w:hAnsi="Times New Roman" w:cs="Times New Roman"/>
                <w:b/>
                <w:bCs w:val="0"/>
                <w:color w:val="auto"/>
                <w:kern w:val="2"/>
                <w:sz w:val="15"/>
                <w:szCs w:val="15"/>
                <w:highlight w:val="none"/>
              </w:rPr>
            </w:pPr>
          </w:p>
        </w:tc>
        <w:tc>
          <w:tcPr>
            <w:tcW w:w="1134" w:type="dxa"/>
            <w:gridSpan w:val="2"/>
            <w:vAlign w:val="center"/>
          </w:tcPr>
          <w:p w14:paraId="5998C132">
            <w:pPr>
              <w:spacing w:after="0"/>
              <w:jc w:val="center"/>
              <w:rPr>
                <w:rFonts w:hint="default" w:ascii="Times New Roman" w:hAnsi="Times New Roman" w:cs="Times New Roman"/>
                <w:b/>
                <w:bCs w:val="0"/>
                <w:color w:val="auto"/>
                <w:kern w:val="2"/>
                <w:sz w:val="15"/>
                <w:szCs w:val="15"/>
                <w:highlight w:val="none"/>
              </w:rPr>
            </w:pPr>
          </w:p>
        </w:tc>
        <w:tc>
          <w:tcPr>
            <w:tcW w:w="1276" w:type="dxa"/>
            <w:gridSpan w:val="2"/>
            <w:vAlign w:val="center"/>
          </w:tcPr>
          <w:p w14:paraId="073499CF">
            <w:pPr>
              <w:spacing w:after="0"/>
              <w:jc w:val="center"/>
              <w:rPr>
                <w:rFonts w:hint="default" w:ascii="Times New Roman" w:hAnsi="Times New Roman" w:eastAsia="宋体" w:cs="Times New Roman"/>
                <w:b/>
                <w:bCs w:val="0"/>
                <w:color w:val="auto"/>
                <w:sz w:val="15"/>
                <w:szCs w:val="15"/>
                <w:highlight w:val="none"/>
              </w:rPr>
            </w:pPr>
          </w:p>
        </w:tc>
        <w:tc>
          <w:tcPr>
            <w:tcW w:w="992" w:type="dxa"/>
            <w:vAlign w:val="center"/>
          </w:tcPr>
          <w:p w14:paraId="6585F24F">
            <w:pPr>
              <w:spacing w:after="0"/>
              <w:jc w:val="center"/>
              <w:rPr>
                <w:rFonts w:hint="default" w:ascii="Times New Roman" w:hAnsi="Times New Roman" w:eastAsia="宋体" w:cs="Times New Roman"/>
                <w:b/>
                <w:bCs w:val="0"/>
                <w:color w:val="auto"/>
                <w:sz w:val="15"/>
                <w:szCs w:val="15"/>
                <w:highlight w:val="none"/>
              </w:rPr>
            </w:pPr>
          </w:p>
        </w:tc>
        <w:tc>
          <w:tcPr>
            <w:tcW w:w="993" w:type="dxa"/>
            <w:vAlign w:val="center"/>
          </w:tcPr>
          <w:p w14:paraId="05179C6D">
            <w:pPr>
              <w:spacing w:after="0"/>
              <w:jc w:val="center"/>
              <w:rPr>
                <w:rFonts w:hint="default" w:ascii="Times New Roman" w:hAnsi="Times New Roman" w:eastAsia="宋体" w:cs="Times New Roman"/>
                <w:b/>
                <w:bCs w:val="0"/>
                <w:color w:val="auto"/>
                <w:sz w:val="15"/>
                <w:szCs w:val="15"/>
                <w:highlight w:val="none"/>
              </w:rPr>
            </w:pPr>
          </w:p>
        </w:tc>
        <w:tc>
          <w:tcPr>
            <w:tcW w:w="850" w:type="dxa"/>
            <w:vAlign w:val="center"/>
          </w:tcPr>
          <w:p w14:paraId="021316E0">
            <w:pPr>
              <w:spacing w:after="0"/>
              <w:jc w:val="center"/>
              <w:rPr>
                <w:rFonts w:hint="default" w:ascii="Times New Roman" w:hAnsi="Times New Roman" w:eastAsia="宋体" w:cs="Times New Roman"/>
                <w:b/>
                <w:bCs w:val="0"/>
                <w:color w:val="auto"/>
                <w:sz w:val="15"/>
                <w:szCs w:val="15"/>
                <w:highlight w:val="none"/>
              </w:rPr>
            </w:pPr>
          </w:p>
        </w:tc>
        <w:tc>
          <w:tcPr>
            <w:tcW w:w="1411" w:type="dxa"/>
            <w:vAlign w:val="center"/>
          </w:tcPr>
          <w:p w14:paraId="0A839B0C">
            <w:pPr>
              <w:spacing w:after="0"/>
              <w:jc w:val="center"/>
              <w:rPr>
                <w:rFonts w:hint="default" w:ascii="Times New Roman" w:hAnsi="Times New Roman" w:cs="Times New Roman"/>
                <w:b/>
                <w:bCs w:val="0"/>
                <w:color w:val="auto"/>
                <w:kern w:val="2"/>
                <w:sz w:val="15"/>
                <w:szCs w:val="15"/>
                <w:highlight w:val="none"/>
              </w:rPr>
            </w:pPr>
          </w:p>
        </w:tc>
        <w:tc>
          <w:tcPr>
            <w:tcW w:w="715" w:type="dxa"/>
            <w:vAlign w:val="center"/>
          </w:tcPr>
          <w:p w14:paraId="68A57EEC">
            <w:pPr>
              <w:spacing w:after="0"/>
              <w:jc w:val="center"/>
              <w:rPr>
                <w:rFonts w:hint="default" w:ascii="Times New Roman" w:hAnsi="Times New Roman" w:cs="Times New Roman"/>
                <w:b/>
                <w:bCs w:val="0"/>
                <w:color w:val="auto"/>
                <w:kern w:val="2"/>
                <w:sz w:val="15"/>
                <w:szCs w:val="15"/>
                <w:highlight w:val="none"/>
              </w:rPr>
            </w:pPr>
          </w:p>
        </w:tc>
        <w:tc>
          <w:tcPr>
            <w:tcW w:w="756" w:type="dxa"/>
            <w:vAlign w:val="center"/>
          </w:tcPr>
          <w:p w14:paraId="79EDE932">
            <w:pPr>
              <w:spacing w:after="0"/>
              <w:jc w:val="center"/>
              <w:rPr>
                <w:rFonts w:hint="default" w:ascii="Times New Roman" w:hAnsi="Times New Roman" w:eastAsia="宋体" w:cs="Times New Roman"/>
                <w:b/>
                <w:bCs w:val="0"/>
                <w:color w:val="auto"/>
                <w:sz w:val="15"/>
                <w:szCs w:val="15"/>
                <w:highlight w:val="none"/>
              </w:rPr>
            </w:pPr>
          </w:p>
        </w:tc>
        <w:tc>
          <w:tcPr>
            <w:tcW w:w="1371" w:type="dxa"/>
            <w:gridSpan w:val="3"/>
            <w:tcMar>
              <w:top w:w="0" w:type="dxa"/>
              <w:left w:w="57" w:type="dxa"/>
              <w:bottom w:w="0" w:type="dxa"/>
              <w:right w:w="57" w:type="dxa"/>
            </w:tcMar>
            <w:vAlign w:val="center"/>
          </w:tcPr>
          <w:p w14:paraId="273E287F">
            <w:pPr>
              <w:spacing w:after="0"/>
              <w:jc w:val="center"/>
              <w:rPr>
                <w:rFonts w:hint="default" w:ascii="Times New Roman" w:hAnsi="Times New Roman" w:cs="Times New Roman"/>
                <w:b/>
                <w:bCs w:val="0"/>
                <w:color w:val="auto"/>
                <w:kern w:val="2"/>
                <w:sz w:val="15"/>
                <w:szCs w:val="15"/>
                <w:highlight w:val="none"/>
              </w:rPr>
            </w:pPr>
          </w:p>
        </w:tc>
        <w:tc>
          <w:tcPr>
            <w:tcW w:w="883" w:type="dxa"/>
            <w:gridSpan w:val="2"/>
            <w:tcMar>
              <w:top w:w="0" w:type="dxa"/>
              <w:left w:w="57" w:type="dxa"/>
              <w:bottom w:w="0" w:type="dxa"/>
              <w:right w:w="57" w:type="dxa"/>
            </w:tcMar>
            <w:vAlign w:val="center"/>
          </w:tcPr>
          <w:p w14:paraId="51706B0F">
            <w:pPr>
              <w:spacing w:after="0"/>
              <w:jc w:val="center"/>
              <w:rPr>
                <w:rFonts w:hint="default" w:ascii="Times New Roman" w:hAnsi="Times New Roman" w:eastAsia="宋体" w:cs="Times New Roman"/>
                <w:b/>
                <w:bCs w:val="0"/>
                <w:color w:val="auto"/>
                <w:sz w:val="15"/>
                <w:szCs w:val="15"/>
                <w:highlight w:val="none"/>
              </w:rPr>
            </w:pPr>
          </w:p>
        </w:tc>
      </w:tr>
      <w:tr w14:paraId="2AC30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3DE65A49">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0E8C451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废气</w:t>
            </w:r>
          </w:p>
        </w:tc>
        <w:tc>
          <w:tcPr>
            <w:tcW w:w="850" w:type="dxa"/>
            <w:gridSpan w:val="2"/>
            <w:vAlign w:val="center"/>
          </w:tcPr>
          <w:p w14:paraId="46430655">
            <w:pPr>
              <w:spacing w:after="0"/>
              <w:jc w:val="center"/>
              <w:rPr>
                <w:rFonts w:hint="default" w:ascii="Times New Roman" w:hAnsi="Times New Roman" w:cs="Times New Roman"/>
                <w:b/>
                <w:bCs w:val="0"/>
                <w:color w:val="auto"/>
                <w:kern w:val="2"/>
                <w:sz w:val="15"/>
                <w:szCs w:val="15"/>
                <w:highlight w:val="none"/>
              </w:rPr>
            </w:pPr>
          </w:p>
        </w:tc>
        <w:tc>
          <w:tcPr>
            <w:tcW w:w="1134" w:type="dxa"/>
            <w:vAlign w:val="center"/>
          </w:tcPr>
          <w:p w14:paraId="5DB3066F">
            <w:pPr>
              <w:spacing w:after="0"/>
              <w:jc w:val="center"/>
              <w:rPr>
                <w:rFonts w:hint="default" w:ascii="Times New Roman" w:hAnsi="Times New Roman" w:cs="Times New Roman"/>
                <w:b/>
                <w:bCs w:val="0"/>
                <w:color w:val="auto"/>
                <w:kern w:val="2"/>
                <w:sz w:val="15"/>
                <w:szCs w:val="15"/>
                <w:highlight w:val="none"/>
              </w:rPr>
            </w:pPr>
          </w:p>
        </w:tc>
        <w:tc>
          <w:tcPr>
            <w:tcW w:w="1134" w:type="dxa"/>
            <w:gridSpan w:val="2"/>
            <w:vAlign w:val="center"/>
          </w:tcPr>
          <w:p w14:paraId="56CEFABB">
            <w:pPr>
              <w:spacing w:after="0"/>
              <w:jc w:val="center"/>
              <w:rPr>
                <w:rFonts w:hint="default" w:ascii="Times New Roman" w:hAnsi="Times New Roman" w:cs="Times New Roman"/>
                <w:b/>
                <w:bCs w:val="0"/>
                <w:color w:val="auto"/>
                <w:kern w:val="2"/>
                <w:sz w:val="15"/>
                <w:szCs w:val="15"/>
                <w:highlight w:val="none"/>
              </w:rPr>
            </w:pPr>
          </w:p>
        </w:tc>
        <w:tc>
          <w:tcPr>
            <w:tcW w:w="1276" w:type="dxa"/>
            <w:gridSpan w:val="2"/>
            <w:vAlign w:val="center"/>
          </w:tcPr>
          <w:p w14:paraId="273C19AA">
            <w:pPr>
              <w:spacing w:after="0"/>
              <w:jc w:val="center"/>
              <w:rPr>
                <w:rFonts w:hint="default" w:ascii="Times New Roman" w:hAnsi="Times New Roman" w:cs="Times New Roman"/>
                <w:b/>
                <w:bCs w:val="0"/>
                <w:color w:val="auto"/>
                <w:kern w:val="2"/>
                <w:sz w:val="15"/>
                <w:szCs w:val="15"/>
                <w:highlight w:val="none"/>
              </w:rPr>
            </w:pPr>
          </w:p>
        </w:tc>
        <w:tc>
          <w:tcPr>
            <w:tcW w:w="992" w:type="dxa"/>
            <w:vAlign w:val="center"/>
          </w:tcPr>
          <w:p w14:paraId="56CF117F">
            <w:pPr>
              <w:spacing w:after="0"/>
              <w:jc w:val="center"/>
              <w:rPr>
                <w:rFonts w:hint="default" w:ascii="Times New Roman" w:hAnsi="Times New Roman" w:cs="Times New Roman"/>
                <w:b/>
                <w:bCs w:val="0"/>
                <w:color w:val="auto"/>
                <w:kern w:val="2"/>
                <w:sz w:val="15"/>
                <w:szCs w:val="15"/>
                <w:highlight w:val="none"/>
              </w:rPr>
            </w:pPr>
          </w:p>
        </w:tc>
        <w:tc>
          <w:tcPr>
            <w:tcW w:w="993" w:type="dxa"/>
            <w:vAlign w:val="center"/>
          </w:tcPr>
          <w:p w14:paraId="03CE62C6">
            <w:pPr>
              <w:spacing w:after="0"/>
              <w:jc w:val="center"/>
              <w:rPr>
                <w:rFonts w:hint="default" w:ascii="Times New Roman" w:hAnsi="Times New Roman" w:cs="Times New Roman"/>
                <w:b/>
                <w:bCs w:val="0"/>
                <w:color w:val="auto"/>
                <w:kern w:val="2"/>
                <w:sz w:val="15"/>
                <w:szCs w:val="15"/>
                <w:highlight w:val="none"/>
              </w:rPr>
            </w:pPr>
          </w:p>
        </w:tc>
        <w:tc>
          <w:tcPr>
            <w:tcW w:w="850" w:type="dxa"/>
            <w:vAlign w:val="center"/>
          </w:tcPr>
          <w:p w14:paraId="09E1FD02">
            <w:pPr>
              <w:spacing w:after="0"/>
              <w:jc w:val="center"/>
              <w:rPr>
                <w:rFonts w:hint="default" w:ascii="Times New Roman" w:hAnsi="Times New Roman" w:cs="Times New Roman"/>
                <w:b/>
                <w:bCs w:val="0"/>
                <w:color w:val="auto"/>
                <w:kern w:val="2"/>
                <w:sz w:val="15"/>
                <w:szCs w:val="15"/>
                <w:highlight w:val="none"/>
              </w:rPr>
            </w:pPr>
          </w:p>
        </w:tc>
        <w:tc>
          <w:tcPr>
            <w:tcW w:w="1411" w:type="dxa"/>
            <w:vAlign w:val="center"/>
          </w:tcPr>
          <w:p w14:paraId="6852AECD">
            <w:pPr>
              <w:spacing w:after="0"/>
              <w:jc w:val="center"/>
              <w:rPr>
                <w:rFonts w:hint="default" w:ascii="Times New Roman" w:hAnsi="Times New Roman" w:cs="Times New Roman"/>
                <w:b/>
                <w:bCs w:val="0"/>
                <w:color w:val="auto"/>
                <w:kern w:val="2"/>
                <w:sz w:val="15"/>
                <w:szCs w:val="15"/>
                <w:highlight w:val="none"/>
              </w:rPr>
            </w:pPr>
          </w:p>
        </w:tc>
        <w:tc>
          <w:tcPr>
            <w:tcW w:w="715" w:type="dxa"/>
            <w:vAlign w:val="center"/>
          </w:tcPr>
          <w:p w14:paraId="6142091F">
            <w:pPr>
              <w:spacing w:after="0"/>
              <w:jc w:val="center"/>
              <w:rPr>
                <w:rFonts w:hint="default" w:ascii="Times New Roman" w:hAnsi="Times New Roman" w:cs="Times New Roman"/>
                <w:b/>
                <w:bCs w:val="0"/>
                <w:color w:val="auto"/>
                <w:kern w:val="2"/>
                <w:sz w:val="15"/>
                <w:szCs w:val="15"/>
                <w:highlight w:val="none"/>
              </w:rPr>
            </w:pPr>
          </w:p>
        </w:tc>
        <w:tc>
          <w:tcPr>
            <w:tcW w:w="756" w:type="dxa"/>
            <w:vAlign w:val="center"/>
          </w:tcPr>
          <w:p w14:paraId="71A878F1">
            <w:pPr>
              <w:spacing w:after="0"/>
              <w:jc w:val="center"/>
              <w:rPr>
                <w:rFonts w:hint="default" w:ascii="Times New Roman" w:hAnsi="Times New Roman" w:cs="Times New Roman"/>
                <w:b/>
                <w:bCs w:val="0"/>
                <w:color w:val="auto"/>
                <w:kern w:val="2"/>
                <w:sz w:val="15"/>
                <w:szCs w:val="15"/>
                <w:highlight w:val="none"/>
              </w:rPr>
            </w:pPr>
          </w:p>
        </w:tc>
        <w:tc>
          <w:tcPr>
            <w:tcW w:w="1371" w:type="dxa"/>
            <w:gridSpan w:val="3"/>
            <w:tcMar>
              <w:top w:w="0" w:type="dxa"/>
              <w:left w:w="57" w:type="dxa"/>
              <w:bottom w:w="0" w:type="dxa"/>
              <w:right w:w="57" w:type="dxa"/>
            </w:tcMar>
            <w:vAlign w:val="center"/>
          </w:tcPr>
          <w:p w14:paraId="0B42B78B">
            <w:pPr>
              <w:spacing w:after="0"/>
              <w:jc w:val="center"/>
              <w:rPr>
                <w:rFonts w:hint="default" w:ascii="Times New Roman" w:hAnsi="Times New Roman" w:cs="Times New Roman"/>
                <w:b/>
                <w:bCs w:val="0"/>
                <w:color w:val="auto"/>
                <w:kern w:val="2"/>
                <w:sz w:val="15"/>
                <w:szCs w:val="15"/>
                <w:highlight w:val="none"/>
              </w:rPr>
            </w:pPr>
          </w:p>
        </w:tc>
        <w:tc>
          <w:tcPr>
            <w:tcW w:w="883" w:type="dxa"/>
            <w:gridSpan w:val="2"/>
            <w:tcMar>
              <w:top w:w="0" w:type="dxa"/>
              <w:left w:w="57" w:type="dxa"/>
              <w:bottom w:w="0" w:type="dxa"/>
              <w:right w:w="57" w:type="dxa"/>
            </w:tcMar>
            <w:vAlign w:val="center"/>
          </w:tcPr>
          <w:p w14:paraId="27D0F1F7">
            <w:pPr>
              <w:spacing w:after="0"/>
              <w:jc w:val="center"/>
              <w:rPr>
                <w:rFonts w:hint="default" w:ascii="Times New Roman" w:hAnsi="Times New Roman" w:cs="Times New Roman"/>
                <w:b/>
                <w:bCs w:val="0"/>
                <w:color w:val="auto"/>
                <w:kern w:val="2"/>
                <w:sz w:val="15"/>
                <w:szCs w:val="15"/>
                <w:highlight w:val="none"/>
              </w:rPr>
            </w:pPr>
          </w:p>
        </w:tc>
      </w:tr>
      <w:tr w14:paraId="6034C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4087DB54">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6B065AE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二氧化硫</w:t>
            </w:r>
          </w:p>
        </w:tc>
        <w:tc>
          <w:tcPr>
            <w:tcW w:w="850" w:type="dxa"/>
            <w:gridSpan w:val="2"/>
            <w:vAlign w:val="center"/>
          </w:tcPr>
          <w:p w14:paraId="07B7998A">
            <w:pPr>
              <w:spacing w:after="0"/>
              <w:jc w:val="center"/>
              <w:rPr>
                <w:rFonts w:hint="default" w:ascii="Times New Roman" w:hAnsi="Times New Roman" w:cs="Times New Roman"/>
                <w:b/>
                <w:bCs w:val="0"/>
                <w:color w:val="auto"/>
                <w:kern w:val="2"/>
                <w:sz w:val="15"/>
                <w:szCs w:val="15"/>
                <w:highlight w:val="none"/>
              </w:rPr>
            </w:pPr>
          </w:p>
        </w:tc>
        <w:tc>
          <w:tcPr>
            <w:tcW w:w="1134" w:type="dxa"/>
            <w:vAlign w:val="center"/>
          </w:tcPr>
          <w:p w14:paraId="1DD01EC8">
            <w:pPr>
              <w:spacing w:after="0"/>
              <w:jc w:val="center"/>
              <w:rPr>
                <w:rFonts w:hint="default" w:ascii="Times New Roman" w:hAnsi="Times New Roman" w:cs="Times New Roman"/>
                <w:b/>
                <w:bCs w:val="0"/>
                <w:color w:val="auto"/>
                <w:kern w:val="2"/>
                <w:sz w:val="15"/>
                <w:szCs w:val="15"/>
                <w:highlight w:val="none"/>
              </w:rPr>
            </w:pPr>
          </w:p>
        </w:tc>
        <w:tc>
          <w:tcPr>
            <w:tcW w:w="1134" w:type="dxa"/>
            <w:gridSpan w:val="2"/>
            <w:vAlign w:val="center"/>
          </w:tcPr>
          <w:p w14:paraId="15DC8BE4">
            <w:pPr>
              <w:spacing w:after="0"/>
              <w:jc w:val="center"/>
              <w:rPr>
                <w:rFonts w:hint="default" w:ascii="Times New Roman" w:hAnsi="Times New Roman" w:cs="Times New Roman"/>
                <w:b/>
                <w:bCs w:val="0"/>
                <w:color w:val="auto"/>
                <w:kern w:val="2"/>
                <w:sz w:val="15"/>
                <w:szCs w:val="15"/>
                <w:highlight w:val="none"/>
              </w:rPr>
            </w:pPr>
          </w:p>
        </w:tc>
        <w:tc>
          <w:tcPr>
            <w:tcW w:w="1276" w:type="dxa"/>
            <w:gridSpan w:val="2"/>
            <w:vAlign w:val="center"/>
          </w:tcPr>
          <w:p w14:paraId="0041C728">
            <w:pPr>
              <w:spacing w:after="0"/>
              <w:jc w:val="center"/>
              <w:rPr>
                <w:rFonts w:hint="default" w:ascii="Times New Roman" w:hAnsi="Times New Roman" w:cs="Times New Roman"/>
                <w:b/>
                <w:bCs w:val="0"/>
                <w:color w:val="auto"/>
                <w:kern w:val="2"/>
                <w:sz w:val="15"/>
                <w:szCs w:val="15"/>
                <w:highlight w:val="none"/>
              </w:rPr>
            </w:pPr>
          </w:p>
        </w:tc>
        <w:tc>
          <w:tcPr>
            <w:tcW w:w="992" w:type="dxa"/>
            <w:vAlign w:val="center"/>
          </w:tcPr>
          <w:p w14:paraId="1234F36B">
            <w:pPr>
              <w:spacing w:after="0"/>
              <w:jc w:val="center"/>
              <w:rPr>
                <w:rFonts w:hint="default" w:ascii="Times New Roman" w:hAnsi="Times New Roman" w:cs="Times New Roman"/>
                <w:b/>
                <w:bCs w:val="0"/>
                <w:color w:val="auto"/>
                <w:kern w:val="2"/>
                <w:sz w:val="15"/>
                <w:szCs w:val="15"/>
                <w:highlight w:val="none"/>
              </w:rPr>
            </w:pPr>
          </w:p>
        </w:tc>
        <w:tc>
          <w:tcPr>
            <w:tcW w:w="993" w:type="dxa"/>
            <w:vAlign w:val="center"/>
          </w:tcPr>
          <w:p w14:paraId="2D196ED7">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ND</w:t>
            </w:r>
          </w:p>
        </w:tc>
        <w:tc>
          <w:tcPr>
            <w:tcW w:w="850" w:type="dxa"/>
            <w:vAlign w:val="center"/>
          </w:tcPr>
          <w:p w14:paraId="7B295643">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0.0192</w:t>
            </w:r>
          </w:p>
        </w:tc>
        <w:tc>
          <w:tcPr>
            <w:tcW w:w="1411" w:type="dxa"/>
            <w:vAlign w:val="center"/>
          </w:tcPr>
          <w:p w14:paraId="7B7674B1">
            <w:pPr>
              <w:spacing w:after="0"/>
              <w:jc w:val="center"/>
              <w:rPr>
                <w:rFonts w:hint="default" w:ascii="Times New Roman" w:hAnsi="Times New Roman" w:cs="Times New Roman"/>
                <w:b/>
                <w:bCs w:val="0"/>
                <w:color w:val="auto"/>
                <w:kern w:val="2"/>
                <w:sz w:val="15"/>
                <w:szCs w:val="15"/>
                <w:highlight w:val="none"/>
              </w:rPr>
            </w:pPr>
          </w:p>
        </w:tc>
        <w:tc>
          <w:tcPr>
            <w:tcW w:w="715" w:type="dxa"/>
            <w:vAlign w:val="center"/>
          </w:tcPr>
          <w:p w14:paraId="0AEE3B74">
            <w:pPr>
              <w:spacing w:after="0"/>
              <w:jc w:val="center"/>
              <w:rPr>
                <w:rFonts w:hint="default" w:ascii="Times New Roman" w:hAnsi="Times New Roman" w:cs="Times New Roman"/>
                <w:b/>
                <w:bCs w:val="0"/>
                <w:color w:val="auto"/>
                <w:kern w:val="2"/>
                <w:sz w:val="15"/>
                <w:szCs w:val="15"/>
                <w:highlight w:val="none"/>
                <w:lang w:val="en-US"/>
              </w:rPr>
            </w:pPr>
            <w:r>
              <w:rPr>
                <w:rFonts w:hint="eastAsia" w:ascii="Times New Roman" w:hAnsi="Times New Roman" w:cs="Times New Roman"/>
                <w:b/>
                <w:bCs w:val="0"/>
                <w:color w:val="auto"/>
                <w:kern w:val="2"/>
                <w:sz w:val="15"/>
                <w:szCs w:val="15"/>
                <w:highlight w:val="none"/>
                <w:lang w:val="en-US" w:eastAsia="zh-CN"/>
              </w:rPr>
              <w:t>ND</w:t>
            </w:r>
          </w:p>
        </w:tc>
        <w:tc>
          <w:tcPr>
            <w:tcW w:w="756" w:type="dxa"/>
            <w:vAlign w:val="center"/>
          </w:tcPr>
          <w:p w14:paraId="4936E8CF">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0.0192</w:t>
            </w:r>
          </w:p>
        </w:tc>
        <w:tc>
          <w:tcPr>
            <w:tcW w:w="1371" w:type="dxa"/>
            <w:gridSpan w:val="3"/>
            <w:tcMar>
              <w:top w:w="0" w:type="dxa"/>
              <w:left w:w="57" w:type="dxa"/>
              <w:bottom w:w="0" w:type="dxa"/>
              <w:right w:w="57" w:type="dxa"/>
            </w:tcMar>
            <w:vAlign w:val="center"/>
          </w:tcPr>
          <w:p w14:paraId="17F0ED3E">
            <w:pPr>
              <w:spacing w:after="0"/>
              <w:jc w:val="center"/>
              <w:textAlignment w:val="center"/>
              <w:rPr>
                <w:rFonts w:hint="default" w:ascii="Times New Roman" w:hAnsi="Times New Roman" w:cs="Times New Roman"/>
                <w:b/>
                <w:bCs w:val="0"/>
                <w:color w:val="auto"/>
                <w:kern w:val="2"/>
                <w:sz w:val="15"/>
                <w:szCs w:val="15"/>
                <w:highlight w:val="none"/>
              </w:rPr>
            </w:pPr>
          </w:p>
        </w:tc>
        <w:tc>
          <w:tcPr>
            <w:tcW w:w="883" w:type="dxa"/>
            <w:gridSpan w:val="2"/>
            <w:tcMar>
              <w:top w:w="0" w:type="dxa"/>
              <w:left w:w="57" w:type="dxa"/>
              <w:bottom w:w="0" w:type="dxa"/>
              <w:right w:w="57" w:type="dxa"/>
            </w:tcMar>
            <w:vAlign w:val="center"/>
          </w:tcPr>
          <w:p w14:paraId="0FF84CB1">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r>
      <w:tr w14:paraId="6F37C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36492FD4">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79E9D2E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工业粉尘</w:t>
            </w:r>
          </w:p>
        </w:tc>
        <w:tc>
          <w:tcPr>
            <w:tcW w:w="850" w:type="dxa"/>
            <w:gridSpan w:val="2"/>
            <w:vAlign w:val="center"/>
          </w:tcPr>
          <w:p w14:paraId="0BC6258B">
            <w:pPr>
              <w:spacing w:after="0"/>
              <w:jc w:val="center"/>
              <w:rPr>
                <w:rFonts w:hint="default" w:ascii="Times New Roman" w:hAnsi="Times New Roman" w:cs="Times New Roman"/>
                <w:b/>
                <w:bCs w:val="0"/>
                <w:color w:val="auto"/>
                <w:kern w:val="2"/>
                <w:sz w:val="15"/>
                <w:szCs w:val="15"/>
                <w:highlight w:val="none"/>
              </w:rPr>
            </w:pPr>
          </w:p>
        </w:tc>
        <w:tc>
          <w:tcPr>
            <w:tcW w:w="1134" w:type="dxa"/>
            <w:vAlign w:val="center"/>
          </w:tcPr>
          <w:p w14:paraId="112C5B1A">
            <w:pPr>
              <w:spacing w:after="0"/>
              <w:jc w:val="center"/>
              <w:rPr>
                <w:rFonts w:hint="default" w:ascii="Times New Roman" w:hAnsi="Times New Roman" w:cs="Times New Roman"/>
                <w:b/>
                <w:bCs w:val="0"/>
                <w:color w:val="auto"/>
                <w:kern w:val="2"/>
                <w:sz w:val="15"/>
                <w:szCs w:val="15"/>
                <w:highlight w:val="none"/>
              </w:rPr>
            </w:pPr>
          </w:p>
        </w:tc>
        <w:tc>
          <w:tcPr>
            <w:tcW w:w="1134" w:type="dxa"/>
            <w:gridSpan w:val="2"/>
            <w:vAlign w:val="center"/>
          </w:tcPr>
          <w:p w14:paraId="41370027">
            <w:pPr>
              <w:spacing w:after="0"/>
              <w:jc w:val="center"/>
              <w:rPr>
                <w:rFonts w:hint="default" w:ascii="Times New Roman" w:hAnsi="Times New Roman" w:cs="Times New Roman"/>
                <w:b/>
                <w:bCs w:val="0"/>
                <w:color w:val="auto"/>
                <w:kern w:val="2"/>
                <w:sz w:val="15"/>
                <w:szCs w:val="15"/>
                <w:highlight w:val="none"/>
              </w:rPr>
            </w:pPr>
          </w:p>
        </w:tc>
        <w:tc>
          <w:tcPr>
            <w:tcW w:w="1276" w:type="dxa"/>
            <w:gridSpan w:val="2"/>
            <w:vAlign w:val="center"/>
          </w:tcPr>
          <w:p w14:paraId="41FEB601">
            <w:pPr>
              <w:spacing w:after="0"/>
              <w:jc w:val="center"/>
              <w:rPr>
                <w:rFonts w:hint="default" w:ascii="Times New Roman" w:hAnsi="Times New Roman" w:eastAsia="宋体" w:cs="Times New Roman"/>
                <w:b/>
                <w:bCs w:val="0"/>
                <w:color w:val="auto"/>
                <w:sz w:val="15"/>
                <w:szCs w:val="15"/>
                <w:highlight w:val="none"/>
              </w:rPr>
            </w:pPr>
          </w:p>
        </w:tc>
        <w:tc>
          <w:tcPr>
            <w:tcW w:w="992" w:type="dxa"/>
            <w:vAlign w:val="center"/>
          </w:tcPr>
          <w:p w14:paraId="40411C80">
            <w:pPr>
              <w:spacing w:after="0"/>
              <w:jc w:val="center"/>
              <w:rPr>
                <w:rFonts w:hint="default" w:ascii="Times New Roman" w:hAnsi="Times New Roman" w:eastAsia="宋体" w:cs="Times New Roman"/>
                <w:b/>
                <w:bCs w:val="0"/>
                <w:color w:val="auto"/>
                <w:sz w:val="15"/>
                <w:szCs w:val="15"/>
                <w:highlight w:val="none"/>
              </w:rPr>
            </w:pPr>
          </w:p>
        </w:tc>
        <w:tc>
          <w:tcPr>
            <w:tcW w:w="993" w:type="dxa"/>
            <w:vAlign w:val="center"/>
          </w:tcPr>
          <w:p w14:paraId="6E7DD3C1">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0.0253</w:t>
            </w:r>
          </w:p>
        </w:tc>
        <w:tc>
          <w:tcPr>
            <w:tcW w:w="850" w:type="dxa"/>
            <w:vAlign w:val="center"/>
          </w:tcPr>
          <w:p w14:paraId="071AA6FC">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0.0275</w:t>
            </w:r>
          </w:p>
        </w:tc>
        <w:tc>
          <w:tcPr>
            <w:tcW w:w="1411" w:type="dxa"/>
            <w:vAlign w:val="center"/>
          </w:tcPr>
          <w:p w14:paraId="528E7B77">
            <w:pPr>
              <w:spacing w:after="0"/>
              <w:jc w:val="center"/>
              <w:rPr>
                <w:rFonts w:hint="default" w:ascii="Times New Roman" w:hAnsi="Times New Roman" w:eastAsia="宋体" w:cs="Times New Roman"/>
                <w:b/>
                <w:bCs w:val="0"/>
                <w:color w:val="auto"/>
                <w:sz w:val="15"/>
                <w:szCs w:val="15"/>
                <w:highlight w:val="none"/>
              </w:rPr>
            </w:pPr>
          </w:p>
        </w:tc>
        <w:tc>
          <w:tcPr>
            <w:tcW w:w="715" w:type="dxa"/>
            <w:vAlign w:val="center"/>
          </w:tcPr>
          <w:p w14:paraId="3E332E84">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0.0253</w:t>
            </w:r>
          </w:p>
        </w:tc>
        <w:tc>
          <w:tcPr>
            <w:tcW w:w="756" w:type="dxa"/>
            <w:vAlign w:val="center"/>
          </w:tcPr>
          <w:p w14:paraId="4711D0F4">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0.0275</w:t>
            </w:r>
          </w:p>
        </w:tc>
        <w:tc>
          <w:tcPr>
            <w:tcW w:w="1371" w:type="dxa"/>
            <w:gridSpan w:val="3"/>
            <w:tcMar>
              <w:top w:w="0" w:type="dxa"/>
              <w:left w:w="57" w:type="dxa"/>
              <w:bottom w:w="0" w:type="dxa"/>
              <w:right w:w="57" w:type="dxa"/>
            </w:tcMar>
            <w:vAlign w:val="center"/>
          </w:tcPr>
          <w:p w14:paraId="6520682C">
            <w:pPr>
              <w:spacing w:after="0"/>
              <w:jc w:val="center"/>
              <w:rPr>
                <w:rFonts w:hint="default" w:ascii="Times New Roman" w:hAnsi="Times New Roman" w:eastAsia="宋体" w:cs="Times New Roman"/>
                <w:b/>
                <w:bCs w:val="0"/>
                <w:color w:val="auto"/>
                <w:sz w:val="15"/>
                <w:szCs w:val="15"/>
                <w:highlight w:val="none"/>
              </w:rPr>
            </w:pPr>
          </w:p>
        </w:tc>
        <w:tc>
          <w:tcPr>
            <w:tcW w:w="883" w:type="dxa"/>
            <w:gridSpan w:val="2"/>
            <w:tcMar>
              <w:top w:w="0" w:type="dxa"/>
              <w:left w:w="57" w:type="dxa"/>
              <w:bottom w:w="0" w:type="dxa"/>
              <w:right w:w="57" w:type="dxa"/>
            </w:tcMar>
            <w:vAlign w:val="center"/>
          </w:tcPr>
          <w:p w14:paraId="4D364D8C">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+0.0253</w:t>
            </w:r>
          </w:p>
        </w:tc>
      </w:tr>
      <w:tr w14:paraId="5E158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247CA044">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3C1D1D6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氮氧化物</w:t>
            </w:r>
          </w:p>
        </w:tc>
        <w:tc>
          <w:tcPr>
            <w:tcW w:w="850" w:type="dxa"/>
            <w:gridSpan w:val="2"/>
            <w:vAlign w:val="center"/>
          </w:tcPr>
          <w:p w14:paraId="769D3BB8">
            <w:pPr>
              <w:spacing w:after="0"/>
              <w:jc w:val="center"/>
              <w:rPr>
                <w:rFonts w:hint="default" w:ascii="Times New Roman" w:hAnsi="Times New Roman" w:cs="Times New Roman"/>
                <w:b/>
                <w:bCs w:val="0"/>
                <w:color w:val="auto"/>
                <w:kern w:val="2"/>
                <w:sz w:val="15"/>
                <w:szCs w:val="15"/>
                <w:highlight w:val="none"/>
              </w:rPr>
            </w:pPr>
          </w:p>
        </w:tc>
        <w:tc>
          <w:tcPr>
            <w:tcW w:w="1134" w:type="dxa"/>
            <w:vAlign w:val="center"/>
          </w:tcPr>
          <w:p w14:paraId="6D88DA2A">
            <w:pPr>
              <w:spacing w:after="0"/>
              <w:jc w:val="center"/>
              <w:rPr>
                <w:rFonts w:hint="default" w:ascii="Times New Roman" w:hAnsi="Times New Roman" w:cs="Times New Roman"/>
                <w:b/>
                <w:bCs w:val="0"/>
                <w:color w:val="auto"/>
                <w:kern w:val="2"/>
                <w:sz w:val="15"/>
                <w:szCs w:val="15"/>
                <w:highlight w:val="none"/>
              </w:rPr>
            </w:pPr>
          </w:p>
        </w:tc>
        <w:tc>
          <w:tcPr>
            <w:tcW w:w="1134" w:type="dxa"/>
            <w:gridSpan w:val="2"/>
            <w:vAlign w:val="center"/>
          </w:tcPr>
          <w:p w14:paraId="1E22A29D">
            <w:pPr>
              <w:spacing w:after="0"/>
              <w:jc w:val="center"/>
              <w:rPr>
                <w:rFonts w:hint="default" w:ascii="Times New Roman" w:hAnsi="Times New Roman" w:cs="Times New Roman"/>
                <w:b/>
                <w:bCs w:val="0"/>
                <w:color w:val="auto"/>
                <w:kern w:val="2"/>
                <w:sz w:val="15"/>
                <w:szCs w:val="15"/>
                <w:highlight w:val="none"/>
              </w:rPr>
            </w:pPr>
          </w:p>
        </w:tc>
        <w:tc>
          <w:tcPr>
            <w:tcW w:w="1276" w:type="dxa"/>
            <w:gridSpan w:val="2"/>
            <w:vAlign w:val="center"/>
          </w:tcPr>
          <w:p w14:paraId="3E4935E7">
            <w:pPr>
              <w:spacing w:after="0"/>
              <w:jc w:val="center"/>
              <w:rPr>
                <w:rFonts w:hint="default" w:ascii="Times New Roman" w:hAnsi="Times New Roman" w:cs="Times New Roman"/>
                <w:b/>
                <w:bCs w:val="0"/>
                <w:color w:val="auto"/>
                <w:kern w:val="2"/>
                <w:sz w:val="15"/>
                <w:szCs w:val="15"/>
                <w:highlight w:val="none"/>
              </w:rPr>
            </w:pPr>
          </w:p>
        </w:tc>
        <w:tc>
          <w:tcPr>
            <w:tcW w:w="992" w:type="dxa"/>
            <w:vAlign w:val="center"/>
          </w:tcPr>
          <w:p w14:paraId="30A28FA6">
            <w:pPr>
              <w:spacing w:after="0"/>
              <w:jc w:val="center"/>
              <w:rPr>
                <w:rFonts w:hint="default" w:ascii="Times New Roman" w:hAnsi="Times New Roman" w:cs="Times New Roman"/>
                <w:b/>
                <w:bCs w:val="0"/>
                <w:color w:val="auto"/>
                <w:kern w:val="2"/>
                <w:sz w:val="15"/>
                <w:szCs w:val="15"/>
                <w:highlight w:val="none"/>
              </w:rPr>
            </w:pPr>
          </w:p>
        </w:tc>
        <w:tc>
          <w:tcPr>
            <w:tcW w:w="993" w:type="dxa"/>
            <w:vAlign w:val="center"/>
          </w:tcPr>
          <w:p w14:paraId="434388ED">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0.1633</w:t>
            </w:r>
          </w:p>
        </w:tc>
        <w:tc>
          <w:tcPr>
            <w:tcW w:w="850" w:type="dxa"/>
            <w:vAlign w:val="center"/>
          </w:tcPr>
          <w:p w14:paraId="437D8642">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0.1795</w:t>
            </w:r>
          </w:p>
        </w:tc>
        <w:tc>
          <w:tcPr>
            <w:tcW w:w="1411" w:type="dxa"/>
            <w:vAlign w:val="center"/>
          </w:tcPr>
          <w:p w14:paraId="09589B17">
            <w:pPr>
              <w:spacing w:after="0"/>
              <w:jc w:val="center"/>
              <w:rPr>
                <w:rFonts w:hint="default" w:ascii="Times New Roman" w:hAnsi="Times New Roman" w:cs="Times New Roman"/>
                <w:b/>
                <w:bCs w:val="0"/>
                <w:color w:val="auto"/>
                <w:kern w:val="2"/>
                <w:sz w:val="15"/>
                <w:szCs w:val="15"/>
                <w:highlight w:val="none"/>
              </w:rPr>
            </w:pPr>
          </w:p>
        </w:tc>
        <w:tc>
          <w:tcPr>
            <w:tcW w:w="715" w:type="dxa"/>
            <w:vAlign w:val="center"/>
          </w:tcPr>
          <w:p w14:paraId="0EAB3CE9">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0.1633</w:t>
            </w:r>
          </w:p>
        </w:tc>
        <w:tc>
          <w:tcPr>
            <w:tcW w:w="756" w:type="dxa"/>
            <w:vAlign w:val="center"/>
          </w:tcPr>
          <w:p w14:paraId="01D23AC1">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0.1795</w:t>
            </w:r>
          </w:p>
        </w:tc>
        <w:tc>
          <w:tcPr>
            <w:tcW w:w="1371" w:type="dxa"/>
            <w:gridSpan w:val="3"/>
            <w:tcMar>
              <w:top w:w="0" w:type="dxa"/>
              <w:left w:w="57" w:type="dxa"/>
              <w:bottom w:w="0" w:type="dxa"/>
              <w:right w:w="57" w:type="dxa"/>
            </w:tcMar>
            <w:vAlign w:val="center"/>
          </w:tcPr>
          <w:p w14:paraId="48A3FCF2">
            <w:pPr>
              <w:spacing w:after="0"/>
              <w:jc w:val="center"/>
              <w:textAlignment w:val="center"/>
              <w:rPr>
                <w:rFonts w:hint="default" w:ascii="Times New Roman" w:hAnsi="Times New Roman" w:cs="Times New Roman"/>
                <w:b/>
                <w:bCs w:val="0"/>
                <w:color w:val="auto"/>
                <w:kern w:val="2"/>
                <w:sz w:val="15"/>
                <w:szCs w:val="15"/>
                <w:highlight w:val="none"/>
              </w:rPr>
            </w:pPr>
          </w:p>
        </w:tc>
        <w:tc>
          <w:tcPr>
            <w:tcW w:w="883" w:type="dxa"/>
            <w:gridSpan w:val="2"/>
            <w:tcMar>
              <w:top w:w="0" w:type="dxa"/>
              <w:left w:w="57" w:type="dxa"/>
              <w:bottom w:w="0" w:type="dxa"/>
              <w:right w:w="57" w:type="dxa"/>
            </w:tcMar>
            <w:vAlign w:val="center"/>
          </w:tcPr>
          <w:p w14:paraId="1097DD6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+0.1633</w:t>
            </w:r>
          </w:p>
        </w:tc>
      </w:tr>
      <w:tr w14:paraId="4B64B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3A63F66B">
            <w:pPr>
              <w:adjustRightInd/>
              <w:snapToGrid/>
              <w:spacing w:after="0"/>
              <w:rPr>
                <w:rFonts w:hint="default" w:ascii="Times New Roman" w:hAnsi="Times New Roman" w:cs="Times New Roman"/>
                <w:b/>
                <w:bCs w:val="0"/>
                <w:color w:val="auto"/>
                <w:spacing w:val="20"/>
                <w:kern w:val="2"/>
                <w:sz w:val="15"/>
                <w:szCs w:val="15"/>
                <w:highlight w:val="none"/>
              </w:rPr>
            </w:pPr>
          </w:p>
        </w:tc>
        <w:tc>
          <w:tcPr>
            <w:tcW w:w="1208" w:type="dxa"/>
            <w:vAlign w:val="center"/>
          </w:tcPr>
          <w:p w14:paraId="753194DA">
            <w:pPr>
              <w:spacing w:after="0"/>
              <w:jc w:val="center"/>
              <w:rPr>
                <w:rFonts w:hint="default" w:ascii="Times New Roman" w:hAnsi="Times New Roman" w:cs="Times New Roman"/>
                <w:b/>
                <w:bCs w:val="0"/>
                <w:color w:val="auto"/>
                <w:spacing w:val="-6"/>
                <w:kern w:val="2"/>
                <w:sz w:val="15"/>
                <w:szCs w:val="15"/>
                <w:highlight w:val="none"/>
              </w:rPr>
            </w:pPr>
            <w:r>
              <w:rPr>
                <w:rFonts w:hint="default" w:ascii="Times New Roman" w:hAnsi="Times New Roman" w:cs="Times New Roman"/>
                <w:b/>
                <w:bCs w:val="0"/>
                <w:color w:val="auto"/>
                <w:spacing w:val="-6"/>
                <w:kern w:val="2"/>
                <w:sz w:val="15"/>
                <w:szCs w:val="15"/>
                <w:highlight w:val="none"/>
              </w:rPr>
              <w:t>与项目有关的其他特征污染物</w:t>
            </w:r>
          </w:p>
        </w:tc>
        <w:tc>
          <w:tcPr>
            <w:tcW w:w="635" w:type="dxa"/>
            <w:vAlign w:val="center"/>
          </w:tcPr>
          <w:p w14:paraId="345F886D">
            <w:pPr>
              <w:spacing w:after="0"/>
              <w:jc w:val="center"/>
              <w:rPr>
                <w:rFonts w:hint="default" w:ascii="Times New Roman" w:hAnsi="Times New Roman" w:eastAsia="微软雅黑" w:cs="Times New Roman"/>
                <w:b/>
                <w:bCs w:val="0"/>
                <w:color w:val="auto"/>
                <w:spacing w:val="-6"/>
                <w:kern w:val="2"/>
                <w:sz w:val="15"/>
                <w:szCs w:val="15"/>
                <w:highlight w:val="none"/>
                <w:lang w:val="en-US" w:eastAsia="zh-CN"/>
              </w:rPr>
            </w:pPr>
            <w:r>
              <w:rPr>
                <w:rFonts w:hint="default" w:ascii="Times New Roman" w:hAnsi="Times New Roman" w:cs="Times New Roman"/>
                <w:b/>
                <w:bCs w:val="0"/>
                <w:color w:val="auto"/>
                <w:spacing w:val="-6"/>
                <w:kern w:val="2"/>
                <w:sz w:val="15"/>
                <w:szCs w:val="15"/>
                <w:highlight w:val="none"/>
                <w:lang w:val="en-US" w:eastAsia="zh-CN"/>
              </w:rPr>
              <w:t>非甲烷总烃</w:t>
            </w:r>
          </w:p>
        </w:tc>
        <w:tc>
          <w:tcPr>
            <w:tcW w:w="850" w:type="dxa"/>
            <w:gridSpan w:val="2"/>
            <w:vAlign w:val="center"/>
          </w:tcPr>
          <w:p w14:paraId="6EF61080">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4F1C90C2">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0657FBCD">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686FEDD0">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37DDC44A">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7F6C863A">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0.3733</w:t>
            </w:r>
          </w:p>
        </w:tc>
        <w:tc>
          <w:tcPr>
            <w:tcW w:w="850" w:type="dxa"/>
            <w:vAlign w:val="center"/>
          </w:tcPr>
          <w:p w14:paraId="4478C919">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0.4429</w:t>
            </w:r>
          </w:p>
        </w:tc>
        <w:tc>
          <w:tcPr>
            <w:tcW w:w="1411" w:type="dxa"/>
            <w:vAlign w:val="center"/>
          </w:tcPr>
          <w:p w14:paraId="6750A9A0">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715" w:type="dxa"/>
            <w:vAlign w:val="center"/>
          </w:tcPr>
          <w:p w14:paraId="0A584023">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0.3733</w:t>
            </w:r>
          </w:p>
        </w:tc>
        <w:tc>
          <w:tcPr>
            <w:tcW w:w="756" w:type="dxa"/>
            <w:vAlign w:val="center"/>
          </w:tcPr>
          <w:p w14:paraId="6ADB485F">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0.4429</w:t>
            </w:r>
          </w:p>
        </w:tc>
        <w:tc>
          <w:tcPr>
            <w:tcW w:w="1371" w:type="dxa"/>
            <w:gridSpan w:val="3"/>
            <w:tcMar>
              <w:top w:w="0" w:type="dxa"/>
              <w:left w:w="57" w:type="dxa"/>
              <w:bottom w:w="0" w:type="dxa"/>
              <w:right w:w="57" w:type="dxa"/>
            </w:tcMar>
            <w:vAlign w:val="center"/>
          </w:tcPr>
          <w:p w14:paraId="78671BAA">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883" w:type="dxa"/>
            <w:gridSpan w:val="2"/>
            <w:tcMar>
              <w:top w:w="0" w:type="dxa"/>
              <w:left w:w="57" w:type="dxa"/>
              <w:bottom w:w="0" w:type="dxa"/>
              <w:right w:w="57" w:type="dxa"/>
            </w:tcMar>
            <w:vAlign w:val="center"/>
          </w:tcPr>
          <w:p w14:paraId="18CCE5BA">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+0.3733</w:t>
            </w:r>
          </w:p>
        </w:tc>
      </w:tr>
    </w:tbl>
    <w:p w14:paraId="12888886">
      <w:pPr>
        <w:spacing w:after="0" w:line="280" w:lineRule="exact"/>
        <w:rPr>
          <w:rFonts w:hint="eastAsia" w:ascii="宋体" w:hAnsi="宋体" w:eastAsia="宋体"/>
          <w:color w:val="auto"/>
          <w:sz w:val="21"/>
          <w:szCs w:val="21"/>
          <w:highlight w:val="none"/>
        </w:rPr>
      </w:pPr>
    </w:p>
    <w:sectPr>
      <w:pgSz w:w="16838" w:h="11906" w:orient="landscape"/>
      <w:pgMar w:top="1531" w:right="1440" w:bottom="1531"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553D6">
    <w:pPr>
      <w:pStyle w:val="11"/>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C7A7">
    <w:pPr>
      <w:pStyle w:val="11"/>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42</w:t>
    </w:r>
    <w:r>
      <w:rPr>
        <w:rFonts w:ascii="Times New Roman" w:hAnsi="Times New Roman"/>
        <w:sz w:val="21"/>
        <w:szCs w:val="21"/>
      </w:rPr>
      <w:fldChar w:fldCharType="end"/>
    </w:r>
  </w:p>
  <w:p w14:paraId="3FB833F9">
    <w:pPr>
      <w:pStyle w:val="11"/>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A8F6C6"/>
    <w:multiLevelType w:val="singleLevel"/>
    <w:tmpl w:val="35A8F6C6"/>
    <w:lvl w:ilvl="0" w:tentative="0">
      <w:start w:val="2"/>
      <w:numFmt w:val="decimal"/>
      <w:suff w:val="nothing"/>
      <w:lvlText w:val="%1、"/>
      <w:lvlJc w:val="left"/>
    </w:lvl>
  </w:abstractNum>
  <w:abstractNum w:abstractNumId="1">
    <w:nsid w:val="39547F93"/>
    <w:multiLevelType w:val="singleLevel"/>
    <w:tmpl w:val="39547F93"/>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29B9"/>
    <w:rsid w:val="0000059A"/>
    <w:rsid w:val="00000EB5"/>
    <w:rsid w:val="000014B1"/>
    <w:rsid w:val="00001E9E"/>
    <w:rsid w:val="00002494"/>
    <w:rsid w:val="00003567"/>
    <w:rsid w:val="00004072"/>
    <w:rsid w:val="00004585"/>
    <w:rsid w:val="000060C5"/>
    <w:rsid w:val="000063DB"/>
    <w:rsid w:val="0000662D"/>
    <w:rsid w:val="0000668C"/>
    <w:rsid w:val="000067FB"/>
    <w:rsid w:val="00006995"/>
    <w:rsid w:val="00007646"/>
    <w:rsid w:val="000103B4"/>
    <w:rsid w:val="00011704"/>
    <w:rsid w:val="00011CCB"/>
    <w:rsid w:val="00012850"/>
    <w:rsid w:val="00012872"/>
    <w:rsid w:val="0001349C"/>
    <w:rsid w:val="0001409E"/>
    <w:rsid w:val="000145A9"/>
    <w:rsid w:val="00014AA6"/>
    <w:rsid w:val="00016EB4"/>
    <w:rsid w:val="0001760B"/>
    <w:rsid w:val="00017E16"/>
    <w:rsid w:val="00017E8A"/>
    <w:rsid w:val="000205CB"/>
    <w:rsid w:val="000216FC"/>
    <w:rsid w:val="00021C61"/>
    <w:rsid w:val="000230C8"/>
    <w:rsid w:val="00023B9B"/>
    <w:rsid w:val="000242F6"/>
    <w:rsid w:val="00025C8C"/>
    <w:rsid w:val="00025CB4"/>
    <w:rsid w:val="0002602B"/>
    <w:rsid w:val="00026D86"/>
    <w:rsid w:val="00027824"/>
    <w:rsid w:val="000309FA"/>
    <w:rsid w:val="00031135"/>
    <w:rsid w:val="000315ED"/>
    <w:rsid w:val="00031720"/>
    <w:rsid w:val="000317FE"/>
    <w:rsid w:val="000326FE"/>
    <w:rsid w:val="00032F9B"/>
    <w:rsid w:val="000333A8"/>
    <w:rsid w:val="0003381E"/>
    <w:rsid w:val="00033843"/>
    <w:rsid w:val="000403B7"/>
    <w:rsid w:val="000413F8"/>
    <w:rsid w:val="00041AB4"/>
    <w:rsid w:val="00041D74"/>
    <w:rsid w:val="0004344A"/>
    <w:rsid w:val="00043703"/>
    <w:rsid w:val="0004383A"/>
    <w:rsid w:val="00044B50"/>
    <w:rsid w:val="00044D94"/>
    <w:rsid w:val="00044DE7"/>
    <w:rsid w:val="00044EFD"/>
    <w:rsid w:val="00045AC1"/>
    <w:rsid w:val="00046B67"/>
    <w:rsid w:val="00047905"/>
    <w:rsid w:val="00047F6A"/>
    <w:rsid w:val="0005036F"/>
    <w:rsid w:val="00050A35"/>
    <w:rsid w:val="00051044"/>
    <w:rsid w:val="0005105C"/>
    <w:rsid w:val="0005154E"/>
    <w:rsid w:val="00052413"/>
    <w:rsid w:val="000527C3"/>
    <w:rsid w:val="000531DB"/>
    <w:rsid w:val="00053425"/>
    <w:rsid w:val="00055108"/>
    <w:rsid w:val="00055B63"/>
    <w:rsid w:val="000567C8"/>
    <w:rsid w:val="00056FC4"/>
    <w:rsid w:val="000570CC"/>
    <w:rsid w:val="00060AB3"/>
    <w:rsid w:val="00060B57"/>
    <w:rsid w:val="00061599"/>
    <w:rsid w:val="000623C7"/>
    <w:rsid w:val="00063BA3"/>
    <w:rsid w:val="00064464"/>
    <w:rsid w:val="0006446F"/>
    <w:rsid w:val="00064B68"/>
    <w:rsid w:val="000651C7"/>
    <w:rsid w:val="0006526C"/>
    <w:rsid w:val="00065730"/>
    <w:rsid w:val="00066739"/>
    <w:rsid w:val="00066AE6"/>
    <w:rsid w:val="00067038"/>
    <w:rsid w:val="0007004A"/>
    <w:rsid w:val="000705EE"/>
    <w:rsid w:val="00071264"/>
    <w:rsid w:val="0007129B"/>
    <w:rsid w:val="00071B6A"/>
    <w:rsid w:val="00073700"/>
    <w:rsid w:val="0007467E"/>
    <w:rsid w:val="00074DD1"/>
    <w:rsid w:val="00076049"/>
    <w:rsid w:val="0007687A"/>
    <w:rsid w:val="000771A6"/>
    <w:rsid w:val="00077819"/>
    <w:rsid w:val="0007782D"/>
    <w:rsid w:val="00077DB1"/>
    <w:rsid w:val="00077E22"/>
    <w:rsid w:val="0008118C"/>
    <w:rsid w:val="000818B3"/>
    <w:rsid w:val="00081DB0"/>
    <w:rsid w:val="000820DC"/>
    <w:rsid w:val="00084407"/>
    <w:rsid w:val="00084AC0"/>
    <w:rsid w:val="00084B39"/>
    <w:rsid w:val="00085112"/>
    <w:rsid w:val="00085ADD"/>
    <w:rsid w:val="00085FB5"/>
    <w:rsid w:val="0008756F"/>
    <w:rsid w:val="000875DF"/>
    <w:rsid w:val="00087CFB"/>
    <w:rsid w:val="00090C66"/>
    <w:rsid w:val="00091468"/>
    <w:rsid w:val="00091650"/>
    <w:rsid w:val="000918C7"/>
    <w:rsid w:val="00091975"/>
    <w:rsid w:val="00092095"/>
    <w:rsid w:val="000930E9"/>
    <w:rsid w:val="00094B39"/>
    <w:rsid w:val="00094CED"/>
    <w:rsid w:val="00095C42"/>
    <w:rsid w:val="00096019"/>
    <w:rsid w:val="00096501"/>
    <w:rsid w:val="0009673F"/>
    <w:rsid w:val="00097AB7"/>
    <w:rsid w:val="000A00CA"/>
    <w:rsid w:val="000A073D"/>
    <w:rsid w:val="000A132F"/>
    <w:rsid w:val="000A1978"/>
    <w:rsid w:val="000A19F2"/>
    <w:rsid w:val="000A2275"/>
    <w:rsid w:val="000A2850"/>
    <w:rsid w:val="000A2F02"/>
    <w:rsid w:val="000A3109"/>
    <w:rsid w:val="000A336B"/>
    <w:rsid w:val="000A40E4"/>
    <w:rsid w:val="000A47CB"/>
    <w:rsid w:val="000A684D"/>
    <w:rsid w:val="000A7E3A"/>
    <w:rsid w:val="000B0C1C"/>
    <w:rsid w:val="000B0FDB"/>
    <w:rsid w:val="000B2982"/>
    <w:rsid w:val="000B2AF4"/>
    <w:rsid w:val="000B3310"/>
    <w:rsid w:val="000B3422"/>
    <w:rsid w:val="000B3FC2"/>
    <w:rsid w:val="000B4616"/>
    <w:rsid w:val="000B4E3C"/>
    <w:rsid w:val="000B6757"/>
    <w:rsid w:val="000B6DE1"/>
    <w:rsid w:val="000C02B4"/>
    <w:rsid w:val="000C1013"/>
    <w:rsid w:val="000C1352"/>
    <w:rsid w:val="000C1633"/>
    <w:rsid w:val="000C1A9F"/>
    <w:rsid w:val="000C26AA"/>
    <w:rsid w:val="000C291E"/>
    <w:rsid w:val="000C2CD7"/>
    <w:rsid w:val="000C2F8F"/>
    <w:rsid w:val="000C4813"/>
    <w:rsid w:val="000C58B7"/>
    <w:rsid w:val="000C69C9"/>
    <w:rsid w:val="000C6F2B"/>
    <w:rsid w:val="000C7140"/>
    <w:rsid w:val="000C7751"/>
    <w:rsid w:val="000C7DCB"/>
    <w:rsid w:val="000D0E21"/>
    <w:rsid w:val="000D21B6"/>
    <w:rsid w:val="000D2552"/>
    <w:rsid w:val="000D3216"/>
    <w:rsid w:val="000D3BB5"/>
    <w:rsid w:val="000D4908"/>
    <w:rsid w:val="000D4917"/>
    <w:rsid w:val="000D4BCB"/>
    <w:rsid w:val="000D4BDE"/>
    <w:rsid w:val="000D508C"/>
    <w:rsid w:val="000D591B"/>
    <w:rsid w:val="000D6B81"/>
    <w:rsid w:val="000D70A2"/>
    <w:rsid w:val="000D7255"/>
    <w:rsid w:val="000D7B5C"/>
    <w:rsid w:val="000E05F7"/>
    <w:rsid w:val="000E0B7C"/>
    <w:rsid w:val="000E1101"/>
    <w:rsid w:val="000E22B1"/>
    <w:rsid w:val="000E2417"/>
    <w:rsid w:val="000E24B6"/>
    <w:rsid w:val="000E2AF2"/>
    <w:rsid w:val="000E30CC"/>
    <w:rsid w:val="000E3327"/>
    <w:rsid w:val="000E39C7"/>
    <w:rsid w:val="000E4D04"/>
    <w:rsid w:val="000E5CED"/>
    <w:rsid w:val="000E6043"/>
    <w:rsid w:val="000E6F43"/>
    <w:rsid w:val="000E7322"/>
    <w:rsid w:val="000E7CA7"/>
    <w:rsid w:val="000F11CC"/>
    <w:rsid w:val="000F17F2"/>
    <w:rsid w:val="000F3BBD"/>
    <w:rsid w:val="000F4FDA"/>
    <w:rsid w:val="000F57D9"/>
    <w:rsid w:val="000F587B"/>
    <w:rsid w:val="000F7860"/>
    <w:rsid w:val="000F7878"/>
    <w:rsid w:val="000F7DFE"/>
    <w:rsid w:val="00100BA2"/>
    <w:rsid w:val="00100C56"/>
    <w:rsid w:val="00100CBE"/>
    <w:rsid w:val="00101BE8"/>
    <w:rsid w:val="00102191"/>
    <w:rsid w:val="00102A2B"/>
    <w:rsid w:val="00102ECD"/>
    <w:rsid w:val="00104480"/>
    <w:rsid w:val="001047CB"/>
    <w:rsid w:val="00104AA3"/>
    <w:rsid w:val="00105CD9"/>
    <w:rsid w:val="00106961"/>
    <w:rsid w:val="00106BAE"/>
    <w:rsid w:val="00107A8C"/>
    <w:rsid w:val="00110152"/>
    <w:rsid w:val="00112BC5"/>
    <w:rsid w:val="001136F8"/>
    <w:rsid w:val="00113CD7"/>
    <w:rsid w:val="00113ECE"/>
    <w:rsid w:val="00114192"/>
    <w:rsid w:val="0011424F"/>
    <w:rsid w:val="001149CE"/>
    <w:rsid w:val="00115DB6"/>
    <w:rsid w:val="00115E94"/>
    <w:rsid w:val="001173EC"/>
    <w:rsid w:val="001205AC"/>
    <w:rsid w:val="00122B68"/>
    <w:rsid w:val="0012353E"/>
    <w:rsid w:val="00123B48"/>
    <w:rsid w:val="00123FEE"/>
    <w:rsid w:val="00125ABF"/>
    <w:rsid w:val="0012739F"/>
    <w:rsid w:val="00127919"/>
    <w:rsid w:val="00127B37"/>
    <w:rsid w:val="00127B6F"/>
    <w:rsid w:val="00127BC9"/>
    <w:rsid w:val="00127FB5"/>
    <w:rsid w:val="0013022E"/>
    <w:rsid w:val="00130D0C"/>
    <w:rsid w:val="001312CA"/>
    <w:rsid w:val="00131705"/>
    <w:rsid w:val="00131877"/>
    <w:rsid w:val="00131BE5"/>
    <w:rsid w:val="00133C2F"/>
    <w:rsid w:val="00134024"/>
    <w:rsid w:val="0013410B"/>
    <w:rsid w:val="00134719"/>
    <w:rsid w:val="00134B9E"/>
    <w:rsid w:val="00134F7E"/>
    <w:rsid w:val="00135129"/>
    <w:rsid w:val="0013518E"/>
    <w:rsid w:val="0013538D"/>
    <w:rsid w:val="00135968"/>
    <w:rsid w:val="0013706E"/>
    <w:rsid w:val="00140638"/>
    <w:rsid w:val="00140AD3"/>
    <w:rsid w:val="0014159B"/>
    <w:rsid w:val="00143F4B"/>
    <w:rsid w:val="00144431"/>
    <w:rsid w:val="001448E4"/>
    <w:rsid w:val="00144BFF"/>
    <w:rsid w:val="00144D0A"/>
    <w:rsid w:val="00145CE0"/>
    <w:rsid w:val="00146405"/>
    <w:rsid w:val="001465CF"/>
    <w:rsid w:val="001469B6"/>
    <w:rsid w:val="00146E30"/>
    <w:rsid w:val="00147839"/>
    <w:rsid w:val="00150A8F"/>
    <w:rsid w:val="00151587"/>
    <w:rsid w:val="00151930"/>
    <w:rsid w:val="00151AB9"/>
    <w:rsid w:val="00151B50"/>
    <w:rsid w:val="00152436"/>
    <w:rsid w:val="001528A2"/>
    <w:rsid w:val="00153017"/>
    <w:rsid w:val="0015311E"/>
    <w:rsid w:val="00153242"/>
    <w:rsid w:val="001534D8"/>
    <w:rsid w:val="00153D4C"/>
    <w:rsid w:val="001556E4"/>
    <w:rsid w:val="001558CC"/>
    <w:rsid w:val="0015675D"/>
    <w:rsid w:val="00156AE4"/>
    <w:rsid w:val="00156AF6"/>
    <w:rsid w:val="00157233"/>
    <w:rsid w:val="00157BF1"/>
    <w:rsid w:val="00157DD1"/>
    <w:rsid w:val="00161BE6"/>
    <w:rsid w:val="00161E44"/>
    <w:rsid w:val="00163451"/>
    <w:rsid w:val="00163738"/>
    <w:rsid w:val="001638A8"/>
    <w:rsid w:val="00163B2D"/>
    <w:rsid w:val="00163B4B"/>
    <w:rsid w:val="001644DD"/>
    <w:rsid w:val="00164B9E"/>
    <w:rsid w:val="00167400"/>
    <w:rsid w:val="001675DB"/>
    <w:rsid w:val="00170257"/>
    <w:rsid w:val="001704C5"/>
    <w:rsid w:val="00170512"/>
    <w:rsid w:val="0017163C"/>
    <w:rsid w:val="00171C6C"/>
    <w:rsid w:val="00171D0C"/>
    <w:rsid w:val="001720CD"/>
    <w:rsid w:val="00173D95"/>
    <w:rsid w:val="00173F54"/>
    <w:rsid w:val="001743B6"/>
    <w:rsid w:val="00174C37"/>
    <w:rsid w:val="00175064"/>
    <w:rsid w:val="00176C72"/>
    <w:rsid w:val="00176DE6"/>
    <w:rsid w:val="00176F1B"/>
    <w:rsid w:val="0017763D"/>
    <w:rsid w:val="00177B0F"/>
    <w:rsid w:val="00180492"/>
    <w:rsid w:val="001808AD"/>
    <w:rsid w:val="00181131"/>
    <w:rsid w:val="0018138F"/>
    <w:rsid w:val="001815B0"/>
    <w:rsid w:val="00185059"/>
    <w:rsid w:val="0018530F"/>
    <w:rsid w:val="00185525"/>
    <w:rsid w:val="001856D8"/>
    <w:rsid w:val="00185C69"/>
    <w:rsid w:val="0018670A"/>
    <w:rsid w:val="00190099"/>
    <w:rsid w:val="00190796"/>
    <w:rsid w:val="001912EA"/>
    <w:rsid w:val="00191673"/>
    <w:rsid w:val="00193517"/>
    <w:rsid w:val="001936D2"/>
    <w:rsid w:val="001945C4"/>
    <w:rsid w:val="00194AC4"/>
    <w:rsid w:val="00194DF3"/>
    <w:rsid w:val="00196AEF"/>
    <w:rsid w:val="001970D9"/>
    <w:rsid w:val="001A00E1"/>
    <w:rsid w:val="001A0A36"/>
    <w:rsid w:val="001A0E57"/>
    <w:rsid w:val="001A12F3"/>
    <w:rsid w:val="001A1384"/>
    <w:rsid w:val="001A1D21"/>
    <w:rsid w:val="001A2047"/>
    <w:rsid w:val="001A2216"/>
    <w:rsid w:val="001A2356"/>
    <w:rsid w:val="001A30E2"/>
    <w:rsid w:val="001A435D"/>
    <w:rsid w:val="001A44A3"/>
    <w:rsid w:val="001A49D9"/>
    <w:rsid w:val="001A4A8B"/>
    <w:rsid w:val="001A5829"/>
    <w:rsid w:val="001A6D09"/>
    <w:rsid w:val="001A73D0"/>
    <w:rsid w:val="001A7AF0"/>
    <w:rsid w:val="001A7B2F"/>
    <w:rsid w:val="001A7FD7"/>
    <w:rsid w:val="001B04C6"/>
    <w:rsid w:val="001B0C52"/>
    <w:rsid w:val="001B2D62"/>
    <w:rsid w:val="001B2E21"/>
    <w:rsid w:val="001B3941"/>
    <w:rsid w:val="001B400D"/>
    <w:rsid w:val="001B4452"/>
    <w:rsid w:val="001B5501"/>
    <w:rsid w:val="001B619C"/>
    <w:rsid w:val="001B657B"/>
    <w:rsid w:val="001B6972"/>
    <w:rsid w:val="001C059B"/>
    <w:rsid w:val="001C09EC"/>
    <w:rsid w:val="001C0BD1"/>
    <w:rsid w:val="001C1160"/>
    <w:rsid w:val="001C15E4"/>
    <w:rsid w:val="001C18C4"/>
    <w:rsid w:val="001C1D2B"/>
    <w:rsid w:val="001C286D"/>
    <w:rsid w:val="001C2EE6"/>
    <w:rsid w:val="001C2F96"/>
    <w:rsid w:val="001C3E34"/>
    <w:rsid w:val="001C4437"/>
    <w:rsid w:val="001C4A38"/>
    <w:rsid w:val="001C4E65"/>
    <w:rsid w:val="001C5FB5"/>
    <w:rsid w:val="001C6FBE"/>
    <w:rsid w:val="001C7FF2"/>
    <w:rsid w:val="001D019E"/>
    <w:rsid w:val="001D19F7"/>
    <w:rsid w:val="001D1C33"/>
    <w:rsid w:val="001D251C"/>
    <w:rsid w:val="001D3A6C"/>
    <w:rsid w:val="001D3C6F"/>
    <w:rsid w:val="001D4CF6"/>
    <w:rsid w:val="001D58F2"/>
    <w:rsid w:val="001D5972"/>
    <w:rsid w:val="001D6C3F"/>
    <w:rsid w:val="001D6C80"/>
    <w:rsid w:val="001D70CE"/>
    <w:rsid w:val="001E02EE"/>
    <w:rsid w:val="001E04AC"/>
    <w:rsid w:val="001E067C"/>
    <w:rsid w:val="001E1290"/>
    <w:rsid w:val="001E2529"/>
    <w:rsid w:val="001E3169"/>
    <w:rsid w:val="001E3915"/>
    <w:rsid w:val="001E3F2B"/>
    <w:rsid w:val="001E4B53"/>
    <w:rsid w:val="001E5947"/>
    <w:rsid w:val="001E6159"/>
    <w:rsid w:val="001E6DB9"/>
    <w:rsid w:val="001E7274"/>
    <w:rsid w:val="001E7661"/>
    <w:rsid w:val="001E794C"/>
    <w:rsid w:val="001F1D51"/>
    <w:rsid w:val="001F293A"/>
    <w:rsid w:val="001F5753"/>
    <w:rsid w:val="001F6204"/>
    <w:rsid w:val="0020229D"/>
    <w:rsid w:val="00203400"/>
    <w:rsid w:val="00203928"/>
    <w:rsid w:val="00204A9D"/>
    <w:rsid w:val="00204C66"/>
    <w:rsid w:val="00204E20"/>
    <w:rsid w:val="00205AFD"/>
    <w:rsid w:val="00205C90"/>
    <w:rsid w:val="002063EF"/>
    <w:rsid w:val="00206CAB"/>
    <w:rsid w:val="002076BD"/>
    <w:rsid w:val="002100F9"/>
    <w:rsid w:val="00210D56"/>
    <w:rsid w:val="002115A0"/>
    <w:rsid w:val="002115F5"/>
    <w:rsid w:val="00211CB2"/>
    <w:rsid w:val="00211E1B"/>
    <w:rsid w:val="002131F3"/>
    <w:rsid w:val="00213DED"/>
    <w:rsid w:val="00214FD0"/>
    <w:rsid w:val="00215B8F"/>
    <w:rsid w:val="00217D0D"/>
    <w:rsid w:val="00220EFE"/>
    <w:rsid w:val="00220F70"/>
    <w:rsid w:val="00222396"/>
    <w:rsid w:val="00222EDB"/>
    <w:rsid w:val="00223830"/>
    <w:rsid w:val="00223CCD"/>
    <w:rsid w:val="00223E20"/>
    <w:rsid w:val="00224A7E"/>
    <w:rsid w:val="00225225"/>
    <w:rsid w:val="00225407"/>
    <w:rsid w:val="00225CE1"/>
    <w:rsid w:val="00226A17"/>
    <w:rsid w:val="00226EBD"/>
    <w:rsid w:val="00227D08"/>
    <w:rsid w:val="00230118"/>
    <w:rsid w:val="0023032B"/>
    <w:rsid w:val="00230621"/>
    <w:rsid w:val="002329AD"/>
    <w:rsid w:val="00232BF8"/>
    <w:rsid w:val="00232EC4"/>
    <w:rsid w:val="002333E6"/>
    <w:rsid w:val="00233DB6"/>
    <w:rsid w:val="00234061"/>
    <w:rsid w:val="00234C4C"/>
    <w:rsid w:val="0023544A"/>
    <w:rsid w:val="00235756"/>
    <w:rsid w:val="00237F18"/>
    <w:rsid w:val="00240345"/>
    <w:rsid w:val="0024081B"/>
    <w:rsid w:val="00240858"/>
    <w:rsid w:val="002408E9"/>
    <w:rsid w:val="00240927"/>
    <w:rsid w:val="00240A14"/>
    <w:rsid w:val="00241BFD"/>
    <w:rsid w:val="00242049"/>
    <w:rsid w:val="00242256"/>
    <w:rsid w:val="00242F8F"/>
    <w:rsid w:val="00243405"/>
    <w:rsid w:val="00244211"/>
    <w:rsid w:val="0024443F"/>
    <w:rsid w:val="00244540"/>
    <w:rsid w:val="00244E03"/>
    <w:rsid w:val="00245DF7"/>
    <w:rsid w:val="00245F22"/>
    <w:rsid w:val="002473F8"/>
    <w:rsid w:val="002478C5"/>
    <w:rsid w:val="00251002"/>
    <w:rsid w:val="0025138E"/>
    <w:rsid w:val="002515BE"/>
    <w:rsid w:val="002519AA"/>
    <w:rsid w:val="00251CE0"/>
    <w:rsid w:val="0025237C"/>
    <w:rsid w:val="00252D96"/>
    <w:rsid w:val="00253422"/>
    <w:rsid w:val="00254083"/>
    <w:rsid w:val="00254E92"/>
    <w:rsid w:val="002554DD"/>
    <w:rsid w:val="0025555E"/>
    <w:rsid w:val="00256C9F"/>
    <w:rsid w:val="00256ECA"/>
    <w:rsid w:val="0025772F"/>
    <w:rsid w:val="00260F3C"/>
    <w:rsid w:val="00260FB5"/>
    <w:rsid w:val="0026174E"/>
    <w:rsid w:val="002620E8"/>
    <w:rsid w:val="00262C5C"/>
    <w:rsid w:val="00263E01"/>
    <w:rsid w:val="0026426C"/>
    <w:rsid w:val="00264960"/>
    <w:rsid w:val="002652F6"/>
    <w:rsid w:val="0026548E"/>
    <w:rsid w:val="00265692"/>
    <w:rsid w:val="0026575C"/>
    <w:rsid w:val="00266B42"/>
    <w:rsid w:val="002670D3"/>
    <w:rsid w:val="00270A17"/>
    <w:rsid w:val="00270F72"/>
    <w:rsid w:val="00273117"/>
    <w:rsid w:val="0027358E"/>
    <w:rsid w:val="00273C12"/>
    <w:rsid w:val="00273E3B"/>
    <w:rsid w:val="00274315"/>
    <w:rsid w:val="00274620"/>
    <w:rsid w:val="00274B5E"/>
    <w:rsid w:val="00274E3F"/>
    <w:rsid w:val="00275D4C"/>
    <w:rsid w:val="002772FA"/>
    <w:rsid w:val="00277CC4"/>
    <w:rsid w:val="002806A5"/>
    <w:rsid w:val="00281C2B"/>
    <w:rsid w:val="002820F5"/>
    <w:rsid w:val="00282AB4"/>
    <w:rsid w:val="00282D33"/>
    <w:rsid w:val="00283007"/>
    <w:rsid w:val="00283482"/>
    <w:rsid w:val="0028469C"/>
    <w:rsid w:val="00284BC9"/>
    <w:rsid w:val="00285260"/>
    <w:rsid w:val="0028526A"/>
    <w:rsid w:val="00286ED6"/>
    <w:rsid w:val="00287A0C"/>
    <w:rsid w:val="00287E4A"/>
    <w:rsid w:val="00290031"/>
    <w:rsid w:val="002902F1"/>
    <w:rsid w:val="0029033C"/>
    <w:rsid w:val="00290DBC"/>
    <w:rsid w:val="002910B1"/>
    <w:rsid w:val="002930C1"/>
    <w:rsid w:val="00293DDB"/>
    <w:rsid w:val="002942CE"/>
    <w:rsid w:val="002947E8"/>
    <w:rsid w:val="00295186"/>
    <w:rsid w:val="00296233"/>
    <w:rsid w:val="002965D1"/>
    <w:rsid w:val="00296683"/>
    <w:rsid w:val="0029752C"/>
    <w:rsid w:val="00297626"/>
    <w:rsid w:val="00297F08"/>
    <w:rsid w:val="002A02D9"/>
    <w:rsid w:val="002A1301"/>
    <w:rsid w:val="002A1E77"/>
    <w:rsid w:val="002A240F"/>
    <w:rsid w:val="002A2DCE"/>
    <w:rsid w:val="002A44E6"/>
    <w:rsid w:val="002A5750"/>
    <w:rsid w:val="002A5D60"/>
    <w:rsid w:val="002A5E10"/>
    <w:rsid w:val="002A5FB6"/>
    <w:rsid w:val="002A67F2"/>
    <w:rsid w:val="002A790B"/>
    <w:rsid w:val="002A7B4C"/>
    <w:rsid w:val="002A7E1F"/>
    <w:rsid w:val="002B04CD"/>
    <w:rsid w:val="002B0CA4"/>
    <w:rsid w:val="002B104F"/>
    <w:rsid w:val="002B1462"/>
    <w:rsid w:val="002B21C4"/>
    <w:rsid w:val="002B2321"/>
    <w:rsid w:val="002B243A"/>
    <w:rsid w:val="002B26CF"/>
    <w:rsid w:val="002B2909"/>
    <w:rsid w:val="002B2B35"/>
    <w:rsid w:val="002B2C33"/>
    <w:rsid w:val="002B33BE"/>
    <w:rsid w:val="002B3642"/>
    <w:rsid w:val="002B4263"/>
    <w:rsid w:val="002C064F"/>
    <w:rsid w:val="002C1CD2"/>
    <w:rsid w:val="002C2322"/>
    <w:rsid w:val="002C2D9D"/>
    <w:rsid w:val="002C2EA4"/>
    <w:rsid w:val="002C2EFF"/>
    <w:rsid w:val="002C318C"/>
    <w:rsid w:val="002C34DB"/>
    <w:rsid w:val="002C3C2C"/>
    <w:rsid w:val="002C4077"/>
    <w:rsid w:val="002C4169"/>
    <w:rsid w:val="002C739D"/>
    <w:rsid w:val="002D06FB"/>
    <w:rsid w:val="002D0EEB"/>
    <w:rsid w:val="002D0F82"/>
    <w:rsid w:val="002D2498"/>
    <w:rsid w:val="002D29D0"/>
    <w:rsid w:val="002D3726"/>
    <w:rsid w:val="002D3F7F"/>
    <w:rsid w:val="002D471F"/>
    <w:rsid w:val="002D5A41"/>
    <w:rsid w:val="002D5E24"/>
    <w:rsid w:val="002E033A"/>
    <w:rsid w:val="002E0B6D"/>
    <w:rsid w:val="002E0B72"/>
    <w:rsid w:val="002E1C95"/>
    <w:rsid w:val="002E1D9F"/>
    <w:rsid w:val="002E22CC"/>
    <w:rsid w:val="002E48A2"/>
    <w:rsid w:val="002E52A0"/>
    <w:rsid w:val="002E554F"/>
    <w:rsid w:val="002E570B"/>
    <w:rsid w:val="002E5B1E"/>
    <w:rsid w:val="002E5C92"/>
    <w:rsid w:val="002E60D3"/>
    <w:rsid w:val="002E616E"/>
    <w:rsid w:val="002E75C7"/>
    <w:rsid w:val="002E762A"/>
    <w:rsid w:val="002E7837"/>
    <w:rsid w:val="002E78B9"/>
    <w:rsid w:val="002E7AD7"/>
    <w:rsid w:val="002F0284"/>
    <w:rsid w:val="002F0896"/>
    <w:rsid w:val="002F10EE"/>
    <w:rsid w:val="002F2295"/>
    <w:rsid w:val="002F2A00"/>
    <w:rsid w:val="002F3055"/>
    <w:rsid w:val="002F6290"/>
    <w:rsid w:val="002F6608"/>
    <w:rsid w:val="002F6786"/>
    <w:rsid w:val="002F77C7"/>
    <w:rsid w:val="003003CD"/>
    <w:rsid w:val="00300647"/>
    <w:rsid w:val="00300B6E"/>
    <w:rsid w:val="00303FBA"/>
    <w:rsid w:val="0030414B"/>
    <w:rsid w:val="00304C49"/>
    <w:rsid w:val="00304F4A"/>
    <w:rsid w:val="00305A36"/>
    <w:rsid w:val="00306509"/>
    <w:rsid w:val="00306846"/>
    <w:rsid w:val="0030685D"/>
    <w:rsid w:val="0030690C"/>
    <w:rsid w:val="0031130C"/>
    <w:rsid w:val="00312034"/>
    <w:rsid w:val="0031302E"/>
    <w:rsid w:val="00313619"/>
    <w:rsid w:val="00315826"/>
    <w:rsid w:val="00321110"/>
    <w:rsid w:val="003229C2"/>
    <w:rsid w:val="00323676"/>
    <w:rsid w:val="00323976"/>
    <w:rsid w:val="00323C16"/>
    <w:rsid w:val="00323D9D"/>
    <w:rsid w:val="00324AC9"/>
    <w:rsid w:val="00325F95"/>
    <w:rsid w:val="00327D55"/>
    <w:rsid w:val="00327F50"/>
    <w:rsid w:val="0033006E"/>
    <w:rsid w:val="003301F9"/>
    <w:rsid w:val="003306EA"/>
    <w:rsid w:val="00332A3E"/>
    <w:rsid w:val="0033362A"/>
    <w:rsid w:val="0033369D"/>
    <w:rsid w:val="003342B2"/>
    <w:rsid w:val="00334CA1"/>
    <w:rsid w:val="00335076"/>
    <w:rsid w:val="00335A21"/>
    <w:rsid w:val="00335A63"/>
    <w:rsid w:val="00335CF9"/>
    <w:rsid w:val="0033674C"/>
    <w:rsid w:val="00336A8D"/>
    <w:rsid w:val="0033700A"/>
    <w:rsid w:val="0033711C"/>
    <w:rsid w:val="003403E3"/>
    <w:rsid w:val="00340450"/>
    <w:rsid w:val="003418D2"/>
    <w:rsid w:val="003419C2"/>
    <w:rsid w:val="00341D92"/>
    <w:rsid w:val="00342795"/>
    <w:rsid w:val="00344874"/>
    <w:rsid w:val="00344CCE"/>
    <w:rsid w:val="00344E0F"/>
    <w:rsid w:val="00344FC3"/>
    <w:rsid w:val="00345469"/>
    <w:rsid w:val="00345556"/>
    <w:rsid w:val="00345FD6"/>
    <w:rsid w:val="0034610C"/>
    <w:rsid w:val="00346778"/>
    <w:rsid w:val="00346A09"/>
    <w:rsid w:val="00346D2E"/>
    <w:rsid w:val="00347953"/>
    <w:rsid w:val="00347BA0"/>
    <w:rsid w:val="00350CA5"/>
    <w:rsid w:val="00351229"/>
    <w:rsid w:val="003513CE"/>
    <w:rsid w:val="00351F46"/>
    <w:rsid w:val="003524AA"/>
    <w:rsid w:val="00353273"/>
    <w:rsid w:val="00354743"/>
    <w:rsid w:val="00354A7C"/>
    <w:rsid w:val="00354F49"/>
    <w:rsid w:val="003566CF"/>
    <w:rsid w:val="00356EED"/>
    <w:rsid w:val="00356F44"/>
    <w:rsid w:val="00357045"/>
    <w:rsid w:val="0035794F"/>
    <w:rsid w:val="00357A79"/>
    <w:rsid w:val="00360852"/>
    <w:rsid w:val="00360881"/>
    <w:rsid w:val="00360B3A"/>
    <w:rsid w:val="003618BF"/>
    <w:rsid w:val="00361AE2"/>
    <w:rsid w:val="003620F5"/>
    <w:rsid w:val="00362E6E"/>
    <w:rsid w:val="003631C1"/>
    <w:rsid w:val="0036354A"/>
    <w:rsid w:val="003636E3"/>
    <w:rsid w:val="00363DD6"/>
    <w:rsid w:val="003649E6"/>
    <w:rsid w:val="003657A4"/>
    <w:rsid w:val="00366A6E"/>
    <w:rsid w:val="00366C41"/>
    <w:rsid w:val="00370343"/>
    <w:rsid w:val="00370F11"/>
    <w:rsid w:val="00371417"/>
    <w:rsid w:val="003715EE"/>
    <w:rsid w:val="00371ADC"/>
    <w:rsid w:val="00371E24"/>
    <w:rsid w:val="00372488"/>
    <w:rsid w:val="00372573"/>
    <w:rsid w:val="00372CB0"/>
    <w:rsid w:val="00372F48"/>
    <w:rsid w:val="00373643"/>
    <w:rsid w:val="00373D9C"/>
    <w:rsid w:val="0037433C"/>
    <w:rsid w:val="003754FB"/>
    <w:rsid w:val="00375766"/>
    <w:rsid w:val="003757AF"/>
    <w:rsid w:val="0037587B"/>
    <w:rsid w:val="003771D4"/>
    <w:rsid w:val="003773BF"/>
    <w:rsid w:val="0037799E"/>
    <w:rsid w:val="00377A41"/>
    <w:rsid w:val="00377BA3"/>
    <w:rsid w:val="0038048D"/>
    <w:rsid w:val="003812AC"/>
    <w:rsid w:val="00381DA8"/>
    <w:rsid w:val="00382060"/>
    <w:rsid w:val="00382AFA"/>
    <w:rsid w:val="0038442F"/>
    <w:rsid w:val="0038672C"/>
    <w:rsid w:val="00386DD6"/>
    <w:rsid w:val="00387B1F"/>
    <w:rsid w:val="003920A3"/>
    <w:rsid w:val="003940B3"/>
    <w:rsid w:val="00394DBB"/>
    <w:rsid w:val="00395289"/>
    <w:rsid w:val="00396669"/>
    <w:rsid w:val="003970B9"/>
    <w:rsid w:val="00397857"/>
    <w:rsid w:val="00397E43"/>
    <w:rsid w:val="003A1C78"/>
    <w:rsid w:val="003A2D59"/>
    <w:rsid w:val="003A4576"/>
    <w:rsid w:val="003A5954"/>
    <w:rsid w:val="003A66F9"/>
    <w:rsid w:val="003A67C9"/>
    <w:rsid w:val="003A72F8"/>
    <w:rsid w:val="003A7DA9"/>
    <w:rsid w:val="003B1755"/>
    <w:rsid w:val="003B1854"/>
    <w:rsid w:val="003B195D"/>
    <w:rsid w:val="003B3808"/>
    <w:rsid w:val="003B3C0F"/>
    <w:rsid w:val="003B416E"/>
    <w:rsid w:val="003B490E"/>
    <w:rsid w:val="003B4A61"/>
    <w:rsid w:val="003B52A3"/>
    <w:rsid w:val="003B55F7"/>
    <w:rsid w:val="003B58E6"/>
    <w:rsid w:val="003B7A12"/>
    <w:rsid w:val="003B7D6C"/>
    <w:rsid w:val="003B7D9C"/>
    <w:rsid w:val="003C14F6"/>
    <w:rsid w:val="003C18A1"/>
    <w:rsid w:val="003C3076"/>
    <w:rsid w:val="003C362B"/>
    <w:rsid w:val="003C3BD7"/>
    <w:rsid w:val="003C40A1"/>
    <w:rsid w:val="003C4B08"/>
    <w:rsid w:val="003C4C3A"/>
    <w:rsid w:val="003C4F17"/>
    <w:rsid w:val="003C54EE"/>
    <w:rsid w:val="003C58C8"/>
    <w:rsid w:val="003C5DB2"/>
    <w:rsid w:val="003C7325"/>
    <w:rsid w:val="003C7AE1"/>
    <w:rsid w:val="003D12C2"/>
    <w:rsid w:val="003D220D"/>
    <w:rsid w:val="003D2A76"/>
    <w:rsid w:val="003D305A"/>
    <w:rsid w:val="003D4295"/>
    <w:rsid w:val="003D5B3B"/>
    <w:rsid w:val="003D697B"/>
    <w:rsid w:val="003D7A75"/>
    <w:rsid w:val="003D7F7C"/>
    <w:rsid w:val="003E02FD"/>
    <w:rsid w:val="003E0741"/>
    <w:rsid w:val="003E0C76"/>
    <w:rsid w:val="003E0F03"/>
    <w:rsid w:val="003E36D6"/>
    <w:rsid w:val="003E3937"/>
    <w:rsid w:val="003E3ECC"/>
    <w:rsid w:val="003E4311"/>
    <w:rsid w:val="003E443C"/>
    <w:rsid w:val="003E4532"/>
    <w:rsid w:val="003E5A80"/>
    <w:rsid w:val="003E6EB8"/>
    <w:rsid w:val="003F170D"/>
    <w:rsid w:val="003F172D"/>
    <w:rsid w:val="003F214D"/>
    <w:rsid w:val="003F2476"/>
    <w:rsid w:val="003F3A4D"/>
    <w:rsid w:val="003F3EC8"/>
    <w:rsid w:val="003F469E"/>
    <w:rsid w:val="003F4A98"/>
    <w:rsid w:val="003F55A6"/>
    <w:rsid w:val="003F55EC"/>
    <w:rsid w:val="003F5C15"/>
    <w:rsid w:val="00400269"/>
    <w:rsid w:val="004002F4"/>
    <w:rsid w:val="00400769"/>
    <w:rsid w:val="004007A9"/>
    <w:rsid w:val="0040098C"/>
    <w:rsid w:val="00401FB9"/>
    <w:rsid w:val="00402DA4"/>
    <w:rsid w:val="00402F9A"/>
    <w:rsid w:val="00403A64"/>
    <w:rsid w:val="00406227"/>
    <w:rsid w:val="00406A4E"/>
    <w:rsid w:val="004073A6"/>
    <w:rsid w:val="004074FA"/>
    <w:rsid w:val="004078AB"/>
    <w:rsid w:val="00407D95"/>
    <w:rsid w:val="00410D7A"/>
    <w:rsid w:val="00410FD1"/>
    <w:rsid w:val="0041173A"/>
    <w:rsid w:val="00412B16"/>
    <w:rsid w:val="004138DE"/>
    <w:rsid w:val="00413A91"/>
    <w:rsid w:val="00413CF2"/>
    <w:rsid w:val="00414034"/>
    <w:rsid w:val="00414D07"/>
    <w:rsid w:val="004152A5"/>
    <w:rsid w:val="0041613C"/>
    <w:rsid w:val="00416A2B"/>
    <w:rsid w:val="00417934"/>
    <w:rsid w:val="00417E1E"/>
    <w:rsid w:val="00417FF1"/>
    <w:rsid w:val="00420B16"/>
    <w:rsid w:val="00420B8F"/>
    <w:rsid w:val="004211D3"/>
    <w:rsid w:val="0042180A"/>
    <w:rsid w:val="00421978"/>
    <w:rsid w:val="00421BB5"/>
    <w:rsid w:val="00421F49"/>
    <w:rsid w:val="00422CEB"/>
    <w:rsid w:val="00422D30"/>
    <w:rsid w:val="004241FF"/>
    <w:rsid w:val="00424BA2"/>
    <w:rsid w:val="004264F4"/>
    <w:rsid w:val="00426911"/>
    <w:rsid w:val="00426A31"/>
    <w:rsid w:val="00427627"/>
    <w:rsid w:val="00430621"/>
    <w:rsid w:val="00431F33"/>
    <w:rsid w:val="004320A6"/>
    <w:rsid w:val="004322F0"/>
    <w:rsid w:val="00432644"/>
    <w:rsid w:val="00433601"/>
    <w:rsid w:val="0043366C"/>
    <w:rsid w:val="00433895"/>
    <w:rsid w:val="0043402D"/>
    <w:rsid w:val="00434367"/>
    <w:rsid w:val="004347CD"/>
    <w:rsid w:val="00434F37"/>
    <w:rsid w:val="0043510A"/>
    <w:rsid w:val="00436030"/>
    <w:rsid w:val="00436628"/>
    <w:rsid w:val="00436942"/>
    <w:rsid w:val="00436D14"/>
    <w:rsid w:val="004373D6"/>
    <w:rsid w:val="00437539"/>
    <w:rsid w:val="00437D6E"/>
    <w:rsid w:val="00437DA5"/>
    <w:rsid w:val="0044246C"/>
    <w:rsid w:val="0044249D"/>
    <w:rsid w:val="00444591"/>
    <w:rsid w:val="00445DDE"/>
    <w:rsid w:val="00445F8D"/>
    <w:rsid w:val="00446D90"/>
    <w:rsid w:val="00447CAC"/>
    <w:rsid w:val="0045029D"/>
    <w:rsid w:val="00450D61"/>
    <w:rsid w:val="00452046"/>
    <w:rsid w:val="0045366E"/>
    <w:rsid w:val="00453715"/>
    <w:rsid w:val="0045405E"/>
    <w:rsid w:val="00454384"/>
    <w:rsid w:val="00454882"/>
    <w:rsid w:val="00456531"/>
    <w:rsid w:val="00457576"/>
    <w:rsid w:val="004600EB"/>
    <w:rsid w:val="00460B0D"/>
    <w:rsid w:val="00460DDC"/>
    <w:rsid w:val="00460FDB"/>
    <w:rsid w:val="00461324"/>
    <w:rsid w:val="004616BF"/>
    <w:rsid w:val="00461D89"/>
    <w:rsid w:val="00462A6F"/>
    <w:rsid w:val="00462F13"/>
    <w:rsid w:val="004636C9"/>
    <w:rsid w:val="00464618"/>
    <w:rsid w:val="004647A2"/>
    <w:rsid w:val="00464FAF"/>
    <w:rsid w:val="00465A0A"/>
    <w:rsid w:val="00465AF1"/>
    <w:rsid w:val="00465C3E"/>
    <w:rsid w:val="00465E7E"/>
    <w:rsid w:val="00466716"/>
    <w:rsid w:val="004669D3"/>
    <w:rsid w:val="00466B84"/>
    <w:rsid w:val="004676FE"/>
    <w:rsid w:val="00470CB0"/>
    <w:rsid w:val="004713C7"/>
    <w:rsid w:val="00472290"/>
    <w:rsid w:val="004726BE"/>
    <w:rsid w:val="00472DB0"/>
    <w:rsid w:val="00472EEC"/>
    <w:rsid w:val="0047300B"/>
    <w:rsid w:val="004738C3"/>
    <w:rsid w:val="00473C5C"/>
    <w:rsid w:val="004742B9"/>
    <w:rsid w:val="004744C5"/>
    <w:rsid w:val="00475B24"/>
    <w:rsid w:val="00475FD7"/>
    <w:rsid w:val="00477151"/>
    <w:rsid w:val="00477BF1"/>
    <w:rsid w:val="00480AA7"/>
    <w:rsid w:val="00482190"/>
    <w:rsid w:val="00482E68"/>
    <w:rsid w:val="00483430"/>
    <w:rsid w:val="00483618"/>
    <w:rsid w:val="00483C99"/>
    <w:rsid w:val="00484878"/>
    <w:rsid w:val="004848A1"/>
    <w:rsid w:val="00484EEF"/>
    <w:rsid w:val="00484EF4"/>
    <w:rsid w:val="004862EF"/>
    <w:rsid w:val="00487976"/>
    <w:rsid w:val="00487E64"/>
    <w:rsid w:val="00490225"/>
    <w:rsid w:val="00492102"/>
    <w:rsid w:val="0049215A"/>
    <w:rsid w:val="004928F0"/>
    <w:rsid w:val="00492AC1"/>
    <w:rsid w:val="00494A41"/>
    <w:rsid w:val="004955FD"/>
    <w:rsid w:val="00495889"/>
    <w:rsid w:val="00496139"/>
    <w:rsid w:val="00496B64"/>
    <w:rsid w:val="00497237"/>
    <w:rsid w:val="0049735A"/>
    <w:rsid w:val="00497752"/>
    <w:rsid w:val="004A118E"/>
    <w:rsid w:val="004A11AF"/>
    <w:rsid w:val="004A1425"/>
    <w:rsid w:val="004A152C"/>
    <w:rsid w:val="004A2520"/>
    <w:rsid w:val="004A282E"/>
    <w:rsid w:val="004A2D80"/>
    <w:rsid w:val="004A2DDF"/>
    <w:rsid w:val="004A33CE"/>
    <w:rsid w:val="004A3810"/>
    <w:rsid w:val="004A38B7"/>
    <w:rsid w:val="004A3E18"/>
    <w:rsid w:val="004A5F1C"/>
    <w:rsid w:val="004A69BB"/>
    <w:rsid w:val="004A6B07"/>
    <w:rsid w:val="004A6C02"/>
    <w:rsid w:val="004A74A8"/>
    <w:rsid w:val="004A760A"/>
    <w:rsid w:val="004A7B5F"/>
    <w:rsid w:val="004A7D09"/>
    <w:rsid w:val="004B0790"/>
    <w:rsid w:val="004B14A8"/>
    <w:rsid w:val="004B1E90"/>
    <w:rsid w:val="004B204A"/>
    <w:rsid w:val="004B2BF3"/>
    <w:rsid w:val="004B2E5D"/>
    <w:rsid w:val="004B31A2"/>
    <w:rsid w:val="004B3B9D"/>
    <w:rsid w:val="004B4F6E"/>
    <w:rsid w:val="004B532B"/>
    <w:rsid w:val="004B5C14"/>
    <w:rsid w:val="004B791D"/>
    <w:rsid w:val="004C3EB7"/>
    <w:rsid w:val="004C4952"/>
    <w:rsid w:val="004C49A4"/>
    <w:rsid w:val="004C4B94"/>
    <w:rsid w:val="004C5420"/>
    <w:rsid w:val="004C57E9"/>
    <w:rsid w:val="004C6280"/>
    <w:rsid w:val="004C7765"/>
    <w:rsid w:val="004D0132"/>
    <w:rsid w:val="004D06E4"/>
    <w:rsid w:val="004D14D6"/>
    <w:rsid w:val="004D2608"/>
    <w:rsid w:val="004D2727"/>
    <w:rsid w:val="004D4285"/>
    <w:rsid w:val="004D7923"/>
    <w:rsid w:val="004E10D6"/>
    <w:rsid w:val="004E13F6"/>
    <w:rsid w:val="004E189A"/>
    <w:rsid w:val="004E264B"/>
    <w:rsid w:val="004E478F"/>
    <w:rsid w:val="004E4A2A"/>
    <w:rsid w:val="004E50A4"/>
    <w:rsid w:val="004E5C37"/>
    <w:rsid w:val="004E5DE3"/>
    <w:rsid w:val="004E60EF"/>
    <w:rsid w:val="004E661A"/>
    <w:rsid w:val="004E6A1F"/>
    <w:rsid w:val="004E6CB1"/>
    <w:rsid w:val="004E7A74"/>
    <w:rsid w:val="004E7DC8"/>
    <w:rsid w:val="004F00EB"/>
    <w:rsid w:val="004F0A33"/>
    <w:rsid w:val="004F10DD"/>
    <w:rsid w:val="004F12D3"/>
    <w:rsid w:val="004F1861"/>
    <w:rsid w:val="004F1AAB"/>
    <w:rsid w:val="004F1E85"/>
    <w:rsid w:val="004F263C"/>
    <w:rsid w:val="004F34D0"/>
    <w:rsid w:val="004F3687"/>
    <w:rsid w:val="004F3FF3"/>
    <w:rsid w:val="004F47E4"/>
    <w:rsid w:val="004F4B95"/>
    <w:rsid w:val="004F5117"/>
    <w:rsid w:val="004F569B"/>
    <w:rsid w:val="004F5AC2"/>
    <w:rsid w:val="004F5F88"/>
    <w:rsid w:val="004F76F4"/>
    <w:rsid w:val="00500191"/>
    <w:rsid w:val="00500D31"/>
    <w:rsid w:val="005019A8"/>
    <w:rsid w:val="00501DAC"/>
    <w:rsid w:val="00501EFA"/>
    <w:rsid w:val="00502BD3"/>
    <w:rsid w:val="00503BFA"/>
    <w:rsid w:val="00503E0C"/>
    <w:rsid w:val="00504520"/>
    <w:rsid w:val="00504EC7"/>
    <w:rsid w:val="00505758"/>
    <w:rsid w:val="0050607B"/>
    <w:rsid w:val="00506489"/>
    <w:rsid w:val="00507C9D"/>
    <w:rsid w:val="00507EBA"/>
    <w:rsid w:val="00510175"/>
    <w:rsid w:val="00511502"/>
    <w:rsid w:val="00512CA7"/>
    <w:rsid w:val="005131EE"/>
    <w:rsid w:val="0051359B"/>
    <w:rsid w:val="005146E2"/>
    <w:rsid w:val="005149E1"/>
    <w:rsid w:val="005153F5"/>
    <w:rsid w:val="005154A1"/>
    <w:rsid w:val="00515B76"/>
    <w:rsid w:val="00515D0D"/>
    <w:rsid w:val="00516653"/>
    <w:rsid w:val="00516A2C"/>
    <w:rsid w:val="00517467"/>
    <w:rsid w:val="0051779F"/>
    <w:rsid w:val="005177EE"/>
    <w:rsid w:val="00517A86"/>
    <w:rsid w:val="00517DB1"/>
    <w:rsid w:val="0052025A"/>
    <w:rsid w:val="005209D4"/>
    <w:rsid w:val="005221CB"/>
    <w:rsid w:val="005228CB"/>
    <w:rsid w:val="00522AFD"/>
    <w:rsid w:val="00522CCE"/>
    <w:rsid w:val="0052304A"/>
    <w:rsid w:val="0052339F"/>
    <w:rsid w:val="005234CC"/>
    <w:rsid w:val="0052358E"/>
    <w:rsid w:val="00523EFE"/>
    <w:rsid w:val="00523FD3"/>
    <w:rsid w:val="00524F0D"/>
    <w:rsid w:val="0052562C"/>
    <w:rsid w:val="0052726D"/>
    <w:rsid w:val="0052750D"/>
    <w:rsid w:val="00530407"/>
    <w:rsid w:val="0053058D"/>
    <w:rsid w:val="00531A90"/>
    <w:rsid w:val="005327EA"/>
    <w:rsid w:val="00532D22"/>
    <w:rsid w:val="0053312F"/>
    <w:rsid w:val="00534B38"/>
    <w:rsid w:val="005354C4"/>
    <w:rsid w:val="00535F01"/>
    <w:rsid w:val="00540365"/>
    <w:rsid w:val="0054068A"/>
    <w:rsid w:val="005406C1"/>
    <w:rsid w:val="00540B9D"/>
    <w:rsid w:val="00541066"/>
    <w:rsid w:val="005422F9"/>
    <w:rsid w:val="005424FE"/>
    <w:rsid w:val="00542559"/>
    <w:rsid w:val="005433A8"/>
    <w:rsid w:val="005433D9"/>
    <w:rsid w:val="005446F4"/>
    <w:rsid w:val="00544812"/>
    <w:rsid w:val="00544C33"/>
    <w:rsid w:val="00545505"/>
    <w:rsid w:val="005459CD"/>
    <w:rsid w:val="005461CB"/>
    <w:rsid w:val="00546AC0"/>
    <w:rsid w:val="00546BEE"/>
    <w:rsid w:val="00547857"/>
    <w:rsid w:val="005506EE"/>
    <w:rsid w:val="005509F7"/>
    <w:rsid w:val="00550ED1"/>
    <w:rsid w:val="00550FF2"/>
    <w:rsid w:val="00551072"/>
    <w:rsid w:val="00551B14"/>
    <w:rsid w:val="005522D7"/>
    <w:rsid w:val="005523FD"/>
    <w:rsid w:val="005529B9"/>
    <w:rsid w:val="00552BB6"/>
    <w:rsid w:val="00552E0B"/>
    <w:rsid w:val="005535C0"/>
    <w:rsid w:val="005539CD"/>
    <w:rsid w:val="005548CA"/>
    <w:rsid w:val="00555A34"/>
    <w:rsid w:val="0055684C"/>
    <w:rsid w:val="00556CC7"/>
    <w:rsid w:val="0055701A"/>
    <w:rsid w:val="0055758E"/>
    <w:rsid w:val="005576A2"/>
    <w:rsid w:val="005617E0"/>
    <w:rsid w:val="0056180E"/>
    <w:rsid w:val="00562DC6"/>
    <w:rsid w:val="00562EE1"/>
    <w:rsid w:val="005632AF"/>
    <w:rsid w:val="00563379"/>
    <w:rsid w:val="005637B5"/>
    <w:rsid w:val="00563A62"/>
    <w:rsid w:val="00564AA1"/>
    <w:rsid w:val="00566264"/>
    <w:rsid w:val="005662A0"/>
    <w:rsid w:val="00567295"/>
    <w:rsid w:val="005713A4"/>
    <w:rsid w:val="00571978"/>
    <w:rsid w:val="00571A0A"/>
    <w:rsid w:val="005725F8"/>
    <w:rsid w:val="005737C9"/>
    <w:rsid w:val="0057468C"/>
    <w:rsid w:val="00574BEE"/>
    <w:rsid w:val="00575D0F"/>
    <w:rsid w:val="00575EC2"/>
    <w:rsid w:val="00576080"/>
    <w:rsid w:val="00576717"/>
    <w:rsid w:val="005808BE"/>
    <w:rsid w:val="0058115B"/>
    <w:rsid w:val="005814BF"/>
    <w:rsid w:val="0058165C"/>
    <w:rsid w:val="0058265C"/>
    <w:rsid w:val="00582A8C"/>
    <w:rsid w:val="005838C8"/>
    <w:rsid w:val="0058429A"/>
    <w:rsid w:val="00584681"/>
    <w:rsid w:val="005848A0"/>
    <w:rsid w:val="00584B18"/>
    <w:rsid w:val="00585307"/>
    <w:rsid w:val="0058707B"/>
    <w:rsid w:val="005877FB"/>
    <w:rsid w:val="00587AF3"/>
    <w:rsid w:val="00587D56"/>
    <w:rsid w:val="005900C6"/>
    <w:rsid w:val="005905AC"/>
    <w:rsid w:val="00590746"/>
    <w:rsid w:val="00591AC3"/>
    <w:rsid w:val="00591B7C"/>
    <w:rsid w:val="005925A7"/>
    <w:rsid w:val="00592BDD"/>
    <w:rsid w:val="00592F8D"/>
    <w:rsid w:val="00592FE3"/>
    <w:rsid w:val="00594DA3"/>
    <w:rsid w:val="0059515B"/>
    <w:rsid w:val="00595515"/>
    <w:rsid w:val="0059568B"/>
    <w:rsid w:val="00596AB8"/>
    <w:rsid w:val="0059705A"/>
    <w:rsid w:val="00597249"/>
    <w:rsid w:val="00597E0B"/>
    <w:rsid w:val="005A038A"/>
    <w:rsid w:val="005A0808"/>
    <w:rsid w:val="005A3077"/>
    <w:rsid w:val="005A3772"/>
    <w:rsid w:val="005A3E53"/>
    <w:rsid w:val="005A405C"/>
    <w:rsid w:val="005A4BCB"/>
    <w:rsid w:val="005A59CB"/>
    <w:rsid w:val="005A5ED8"/>
    <w:rsid w:val="005A6D08"/>
    <w:rsid w:val="005A7FDF"/>
    <w:rsid w:val="005B1119"/>
    <w:rsid w:val="005B1357"/>
    <w:rsid w:val="005B1445"/>
    <w:rsid w:val="005B1607"/>
    <w:rsid w:val="005B1C66"/>
    <w:rsid w:val="005B1D40"/>
    <w:rsid w:val="005B20F3"/>
    <w:rsid w:val="005B2D22"/>
    <w:rsid w:val="005B3EE9"/>
    <w:rsid w:val="005B4EFA"/>
    <w:rsid w:val="005B5A9C"/>
    <w:rsid w:val="005B5CC8"/>
    <w:rsid w:val="005B6727"/>
    <w:rsid w:val="005B69A2"/>
    <w:rsid w:val="005B7394"/>
    <w:rsid w:val="005C039C"/>
    <w:rsid w:val="005C0A0E"/>
    <w:rsid w:val="005C0D45"/>
    <w:rsid w:val="005C16CC"/>
    <w:rsid w:val="005C2A09"/>
    <w:rsid w:val="005C48A9"/>
    <w:rsid w:val="005C490C"/>
    <w:rsid w:val="005C57C2"/>
    <w:rsid w:val="005C58B5"/>
    <w:rsid w:val="005C59B4"/>
    <w:rsid w:val="005C62AF"/>
    <w:rsid w:val="005C68C9"/>
    <w:rsid w:val="005C6AB3"/>
    <w:rsid w:val="005C71F5"/>
    <w:rsid w:val="005D01ED"/>
    <w:rsid w:val="005D0310"/>
    <w:rsid w:val="005D0491"/>
    <w:rsid w:val="005D04F6"/>
    <w:rsid w:val="005D071B"/>
    <w:rsid w:val="005D1174"/>
    <w:rsid w:val="005D2A70"/>
    <w:rsid w:val="005D443C"/>
    <w:rsid w:val="005D5E8A"/>
    <w:rsid w:val="005D5F69"/>
    <w:rsid w:val="005D618C"/>
    <w:rsid w:val="005E0109"/>
    <w:rsid w:val="005E05CB"/>
    <w:rsid w:val="005E065B"/>
    <w:rsid w:val="005E0E6C"/>
    <w:rsid w:val="005E13DA"/>
    <w:rsid w:val="005E1BCD"/>
    <w:rsid w:val="005E1E0D"/>
    <w:rsid w:val="005E2FA3"/>
    <w:rsid w:val="005E3407"/>
    <w:rsid w:val="005E4169"/>
    <w:rsid w:val="005E5E0A"/>
    <w:rsid w:val="005E61C0"/>
    <w:rsid w:val="005E63ED"/>
    <w:rsid w:val="005E7E2D"/>
    <w:rsid w:val="005F012C"/>
    <w:rsid w:val="005F030C"/>
    <w:rsid w:val="005F0C5F"/>
    <w:rsid w:val="005F24F7"/>
    <w:rsid w:val="005F29EA"/>
    <w:rsid w:val="005F2D46"/>
    <w:rsid w:val="005F3B10"/>
    <w:rsid w:val="005F4D67"/>
    <w:rsid w:val="005F4EFB"/>
    <w:rsid w:val="005F51C3"/>
    <w:rsid w:val="005F6278"/>
    <w:rsid w:val="005F726C"/>
    <w:rsid w:val="005F7E6E"/>
    <w:rsid w:val="005F7FA0"/>
    <w:rsid w:val="00600CC0"/>
    <w:rsid w:val="00601F15"/>
    <w:rsid w:val="00603262"/>
    <w:rsid w:val="0060396A"/>
    <w:rsid w:val="00603C73"/>
    <w:rsid w:val="00603D14"/>
    <w:rsid w:val="00603FD8"/>
    <w:rsid w:val="00604E5B"/>
    <w:rsid w:val="00604E74"/>
    <w:rsid w:val="00605E51"/>
    <w:rsid w:val="0060782F"/>
    <w:rsid w:val="00607935"/>
    <w:rsid w:val="0061082B"/>
    <w:rsid w:val="00612656"/>
    <w:rsid w:val="0061301B"/>
    <w:rsid w:val="00613799"/>
    <w:rsid w:val="006161BD"/>
    <w:rsid w:val="00620A97"/>
    <w:rsid w:val="00620D2C"/>
    <w:rsid w:val="006213A3"/>
    <w:rsid w:val="0062343A"/>
    <w:rsid w:val="00623CCD"/>
    <w:rsid w:val="00624244"/>
    <w:rsid w:val="0062488F"/>
    <w:rsid w:val="00624F87"/>
    <w:rsid w:val="00625194"/>
    <w:rsid w:val="006255A8"/>
    <w:rsid w:val="00625CBC"/>
    <w:rsid w:val="006263A1"/>
    <w:rsid w:val="00626453"/>
    <w:rsid w:val="00627A36"/>
    <w:rsid w:val="00630E96"/>
    <w:rsid w:val="00633057"/>
    <w:rsid w:val="00633F4D"/>
    <w:rsid w:val="006354A5"/>
    <w:rsid w:val="00636A56"/>
    <w:rsid w:val="00636D56"/>
    <w:rsid w:val="006376BC"/>
    <w:rsid w:val="00637BD0"/>
    <w:rsid w:val="00637F97"/>
    <w:rsid w:val="00640536"/>
    <w:rsid w:val="006406E8"/>
    <w:rsid w:val="006407BD"/>
    <w:rsid w:val="0064086A"/>
    <w:rsid w:val="00640CE2"/>
    <w:rsid w:val="00641755"/>
    <w:rsid w:val="00641A3E"/>
    <w:rsid w:val="00641E26"/>
    <w:rsid w:val="0064237C"/>
    <w:rsid w:val="00642B47"/>
    <w:rsid w:val="00642BC9"/>
    <w:rsid w:val="006434A8"/>
    <w:rsid w:val="006468E2"/>
    <w:rsid w:val="00647354"/>
    <w:rsid w:val="00647363"/>
    <w:rsid w:val="00647D25"/>
    <w:rsid w:val="00651E0A"/>
    <w:rsid w:val="006520BF"/>
    <w:rsid w:val="00652AA4"/>
    <w:rsid w:val="00652B42"/>
    <w:rsid w:val="00653C15"/>
    <w:rsid w:val="006542C1"/>
    <w:rsid w:val="0065563D"/>
    <w:rsid w:val="00655A76"/>
    <w:rsid w:val="00655DB0"/>
    <w:rsid w:val="0065662C"/>
    <w:rsid w:val="00656E97"/>
    <w:rsid w:val="0065708E"/>
    <w:rsid w:val="00657182"/>
    <w:rsid w:val="00657854"/>
    <w:rsid w:val="00657A17"/>
    <w:rsid w:val="00660F11"/>
    <w:rsid w:val="00660FA9"/>
    <w:rsid w:val="00662745"/>
    <w:rsid w:val="006635FB"/>
    <w:rsid w:val="00663697"/>
    <w:rsid w:val="00664C68"/>
    <w:rsid w:val="00664C93"/>
    <w:rsid w:val="0066557C"/>
    <w:rsid w:val="0066582F"/>
    <w:rsid w:val="00665FD3"/>
    <w:rsid w:val="006666C8"/>
    <w:rsid w:val="00667A59"/>
    <w:rsid w:val="00667C51"/>
    <w:rsid w:val="00667CE4"/>
    <w:rsid w:val="00667D55"/>
    <w:rsid w:val="006700DE"/>
    <w:rsid w:val="00670557"/>
    <w:rsid w:val="00672761"/>
    <w:rsid w:val="00673438"/>
    <w:rsid w:val="006735EB"/>
    <w:rsid w:val="006737E0"/>
    <w:rsid w:val="00673AB6"/>
    <w:rsid w:val="00673ADC"/>
    <w:rsid w:val="00673F93"/>
    <w:rsid w:val="00674B71"/>
    <w:rsid w:val="0067509C"/>
    <w:rsid w:val="0067546A"/>
    <w:rsid w:val="006756DF"/>
    <w:rsid w:val="0067596E"/>
    <w:rsid w:val="00676D1B"/>
    <w:rsid w:val="00677352"/>
    <w:rsid w:val="00677E9E"/>
    <w:rsid w:val="00680AB8"/>
    <w:rsid w:val="006817F3"/>
    <w:rsid w:val="006829E1"/>
    <w:rsid w:val="00682A14"/>
    <w:rsid w:val="00683120"/>
    <w:rsid w:val="00683EAE"/>
    <w:rsid w:val="006850E3"/>
    <w:rsid w:val="006864DC"/>
    <w:rsid w:val="00687991"/>
    <w:rsid w:val="00691985"/>
    <w:rsid w:val="00691C7A"/>
    <w:rsid w:val="00692458"/>
    <w:rsid w:val="0069272B"/>
    <w:rsid w:val="006927FE"/>
    <w:rsid w:val="00693FB2"/>
    <w:rsid w:val="006945D9"/>
    <w:rsid w:val="006962BE"/>
    <w:rsid w:val="00697337"/>
    <w:rsid w:val="00697FB6"/>
    <w:rsid w:val="00697FEE"/>
    <w:rsid w:val="006A07FA"/>
    <w:rsid w:val="006A0D2F"/>
    <w:rsid w:val="006A167B"/>
    <w:rsid w:val="006A2358"/>
    <w:rsid w:val="006A2888"/>
    <w:rsid w:val="006A31DE"/>
    <w:rsid w:val="006A4148"/>
    <w:rsid w:val="006A4149"/>
    <w:rsid w:val="006A4301"/>
    <w:rsid w:val="006A56FE"/>
    <w:rsid w:val="006A589F"/>
    <w:rsid w:val="006A6919"/>
    <w:rsid w:val="006A72CD"/>
    <w:rsid w:val="006B00D6"/>
    <w:rsid w:val="006B0F87"/>
    <w:rsid w:val="006B19F4"/>
    <w:rsid w:val="006B1B2C"/>
    <w:rsid w:val="006B1D39"/>
    <w:rsid w:val="006B2641"/>
    <w:rsid w:val="006B2A66"/>
    <w:rsid w:val="006B2DBA"/>
    <w:rsid w:val="006B386E"/>
    <w:rsid w:val="006B4419"/>
    <w:rsid w:val="006B50B2"/>
    <w:rsid w:val="006B51E9"/>
    <w:rsid w:val="006B526F"/>
    <w:rsid w:val="006B5367"/>
    <w:rsid w:val="006B5B1D"/>
    <w:rsid w:val="006B6B2E"/>
    <w:rsid w:val="006B6BFC"/>
    <w:rsid w:val="006B7B58"/>
    <w:rsid w:val="006B7BD9"/>
    <w:rsid w:val="006C06D7"/>
    <w:rsid w:val="006C17FA"/>
    <w:rsid w:val="006C2044"/>
    <w:rsid w:val="006C20BC"/>
    <w:rsid w:val="006C390E"/>
    <w:rsid w:val="006C402F"/>
    <w:rsid w:val="006C49ED"/>
    <w:rsid w:val="006C51F4"/>
    <w:rsid w:val="006C583A"/>
    <w:rsid w:val="006C5D12"/>
    <w:rsid w:val="006C5DA9"/>
    <w:rsid w:val="006C6362"/>
    <w:rsid w:val="006D12B9"/>
    <w:rsid w:val="006D175F"/>
    <w:rsid w:val="006D24DA"/>
    <w:rsid w:val="006D2D8A"/>
    <w:rsid w:val="006D2F1D"/>
    <w:rsid w:val="006D3006"/>
    <w:rsid w:val="006D3154"/>
    <w:rsid w:val="006D37EB"/>
    <w:rsid w:val="006D3E84"/>
    <w:rsid w:val="006D4773"/>
    <w:rsid w:val="006D4803"/>
    <w:rsid w:val="006D5040"/>
    <w:rsid w:val="006D59E4"/>
    <w:rsid w:val="006D63C2"/>
    <w:rsid w:val="006E0985"/>
    <w:rsid w:val="006E0EA6"/>
    <w:rsid w:val="006E0EFE"/>
    <w:rsid w:val="006E1404"/>
    <w:rsid w:val="006E1499"/>
    <w:rsid w:val="006E1C21"/>
    <w:rsid w:val="006E2088"/>
    <w:rsid w:val="006E249F"/>
    <w:rsid w:val="006E2A71"/>
    <w:rsid w:val="006E3DC6"/>
    <w:rsid w:val="006E44E0"/>
    <w:rsid w:val="006E4A1A"/>
    <w:rsid w:val="006E59A5"/>
    <w:rsid w:val="006E62F3"/>
    <w:rsid w:val="006E706B"/>
    <w:rsid w:val="006E7325"/>
    <w:rsid w:val="006F1BC4"/>
    <w:rsid w:val="006F2429"/>
    <w:rsid w:val="006F27D8"/>
    <w:rsid w:val="006F2F69"/>
    <w:rsid w:val="006F3C7E"/>
    <w:rsid w:val="006F4B61"/>
    <w:rsid w:val="006F5265"/>
    <w:rsid w:val="006F5A4F"/>
    <w:rsid w:val="006F647F"/>
    <w:rsid w:val="006F65D0"/>
    <w:rsid w:val="006F69BB"/>
    <w:rsid w:val="006F6F4C"/>
    <w:rsid w:val="006F6FEB"/>
    <w:rsid w:val="006F7568"/>
    <w:rsid w:val="006F7B51"/>
    <w:rsid w:val="006F7C52"/>
    <w:rsid w:val="0070046C"/>
    <w:rsid w:val="007008B6"/>
    <w:rsid w:val="00700E0D"/>
    <w:rsid w:val="00701DA3"/>
    <w:rsid w:val="00701F71"/>
    <w:rsid w:val="007020FA"/>
    <w:rsid w:val="007024B9"/>
    <w:rsid w:val="007026D3"/>
    <w:rsid w:val="00702E96"/>
    <w:rsid w:val="007031EF"/>
    <w:rsid w:val="00703BC7"/>
    <w:rsid w:val="00703CB3"/>
    <w:rsid w:val="00705286"/>
    <w:rsid w:val="007052C0"/>
    <w:rsid w:val="0070578E"/>
    <w:rsid w:val="007063CE"/>
    <w:rsid w:val="0070686D"/>
    <w:rsid w:val="00706A91"/>
    <w:rsid w:val="00706C28"/>
    <w:rsid w:val="007075A9"/>
    <w:rsid w:val="00707F8C"/>
    <w:rsid w:val="00710AB7"/>
    <w:rsid w:val="0071116D"/>
    <w:rsid w:val="00711B90"/>
    <w:rsid w:val="007120DA"/>
    <w:rsid w:val="00712211"/>
    <w:rsid w:val="007126C3"/>
    <w:rsid w:val="00712B6A"/>
    <w:rsid w:val="007135EC"/>
    <w:rsid w:val="00714443"/>
    <w:rsid w:val="00716ED3"/>
    <w:rsid w:val="00717B42"/>
    <w:rsid w:val="00717B73"/>
    <w:rsid w:val="00720942"/>
    <w:rsid w:val="00721649"/>
    <w:rsid w:val="00722689"/>
    <w:rsid w:val="00722882"/>
    <w:rsid w:val="00724C76"/>
    <w:rsid w:val="00724D35"/>
    <w:rsid w:val="007267C0"/>
    <w:rsid w:val="00726D07"/>
    <w:rsid w:val="00727FFB"/>
    <w:rsid w:val="00730202"/>
    <w:rsid w:val="0073074E"/>
    <w:rsid w:val="007309FB"/>
    <w:rsid w:val="00730A91"/>
    <w:rsid w:val="00730B2C"/>
    <w:rsid w:val="00730C62"/>
    <w:rsid w:val="0073107A"/>
    <w:rsid w:val="007314D8"/>
    <w:rsid w:val="00732BB7"/>
    <w:rsid w:val="00732E2B"/>
    <w:rsid w:val="00734F01"/>
    <w:rsid w:val="0073505A"/>
    <w:rsid w:val="0073540D"/>
    <w:rsid w:val="007354DC"/>
    <w:rsid w:val="00736E52"/>
    <w:rsid w:val="0073744C"/>
    <w:rsid w:val="00737C54"/>
    <w:rsid w:val="00740643"/>
    <w:rsid w:val="00740DE0"/>
    <w:rsid w:val="007423F4"/>
    <w:rsid w:val="00742D20"/>
    <w:rsid w:val="007435A5"/>
    <w:rsid w:val="00743EF6"/>
    <w:rsid w:val="00744516"/>
    <w:rsid w:val="0074466A"/>
    <w:rsid w:val="007446F6"/>
    <w:rsid w:val="00745323"/>
    <w:rsid w:val="00745DE3"/>
    <w:rsid w:val="00746C69"/>
    <w:rsid w:val="0075065A"/>
    <w:rsid w:val="00750773"/>
    <w:rsid w:val="0075182D"/>
    <w:rsid w:val="00751886"/>
    <w:rsid w:val="00751B6A"/>
    <w:rsid w:val="0075277A"/>
    <w:rsid w:val="00752A28"/>
    <w:rsid w:val="0075355F"/>
    <w:rsid w:val="00753C74"/>
    <w:rsid w:val="0075626F"/>
    <w:rsid w:val="007565B4"/>
    <w:rsid w:val="007565E1"/>
    <w:rsid w:val="007568AA"/>
    <w:rsid w:val="00756DF8"/>
    <w:rsid w:val="00760101"/>
    <w:rsid w:val="007602A0"/>
    <w:rsid w:val="007608E5"/>
    <w:rsid w:val="00760BE7"/>
    <w:rsid w:val="00761030"/>
    <w:rsid w:val="007619C7"/>
    <w:rsid w:val="00761AD5"/>
    <w:rsid w:val="00761E5C"/>
    <w:rsid w:val="00762939"/>
    <w:rsid w:val="00763277"/>
    <w:rsid w:val="0076355F"/>
    <w:rsid w:val="00764F6A"/>
    <w:rsid w:val="00765654"/>
    <w:rsid w:val="007656E7"/>
    <w:rsid w:val="00765B7D"/>
    <w:rsid w:val="00765D7A"/>
    <w:rsid w:val="007665FB"/>
    <w:rsid w:val="0076682D"/>
    <w:rsid w:val="00767189"/>
    <w:rsid w:val="00767876"/>
    <w:rsid w:val="00767B18"/>
    <w:rsid w:val="00770846"/>
    <w:rsid w:val="0077104A"/>
    <w:rsid w:val="00771105"/>
    <w:rsid w:val="00771837"/>
    <w:rsid w:val="00771E5B"/>
    <w:rsid w:val="00773E14"/>
    <w:rsid w:val="00774517"/>
    <w:rsid w:val="0077514A"/>
    <w:rsid w:val="00775527"/>
    <w:rsid w:val="00776070"/>
    <w:rsid w:val="0077681C"/>
    <w:rsid w:val="0077689E"/>
    <w:rsid w:val="00776E5B"/>
    <w:rsid w:val="0077706F"/>
    <w:rsid w:val="007773D5"/>
    <w:rsid w:val="00777DE8"/>
    <w:rsid w:val="00780588"/>
    <w:rsid w:val="007831B8"/>
    <w:rsid w:val="00784328"/>
    <w:rsid w:val="00785737"/>
    <w:rsid w:val="00786766"/>
    <w:rsid w:val="00786E87"/>
    <w:rsid w:val="00786FFB"/>
    <w:rsid w:val="0078702A"/>
    <w:rsid w:val="007874A7"/>
    <w:rsid w:val="00787693"/>
    <w:rsid w:val="00787A0D"/>
    <w:rsid w:val="00790B2A"/>
    <w:rsid w:val="00790C14"/>
    <w:rsid w:val="00791698"/>
    <w:rsid w:val="007925EF"/>
    <w:rsid w:val="00792B2A"/>
    <w:rsid w:val="00792BDF"/>
    <w:rsid w:val="0079320E"/>
    <w:rsid w:val="007936D8"/>
    <w:rsid w:val="00793A2C"/>
    <w:rsid w:val="00795C25"/>
    <w:rsid w:val="007960D2"/>
    <w:rsid w:val="00796435"/>
    <w:rsid w:val="007968EF"/>
    <w:rsid w:val="00796983"/>
    <w:rsid w:val="00797DDB"/>
    <w:rsid w:val="007A2A4A"/>
    <w:rsid w:val="007A3313"/>
    <w:rsid w:val="007A3A17"/>
    <w:rsid w:val="007A415C"/>
    <w:rsid w:val="007A439D"/>
    <w:rsid w:val="007A4CF0"/>
    <w:rsid w:val="007A4DC1"/>
    <w:rsid w:val="007A505C"/>
    <w:rsid w:val="007A5B27"/>
    <w:rsid w:val="007A6956"/>
    <w:rsid w:val="007A7ABF"/>
    <w:rsid w:val="007A7DE6"/>
    <w:rsid w:val="007B0362"/>
    <w:rsid w:val="007B07D1"/>
    <w:rsid w:val="007B13F5"/>
    <w:rsid w:val="007B190F"/>
    <w:rsid w:val="007B2BAF"/>
    <w:rsid w:val="007B3900"/>
    <w:rsid w:val="007B3F68"/>
    <w:rsid w:val="007B4072"/>
    <w:rsid w:val="007B468A"/>
    <w:rsid w:val="007B4E5B"/>
    <w:rsid w:val="007B5112"/>
    <w:rsid w:val="007B53DF"/>
    <w:rsid w:val="007B5887"/>
    <w:rsid w:val="007B683A"/>
    <w:rsid w:val="007C0527"/>
    <w:rsid w:val="007C0801"/>
    <w:rsid w:val="007C0D71"/>
    <w:rsid w:val="007C104C"/>
    <w:rsid w:val="007C1DE0"/>
    <w:rsid w:val="007C2060"/>
    <w:rsid w:val="007C28DF"/>
    <w:rsid w:val="007C3E97"/>
    <w:rsid w:val="007C3F1D"/>
    <w:rsid w:val="007C41B0"/>
    <w:rsid w:val="007C44BC"/>
    <w:rsid w:val="007C52EC"/>
    <w:rsid w:val="007C5324"/>
    <w:rsid w:val="007C5927"/>
    <w:rsid w:val="007C66C8"/>
    <w:rsid w:val="007C7356"/>
    <w:rsid w:val="007C77B8"/>
    <w:rsid w:val="007C789C"/>
    <w:rsid w:val="007C7ADB"/>
    <w:rsid w:val="007D08AB"/>
    <w:rsid w:val="007D0972"/>
    <w:rsid w:val="007D19A4"/>
    <w:rsid w:val="007D1FFE"/>
    <w:rsid w:val="007D386E"/>
    <w:rsid w:val="007D3CB9"/>
    <w:rsid w:val="007D42D4"/>
    <w:rsid w:val="007D78C0"/>
    <w:rsid w:val="007D7965"/>
    <w:rsid w:val="007D79ED"/>
    <w:rsid w:val="007E06D4"/>
    <w:rsid w:val="007E09DB"/>
    <w:rsid w:val="007E0CFF"/>
    <w:rsid w:val="007E174D"/>
    <w:rsid w:val="007E1B9E"/>
    <w:rsid w:val="007E3350"/>
    <w:rsid w:val="007E4E8E"/>
    <w:rsid w:val="007E5422"/>
    <w:rsid w:val="007E579B"/>
    <w:rsid w:val="007E67A0"/>
    <w:rsid w:val="007E6AAF"/>
    <w:rsid w:val="007F11EE"/>
    <w:rsid w:val="007F1EEE"/>
    <w:rsid w:val="007F2A5F"/>
    <w:rsid w:val="007F31A6"/>
    <w:rsid w:val="007F3758"/>
    <w:rsid w:val="007F3DE5"/>
    <w:rsid w:val="007F4432"/>
    <w:rsid w:val="007F4A82"/>
    <w:rsid w:val="007F617E"/>
    <w:rsid w:val="007F64AD"/>
    <w:rsid w:val="007F6D0C"/>
    <w:rsid w:val="007F6E88"/>
    <w:rsid w:val="007F6FEB"/>
    <w:rsid w:val="007F7009"/>
    <w:rsid w:val="007F73D8"/>
    <w:rsid w:val="007F76B5"/>
    <w:rsid w:val="00800D6C"/>
    <w:rsid w:val="008031C5"/>
    <w:rsid w:val="0080330C"/>
    <w:rsid w:val="00803E98"/>
    <w:rsid w:val="0080404E"/>
    <w:rsid w:val="00804188"/>
    <w:rsid w:val="0080435B"/>
    <w:rsid w:val="00804860"/>
    <w:rsid w:val="00805EC5"/>
    <w:rsid w:val="00806659"/>
    <w:rsid w:val="008068B1"/>
    <w:rsid w:val="00806E1E"/>
    <w:rsid w:val="00806E45"/>
    <w:rsid w:val="008077DB"/>
    <w:rsid w:val="00810373"/>
    <w:rsid w:val="0081073D"/>
    <w:rsid w:val="00810B82"/>
    <w:rsid w:val="00811427"/>
    <w:rsid w:val="00811A3B"/>
    <w:rsid w:val="008120C5"/>
    <w:rsid w:val="00812187"/>
    <w:rsid w:val="00812837"/>
    <w:rsid w:val="00812FE9"/>
    <w:rsid w:val="0081378C"/>
    <w:rsid w:val="008139EA"/>
    <w:rsid w:val="00813BAF"/>
    <w:rsid w:val="00813F49"/>
    <w:rsid w:val="008141D9"/>
    <w:rsid w:val="008144BE"/>
    <w:rsid w:val="00815011"/>
    <w:rsid w:val="0081534C"/>
    <w:rsid w:val="00815D75"/>
    <w:rsid w:val="008162E2"/>
    <w:rsid w:val="008164B8"/>
    <w:rsid w:val="00816C1F"/>
    <w:rsid w:val="00817F9D"/>
    <w:rsid w:val="00821195"/>
    <w:rsid w:val="008216D6"/>
    <w:rsid w:val="008224A3"/>
    <w:rsid w:val="00822748"/>
    <w:rsid w:val="0082292E"/>
    <w:rsid w:val="008236D5"/>
    <w:rsid w:val="0082397B"/>
    <w:rsid w:val="00823DF1"/>
    <w:rsid w:val="00824961"/>
    <w:rsid w:val="00824C54"/>
    <w:rsid w:val="00824FDA"/>
    <w:rsid w:val="008257B2"/>
    <w:rsid w:val="008259D5"/>
    <w:rsid w:val="008259DD"/>
    <w:rsid w:val="00825EF8"/>
    <w:rsid w:val="008267EA"/>
    <w:rsid w:val="00826B2B"/>
    <w:rsid w:val="00826D8C"/>
    <w:rsid w:val="008276E2"/>
    <w:rsid w:val="008312CB"/>
    <w:rsid w:val="0083224F"/>
    <w:rsid w:val="00832B38"/>
    <w:rsid w:val="008336D8"/>
    <w:rsid w:val="0083406E"/>
    <w:rsid w:val="008348A4"/>
    <w:rsid w:val="00834DD1"/>
    <w:rsid w:val="008369A3"/>
    <w:rsid w:val="00836C59"/>
    <w:rsid w:val="008370CA"/>
    <w:rsid w:val="008372EB"/>
    <w:rsid w:val="0084034C"/>
    <w:rsid w:val="00840A0D"/>
    <w:rsid w:val="00840B14"/>
    <w:rsid w:val="00843ABD"/>
    <w:rsid w:val="00843FDF"/>
    <w:rsid w:val="00844FC5"/>
    <w:rsid w:val="00846217"/>
    <w:rsid w:val="00846C9A"/>
    <w:rsid w:val="00846D20"/>
    <w:rsid w:val="00851F9C"/>
    <w:rsid w:val="00852009"/>
    <w:rsid w:val="00852162"/>
    <w:rsid w:val="00852168"/>
    <w:rsid w:val="00852B37"/>
    <w:rsid w:val="00853F4F"/>
    <w:rsid w:val="00854A99"/>
    <w:rsid w:val="00855967"/>
    <w:rsid w:val="0085626B"/>
    <w:rsid w:val="008565D5"/>
    <w:rsid w:val="00856BF0"/>
    <w:rsid w:val="0085723E"/>
    <w:rsid w:val="00857D0F"/>
    <w:rsid w:val="00857EA6"/>
    <w:rsid w:val="008601F2"/>
    <w:rsid w:val="00860490"/>
    <w:rsid w:val="0086049E"/>
    <w:rsid w:val="008622FC"/>
    <w:rsid w:val="00863B21"/>
    <w:rsid w:val="00864876"/>
    <w:rsid w:val="00865518"/>
    <w:rsid w:val="0086666F"/>
    <w:rsid w:val="00866CAC"/>
    <w:rsid w:val="0086715B"/>
    <w:rsid w:val="008674DA"/>
    <w:rsid w:val="00870460"/>
    <w:rsid w:val="00871146"/>
    <w:rsid w:val="00871C5B"/>
    <w:rsid w:val="008731FC"/>
    <w:rsid w:val="00874034"/>
    <w:rsid w:val="008744CC"/>
    <w:rsid w:val="00874A57"/>
    <w:rsid w:val="0087523D"/>
    <w:rsid w:val="00876DC6"/>
    <w:rsid w:val="00881504"/>
    <w:rsid w:val="00881579"/>
    <w:rsid w:val="008815FF"/>
    <w:rsid w:val="0088221A"/>
    <w:rsid w:val="00882632"/>
    <w:rsid w:val="0088334B"/>
    <w:rsid w:val="008835A4"/>
    <w:rsid w:val="008839A5"/>
    <w:rsid w:val="00884E9B"/>
    <w:rsid w:val="00884EDA"/>
    <w:rsid w:val="00885429"/>
    <w:rsid w:val="008855C6"/>
    <w:rsid w:val="00885E1C"/>
    <w:rsid w:val="008866B3"/>
    <w:rsid w:val="0088796A"/>
    <w:rsid w:val="00887B24"/>
    <w:rsid w:val="00887B6C"/>
    <w:rsid w:val="00891C3F"/>
    <w:rsid w:val="00894727"/>
    <w:rsid w:val="008947E5"/>
    <w:rsid w:val="00894F81"/>
    <w:rsid w:val="0089514C"/>
    <w:rsid w:val="00895EDB"/>
    <w:rsid w:val="00895FA5"/>
    <w:rsid w:val="00896867"/>
    <w:rsid w:val="00896DB7"/>
    <w:rsid w:val="00896E3C"/>
    <w:rsid w:val="00896E79"/>
    <w:rsid w:val="00896EB0"/>
    <w:rsid w:val="00897422"/>
    <w:rsid w:val="008974BC"/>
    <w:rsid w:val="00897A1A"/>
    <w:rsid w:val="008A03CB"/>
    <w:rsid w:val="008A04FF"/>
    <w:rsid w:val="008A0C0F"/>
    <w:rsid w:val="008A1630"/>
    <w:rsid w:val="008A1AAA"/>
    <w:rsid w:val="008A1E85"/>
    <w:rsid w:val="008A2BA9"/>
    <w:rsid w:val="008A358D"/>
    <w:rsid w:val="008A35CB"/>
    <w:rsid w:val="008A4C83"/>
    <w:rsid w:val="008A5B11"/>
    <w:rsid w:val="008A5BC6"/>
    <w:rsid w:val="008A73E2"/>
    <w:rsid w:val="008A76CE"/>
    <w:rsid w:val="008A772A"/>
    <w:rsid w:val="008A7763"/>
    <w:rsid w:val="008A7839"/>
    <w:rsid w:val="008B156C"/>
    <w:rsid w:val="008B15FB"/>
    <w:rsid w:val="008B2CE9"/>
    <w:rsid w:val="008B3154"/>
    <w:rsid w:val="008B53BF"/>
    <w:rsid w:val="008B5D2F"/>
    <w:rsid w:val="008B70D3"/>
    <w:rsid w:val="008B7904"/>
    <w:rsid w:val="008B7F2B"/>
    <w:rsid w:val="008C07BA"/>
    <w:rsid w:val="008C09D8"/>
    <w:rsid w:val="008C158C"/>
    <w:rsid w:val="008C25B8"/>
    <w:rsid w:val="008C308B"/>
    <w:rsid w:val="008C3BF9"/>
    <w:rsid w:val="008C3EDA"/>
    <w:rsid w:val="008C5B19"/>
    <w:rsid w:val="008C620F"/>
    <w:rsid w:val="008C66AD"/>
    <w:rsid w:val="008C66EB"/>
    <w:rsid w:val="008C7A2D"/>
    <w:rsid w:val="008D0450"/>
    <w:rsid w:val="008D071E"/>
    <w:rsid w:val="008D0D0C"/>
    <w:rsid w:val="008D1221"/>
    <w:rsid w:val="008D191A"/>
    <w:rsid w:val="008D215B"/>
    <w:rsid w:val="008D22D6"/>
    <w:rsid w:val="008D26ED"/>
    <w:rsid w:val="008D2922"/>
    <w:rsid w:val="008D3080"/>
    <w:rsid w:val="008D445A"/>
    <w:rsid w:val="008D4A8B"/>
    <w:rsid w:val="008D52EE"/>
    <w:rsid w:val="008D59D8"/>
    <w:rsid w:val="008D5FA5"/>
    <w:rsid w:val="008D6011"/>
    <w:rsid w:val="008D6700"/>
    <w:rsid w:val="008D6A4D"/>
    <w:rsid w:val="008D6B64"/>
    <w:rsid w:val="008D7804"/>
    <w:rsid w:val="008E09D0"/>
    <w:rsid w:val="008E13C7"/>
    <w:rsid w:val="008E1A75"/>
    <w:rsid w:val="008E1C1B"/>
    <w:rsid w:val="008E35FA"/>
    <w:rsid w:val="008E399C"/>
    <w:rsid w:val="008E3F10"/>
    <w:rsid w:val="008E453E"/>
    <w:rsid w:val="008E4560"/>
    <w:rsid w:val="008E4844"/>
    <w:rsid w:val="008E5314"/>
    <w:rsid w:val="008E5402"/>
    <w:rsid w:val="008E5504"/>
    <w:rsid w:val="008E593D"/>
    <w:rsid w:val="008E5ABE"/>
    <w:rsid w:val="008E5E0C"/>
    <w:rsid w:val="008E5FE3"/>
    <w:rsid w:val="008E6F92"/>
    <w:rsid w:val="008E74CF"/>
    <w:rsid w:val="008F015E"/>
    <w:rsid w:val="008F05D0"/>
    <w:rsid w:val="008F21AB"/>
    <w:rsid w:val="008F2467"/>
    <w:rsid w:val="008F2656"/>
    <w:rsid w:val="008F476C"/>
    <w:rsid w:val="008F4E74"/>
    <w:rsid w:val="008F50F1"/>
    <w:rsid w:val="008F5F14"/>
    <w:rsid w:val="008F6726"/>
    <w:rsid w:val="008F69A5"/>
    <w:rsid w:val="008F6DC5"/>
    <w:rsid w:val="008F72B6"/>
    <w:rsid w:val="008F74F1"/>
    <w:rsid w:val="009004F5"/>
    <w:rsid w:val="00900CCC"/>
    <w:rsid w:val="00900FD7"/>
    <w:rsid w:val="009011D4"/>
    <w:rsid w:val="009017A9"/>
    <w:rsid w:val="00901DD1"/>
    <w:rsid w:val="00901FE1"/>
    <w:rsid w:val="00903EDB"/>
    <w:rsid w:val="00904286"/>
    <w:rsid w:val="0090492E"/>
    <w:rsid w:val="00905639"/>
    <w:rsid w:val="0090583E"/>
    <w:rsid w:val="009065EC"/>
    <w:rsid w:val="00906A07"/>
    <w:rsid w:val="009070BA"/>
    <w:rsid w:val="00907465"/>
    <w:rsid w:val="00907E44"/>
    <w:rsid w:val="00910288"/>
    <w:rsid w:val="009129E4"/>
    <w:rsid w:val="009134D7"/>
    <w:rsid w:val="00913646"/>
    <w:rsid w:val="00913872"/>
    <w:rsid w:val="00914146"/>
    <w:rsid w:val="00915121"/>
    <w:rsid w:val="0091532D"/>
    <w:rsid w:val="00915A06"/>
    <w:rsid w:val="00916152"/>
    <w:rsid w:val="00916C4C"/>
    <w:rsid w:val="0091734B"/>
    <w:rsid w:val="00921045"/>
    <w:rsid w:val="00921309"/>
    <w:rsid w:val="00921D15"/>
    <w:rsid w:val="0092393B"/>
    <w:rsid w:val="0092465A"/>
    <w:rsid w:val="0092469A"/>
    <w:rsid w:val="00926D7F"/>
    <w:rsid w:val="00927611"/>
    <w:rsid w:val="009276C4"/>
    <w:rsid w:val="00927D88"/>
    <w:rsid w:val="00930170"/>
    <w:rsid w:val="00930CF7"/>
    <w:rsid w:val="00930DB7"/>
    <w:rsid w:val="009310FD"/>
    <w:rsid w:val="00934323"/>
    <w:rsid w:val="00934926"/>
    <w:rsid w:val="00934A80"/>
    <w:rsid w:val="009361A5"/>
    <w:rsid w:val="00936580"/>
    <w:rsid w:val="00940CEB"/>
    <w:rsid w:val="00941525"/>
    <w:rsid w:val="00941746"/>
    <w:rsid w:val="00941807"/>
    <w:rsid w:val="009419A2"/>
    <w:rsid w:val="009426AC"/>
    <w:rsid w:val="0094659F"/>
    <w:rsid w:val="00946D53"/>
    <w:rsid w:val="0094768B"/>
    <w:rsid w:val="00950535"/>
    <w:rsid w:val="00951332"/>
    <w:rsid w:val="00951513"/>
    <w:rsid w:val="00952648"/>
    <w:rsid w:val="00952F0C"/>
    <w:rsid w:val="00953481"/>
    <w:rsid w:val="009537A7"/>
    <w:rsid w:val="009537FD"/>
    <w:rsid w:val="00954A46"/>
    <w:rsid w:val="00954EF3"/>
    <w:rsid w:val="00955749"/>
    <w:rsid w:val="0095583F"/>
    <w:rsid w:val="00955A19"/>
    <w:rsid w:val="00955FB3"/>
    <w:rsid w:val="009563DF"/>
    <w:rsid w:val="009565AB"/>
    <w:rsid w:val="00956FAB"/>
    <w:rsid w:val="00957C49"/>
    <w:rsid w:val="00957D0C"/>
    <w:rsid w:val="00957F32"/>
    <w:rsid w:val="009600BC"/>
    <w:rsid w:val="00960198"/>
    <w:rsid w:val="00960933"/>
    <w:rsid w:val="00961826"/>
    <w:rsid w:val="00961D6B"/>
    <w:rsid w:val="009622AF"/>
    <w:rsid w:val="00963891"/>
    <w:rsid w:val="00965914"/>
    <w:rsid w:val="00966CD8"/>
    <w:rsid w:val="0096739F"/>
    <w:rsid w:val="00967DD0"/>
    <w:rsid w:val="00967E97"/>
    <w:rsid w:val="00967EBE"/>
    <w:rsid w:val="0097072B"/>
    <w:rsid w:val="00970A35"/>
    <w:rsid w:val="00971971"/>
    <w:rsid w:val="00972A47"/>
    <w:rsid w:val="00973272"/>
    <w:rsid w:val="0097384B"/>
    <w:rsid w:val="00974035"/>
    <w:rsid w:val="00974A4A"/>
    <w:rsid w:val="00974C6A"/>
    <w:rsid w:val="00974C8B"/>
    <w:rsid w:val="00975243"/>
    <w:rsid w:val="00975C3A"/>
    <w:rsid w:val="00976226"/>
    <w:rsid w:val="009772E4"/>
    <w:rsid w:val="00977519"/>
    <w:rsid w:val="0097797E"/>
    <w:rsid w:val="00980A4A"/>
    <w:rsid w:val="00981112"/>
    <w:rsid w:val="00981A3A"/>
    <w:rsid w:val="00981B24"/>
    <w:rsid w:val="00982232"/>
    <w:rsid w:val="0098274D"/>
    <w:rsid w:val="00983182"/>
    <w:rsid w:val="009841AA"/>
    <w:rsid w:val="009845DE"/>
    <w:rsid w:val="00985B03"/>
    <w:rsid w:val="00986165"/>
    <w:rsid w:val="009864C2"/>
    <w:rsid w:val="009866B7"/>
    <w:rsid w:val="0098684C"/>
    <w:rsid w:val="00986A05"/>
    <w:rsid w:val="00986FD6"/>
    <w:rsid w:val="00987D6A"/>
    <w:rsid w:val="00987FF4"/>
    <w:rsid w:val="009908E9"/>
    <w:rsid w:val="009916C0"/>
    <w:rsid w:val="00991CBD"/>
    <w:rsid w:val="00992AD5"/>
    <w:rsid w:val="00992F44"/>
    <w:rsid w:val="009933E4"/>
    <w:rsid w:val="0099364B"/>
    <w:rsid w:val="009937DC"/>
    <w:rsid w:val="00994E89"/>
    <w:rsid w:val="0099519E"/>
    <w:rsid w:val="0099552F"/>
    <w:rsid w:val="0099687F"/>
    <w:rsid w:val="0099714F"/>
    <w:rsid w:val="0099730A"/>
    <w:rsid w:val="0099790B"/>
    <w:rsid w:val="00997A85"/>
    <w:rsid w:val="009A1855"/>
    <w:rsid w:val="009A27A9"/>
    <w:rsid w:val="009A3579"/>
    <w:rsid w:val="009A481A"/>
    <w:rsid w:val="009A4FCD"/>
    <w:rsid w:val="009A51F0"/>
    <w:rsid w:val="009A522F"/>
    <w:rsid w:val="009A5771"/>
    <w:rsid w:val="009A5E29"/>
    <w:rsid w:val="009A634F"/>
    <w:rsid w:val="009A7024"/>
    <w:rsid w:val="009A790A"/>
    <w:rsid w:val="009B1099"/>
    <w:rsid w:val="009B1C4B"/>
    <w:rsid w:val="009B1EFB"/>
    <w:rsid w:val="009B2130"/>
    <w:rsid w:val="009B3714"/>
    <w:rsid w:val="009B5945"/>
    <w:rsid w:val="009B60C4"/>
    <w:rsid w:val="009B6152"/>
    <w:rsid w:val="009B630C"/>
    <w:rsid w:val="009C0471"/>
    <w:rsid w:val="009C0678"/>
    <w:rsid w:val="009C0D84"/>
    <w:rsid w:val="009C11CF"/>
    <w:rsid w:val="009C13F8"/>
    <w:rsid w:val="009C1417"/>
    <w:rsid w:val="009C14B2"/>
    <w:rsid w:val="009C26E6"/>
    <w:rsid w:val="009C2924"/>
    <w:rsid w:val="009C2A47"/>
    <w:rsid w:val="009C383E"/>
    <w:rsid w:val="009C399D"/>
    <w:rsid w:val="009C3C01"/>
    <w:rsid w:val="009C440F"/>
    <w:rsid w:val="009C51CF"/>
    <w:rsid w:val="009C6B43"/>
    <w:rsid w:val="009C7790"/>
    <w:rsid w:val="009C77A4"/>
    <w:rsid w:val="009C78E4"/>
    <w:rsid w:val="009C7B12"/>
    <w:rsid w:val="009C7C81"/>
    <w:rsid w:val="009D0312"/>
    <w:rsid w:val="009D0503"/>
    <w:rsid w:val="009D0A99"/>
    <w:rsid w:val="009D0E70"/>
    <w:rsid w:val="009D0F99"/>
    <w:rsid w:val="009D12F9"/>
    <w:rsid w:val="009D15B7"/>
    <w:rsid w:val="009D1766"/>
    <w:rsid w:val="009D18FA"/>
    <w:rsid w:val="009D22AD"/>
    <w:rsid w:val="009D29CE"/>
    <w:rsid w:val="009D2CD1"/>
    <w:rsid w:val="009D51BF"/>
    <w:rsid w:val="009D5D86"/>
    <w:rsid w:val="009D70E4"/>
    <w:rsid w:val="009D768A"/>
    <w:rsid w:val="009D7F1F"/>
    <w:rsid w:val="009D7F9E"/>
    <w:rsid w:val="009E0A55"/>
    <w:rsid w:val="009E0E3B"/>
    <w:rsid w:val="009E1BDC"/>
    <w:rsid w:val="009E214B"/>
    <w:rsid w:val="009E23E8"/>
    <w:rsid w:val="009E36DC"/>
    <w:rsid w:val="009E37C0"/>
    <w:rsid w:val="009E37D0"/>
    <w:rsid w:val="009E386A"/>
    <w:rsid w:val="009E3DFF"/>
    <w:rsid w:val="009E3F41"/>
    <w:rsid w:val="009E3FC3"/>
    <w:rsid w:val="009E42B3"/>
    <w:rsid w:val="009E4A96"/>
    <w:rsid w:val="009E4FB7"/>
    <w:rsid w:val="009E5287"/>
    <w:rsid w:val="009E5467"/>
    <w:rsid w:val="009E6179"/>
    <w:rsid w:val="009E7552"/>
    <w:rsid w:val="009E79C0"/>
    <w:rsid w:val="009F1F4D"/>
    <w:rsid w:val="009F252D"/>
    <w:rsid w:val="009F36B4"/>
    <w:rsid w:val="009F3893"/>
    <w:rsid w:val="009F3F47"/>
    <w:rsid w:val="009F420A"/>
    <w:rsid w:val="009F44A7"/>
    <w:rsid w:val="009F458B"/>
    <w:rsid w:val="009F45BC"/>
    <w:rsid w:val="009F4D29"/>
    <w:rsid w:val="009F5465"/>
    <w:rsid w:val="009F62E7"/>
    <w:rsid w:val="009F6876"/>
    <w:rsid w:val="009F76FD"/>
    <w:rsid w:val="009F77EA"/>
    <w:rsid w:val="00A00D47"/>
    <w:rsid w:val="00A01210"/>
    <w:rsid w:val="00A017DC"/>
    <w:rsid w:val="00A01A7A"/>
    <w:rsid w:val="00A020C0"/>
    <w:rsid w:val="00A02223"/>
    <w:rsid w:val="00A02C24"/>
    <w:rsid w:val="00A02EB1"/>
    <w:rsid w:val="00A02F16"/>
    <w:rsid w:val="00A0303C"/>
    <w:rsid w:val="00A0307A"/>
    <w:rsid w:val="00A034A3"/>
    <w:rsid w:val="00A034ED"/>
    <w:rsid w:val="00A03FDA"/>
    <w:rsid w:val="00A047F4"/>
    <w:rsid w:val="00A048C0"/>
    <w:rsid w:val="00A04B02"/>
    <w:rsid w:val="00A06056"/>
    <w:rsid w:val="00A06BEB"/>
    <w:rsid w:val="00A07E35"/>
    <w:rsid w:val="00A07F0C"/>
    <w:rsid w:val="00A104A8"/>
    <w:rsid w:val="00A117D7"/>
    <w:rsid w:val="00A11BCB"/>
    <w:rsid w:val="00A122F2"/>
    <w:rsid w:val="00A13C0F"/>
    <w:rsid w:val="00A13DCE"/>
    <w:rsid w:val="00A13F90"/>
    <w:rsid w:val="00A14B7A"/>
    <w:rsid w:val="00A150F5"/>
    <w:rsid w:val="00A15788"/>
    <w:rsid w:val="00A15843"/>
    <w:rsid w:val="00A16794"/>
    <w:rsid w:val="00A16C3A"/>
    <w:rsid w:val="00A171FA"/>
    <w:rsid w:val="00A17232"/>
    <w:rsid w:val="00A1741C"/>
    <w:rsid w:val="00A208FF"/>
    <w:rsid w:val="00A2092A"/>
    <w:rsid w:val="00A20F2A"/>
    <w:rsid w:val="00A219BB"/>
    <w:rsid w:val="00A22486"/>
    <w:rsid w:val="00A25D44"/>
    <w:rsid w:val="00A27E31"/>
    <w:rsid w:val="00A31291"/>
    <w:rsid w:val="00A31A08"/>
    <w:rsid w:val="00A31FD2"/>
    <w:rsid w:val="00A322B2"/>
    <w:rsid w:val="00A3236D"/>
    <w:rsid w:val="00A32CE4"/>
    <w:rsid w:val="00A33071"/>
    <w:rsid w:val="00A33080"/>
    <w:rsid w:val="00A333A6"/>
    <w:rsid w:val="00A3371E"/>
    <w:rsid w:val="00A337CE"/>
    <w:rsid w:val="00A33ED9"/>
    <w:rsid w:val="00A3529B"/>
    <w:rsid w:val="00A3532C"/>
    <w:rsid w:val="00A357BA"/>
    <w:rsid w:val="00A36142"/>
    <w:rsid w:val="00A36F05"/>
    <w:rsid w:val="00A40035"/>
    <w:rsid w:val="00A4064D"/>
    <w:rsid w:val="00A40ACE"/>
    <w:rsid w:val="00A416F2"/>
    <w:rsid w:val="00A438A2"/>
    <w:rsid w:val="00A44642"/>
    <w:rsid w:val="00A45586"/>
    <w:rsid w:val="00A45923"/>
    <w:rsid w:val="00A461EA"/>
    <w:rsid w:val="00A46705"/>
    <w:rsid w:val="00A47962"/>
    <w:rsid w:val="00A47E4E"/>
    <w:rsid w:val="00A47E96"/>
    <w:rsid w:val="00A50E53"/>
    <w:rsid w:val="00A5132F"/>
    <w:rsid w:val="00A51998"/>
    <w:rsid w:val="00A51AC8"/>
    <w:rsid w:val="00A51C0F"/>
    <w:rsid w:val="00A51D75"/>
    <w:rsid w:val="00A51D78"/>
    <w:rsid w:val="00A52261"/>
    <w:rsid w:val="00A53353"/>
    <w:rsid w:val="00A53501"/>
    <w:rsid w:val="00A53CEE"/>
    <w:rsid w:val="00A54A5C"/>
    <w:rsid w:val="00A54D9A"/>
    <w:rsid w:val="00A55407"/>
    <w:rsid w:val="00A55AE1"/>
    <w:rsid w:val="00A55EFC"/>
    <w:rsid w:val="00A5605E"/>
    <w:rsid w:val="00A56EA2"/>
    <w:rsid w:val="00A57561"/>
    <w:rsid w:val="00A57958"/>
    <w:rsid w:val="00A57A34"/>
    <w:rsid w:val="00A60542"/>
    <w:rsid w:val="00A60B38"/>
    <w:rsid w:val="00A61122"/>
    <w:rsid w:val="00A61673"/>
    <w:rsid w:val="00A61737"/>
    <w:rsid w:val="00A61B68"/>
    <w:rsid w:val="00A63F0E"/>
    <w:rsid w:val="00A64B0E"/>
    <w:rsid w:val="00A65262"/>
    <w:rsid w:val="00A66918"/>
    <w:rsid w:val="00A66B2B"/>
    <w:rsid w:val="00A71184"/>
    <w:rsid w:val="00A71926"/>
    <w:rsid w:val="00A71E0A"/>
    <w:rsid w:val="00A72110"/>
    <w:rsid w:val="00A72630"/>
    <w:rsid w:val="00A72C36"/>
    <w:rsid w:val="00A74C3E"/>
    <w:rsid w:val="00A753B2"/>
    <w:rsid w:val="00A7696F"/>
    <w:rsid w:val="00A76BCB"/>
    <w:rsid w:val="00A771B7"/>
    <w:rsid w:val="00A77A77"/>
    <w:rsid w:val="00A8070B"/>
    <w:rsid w:val="00A82581"/>
    <w:rsid w:val="00A8275A"/>
    <w:rsid w:val="00A8357C"/>
    <w:rsid w:val="00A83BEE"/>
    <w:rsid w:val="00A83CC5"/>
    <w:rsid w:val="00A8413E"/>
    <w:rsid w:val="00A8505A"/>
    <w:rsid w:val="00A86615"/>
    <w:rsid w:val="00A86A29"/>
    <w:rsid w:val="00A86FD8"/>
    <w:rsid w:val="00A872F8"/>
    <w:rsid w:val="00A8737C"/>
    <w:rsid w:val="00A87E79"/>
    <w:rsid w:val="00A90866"/>
    <w:rsid w:val="00A90C48"/>
    <w:rsid w:val="00A91320"/>
    <w:rsid w:val="00A91EF6"/>
    <w:rsid w:val="00A92219"/>
    <w:rsid w:val="00A9267C"/>
    <w:rsid w:val="00A92963"/>
    <w:rsid w:val="00A935EE"/>
    <w:rsid w:val="00A94B6C"/>
    <w:rsid w:val="00A95DCB"/>
    <w:rsid w:val="00A9763C"/>
    <w:rsid w:val="00A97859"/>
    <w:rsid w:val="00A97ACF"/>
    <w:rsid w:val="00AA06DA"/>
    <w:rsid w:val="00AA0981"/>
    <w:rsid w:val="00AA1C98"/>
    <w:rsid w:val="00AA37B8"/>
    <w:rsid w:val="00AA42C0"/>
    <w:rsid w:val="00AA496C"/>
    <w:rsid w:val="00AA5085"/>
    <w:rsid w:val="00AA564C"/>
    <w:rsid w:val="00AA5B54"/>
    <w:rsid w:val="00AA6237"/>
    <w:rsid w:val="00AA7060"/>
    <w:rsid w:val="00AB00AE"/>
    <w:rsid w:val="00AB0C57"/>
    <w:rsid w:val="00AB1986"/>
    <w:rsid w:val="00AB1AA8"/>
    <w:rsid w:val="00AB1FC2"/>
    <w:rsid w:val="00AB229B"/>
    <w:rsid w:val="00AB2B14"/>
    <w:rsid w:val="00AB2CE9"/>
    <w:rsid w:val="00AB3F7D"/>
    <w:rsid w:val="00AB4458"/>
    <w:rsid w:val="00AB4A27"/>
    <w:rsid w:val="00AB655F"/>
    <w:rsid w:val="00AB6A42"/>
    <w:rsid w:val="00AC0AE0"/>
    <w:rsid w:val="00AC11BC"/>
    <w:rsid w:val="00AC2420"/>
    <w:rsid w:val="00AC3091"/>
    <w:rsid w:val="00AC310A"/>
    <w:rsid w:val="00AC3385"/>
    <w:rsid w:val="00AC340D"/>
    <w:rsid w:val="00AC43A9"/>
    <w:rsid w:val="00AC481C"/>
    <w:rsid w:val="00AC553D"/>
    <w:rsid w:val="00AC5ABF"/>
    <w:rsid w:val="00AC5FFA"/>
    <w:rsid w:val="00AC63AE"/>
    <w:rsid w:val="00AC6575"/>
    <w:rsid w:val="00AC659E"/>
    <w:rsid w:val="00AC6DEC"/>
    <w:rsid w:val="00AD0021"/>
    <w:rsid w:val="00AD0270"/>
    <w:rsid w:val="00AD0414"/>
    <w:rsid w:val="00AD085A"/>
    <w:rsid w:val="00AD0B0A"/>
    <w:rsid w:val="00AD0E74"/>
    <w:rsid w:val="00AD1674"/>
    <w:rsid w:val="00AD1AE6"/>
    <w:rsid w:val="00AD1BFF"/>
    <w:rsid w:val="00AD1F86"/>
    <w:rsid w:val="00AD260F"/>
    <w:rsid w:val="00AD38DF"/>
    <w:rsid w:val="00AD3DC2"/>
    <w:rsid w:val="00AD7A6B"/>
    <w:rsid w:val="00AE1783"/>
    <w:rsid w:val="00AE1800"/>
    <w:rsid w:val="00AE18D0"/>
    <w:rsid w:val="00AE1F06"/>
    <w:rsid w:val="00AE2390"/>
    <w:rsid w:val="00AE23F5"/>
    <w:rsid w:val="00AE4A94"/>
    <w:rsid w:val="00AE4C27"/>
    <w:rsid w:val="00AE4E7A"/>
    <w:rsid w:val="00AE531E"/>
    <w:rsid w:val="00AE5BBB"/>
    <w:rsid w:val="00AF1421"/>
    <w:rsid w:val="00AF1DB3"/>
    <w:rsid w:val="00AF1F6A"/>
    <w:rsid w:val="00AF21D3"/>
    <w:rsid w:val="00AF2758"/>
    <w:rsid w:val="00AF302D"/>
    <w:rsid w:val="00AF33BF"/>
    <w:rsid w:val="00AF3CFF"/>
    <w:rsid w:val="00AF4F54"/>
    <w:rsid w:val="00AF5631"/>
    <w:rsid w:val="00AF5A26"/>
    <w:rsid w:val="00AF6B0E"/>
    <w:rsid w:val="00AF6D30"/>
    <w:rsid w:val="00AF6FA6"/>
    <w:rsid w:val="00AF77BC"/>
    <w:rsid w:val="00B00508"/>
    <w:rsid w:val="00B005C4"/>
    <w:rsid w:val="00B0074B"/>
    <w:rsid w:val="00B01700"/>
    <w:rsid w:val="00B01DD6"/>
    <w:rsid w:val="00B02580"/>
    <w:rsid w:val="00B025D1"/>
    <w:rsid w:val="00B026DA"/>
    <w:rsid w:val="00B02F51"/>
    <w:rsid w:val="00B03C3A"/>
    <w:rsid w:val="00B051B1"/>
    <w:rsid w:val="00B0659E"/>
    <w:rsid w:val="00B06A6C"/>
    <w:rsid w:val="00B06BFE"/>
    <w:rsid w:val="00B070B8"/>
    <w:rsid w:val="00B07680"/>
    <w:rsid w:val="00B07D42"/>
    <w:rsid w:val="00B07EAD"/>
    <w:rsid w:val="00B10007"/>
    <w:rsid w:val="00B10CDC"/>
    <w:rsid w:val="00B10D47"/>
    <w:rsid w:val="00B11101"/>
    <w:rsid w:val="00B11CD7"/>
    <w:rsid w:val="00B126DC"/>
    <w:rsid w:val="00B12A9E"/>
    <w:rsid w:val="00B132F7"/>
    <w:rsid w:val="00B146AD"/>
    <w:rsid w:val="00B15A95"/>
    <w:rsid w:val="00B15E32"/>
    <w:rsid w:val="00B16149"/>
    <w:rsid w:val="00B1752E"/>
    <w:rsid w:val="00B17872"/>
    <w:rsid w:val="00B20A98"/>
    <w:rsid w:val="00B20C2F"/>
    <w:rsid w:val="00B221C4"/>
    <w:rsid w:val="00B225F1"/>
    <w:rsid w:val="00B22A5C"/>
    <w:rsid w:val="00B23AA3"/>
    <w:rsid w:val="00B23C47"/>
    <w:rsid w:val="00B23E0E"/>
    <w:rsid w:val="00B241CF"/>
    <w:rsid w:val="00B24746"/>
    <w:rsid w:val="00B25429"/>
    <w:rsid w:val="00B3062F"/>
    <w:rsid w:val="00B30C63"/>
    <w:rsid w:val="00B30D1D"/>
    <w:rsid w:val="00B30FB3"/>
    <w:rsid w:val="00B32160"/>
    <w:rsid w:val="00B32B4E"/>
    <w:rsid w:val="00B32FC5"/>
    <w:rsid w:val="00B338C0"/>
    <w:rsid w:val="00B33A09"/>
    <w:rsid w:val="00B33BA9"/>
    <w:rsid w:val="00B33D47"/>
    <w:rsid w:val="00B33D8D"/>
    <w:rsid w:val="00B345DB"/>
    <w:rsid w:val="00B35005"/>
    <w:rsid w:val="00B35665"/>
    <w:rsid w:val="00B35B64"/>
    <w:rsid w:val="00B36DAD"/>
    <w:rsid w:val="00B37086"/>
    <w:rsid w:val="00B3729E"/>
    <w:rsid w:val="00B3777B"/>
    <w:rsid w:val="00B40AD0"/>
    <w:rsid w:val="00B4109C"/>
    <w:rsid w:val="00B4118D"/>
    <w:rsid w:val="00B4223F"/>
    <w:rsid w:val="00B434E0"/>
    <w:rsid w:val="00B43E5B"/>
    <w:rsid w:val="00B4542B"/>
    <w:rsid w:val="00B454D6"/>
    <w:rsid w:val="00B454F5"/>
    <w:rsid w:val="00B45D76"/>
    <w:rsid w:val="00B460AA"/>
    <w:rsid w:val="00B4698C"/>
    <w:rsid w:val="00B46F75"/>
    <w:rsid w:val="00B46FBC"/>
    <w:rsid w:val="00B47D04"/>
    <w:rsid w:val="00B51225"/>
    <w:rsid w:val="00B512BC"/>
    <w:rsid w:val="00B526B1"/>
    <w:rsid w:val="00B52728"/>
    <w:rsid w:val="00B52A54"/>
    <w:rsid w:val="00B5518B"/>
    <w:rsid w:val="00B55DE9"/>
    <w:rsid w:val="00B56FF8"/>
    <w:rsid w:val="00B57296"/>
    <w:rsid w:val="00B574D7"/>
    <w:rsid w:val="00B60441"/>
    <w:rsid w:val="00B60ECA"/>
    <w:rsid w:val="00B616A5"/>
    <w:rsid w:val="00B61A2E"/>
    <w:rsid w:val="00B6217F"/>
    <w:rsid w:val="00B62FAF"/>
    <w:rsid w:val="00B63D39"/>
    <w:rsid w:val="00B641AA"/>
    <w:rsid w:val="00B6493E"/>
    <w:rsid w:val="00B66C62"/>
    <w:rsid w:val="00B67706"/>
    <w:rsid w:val="00B67D2D"/>
    <w:rsid w:val="00B70078"/>
    <w:rsid w:val="00B701E6"/>
    <w:rsid w:val="00B70685"/>
    <w:rsid w:val="00B70853"/>
    <w:rsid w:val="00B7202B"/>
    <w:rsid w:val="00B7204B"/>
    <w:rsid w:val="00B7207F"/>
    <w:rsid w:val="00B725E9"/>
    <w:rsid w:val="00B727EF"/>
    <w:rsid w:val="00B7386C"/>
    <w:rsid w:val="00B74E77"/>
    <w:rsid w:val="00B74EA6"/>
    <w:rsid w:val="00B750E5"/>
    <w:rsid w:val="00B7543F"/>
    <w:rsid w:val="00B75AAE"/>
    <w:rsid w:val="00B765A6"/>
    <w:rsid w:val="00B77849"/>
    <w:rsid w:val="00B7797F"/>
    <w:rsid w:val="00B804F8"/>
    <w:rsid w:val="00B8053C"/>
    <w:rsid w:val="00B80673"/>
    <w:rsid w:val="00B80C49"/>
    <w:rsid w:val="00B81680"/>
    <w:rsid w:val="00B822E5"/>
    <w:rsid w:val="00B82A32"/>
    <w:rsid w:val="00B82C09"/>
    <w:rsid w:val="00B83464"/>
    <w:rsid w:val="00B83474"/>
    <w:rsid w:val="00B84EA2"/>
    <w:rsid w:val="00B85887"/>
    <w:rsid w:val="00B859D4"/>
    <w:rsid w:val="00B8603F"/>
    <w:rsid w:val="00B86E4B"/>
    <w:rsid w:val="00B87550"/>
    <w:rsid w:val="00B879DA"/>
    <w:rsid w:val="00B87C08"/>
    <w:rsid w:val="00B90BE7"/>
    <w:rsid w:val="00B911B3"/>
    <w:rsid w:val="00B9131F"/>
    <w:rsid w:val="00B918B8"/>
    <w:rsid w:val="00B92511"/>
    <w:rsid w:val="00B929E3"/>
    <w:rsid w:val="00B92E4E"/>
    <w:rsid w:val="00B92FAA"/>
    <w:rsid w:val="00B9425D"/>
    <w:rsid w:val="00B9462E"/>
    <w:rsid w:val="00B94A3E"/>
    <w:rsid w:val="00B95125"/>
    <w:rsid w:val="00B954C4"/>
    <w:rsid w:val="00B95605"/>
    <w:rsid w:val="00B95C5D"/>
    <w:rsid w:val="00B96192"/>
    <w:rsid w:val="00B97762"/>
    <w:rsid w:val="00BA0CCA"/>
    <w:rsid w:val="00BA217E"/>
    <w:rsid w:val="00BA2245"/>
    <w:rsid w:val="00BA23F6"/>
    <w:rsid w:val="00BA2B4E"/>
    <w:rsid w:val="00BA2F54"/>
    <w:rsid w:val="00BA55F0"/>
    <w:rsid w:val="00BA5F66"/>
    <w:rsid w:val="00BA6449"/>
    <w:rsid w:val="00BA65E7"/>
    <w:rsid w:val="00BA65F6"/>
    <w:rsid w:val="00BA7798"/>
    <w:rsid w:val="00BA7E6B"/>
    <w:rsid w:val="00BA7FF5"/>
    <w:rsid w:val="00BB006D"/>
    <w:rsid w:val="00BB0471"/>
    <w:rsid w:val="00BB04F1"/>
    <w:rsid w:val="00BB1B56"/>
    <w:rsid w:val="00BB1EB6"/>
    <w:rsid w:val="00BB29FB"/>
    <w:rsid w:val="00BB4231"/>
    <w:rsid w:val="00BB5024"/>
    <w:rsid w:val="00BB66AF"/>
    <w:rsid w:val="00BB738D"/>
    <w:rsid w:val="00BB7EC7"/>
    <w:rsid w:val="00BB7FFB"/>
    <w:rsid w:val="00BC0B48"/>
    <w:rsid w:val="00BC1EE7"/>
    <w:rsid w:val="00BC2ADF"/>
    <w:rsid w:val="00BC5C3C"/>
    <w:rsid w:val="00BC5E6C"/>
    <w:rsid w:val="00BC60DD"/>
    <w:rsid w:val="00BC633A"/>
    <w:rsid w:val="00BC65A1"/>
    <w:rsid w:val="00BC6A96"/>
    <w:rsid w:val="00BC757C"/>
    <w:rsid w:val="00BD0194"/>
    <w:rsid w:val="00BD19CC"/>
    <w:rsid w:val="00BD2979"/>
    <w:rsid w:val="00BD302D"/>
    <w:rsid w:val="00BD3FB2"/>
    <w:rsid w:val="00BD4591"/>
    <w:rsid w:val="00BD4D25"/>
    <w:rsid w:val="00BD6ADD"/>
    <w:rsid w:val="00BD6BA5"/>
    <w:rsid w:val="00BD6BD2"/>
    <w:rsid w:val="00BD7154"/>
    <w:rsid w:val="00BD7F26"/>
    <w:rsid w:val="00BE2A27"/>
    <w:rsid w:val="00BE3B59"/>
    <w:rsid w:val="00BE3E27"/>
    <w:rsid w:val="00BE43E3"/>
    <w:rsid w:val="00BE4AF6"/>
    <w:rsid w:val="00BE4BA4"/>
    <w:rsid w:val="00BE5179"/>
    <w:rsid w:val="00BE52CE"/>
    <w:rsid w:val="00BE5D78"/>
    <w:rsid w:val="00BE5E0B"/>
    <w:rsid w:val="00BE5E9F"/>
    <w:rsid w:val="00BE6530"/>
    <w:rsid w:val="00BE672D"/>
    <w:rsid w:val="00BE74F5"/>
    <w:rsid w:val="00BE7EC9"/>
    <w:rsid w:val="00BE7FF0"/>
    <w:rsid w:val="00BF0012"/>
    <w:rsid w:val="00BF13F8"/>
    <w:rsid w:val="00BF20A7"/>
    <w:rsid w:val="00BF21CA"/>
    <w:rsid w:val="00BF2968"/>
    <w:rsid w:val="00BF2B06"/>
    <w:rsid w:val="00BF2B87"/>
    <w:rsid w:val="00BF3366"/>
    <w:rsid w:val="00BF3D59"/>
    <w:rsid w:val="00BF3F1D"/>
    <w:rsid w:val="00BF4262"/>
    <w:rsid w:val="00BF4A5C"/>
    <w:rsid w:val="00BF5420"/>
    <w:rsid w:val="00BF6A3F"/>
    <w:rsid w:val="00BF77AA"/>
    <w:rsid w:val="00C0014A"/>
    <w:rsid w:val="00C0131F"/>
    <w:rsid w:val="00C026A1"/>
    <w:rsid w:val="00C02D0C"/>
    <w:rsid w:val="00C02F82"/>
    <w:rsid w:val="00C03033"/>
    <w:rsid w:val="00C03152"/>
    <w:rsid w:val="00C0374A"/>
    <w:rsid w:val="00C03881"/>
    <w:rsid w:val="00C03884"/>
    <w:rsid w:val="00C0414F"/>
    <w:rsid w:val="00C0642C"/>
    <w:rsid w:val="00C06447"/>
    <w:rsid w:val="00C06D4A"/>
    <w:rsid w:val="00C06D90"/>
    <w:rsid w:val="00C077A6"/>
    <w:rsid w:val="00C101FC"/>
    <w:rsid w:val="00C1048A"/>
    <w:rsid w:val="00C10492"/>
    <w:rsid w:val="00C110DB"/>
    <w:rsid w:val="00C12C74"/>
    <w:rsid w:val="00C137F6"/>
    <w:rsid w:val="00C144D4"/>
    <w:rsid w:val="00C15750"/>
    <w:rsid w:val="00C170B8"/>
    <w:rsid w:val="00C17337"/>
    <w:rsid w:val="00C17D6D"/>
    <w:rsid w:val="00C20C2A"/>
    <w:rsid w:val="00C212A1"/>
    <w:rsid w:val="00C2185E"/>
    <w:rsid w:val="00C22201"/>
    <w:rsid w:val="00C22497"/>
    <w:rsid w:val="00C22F85"/>
    <w:rsid w:val="00C230C8"/>
    <w:rsid w:val="00C233EE"/>
    <w:rsid w:val="00C23666"/>
    <w:rsid w:val="00C245EE"/>
    <w:rsid w:val="00C25070"/>
    <w:rsid w:val="00C2618C"/>
    <w:rsid w:val="00C27CC0"/>
    <w:rsid w:val="00C30394"/>
    <w:rsid w:val="00C30D4A"/>
    <w:rsid w:val="00C319D6"/>
    <w:rsid w:val="00C31B0F"/>
    <w:rsid w:val="00C322C9"/>
    <w:rsid w:val="00C325B4"/>
    <w:rsid w:val="00C330B2"/>
    <w:rsid w:val="00C332C2"/>
    <w:rsid w:val="00C33725"/>
    <w:rsid w:val="00C3411E"/>
    <w:rsid w:val="00C34B69"/>
    <w:rsid w:val="00C34D14"/>
    <w:rsid w:val="00C35896"/>
    <w:rsid w:val="00C3593C"/>
    <w:rsid w:val="00C35DFF"/>
    <w:rsid w:val="00C361E4"/>
    <w:rsid w:val="00C3702D"/>
    <w:rsid w:val="00C37269"/>
    <w:rsid w:val="00C40144"/>
    <w:rsid w:val="00C4039A"/>
    <w:rsid w:val="00C40C42"/>
    <w:rsid w:val="00C41E0E"/>
    <w:rsid w:val="00C45673"/>
    <w:rsid w:val="00C45D11"/>
    <w:rsid w:val="00C45F7C"/>
    <w:rsid w:val="00C46111"/>
    <w:rsid w:val="00C4673B"/>
    <w:rsid w:val="00C47496"/>
    <w:rsid w:val="00C478F2"/>
    <w:rsid w:val="00C5158F"/>
    <w:rsid w:val="00C518DB"/>
    <w:rsid w:val="00C51A2F"/>
    <w:rsid w:val="00C5279C"/>
    <w:rsid w:val="00C52AAC"/>
    <w:rsid w:val="00C52E48"/>
    <w:rsid w:val="00C53149"/>
    <w:rsid w:val="00C54618"/>
    <w:rsid w:val="00C55066"/>
    <w:rsid w:val="00C55107"/>
    <w:rsid w:val="00C55836"/>
    <w:rsid w:val="00C55D2B"/>
    <w:rsid w:val="00C567C6"/>
    <w:rsid w:val="00C56A0E"/>
    <w:rsid w:val="00C56E55"/>
    <w:rsid w:val="00C56ED4"/>
    <w:rsid w:val="00C5733E"/>
    <w:rsid w:val="00C5795C"/>
    <w:rsid w:val="00C600FC"/>
    <w:rsid w:val="00C61F8A"/>
    <w:rsid w:val="00C62650"/>
    <w:rsid w:val="00C629E2"/>
    <w:rsid w:val="00C62EDE"/>
    <w:rsid w:val="00C634FE"/>
    <w:rsid w:val="00C63542"/>
    <w:rsid w:val="00C65069"/>
    <w:rsid w:val="00C65197"/>
    <w:rsid w:val="00C65928"/>
    <w:rsid w:val="00C65D34"/>
    <w:rsid w:val="00C6680F"/>
    <w:rsid w:val="00C67FB0"/>
    <w:rsid w:val="00C70EB3"/>
    <w:rsid w:val="00C7298F"/>
    <w:rsid w:val="00C73C2A"/>
    <w:rsid w:val="00C73C5A"/>
    <w:rsid w:val="00C741B7"/>
    <w:rsid w:val="00C7477E"/>
    <w:rsid w:val="00C756CB"/>
    <w:rsid w:val="00C75A20"/>
    <w:rsid w:val="00C75B12"/>
    <w:rsid w:val="00C75FC2"/>
    <w:rsid w:val="00C76A4C"/>
    <w:rsid w:val="00C76D83"/>
    <w:rsid w:val="00C77C78"/>
    <w:rsid w:val="00C80D6E"/>
    <w:rsid w:val="00C80F74"/>
    <w:rsid w:val="00C81782"/>
    <w:rsid w:val="00C82278"/>
    <w:rsid w:val="00C823A9"/>
    <w:rsid w:val="00C833C6"/>
    <w:rsid w:val="00C834E4"/>
    <w:rsid w:val="00C83888"/>
    <w:rsid w:val="00C84BA3"/>
    <w:rsid w:val="00C84CE0"/>
    <w:rsid w:val="00C859AF"/>
    <w:rsid w:val="00C860CE"/>
    <w:rsid w:val="00C86375"/>
    <w:rsid w:val="00C8664E"/>
    <w:rsid w:val="00C86765"/>
    <w:rsid w:val="00C8682A"/>
    <w:rsid w:val="00C86D8D"/>
    <w:rsid w:val="00C870AF"/>
    <w:rsid w:val="00C8744C"/>
    <w:rsid w:val="00C876E7"/>
    <w:rsid w:val="00C90A0C"/>
    <w:rsid w:val="00C90AC7"/>
    <w:rsid w:val="00C91823"/>
    <w:rsid w:val="00C91FF9"/>
    <w:rsid w:val="00C926F8"/>
    <w:rsid w:val="00C92DA5"/>
    <w:rsid w:val="00C93575"/>
    <w:rsid w:val="00C93752"/>
    <w:rsid w:val="00C946C4"/>
    <w:rsid w:val="00C954E7"/>
    <w:rsid w:val="00C95C61"/>
    <w:rsid w:val="00C95D4D"/>
    <w:rsid w:val="00C95EB5"/>
    <w:rsid w:val="00C9699C"/>
    <w:rsid w:val="00C97994"/>
    <w:rsid w:val="00C97A42"/>
    <w:rsid w:val="00CA0430"/>
    <w:rsid w:val="00CA07E2"/>
    <w:rsid w:val="00CA115E"/>
    <w:rsid w:val="00CA1AD5"/>
    <w:rsid w:val="00CA1B66"/>
    <w:rsid w:val="00CA3B3F"/>
    <w:rsid w:val="00CA3D39"/>
    <w:rsid w:val="00CA478F"/>
    <w:rsid w:val="00CA5C4D"/>
    <w:rsid w:val="00CA5DDE"/>
    <w:rsid w:val="00CA6E7C"/>
    <w:rsid w:val="00CA757D"/>
    <w:rsid w:val="00CA7763"/>
    <w:rsid w:val="00CA7D94"/>
    <w:rsid w:val="00CB0F61"/>
    <w:rsid w:val="00CB168A"/>
    <w:rsid w:val="00CB16AA"/>
    <w:rsid w:val="00CB1720"/>
    <w:rsid w:val="00CB29BE"/>
    <w:rsid w:val="00CB2C66"/>
    <w:rsid w:val="00CB32C6"/>
    <w:rsid w:val="00CB3486"/>
    <w:rsid w:val="00CB399B"/>
    <w:rsid w:val="00CB430D"/>
    <w:rsid w:val="00CB4C20"/>
    <w:rsid w:val="00CB56EA"/>
    <w:rsid w:val="00CB5E26"/>
    <w:rsid w:val="00CB67E3"/>
    <w:rsid w:val="00CB7041"/>
    <w:rsid w:val="00CB756E"/>
    <w:rsid w:val="00CB7B83"/>
    <w:rsid w:val="00CC047C"/>
    <w:rsid w:val="00CC04D3"/>
    <w:rsid w:val="00CC0E3F"/>
    <w:rsid w:val="00CC174D"/>
    <w:rsid w:val="00CC1CC9"/>
    <w:rsid w:val="00CC2381"/>
    <w:rsid w:val="00CC2B56"/>
    <w:rsid w:val="00CC36CC"/>
    <w:rsid w:val="00CC37DB"/>
    <w:rsid w:val="00CC5032"/>
    <w:rsid w:val="00CC5298"/>
    <w:rsid w:val="00CC54D9"/>
    <w:rsid w:val="00CC5AB7"/>
    <w:rsid w:val="00CC6B30"/>
    <w:rsid w:val="00CC75FA"/>
    <w:rsid w:val="00CC7B52"/>
    <w:rsid w:val="00CD0845"/>
    <w:rsid w:val="00CD3F8C"/>
    <w:rsid w:val="00CD595F"/>
    <w:rsid w:val="00CD5AEA"/>
    <w:rsid w:val="00CD5E8B"/>
    <w:rsid w:val="00CD65AA"/>
    <w:rsid w:val="00CD72A3"/>
    <w:rsid w:val="00CD74BE"/>
    <w:rsid w:val="00CD7CFC"/>
    <w:rsid w:val="00CE0AC3"/>
    <w:rsid w:val="00CE0B1D"/>
    <w:rsid w:val="00CE11E5"/>
    <w:rsid w:val="00CE1436"/>
    <w:rsid w:val="00CE21DC"/>
    <w:rsid w:val="00CE2782"/>
    <w:rsid w:val="00CE4223"/>
    <w:rsid w:val="00CE4230"/>
    <w:rsid w:val="00CE4A53"/>
    <w:rsid w:val="00CE507B"/>
    <w:rsid w:val="00CE5CA2"/>
    <w:rsid w:val="00CE5D79"/>
    <w:rsid w:val="00CE681C"/>
    <w:rsid w:val="00CE68B4"/>
    <w:rsid w:val="00CE76E9"/>
    <w:rsid w:val="00CF3CDD"/>
    <w:rsid w:val="00CF4698"/>
    <w:rsid w:val="00CF57A5"/>
    <w:rsid w:val="00CF6064"/>
    <w:rsid w:val="00CF6340"/>
    <w:rsid w:val="00CF7539"/>
    <w:rsid w:val="00CF76F2"/>
    <w:rsid w:val="00CF7D62"/>
    <w:rsid w:val="00D00976"/>
    <w:rsid w:val="00D015D8"/>
    <w:rsid w:val="00D0173E"/>
    <w:rsid w:val="00D02A46"/>
    <w:rsid w:val="00D03138"/>
    <w:rsid w:val="00D0327D"/>
    <w:rsid w:val="00D03492"/>
    <w:rsid w:val="00D0583F"/>
    <w:rsid w:val="00D06894"/>
    <w:rsid w:val="00D07D16"/>
    <w:rsid w:val="00D102C7"/>
    <w:rsid w:val="00D11101"/>
    <w:rsid w:val="00D11747"/>
    <w:rsid w:val="00D1285E"/>
    <w:rsid w:val="00D12924"/>
    <w:rsid w:val="00D13476"/>
    <w:rsid w:val="00D13806"/>
    <w:rsid w:val="00D13EDC"/>
    <w:rsid w:val="00D1418D"/>
    <w:rsid w:val="00D143FE"/>
    <w:rsid w:val="00D1514C"/>
    <w:rsid w:val="00D1537D"/>
    <w:rsid w:val="00D15A2B"/>
    <w:rsid w:val="00D174B2"/>
    <w:rsid w:val="00D17F8F"/>
    <w:rsid w:val="00D20A98"/>
    <w:rsid w:val="00D20CE3"/>
    <w:rsid w:val="00D20E08"/>
    <w:rsid w:val="00D219CB"/>
    <w:rsid w:val="00D21B27"/>
    <w:rsid w:val="00D22717"/>
    <w:rsid w:val="00D22FBD"/>
    <w:rsid w:val="00D23B2F"/>
    <w:rsid w:val="00D24008"/>
    <w:rsid w:val="00D24993"/>
    <w:rsid w:val="00D24FF0"/>
    <w:rsid w:val="00D25082"/>
    <w:rsid w:val="00D258ED"/>
    <w:rsid w:val="00D25E7D"/>
    <w:rsid w:val="00D26E74"/>
    <w:rsid w:val="00D27699"/>
    <w:rsid w:val="00D27B7B"/>
    <w:rsid w:val="00D308BF"/>
    <w:rsid w:val="00D31611"/>
    <w:rsid w:val="00D32268"/>
    <w:rsid w:val="00D3226D"/>
    <w:rsid w:val="00D34E1B"/>
    <w:rsid w:val="00D35AB0"/>
    <w:rsid w:val="00D36A90"/>
    <w:rsid w:val="00D36EA3"/>
    <w:rsid w:val="00D37858"/>
    <w:rsid w:val="00D405EF"/>
    <w:rsid w:val="00D40D70"/>
    <w:rsid w:val="00D42041"/>
    <w:rsid w:val="00D426D0"/>
    <w:rsid w:val="00D43E36"/>
    <w:rsid w:val="00D440E1"/>
    <w:rsid w:val="00D455C6"/>
    <w:rsid w:val="00D45C4D"/>
    <w:rsid w:val="00D45F9F"/>
    <w:rsid w:val="00D46C68"/>
    <w:rsid w:val="00D46FB5"/>
    <w:rsid w:val="00D47545"/>
    <w:rsid w:val="00D4763E"/>
    <w:rsid w:val="00D53070"/>
    <w:rsid w:val="00D53673"/>
    <w:rsid w:val="00D55603"/>
    <w:rsid w:val="00D55B2A"/>
    <w:rsid w:val="00D56B66"/>
    <w:rsid w:val="00D56C0C"/>
    <w:rsid w:val="00D56F39"/>
    <w:rsid w:val="00D5708D"/>
    <w:rsid w:val="00D607F2"/>
    <w:rsid w:val="00D63092"/>
    <w:rsid w:val="00D6351B"/>
    <w:rsid w:val="00D63E79"/>
    <w:rsid w:val="00D64BCC"/>
    <w:rsid w:val="00D64E41"/>
    <w:rsid w:val="00D652A1"/>
    <w:rsid w:val="00D657AB"/>
    <w:rsid w:val="00D6697A"/>
    <w:rsid w:val="00D67917"/>
    <w:rsid w:val="00D702D0"/>
    <w:rsid w:val="00D708D6"/>
    <w:rsid w:val="00D71787"/>
    <w:rsid w:val="00D71ED8"/>
    <w:rsid w:val="00D72C44"/>
    <w:rsid w:val="00D736A3"/>
    <w:rsid w:val="00D737A6"/>
    <w:rsid w:val="00D75D05"/>
    <w:rsid w:val="00D75D2A"/>
    <w:rsid w:val="00D75E81"/>
    <w:rsid w:val="00D76E3F"/>
    <w:rsid w:val="00D76F4E"/>
    <w:rsid w:val="00D771E8"/>
    <w:rsid w:val="00D7795B"/>
    <w:rsid w:val="00D77DF3"/>
    <w:rsid w:val="00D8125C"/>
    <w:rsid w:val="00D8144C"/>
    <w:rsid w:val="00D81953"/>
    <w:rsid w:val="00D81A49"/>
    <w:rsid w:val="00D8282B"/>
    <w:rsid w:val="00D82855"/>
    <w:rsid w:val="00D83E41"/>
    <w:rsid w:val="00D84AC9"/>
    <w:rsid w:val="00D85509"/>
    <w:rsid w:val="00D86289"/>
    <w:rsid w:val="00D8652F"/>
    <w:rsid w:val="00D879A7"/>
    <w:rsid w:val="00D90547"/>
    <w:rsid w:val="00D9057E"/>
    <w:rsid w:val="00D90909"/>
    <w:rsid w:val="00D911F3"/>
    <w:rsid w:val="00D9143A"/>
    <w:rsid w:val="00D915FC"/>
    <w:rsid w:val="00D91989"/>
    <w:rsid w:val="00D91CEB"/>
    <w:rsid w:val="00D92074"/>
    <w:rsid w:val="00D92706"/>
    <w:rsid w:val="00D9284F"/>
    <w:rsid w:val="00D92CA4"/>
    <w:rsid w:val="00D92F56"/>
    <w:rsid w:val="00D93378"/>
    <w:rsid w:val="00D9337D"/>
    <w:rsid w:val="00D944DF"/>
    <w:rsid w:val="00D95115"/>
    <w:rsid w:val="00D95197"/>
    <w:rsid w:val="00D95805"/>
    <w:rsid w:val="00D95845"/>
    <w:rsid w:val="00D95B08"/>
    <w:rsid w:val="00D95CE5"/>
    <w:rsid w:val="00D95E8C"/>
    <w:rsid w:val="00D96783"/>
    <w:rsid w:val="00D96970"/>
    <w:rsid w:val="00D97AA3"/>
    <w:rsid w:val="00D97E31"/>
    <w:rsid w:val="00DA0760"/>
    <w:rsid w:val="00DA0A31"/>
    <w:rsid w:val="00DA1FFE"/>
    <w:rsid w:val="00DA2313"/>
    <w:rsid w:val="00DA254C"/>
    <w:rsid w:val="00DA3127"/>
    <w:rsid w:val="00DA3156"/>
    <w:rsid w:val="00DA3CB1"/>
    <w:rsid w:val="00DA4754"/>
    <w:rsid w:val="00DA51D2"/>
    <w:rsid w:val="00DA5296"/>
    <w:rsid w:val="00DA570B"/>
    <w:rsid w:val="00DA5C24"/>
    <w:rsid w:val="00DA606B"/>
    <w:rsid w:val="00DA6C13"/>
    <w:rsid w:val="00DA6FE7"/>
    <w:rsid w:val="00DB190B"/>
    <w:rsid w:val="00DB208E"/>
    <w:rsid w:val="00DB20ED"/>
    <w:rsid w:val="00DB24C4"/>
    <w:rsid w:val="00DB28B8"/>
    <w:rsid w:val="00DB3100"/>
    <w:rsid w:val="00DB4196"/>
    <w:rsid w:val="00DB4CEC"/>
    <w:rsid w:val="00DB569A"/>
    <w:rsid w:val="00DB57C7"/>
    <w:rsid w:val="00DB58D0"/>
    <w:rsid w:val="00DB6C51"/>
    <w:rsid w:val="00DC0DFA"/>
    <w:rsid w:val="00DC14D9"/>
    <w:rsid w:val="00DC1E33"/>
    <w:rsid w:val="00DC2159"/>
    <w:rsid w:val="00DC2826"/>
    <w:rsid w:val="00DC2874"/>
    <w:rsid w:val="00DC3126"/>
    <w:rsid w:val="00DC3E81"/>
    <w:rsid w:val="00DC41A1"/>
    <w:rsid w:val="00DC49AC"/>
    <w:rsid w:val="00DC4D19"/>
    <w:rsid w:val="00DC650F"/>
    <w:rsid w:val="00DC68BE"/>
    <w:rsid w:val="00DC6959"/>
    <w:rsid w:val="00DC7702"/>
    <w:rsid w:val="00DD0046"/>
    <w:rsid w:val="00DD0199"/>
    <w:rsid w:val="00DD0A2A"/>
    <w:rsid w:val="00DD0AC0"/>
    <w:rsid w:val="00DD1094"/>
    <w:rsid w:val="00DD22BF"/>
    <w:rsid w:val="00DD241F"/>
    <w:rsid w:val="00DD25EB"/>
    <w:rsid w:val="00DD31A6"/>
    <w:rsid w:val="00DD4400"/>
    <w:rsid w:val="00DD5296"/>
    <w:rsid w:val="00DD5485"/>
    <w:rsid w:val="00DD5AAD"/>
    <w:rsid w:val="00DD5C9E"/>
    <w:rsid w:val="00DD5EA8"/>
    <w:rsid w:val="00DD6B67"/>
    <w:rsid w:val="00DD761A"/>
    <w:rsid w:val="00DD7637"/>
    <w:rsid w:val="00DD7CAD"/>
    <w:rsid w:val="00DD7EB9"/>
    <w:rsid w:val="00DE0033"/>
    <w:rsid w:val="00DE1054"/>
    <w:rsid w:val="00DE1CEC"/>
    <w:rsid w:val="00DE1DA3"/>
    <w:rsid w:val="00DE21DF"/>
    <w:rsid w:val="00DE23FC"/>
    <w:rsid w:val="00DE2C2C"/>
    <w:rsid w:val="00DE2D7F"/>
    <w:rsid w:val="00DE3998"/>
    <w:rsid w:val="00DE3A04"/>
    <w:rsid w:val="00DE3AC4"/>
    <w:rsid w:val="00DE3D37"/>
    <w:rsid w:val="00DE477E"/>
    <w:rsid w:val="00DE5C89"/>
    <w:rsid w:val="00DF06F2"/>
    <w:rsid w:val="00DF078E"/>
    <w:rsid w:val="00DF173D"/>
    <w:rsid w:val="00DF175C"/>
    <w:rsid w:val="00DF2A27"/>
    <w:rsid w:val="00DF2C24"/>
    <w:rsid w:val="00DF2CCC"/>
    <w:rsid w:val="00DF2FF9"/>
    <w:rsid w:val="00DF3880"/>
    <w:rsid w:val="00DF3DB9"/>
    <w:rsid w:val="00DF4355"/>
    <w:rsid w:val="00DF7371"/>
    <w:rsid w:val="00DF75C5"/>
    <w:rsid w:val="00DF7D15"/>
    <w:rsid w:val="00E00575"/>
    <w:rsid w:val="00E015C9"/>
    <w:rsid w:val="00E01991"/>
    <w:rsid w:val="00E01F40"/>
    <w:rsid w:val="00E02D4C"/>
    <w:rsid w:val="00E0369A"/>
    <w:rsid w:val="00E0571F"/>
    <w:rsid w:val="00E05789"/>
    <w:rsid w:val="00E06D8C"/>
    <w:rsid w:val="00E0704D"/>
    <w:rsid w:val="00E0799F"/>
    <w:rsid w:val="00E079F0"/>
    <w:rsid w:val="00E07B7A"/>
    <w:rsid w:val="00E1176B"/>
    <w:rsid w:val="00E11F7C"/>
    <w:rsid w:val="00E12EB8"/>
    <w:rsid w:val="00E1314C"/>
    <w:rsid w:val="00E13256"/>
    <w:rsid w:val="00E13545"/>
    <w:rsid w:val="00E14428"/>
    <w:rsid w:val="00E14A0C"/>
    <w:rsid w:val="00E155AC"/>
    <w:rsid w:val="00E161D0"/>
    <w:rsid w:val="00E16C5D"/>
    <w:rsid w:val="00E1723E"/>
    <w:rsid w:val="00E174FE"/>
    <w:rsid w:val="00E17FC1"/>
    <w:rsid w:val="00E20192"/>
    <w:rsid w:val="00E20D95"/>
    <w:rsid w:val="00E21A94"/>
    <w:rsid w:val="00E21B50"/>
    <w:rsid w:val="00E24586"/>
    <w:rsid w:val="00E24909"/>
    <w:rsid w:val="00E250EC"/>
    <w:rsid w:val="00E2531D"/>
    <w:rsid w:val="00E25A14"/>
    <w:rsid w:val="00E2683E"/>
    <w:rsid w:val="00E279D8"/>
    <w:rsid w:val="00E27CA1"/>
    <w:rsid w:val="00E27EEA"/>
    <w:rsid w:val="00E30472"/>
    <w:rsid w:val="00E315B1"/>
    <w:rsid w:val="00E31B81"/>
    <w:rsid w:val="00E31C28"/>
    <w:rsid w:val="00E3216E"/>
    <w:rsid w:val="00E323FC"/>
    <w:rsid w:val="00E326ED"/>
    <w:rsid w:val="00E326FA"/>
    <w:rsid w:val="00E328D0"/>
    <w:rsid w:val="00E332A8"/>
    <w:rsid w:val="00E33367"/>
    <w:rsid w:val="00E34459"/>
    <w:rsid w:val="00E34FBB"/>
    <w:rsid w:val="00E35759"/>
    <w:rsid w:val="00E357A7"/>
    <w:rsid w:val="00E35B12"/>
    <w:rsid w:val="00E36B31"/>
    <w:rsid w:val="00E36C7A"/>
    <w:rsid w:val="00E41926"/>
    <w:rsid w:val="00E41AE6"/>
    <w:rsid w:val="00E41DFE"/>
    <w:rsid w:val="00E42325"/>
    <w:rsid w:val="00E42393"/>
    <w:rsid w:val="00E42DCA"/>
    <w:rsid w:val="00E45195"/>
    <w:rsid w:val="00E456CA"/>
    <w:rsid w:val="00E45A48"/>
    <w:rsid w:val="00E45AE8"/>
    <w:rsid w:val="00E46754"/>
    <w:rsid w:val="00E509E6"/>
    <w:rsid w:val="00E51584"/>
    <w:rsid w:val="00E51655"/>
    <w:rsid w:val="00E5342E"/>
    <w:rsid w:val="00E54199"/>
    <w:rsid w:val="00E544C5"/>
    <w:rsid w:val="00E547D3"/>
    <w:rsid w:val="00E553C8"/>
    <w:rsid w:val="00E558B7"/>
    <w:rsid w:val="00E55AC8"/>
    <w:rsid w:val="00E55F66"/>
    <w:rsid w:val="00E57FBC"/>
    <w:rsid w:val="00E60E0E"/>
    <w:rsid w:val="00E61E53"/>
    <w:rsid w:val="00E621E1"/>
    <w:rsid w:val="00E628B5"/>
    <w:rsid w:val="00E63468"/>
    <w:rsid w:val="00E64025"/>
    <w:rsid w:val="00E648CD"/>
    <w:rsid w:val="00E65EA3"/>
    <w:rsid w:val="00E663EF"/>
    <w:rsid w:val="00E66685"/>
    <w:rsid w:val="00E677E4"/>
    <w:rsid w:val="00E67F6A"/>
    <w:rsid w:val="00E70C3A"/>
    <w:rsid w:val="00E7130D"/>
    <w:rsid w:val="00E71E68"/>
    <w:rsid w:val="00E71F12"/>
    <w:rsid w:val="00E73573"/>
    <w:rsid w:val="00E73EE1"/>
    <w:rsid w:val="00E744C0"/>
    <w:rsid w:val="00E74D7D"/>
    <w:rsid w:val="00E74F8B"/>
    <w:rsid w:val="00E75002"/>
    <w:rsid w:val="00E75102"/>
    <w:rsid w:val="00E752D3"/>
    <w:rsid w:val="00E75940"/>
    <w:rsid w:val="00E75CA2"/>
    <w:rsid w:val="00E75F6E"/>
    <w:rsid w:val="00E7641E"/>
    <w:rsid w:val="00E813C7"/>
    <w:rsid w:val="00E8344D"/>
    <w:rsid w:val="00E8352E"/>
    <w:rsid w:val="00E83D25"/>
    <w:rsid w:val="00E85EEB"/>
    <w:rsid w:val="00E86A39"/>
    <w:rsid w:val="00E9069F"/>
    <w:rsid w:val="00E90CA7"/>
    <w:rsid w:val="00E90CC7"/>
    <w:rsid w:val="00E91D68"/>
    <w:rsid w:val="00E92224"/>
    <w:rsid w:val="00E93559"/>
    <w:rsid w:val="00E94180"/>
    <w:rsid w:val="00E954FB"/>
    <w:rsid w:val="00E965FB"/>
    <w:rsid w:val="00E97DAF"/>
    <w:rsid w:val="00EA046D"/>
    <w:rsid w:val="00EA07A7"/>
    <w:rsid w:val="00EA08E8"/>
    <w:rsid w:val="00EA2123"/>
    <w:rsid w:val="00EA3085"/>
    <w:rsid w:val="00EA4B9B"/>
    <w:rsid w:val="00EA4C8A"/>
    <w:rsid w:val="00EA53A5"/>
    <w:rsid w:val="00EA5AD7"/>
    <w:rsid w:val="00EA5D0F"/>
    <w:rsid w:val="00EA5E90"/>
    <w:rsid w:val="00EA6402"/>
    <w:rsid w:val="00EA6C66"/>
    <w:rsid w:val="00EA7CBD"/>
    <w:rsid w:val="00EA7D9F"/>
    <w:rsid w:val="00EB015F"/>
    <w:rsid w:val="00EB13DA"/>
    <w:rsid w:val="00EB196C"/>
    <w:rsid w:val="00EB1D1A"/>
    <w:rsid w:val="00EB2177"/>
    <w:rsid w:val="00EB2484"/>
    <w:rsid w:val="00EB2CE3"/>
    <w:rsid w:val="00EB3642"/>
    <w:rsid w:val="00EB3F34"/>
    <w:rsid w:val="00EB4281"/>
    <w:rsid w:val="00EB431B"/>
    <w:rsid w:val="00EB6EDD"/>
    <w:rsid w:val="00EB7AD1"/>
    <w:rsid w:val="00EC02F7"/>
    <w:rsid w:val="00EC0391"/>
    <w:rsid w:val="00EC11E7"/>
    <w:rsid w:val="00EC1384"/>
    <w:rsid w:val="00EC1E6A"/>
    <w:rsid w:val="00EC265E"/>
    <w:rsid w:val="00EC2DA2"/>
    <w:rsid w:val="00EC2EF1"/>
    <w:rsid w:val="00EC3EDA"/>
    <w:rsid w:val="00EC40A6"/>
    <w:rsid w:val="00EC549A"/>
    <w:rsid w:val="00EC6F34"/>
    <w:rsid w:val="00EC70C9"/>
    <w:rsid w:val="00ED13C6"/>
    <w:rsid w:val="00ED15FD"/>
    <w:rsid w:val="00ED191C"/>
    <w:rsid w:val="00ED1FEB"/>
    <w:rsid w:val="00ED2A6F"/>
    <w:rsid w:val="00ED3E39"/>
    <w:rsid w:val="00ED42BF"/>
    <w:rsid w:val="00ED4765"/>
    <w:rsid w:val="00ED5E60"/>
    <w:rsid w:val="00EE046E"/>
    <w:rsid w:val="00EE0645"/>
    <w:rsid w:val="00EE066B"/>
    <w:rsid w:val="00EE144B"/>
    <w:rsid w:val="00EE2104"/>
    <w:rsid w:val="00EE21D7"/>
    <w:rsid w:val="00EE226D"/>
    <w:rsid w:val="00EE2500"/>
    <w:rsid w:val="00EE25EC"/>
    <w:rsid w:val="00EE2D09"/>
    <w:rsid w:val="00EE346E"/>
    <w:rsid w:val="00EE3783"/>
    <w:rsid w:val="00EE5D22"/>
    <w:rsid w:val="00EE69C7"/>
    <w:rsid w:val="00EE6CB5"/>
    <w:rsid w:val="00EE6F67"/>
    <w:rsid w:val="00EF03E7"/>
    <w:rsid w:val="00EF0F89"/>
    <w:rsid w:val="00EF2019"/>
    <w:rsid w:val="00EF2B1D"/>
    <w:rsid w:val="00EF3A9F"/>
    <w:rsid w:val="00EF3C0B"/>
    <w:rsid w:val="00EF4AAD"/>
    <w:rsid w:val="00EF4C0B"/>
    <w:rsid w:val="00EF5796"/>
    <w:rsid w:val="00EF6B1E"/>
    <w:rsid w:val="00EF6CC2"/>
    <w:rsid w:val="00EF7C9F"/>
    <w:rsid w:val="00F0122F"/>
    <w:rsid w:val="00F016D5"/>
    <w:rsid w:val="00F02710"/>
    <w:rsid w:val="00F03E70"/>
    <w:rsid w:val="00F03E9A"/>
    <w:rsid w:val="00F041FA"/>
    <w:rsid w:val="00F04783"/>
    <w:rsid w:val="00F04B62"/>
    <w:rsid w:val="00F06F92"/>
    <w:rsid w:val="00F07002"/>
    <w:rsid w:val="00F10001"/>
    <w:rsid w:val="00F1061A"/>
    <w:rsid w:val="00F11361"/>
    <w:rsid w:val="00F1175D"/>
    <w:rsid w:val="00F117CC"/>
    <w:rsid w:val="00F11D7D"/>
    <w:rsid w:val="00F128C9"/>
    <w:rsid w:val="00F12FE8"/>
    <w:rsid w:val="00F131B7"/>
    <w:rsid w:val="00F139BE"/>
    <w:rsid w:val="00F13E4C"/>
    <w:rsid w:val="00F14033"/>
    <w:rsid w:val="00F14046"/>
    <w:rsid w:val="00F1475B"/>
    <w:rsid w:val="00F14F57"/>
    <w:rsid w:val="00F1546C"/>
    <w:rsid w:val="00F174BE"/>
    <w:rsid w:val="00F1784B"/>
    <w:rsid w:val="00F17FAB"/>
    <w:rsid w:val="00F211E0"/>
    <w:rsid w:val="00F2221D"/>
    <w:rsid w:val="00F22FAD"/>
    <w:rsid w:val="00F230F4"/>
    <w:rsid w:val="00F23A03"/>
    <w:rsid w:val="00F23B0E"/>
    <w:rsid w:val="00F24330"/>
    <w:rsid w:val="00F255FE"/>
    <w:rsid w:val="00F2580C"/>
    <w:rsid w:val="00F266A2"/>
    <w:rsid w:val="00F26E1A"/>
    <w:rsid w:val="00F27A75"/>
    <w:rsid w:val="00F27B6F"/>
    <w:rsid w:val="00F30ECE"/>
    <w:rsid w:val="00F3199E"/>
    <w:rsid w:val="00F33698"/>
    <w:rsid w:val="00F34BEE"/>
    <w:rsid w:val="00F35801"/>
    <w:rsid w:val="00F358A0"/>
    <w:rsid w:val="00F3617A"/>
    <w:rsid w:val="00F36775"/>
    <w:rsid w:val="00F36889"/>
    <w:rsid w:val="00F368F6"/>
    <w:rsid w:val="00F40313"/>
    <w:rsid w:val="00F40723"/>
    <w:rsid w:val="00F42534"/>
    <w:rsid w:val="00F42CEB"/>
    <w:rsid w:val="00F436C2"/>
    <w:rsid w:val="00F43763"/>
    <w:rsid w:val="00F440CB"/>
    <w:rsid w:val="00F44249"/>
    <w:rsid w:val="00F44656"/>
    <w:rsid w:val="00F44E3B"/>
    <w:rsid w:val="00F4542B"/>
    <w:rsid w:val="00F468A0"/>
    <w:rsid w:val="00F479F9"/>
    <w:rsid w:val="00F50439"/>
    <w:rsid w:val="00F507E1"/>
    <w:rsid w:val="00F5153E"/>
    <w:rsid w:val="00F51F92"/>
    <w:rsid w:val="00F52036"/>
    <w:rsid w:val="00F52636"/>
    <w:rsid w:val="00F527BA"/>
    <w:rsid w:val="00F52B1A"/>
    <w:rsid w:val="00F53129"/>
    <w:rsid w:val="00F53774"/>
    <w:rsid w:val="00F538EB"/>
    <w:rsid w:val="00F53F16"/>
    <w:rsid w:val="00F54D39"/>
    <w:rsid w:val="00F54E39"/>
    <w:rsid w:val="00F55536"/>
    <w:rsid w:val="00F5564B"/>
    <w:rsid w:val="00F5600E"/>
    <w:rsid w:val="00F56B77"/>
    <w:rsid w:val="00F60571"/>
    <w:rsid w:val="00F609D2"/>
    <w:rsid w:val="00F611DD"/>
    <w:rsid w:val="00F612D8"/>
    <w:rsid w:val="00F61471"/>
    <w:rsid w:val="00F61D2D"/>
    <w:rsid w:val="00F62527"/>
    <w:rsid w:val="00F62555"/>
    <w:rsid w:val="00F62D4E"/>
    <w:rsid w:val="00F63FC8"/>
    <w:rsid w:val="00F641D7"/>
    <w:rsid w:val="00F6427B"/>
    <w:rsid w:val="00F646D5"/>
    <w:rsid w:val="00F65A23"/>
    <w:rsid w:val="00F66CB0"/>
    <w:rsid w:val="00F66DE5"/>
    <w:rsid w:val="00F67487"/>
    <w:rsid w:val="00F6748B"/>
    <w:rsid w:val="00F67B45"/>
    <w:rsid w:val="00F70082"/>
    <w:rsid w:val="00F7017A"/>
    <w:rsid w:val="00F705AB"/>
    <w:rsid w:val="00F70D76"/>
    <w:rsid w:val="00F70E66"/>
    <w:rsid w:val="00F716F8"/>
    <w:rsid w:val="00F7196D"/>
    <w:rsid w:val="00F719CB"/>
    <w:rsid w:val="00F73910"/>
    <w:rsid w:val="00F73E35"/>
    <w:rsid w:val="00F75360"/>
    <w:rsid w:val="00F775FC"/>
    <w:rsid w:val="00F77737"/>
    <w:rsid w:val="00F800F1"/>
    <w:rsid w:val="00F8022A"/>
    <w:rsid w:val="00F804A6"/>
    <w:rsid w:val="00F80AA0"/>
    <w:rsid w:val="00F80BF8"/>
    <w:rsid w:val="00F81046"/>
    <w:rsid w:val="00F8174E"/>
    <w:rsid w:val="00F81759"/>
    <w:rsid w:val="00F828FA"/>
    <w:rsid w:val="00F82C55"/>
    <w:rsid w:val="00F841E9"/>
    <w:rsid w:val="00F84E93"/>
    <w:rsid w:val="00F8516C"/>
    <w:rsid w:val="00F85C26"/>
    <w:rsid w:val="00F86E70"/>
    <w:rsid w:val="00F87EAC"/>
    <w:rsid w:val="00F90EE6"/>
    <w:rsid w:val="00F9128A"/>
    <w:rsid w:val="00F9338C"/>
    <w:rsid w:val="00F93AD1"/>
    <w:rsid w:val="00F940E0"/>
    <w:rsid w:val="00F94477"/>
    <w:rsid w:val="00F957D9"/>
    <w:rsid w:val="00F95A81"/>
    <w:rsid w:val="00F95E37"/>
    <w:rsid w:val="00F9749E"/>
    <w:rsid w:val="00FA0C42"/>
    <w:rsid w:val="00FA1814"/>
    <w:rsid w:val="00FA220B"/>
    <w:rsid w:val="00FA2352"/>
    <w:rsid w:val="00FA26EE"/>
    <w:rsid w:val="00FA2D7D"/>
    <w:rsid w:val="00FA3387"/>
    <w:rsid w:val="00FA33D3"/>
    <w:rsid w:val="00FA40FC"/>
    <w:rsid w:val="00FA43DC"/>
    <w:rsid w:val="00FA56F6"/>
    <w:rsid w:val="00FA579B"/>
    <w:rsid w:val="00FA5BA0"/>
    <w:rsid w:val="00FA6515"/>
    <w:rsid w:val="00FA677D"/>
    <w:rsid w:val="00FA6ABF"/>
    <w:rsid w:val="00FA7135"/>
    <w:rsid w:val="00FB0E7F"/>
    <w:rsid w:val="00FB1092"/>
    <w:rsid w:val="00FB1C36"/>
    <w:rsid w:val="00FB2626"/>
    <w:rsid w:val="00FB2A35"/>
    <w:rsid w:val="00FB2ABC"/>
    <w:rsid w:val="00FB38A2"/>
    <w:rsid w:val="00FB43C5"/>
    <w:rsid w:val="00FB43D2"/>
    <w:rsid w:val="00FB53E3"/>
    <w:rsid w:val="00FB6897"/>
    <w:rsid w:val="00FB764A"/>
    <w:rsid w:val="00FC0AAA"/>
    <w:rsid w:val="00FC0B37"/>
    <w:rsid w:val="00FC11E0"/>
    <w:rsid w:val="00FC1BC4"/>
    <w:rsid w:val="00FC1D20"/>
    <w:rsid w:val="00FC1EDD"/>
    <w:rsid w:val="00FC1F68"/>
    <w:rsid w:val="00FC2DBC"/>
    <w:rsid w:val="00FC3EA2"/>
    <w:rsid w:val="00FC4239"/>
    <w:rsid w:val="00FC4533"/>
    <w:rsid w:val="00FC47BC"/>
    <w:rsid w:val="00FC4C4A"/>
    <w:rsid w:val="00FC4FC3"/>
    <w:rsid w:val="00FC5262"/>
    <w:rsid w:val="00FC548A"/>
    <w:rsid w:val="00FC554C"/>
    <w:rsid w:val="00FC5B91"/>
    <w:rsid w:val="00FC677F"/>
    <w:rsid w:val="00FC6E90"/>
    <w:rsid w:val="00FC738E"/>
    <w:rsid w:val="00FC76A0"/>
    <w:rsid w:val="00FC780D"/>
    <w:rsid w:val="00FD089F"/>
    <w:rsid w:val="00FD0EB3"/>
    <w:rsid w:val="00FD0EB4"/>
    <w:rsid w:val="00FD2E3E"/>
    <w:rsid w:val="00FD3AF9"/>
    <w:rsid w:val="00FD464F"/>
    <w:rsid w:val="00FD46E6"/>
    <w:rsid w:val="00FD4880"/>
    <w:rsid w:val="00FD48B2"/>
    <w:rsid w:val="00FD4B3B"/>
    <w:rsid w:val="00FD5871"/>
    <w:rsid w:val="00FD5A1B"/>
    <w:rsid w:val="00FD623B"/>
    <w:rsid w:val="00FD6840"/>
    <w:rsid w:val="00FD6FF4"/>
    <w:rsid w:val="00FD74CD"/>
    <w:rsid w:val="00FE0BD5"/>
    <w:rsid w:val="00FE0DF7"/>
    <w:rsid w:val="00FE1A4E"/>
    <w:rsid w:val="00FE21FB"/>
    <w:rsid w:val="00FE22A6"/>
    <w:rsid w:val="00FE2FA5"/>
    <w:rsid w:val="00FE3865"/>
    <w:rsid w:val="00FE3CBF"/>
    <w:rsid w:val="00FE41C7"/>
    <w:rsid w:val="00FE47E7"/>
    <w:rsid w:val="00FE48D4"/>
    <w:rsid w:val="00FE53F2"/>
    <w:rsid w:val="00FE75B6"/>
    <w:rsid w:val="00FF017D"/>
    <w:rsid w:val="00FF0EA2"/>
    <w:rsid w:val="00FF2D53"/>
    <w:rsid w:val="00FF2D7A"/>
    <w:rsid w:val="00FF30DB"/>
    <w:rsid w:val="00FF4ABE"/>
    <w:rsid w:val="00FF54B6"/>
    <w:rsid w:val="00FF5B24"/>
    <w:rsid w:val="00FF608E"/>
    <w:rsid w:val="00FF6B87"/>
    <w:rsid w:val="00FF7C83"/>
    <w:rsid w:val="015A45FF"/>
    <w:rsid w:val="01625778"/>
    <w:rsid w:val="01B6046E"/>
    <w:rsid w:val="01D975D4"/>
    <w:rsid w:val="0240780C"/>
    <w:rsid w:val="027C3727"/>
    <w:rsid w:val="030B53AF"/>
    <w:rsid w:val="03175D80"/>
    <w:rsid w:val="0373593D"/>
    <w:rsid w:val="039D0A0C"/>
    <w:rsid w:val="04162958"/>
    <w:rsid w:val="044C6727"/>
    <w:rsid w:val="047160D6"/>
    <w:rsid w:val="04C02056"/>
    <w:rsid w:val="04E30FAB"/>
    <w:rsid w:val="04F7683F"/>
    <w:rsid w:val="05804BE7"/>
    <w:rsid w:val="058806EF"/>
    <w:rsid w:val="067775DB"/>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AE5798"/>
    <w:rsid w:val="0FC350FD"/>
    <w:rsid w:val="0FE16BCE"/>
    <w:rsid w:val="102412BF"/>
    <w:rsid w:val="10873112"/>
    <w:rsid w:val="10D31584"/>
    <w:rsid w:val="10FE477C"/>
    <w:rsid w:val="11086847"/>
    <w:rsid w:val="116402CC"/>
    <w:rsid w:val="11801CE4"/>
    <w:rsid w:val="11903D5C"/>
    <w:rsid w:val="11956C94"/>
    <w:rsid w:val="11D33240"/>
    <w:rsid w:val="12094F00"/>
    <w:rsid w:val="12177AE7"/>
    <w:rsid w:val="122A15A1"/>
    <w:rsid w:val="134962CA"/>
    <w:rsid w:val="13A678D4"/>
    <w:rsid w:val="13FE52DD"/>
    <w:rsid w:val="149736E5"/>
    <w:rsid w:val="14AF4B3D"/>
    <w:rsid w:val="150B6EA4"/>
    <w:rsid w:val="150F74FD"/>
    <w:rsid w:val="155E21E3"/>
    <w:rsid w:val="15793F46"/>
    <w:rsid w:val="15F14CCC"/>
    <w:rsid w:val="15FE0E15"/>
    <w:rsid w:val="16E241C8"/>
    <w:rsid w:val="17084FD4"/>
    <w:rsid w:val="172550BF"/>
    <w:rsid w:val="17575961"/>
    <w:rsid w:val="17DF4C59"/>
    <w:rsid w:val="180026C5"/>
    <w:rsid w:val="19166D65"/>
    <w:rsid w:val="19297135"/>
    <w:rsid w:val="198F37EF"/>
    <w:rsid w:val="19A50B37"/>
    <w:rsid w:val="1A5E6B17"/>
    <w:rsid w:val="1A88185B"/>
    <w:rsid w:val="1A9A11F1"/>
    <w:rsid w:val="1A9B1060"/>
    <w:rsid w:val="1ACC1D02"/>
    <w:rsid w:val="1B133C3A"/>
    <w:rsid w:val="1B2407A8"/>
    <w:rsid w:val="1B504CF6"/>
    <w:rsid w:val="1B9E1AFD"/>
    <w:rsid w:val="1C1F1A80"/>
    <w:rsid w:val="1CB24C65"/>
    <w:rsid w:val="1CD436D2"/>
    <w:rsid w:val="1D446B32"/>
    <w:rsid w:val="1D56485E"/>
    <w:rsid w:val="1D9017AE"/>
    <w:rsid w:val="1E0764A6"/>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BE80A46"/>
    <w:rsid w:val="2C8C7993"/>
    <w:rsid w:val="2CAB770D"/>
    <w:rsid w:val="2D6D6ACD"/>
    <w:rsid w:val="2E120872"/>
    <w:rsid w:val="2E191517"/>
    <w:rsid w:val="2E206FD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7E303D"/>
    <w:rsid w:val="338F0CE8"/>
    <w:rsid w:val="33B00B97"/>
    <w:rsid w:val="33B00D2B"/>
    <w:rsid w:val="33FC3213"/>
    <w:rsid w:val="341227C5"/>
    <w:rsid w:val="344A4F5E"/>
    <w:rsid w:val="35777C77"/>
    <w:rsid w:val="363F6F6E"/>
    <w:rsid w:val="36777E28"/>
    <w:rsid w:val="36BA1B05"/>
    <w:rsid w:val="379D294E"/>
    <w:rsid w:val="379D5F35"/>
    <w:rsid w:val="37CB0739"/>
    <w:rsid w:val="38652E7B"/>
    <w:rsid w:val="388B5898"/>
    <w:rsid w:val="38AC52CB"/>
    <w:rsid w:val="39041477"/>
    <w:rsid w:val="39932BBB"/>
    <w:rsid w:val="3AAC797A"/>
    <w:rsid w:val="3BB57C85"/>
    <w:rsid w:val="3C4B4A31"/>
    <w:rsid w:val="3CA23390"/>
    <w:rsid w:val="3CB83E29"/>
    <w:rsid w:val="3E42306B"/>
    <w:rsid w:val="3EA37233"/>
    <w:rsid w:val="3EC45178"/>
    <w:rsid w:val="3EC5167C"/>
    <w:rsid w:val="3ECE27B7"/>
    <w:rsid w:val="3F016B1F"/>
    <w:rsid w:val="3F24704E"/>
    <w:rsid w:val="3F3A3129"/>
    <w:rsid w:val="3F8A5CE1"/>
    <w:rsid w:val="3FF826AD"/>
    <w:rsid w:val="402119FD"/>
    <w:rsid w:val="40245DDF"/>
    <w:rsid w:val="40AC416E"/>
    <w:rsid w:val="413015F4"/>
    <w:rsid w:val="41550E1F"/>
    <w:rsid w:val="41EF749F"/>
    <w:rsid w:val="426C3DA4"/>
    <w:rsid w:val="427B0396"/>
    <w:rsid w:val="429A66EB"/>
    <w:rsid w:val="43A94231"/>
    <w:rsid w:val="43FD6A55"/>
    <w:rsid w:val="449942B2"/>
    <w:rsid w:val="449C3CCA"/>
    <w:rsid w:val="45200F0E"/>
    <w:rsid w:val="45A63C95"/>
    <w:rsid w:val="45D1243D"/>
    <w:rsid w:val="46A76D23"/>
    <w:rsid w:val="46D67BDD"/>
    <w:rsid w:val="46FD3B59"/>
    <w:rsid w:val="47451A43"/>
    <w:rsid w:val="47BD23E9"/>
    <w:rsid w:val="47CD1B2E"/>
    <w:rsid w:val="47F5267B"/>
    <w:rsid w:val="486A7B7B"/>
    <w:rsid w:val="493B26B2"/>
    <w:rsid w:val="494476DB"/>
    <w:rsid w:val="49481D86"/>
    <w:rsid w:val="495A562E"/>
    <w:rsid w:val="4988638E"/>
    <w:rsid w:val="49D93047"/>
    <w:rsid w:val="4A080A45"/>
    <w:rsid w:val="4A137898"/>
    <w:rsid w:val="4A81408A"/>
    <w:rsid w:val="4A921642"/>
    <w:rsid w:val="4AC3585D"/>
    <w:rsid w:val="4B997F3C"/>
    <w:rsid w:val="4C0C5390"/>
    <w:rsid w:val="4C117DC6"/>
    <w:rsid w:val="4C1C66ED"/>
    <w:rsid w:val="4D125A6F"/>
    <w:rsid w:val="4D2026FF"/>
    <w:rsid w:val="4D4B56E4"/>
    <w:rsid w:val="4D7B6752"/>
    <w:rsid w:val="4E004D63"/>
    <w:rsid w:val="4E3D72AF"/>
    <w:rsid w:val="4E736C49"/>
    <w:rsid w:val="4EB36618"/>
    <w:rsid w:val="4EEC5333"/>
    <w:rsid w:val="4EF36893"/>
    <w:rsid w:val="4F08764F"/>
    <w:rsid w:val="4F302A8C"/>
    <w:rsid w:val="4F8933C5"/>
    <w:rsid w:val="50392F1C"/>
    <w:rsid w:val="507750AC"/>
    <w:rsid w:val="50E96FBB"/>
    <w:rsid w:val="512A7B50"/>
    <w:rsid w:val="51541BBF"/>
    <w:rsid w:val="524229FE"/>
    <w:rsid w:val="52452A77"/>
    <w:rsid w:val="53063A4E"/>
    <w:rsid w:val="53415C3B"/>
    <w:rsid w:val="53975075"/>
    <w:rsid w:val="53A476F3"/>
    <w:rsid w:val="542B5BE5"/>
    <w:rsid w:val="54832351"/>
    <w:rsid w:val="549F7F9F"/>
    <w:rsid w:val="54B1374E"/>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75B25"/>
    <w:rsid w:val="59CD784D"/>
    <w:rsid w:val="5A6A4C89"/>
    <w:rsid w:val="5A8240D7"/>
    <w:rsid w:val="5AE56B9D"/>
    <w:rsid w:val="5B3F3F6D"/>
    <w:rsid w:val="5BC72743"/>
    <w:rsid w:val="5C7822C1"/>
    <w:rsid w:val="5D1C45E7"/>
    <w:rsid w:val="5DE650F8"/>
    <w:rsid w:val="5E6A437E"/>
    <w:rsid w:val="5E7C6292"/>
    <w:rsid w:val="5F6438B8"/>
    <w:rsid w:val="5F834634"/>
    <w:rsid w:val="5FDA3C93"/>
    <w:rsid w:val="5FEF1544"/>
    <w:rsid w:val="60197E34"/>
    <w:rsid w:val="60B044E7"/>
    <w:rsid w:val="61273E31"/>
    <w:rsid w:val="616C3919"/>
    <w:rsid w:val="617D6AF2"/>
    <w:rsid w:val="61B27F8A"/>
    <w:rsid w:val="620F0BC9"/>
    <w:rsid w:val="62CC631F"/>
    <w:rsid w:val="62F75027"/>
    <w:rsid w:val="63027FE4"/>
    <w:rsid w:val="635668B9"/>
    <w:rsid w:val="645D4293"/>
    <w:rsid w:val="65797190"/>
    <w:rsid w:val="658D0A86"/>
    <w:rsid w:val="65E25E59"/>
    <w:rsid w:val="66083B9B"/>
    <w:rsid w:val="662838C4"/>
    <w:rsid w:val="6632513B"/>
    <w:rsid w:val="663309EC"/>
    <w:rsid w:val="66543538"/>
    <w:rsid w:val="66545499"/>
    <w:rsid w:val="666875F7"/>
    <w:rsid w:val="672335A9"/>
    <w:rsid w:val="676A6B86"/>
    <w:rsid w:val="6776368A"/>
    <w:rsid w:val="67CA0C17"/>
    <w:rsid w:val="680A7D8E"/>
    <w:rsid w:val="687C6756"/>
    <w:rsid w:val="68DE3BD3"/>
    <w:rsid w:val="68FE2376"/>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EF922AC"/>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820F33"/>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CDB363D"/>
    <w:rsid w:val="7D66353F"/>
    <w:rsid w:val="7D907E5B"/>
    <w:rsid w:val="7E551467"/>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link w:val="32"/>
    <w:qFormat/>
    <w:uiPriority w:val="0"/>
    <w:pPr>
      <w:keepNext/>
      <w:widowControl w:val="0"/>
      <w:adjustRightInd/>
      <w:snapToGrid/>
      <w:spacing w:after="0"/>
      <w:jc w:val="center"/>
      <w:outlineLvl w:val="0"/>
    </w:pPr>
    <w:rPr>
      <w:rFonts w:ascii="Times New Roman" w:hAnsi="Times New Roman" w:eastAsia="仿宋_GB2312"/>
      <w:kern w:val="2"/>
      <w:sz w:val="32"/>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36"/>
    <w:qFormat/>
    <w:uiPriority w:val="0"/>
    <w:pPr>
      <w:adjustRightInd/>
      <w:snapToGrid/>
      <w:spacing w:after="0"/>
      <w:ind w:firstLine="420"/>
    </w:pPr>
    <w:rPr>
      <w:rFonts w:ascii="宋体" w:hAnsi="宋体" w:eastAsia="宋体"/>
      <w:kern w:val="2"/>
      <w:sz w:val="28"/>
      <w:szCs w:val="20"/>
    </w:rPr>
  </w:style>
  <w:style w:type="paragraph" w:styleId="4">
    <w:name w:val="caption"/>
    <w:basedOn w:val="1"/>
    <w:next w:val="1"/>
    <w:qFormat/>
    <w:uiPriority w:val="35"/>
    <w:rPr>
      <w:rFonts w:ascii="黑体" w:hAnsi="黑体" w:eastAsia="宋体" w:cs="等线 Light"/>
      <w:sz w:val="20"/>
      <w:szCs w:val="20"/>
    </w:rPr>
  </w:style>
  <w:style w:type="paragraph" w:styleId="5">
    <w:name w:val="Document Map"/>
    <w:basedOn w:val="1"/>
    <w:semiHidden/>
    <w:qFormat/>
    <w:uiPriority w:val="0"/>
    <w:pPr>
      <w:shd w:val="clear" w:color="auto" w:fill="000080"/>
    </w:pPr>
  </w:style>
  <w:style w:type="paragraph" w:styleId="6">
    <w:name w:val="annotation text"/>
    <w:basedOn w:val="1"/>
    <w:link w:val="48"/>
    <w:semiHidden/>
    <w:qFormat/>
    <w:uiPriority w:val="0"/>
  </w:style>
  <w:style w:type="paragraph" w:styleId="7">
    <w:name w:val="Body Text"/>
    <w:basedOn w:val="1"/>
    <w:qFormat/>
    <w:uiPriority w:val="0"/>
    <w:pPr>
      <w:spacing w:after="120"/>
    </w:pPr>
    <w:rPr>
      <w:rFonts w:ascii="Times New Roman" w:hAnsi="Times New Roman"/>
      <w:kern w:val="2"/>
      <w:sz w:val="21"/>
      <w:szCs w:val="20"/>
    </w:rPr>
  </w:style>
  <w:style w:type="paragraph" w:styleId="8">
    <w:name w:val="Body Text Indent"/>
    <w:basedOn w:val="1"/>
    <w:link w:val="28"/>
    <w:qFormat/>
    <w:uiPriority w:val="0"/>
    <w:pPr>
      <w:spacing w:after="120"/>
      <w:ind w:left="420" w:leftChars="200"/>
    </w:pPr>
  </w:style>
  <w:style w:type="paragraph" w:styleId="9">
    <w:name w:val="Plain Text"/>
    <w:basedOn w:val="1"/>
    <w:link w:val="29"/>
    <w:qFormat/>
    <w:uiPriority w:val="0"/>
    <w:rPr>
      <w:rFonts w:ascii="宋体" w:hAnsi="Courier New" w:eastAsia="宋体" w:cs="Courier New"/>
      <w:sz w:val="21"/>
      <w:szCs w:val="21"/>
    </w:rPr>
  </w:style>
  <w:style w:type="paragraph" w:styleId="10">
    <w:name w:val="Balloon Text"/>
    <w:basedOn w:val="1"/>
    <w:semiHidden/>
    <w:qFormat/>
    <w:uiPriority w:val="0"/>
    <w:rPr>
      <w:sz w:val="18"/>
      <w:szCs w:val="18"/>
    </w:rPr>
  </w:style>
  <w:style w:type="paragraph" w:styleId="11">
    <w:name w:val="footer"/>
    <w:basedOn w:val="1"/>
    <w:link w:val="27"/>
    <w:qFormat/>
    <w:uiPriority w:val="99"/>
    <w:pPr>
      <w:tabs>
        <w:tab w:val="center" w:pos="4153"/>
        <w:tab w:val="right" w:pos="8306"/>
      </w:tabs>
    </w:pPr>
    <w:rPr>
      <w:rFonts w:eastAsia="宋体"/>
      <w:sz w:val="18"/>
      <w:szCs w:val="18"/>
    </w:rPr>
  </w:style>
  <w:style w:type="paragraph" w:styleId="12">
    <w:name w:val="header"/>
    <w:basedOn w:val="1"/>
    <w:link w:val="35"/>
    <w:qFormat/>
    <w:uiPriority w:val="0"/>
    <w:pPr>
      <w:pBdr>
        <w:bottom w:val="single" w:color="auto" w:sz="6" w:space="1"/>
      </w:pBdr>
      <w:tabs>
        <w:tab w:val="center" w:pos="4153"/>
        <w:tab w:val="right" w:pos="8306"/>
      </w:tabs>
      <w:jc w:val="center"/>
    </w:pPr>
    <w:rPr>
      <w:sz w:val="18"/>
      <w:szCs w:val="18"/>
    </w:rPr>
  </w:style>
  <w:style w:type="paragraph" w:styleId="13">
    <w:name w:val="toc 1"/>
    <w:basedOn w:val="1"/>
    <w:next w:val="1"/>
    <w:semiHidden/>
    <w:qFormat/>
    <w:uiPriority w:val="0"/>
    <w:pPr>
      <w:widowControl/>
      <w:jc w:val="left"/>
    </w:pPr>
    <w:rPr>
      <w:kern w:val="0"/>
      <w:sz w:val="20"/>
      <w:szCs w:val="20"/>
    </w:rPr>
  </w:style>
  <w:style w:type="paragraph" w:styleId="14">
    <w:name w:val="Body Text 2"/>
    <w:basedOn w:val="1"/>
    <w:link w:val="49"/>
    <w:qFormat/>
    <w:uiPriority w:val="0"/>
    <w:pPr>
      <w:spacing w:after="120" w:line="480" w:lineRule="auto"/>
    </w:pPr>
  </w:style>
  <w:style w:type="paragraph" w:styleId="15">
    <w:name w:val="Normal (Web)"/>
    <w:basedOn w:val="1"/>
    <w:qFormat/>
    <w:uiPriority w:val="0"/>
    <w:rPr>
      <w:rFonts w:ascii="Times New Roman" w:hAnsi="Times New Roman"/>
      <w:sz w:val="24"/>
      <w:szCs w:val="24"/>
    </w:rPr>
  </w:style>
  <w:style w:type="paragraph" w:styleId="16">
    <w:name w:val="annotation subject"/>
    <w:basedOn w:val="6"/>
    <w:next w:val="6"/>
    <w:semiHidden/>
    <w:qFormat/>
    <w:uiPriority w:val="0"/>
    <w:rPr>
      <w:b/>
      <w:bCs/>
    </w:rPr>
  </w:style>
  <w:style w:type="table" w:styleId="18">
    <w:name w:val="Table Grid"/>
    <w:basedOn w:val="17"/>
    <w:qFormat/>
    <w:uiPriority w:val="5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annotation reference"/>
    <w:semiHidden/>
    <w:qFormat/>
    <w:uiPriority w:val="0"/>
    <w:rPr>
      <w:sz w:val="21"/>
      <w:szCs w:val="21"/>
    </w:rPr>
  </w:style>
  <w:style w:type="character" w:customStyle="1" w:styleId="22">
    <w:name w:val="表头 Char1"/>
    <w:link w:val="23"/>
    <w:qFormat/>
    <w:uiPriority w:val="0"/>
    <w:rPr>
      <w:rFonts w:eastAsia="黑体"/>
      <w:spacing w:val="6"/>
      <w:kern w:val="2"/>
      <w:position w:val="10"/>
      <w:sz w:val="24"/>
      <w:szCs w:val="24"/>
    </w:rPr>
  </w:style>
  <w:style w:type="paragraph" w:customStyle="1" w:styleId="23">
    <w:name w:val="表头"/>
    <w:basedOn w:val="24"/>
    <w:link w:val="22"/>
    <w:qFormat/>
    <w:uiPriority w:val="0"/>
    <w:pPr>
      <w:spacing w:line="240" w:lineRule="auto"/>
      <w:ind w:firstLine="504"/>
      <w:jc w:val="left"/>
    </w:pPr>
    <w:rPr>
      <w:rFonts w:eastAsia="黑体"/>
      <w:spacing w:val="6"/>
      <w:position w:val="10"/>
      <w:sz w:val="24"/>
      <w:szCs w:val="24"/>
    </w:rPr>
  </w:style>
  <w:style w:type="paragraph" w:customStyle="1" w:styleId="24">
    <w:name w:val="表格正文"/>
    <w:basedOn w:val="1"/>
    <w:qFormat/>
    <w:uiPriority w:val="0"/>
    <w:pPr>
      <w:widowControl w:val="0"/>
      <w:adjustRightInd/>
      <w:snapToGrid/>
      <w:spacing w:after="0" w:line="520" w:lineRule="exact"/>
      <w:ind w:firstLine="200" w:firstLineChars="200"/>
      <w:jc w:val="center"/>
    </w:pPr>
    <w:rPr>
      <w:rFonts w:ascii="Times New Roman" w:hAnsi="Times New Roman" w:eastAsia="宋体"/>
      <w:kern w:val="2"/>
      <w:sz w:val="21"/>
      <w:szCs w:val="20"/>
    </w:rPr>
  </w:style>
  <w:style w:type="character" w:customStyle="1" w:styleId="25">
    <w:name w:val="段落 Char"/>
    <w:link w:val="26"/>
    <w:qFormat/>
    <w:uiPriority w:val="0"/>
    <w:rPr>
      <w:rFonts w:ascii="宋体" w:hAnsi="Courier New" w:eastAsia="宋体"/>
      <w:kern w:val="2"/>
      <w:sz w:val="28"/>
      <w:lang w:val="en-US" w:eastAsia="zh-CN" w:bidi="ar-SA"/>
    </w:rPr>
  </w:style>
  <w:style w:type="paragraph" w:customStyle="1" w:styleId="26">
    <w:name w:val="段落"/>
    <w:basedOn w:val="9"/>
    <w:link w:val="25"/>
    <w:qFormat/>
    <w:uiPriority w:val="0"/>
    <w:pPr>
      <w:widowControl w:val="0"/>
      <w:adjustRightInd/>
      <w:snapToGrid/>
      <w:spacing w:after="0" w:line="500" w:lineRule="exact"/>
      <w:ind w:firstLine="578"/>
      <w:jc w:val="both"/>
    </w:pPr>
    <w:rPr>
      <w:rFonts w:cs="宋体"/>
      <w:kern w:val="2"/>
      <w:sz w:val="28"/>
      <w:szCs w:val="20"/>
    </w:rPr>
  </w:style>
  <w:style w:type="character" w:customStyle="1" w:styleId="27">
    <w:name w:val="页脚 字符"/>
    <w:link w:val="11"/>
    <w:qFormat/>
    <w:uiPriority w:val="99"/>
    <w:rPr>
      <w:rFonts w:ascii="Tahoma" w:hAnsi="Tahoma"/>
      <w:sz w:val="18"/>
      <w:szCs w:val="18"/>
      <w:lang w:bidi="ar-SA"/>
    </w:rPr>
  </w:style>
  <w:style w:type="character" w:customStyle="1" w:styleId="28">
    <w:name w:val="正文文本缩进 字符"/>
    <w:link w:val="8"/>
    <w:qFormat/>
    <w:uiPriority w:val="0"/>
    <w:rPr>
      <w:rFonts w:ascii="Tahoma" w:hAnsi="Tahoma" w:eastAsia="微软雅黑"/>
      <w:sz w:val="22"/>
      <w:szCs w:val="22"/>
    </w:rPr>
  </w:style>
  <w:style w:type="character" w:customStyle="1" w:styleId="29">
    <w:name w:val="纯文本 字符"/>
    <w:link w:val="9"/>
    <w:qFormat/>
    <w:uiPriority w:val="0"/>
    <w:rPr>
      <w:rFonts w:ascii="宋体" w:hAnsi="Courier New" w:eastAsia="宋体" w:cs="Courier New"/>
      <w:sz w:val="21"/>
      <w:szCs w:val="21"/>
      <w:lang w:val="en-US" w:eastAsia="zh-CN" w:bidi="ar-SA"/>
    </w:rPr>
  </w:style>
  <w:style w:type="character" w:customStyle="1" w:styleId="30">
    <w:name w:val="正文首行缩进 2 Char"/>
    <w:basedOn w:val="28"/>
    <w:link w:val="31"/>
    <w:qFormat/>
    <w:uiPriority w:val="99"/>
    <w:rPr>
      <w:rFonts w:ascii="Tahoma" w:hAnsi="Tahoma" w:eastAsia="微软雅黑"/>
      <w:sz w:val="22"/>
      <w:szCs w:val="22"/>
    </w:rPr>
  </w:style>
  <w:style w:type="paragraph" w:customStyle="1" w:styleId="31">
    <w:name w:val="正文首行缩进 21"/>
    <w:basedOn w:val="8"/>
    <w:link w:val="30"/>
    <w:qFormat/>
    <w:uiPriority w:val="0"/>
    <w:pPr>
      <w:ind w:firstLine="420" w:firstLineChars="200"/>
    </w:pPr>
  </w:style>
  <w:style w:type="character" w:customStyle="1" w:styleId="32">
    <w:name w:val="标题 1 字符"/>
    <w:link w:val="2"/>
    <w:qFormat/>
    <w:uiPriority w:val="0"/>
    <w:rPr>
      <w:rFonts w:eastAsia="仿宋_GB2312"/>
      <w:kern w:val="2"/>
      <w:sz w:val="32"/>
      <w:szCs w:val="24"/>
    </w:rPr>
  </w:style>
  <w:style w:type="character" w:customStyle="1" w:styleId="33">
    <w:name w:val="段落 Char Char Char Char Char Char"/>
    <w:link w:val="34"/>
    <w:qFormat/>
    <w:uiPriority w:val="0"/>
    <w:rPr>
      <w:rFonts w:eastAsia="宋体"/>
      <w:kern w:val="2"/>
      <w:sz w:val="21"/>
      <w:szCs w:val="21"/>
      <w:lang w:val="en-US" w:eastAsia="zh-CN" w:bidi="ar-SA"/>
    </w:rPr>
  </w:style>
  <w:style w:type="paragraph" w:customStyle="1" w:styleId="34">
    <w:name w:val="段落 Char Char Char Char Char"/>
    <w:basedOn w:val="9"/>
    <w:link w:val="33"/>
    <w:qFormat/>
    <w:uiPriority w:val="0"/>
    <w:pPr>
      <w:widowControl w:val="0"/>
      <w:tabs>
        <w:tab w:val="left" w:pos="600"/>
        <w:tab w:val="left" w:pos="720"/>
      </w:tabs>
      <w:adjustRightInd/>
      <w:spacing w:after="0" w:line="240" w:lineRule="atLeast"/>
      <w:jc w:val="center"/>
    </w:pPr>
    <w:rPr>
      <w:rFonts w:ascii="Times New Roman" w:hAnsi="Times New Roman" w:cs="宋体"/>
      <w:kern w:val="2"/>
    </w:rPr>
  </w:style>
  <w:style w:type="character" w:customStyle="1" w:styleId="35">
    <w:name w:val="页眉 字符"/>
    <w:link w:val="12"/>
    <w:qFormat/>
    <w:uiPriority w:val="0"/>
    <w:rPr>
      <w:rFonts w:ascii="Tahoma" w:hAnsi="Tahoma" w:eastAsia="微软雅黑"/>
      <w:sz w:val="18"/>
      <w:szCs w:val="18"/>
    </w:rPr>
  </w:style>
  <w:style w:type="character" w:customStyle="1" w:styleId="36">
    <w:name w:val="正文缩进 字符1"/>
    <w:link w:val="3"/>
    <w:qFormat/>
    <w:locked/>
    <w:uiPriority w:val="0"/>
    <w:rPr>
      <w:rFonts w:ascii="宋体" w:hAnsi="宋体"/>
      <w:kern w:val="2"/>
      <w:sz w:val="28"/>
    </w:rPr>
  </w:style>
  <w:style w:type="character" w:customStyle="1" w:styleId="37">
    <w:name w:val="font01"/>
    <w:qFormat/>
    <w:uiPriority w:val="0"/>
    <w:rPr>
      <w:rFonts w:hint="eastAsia" w:ascii="宋体" w:hAnsi="宋体" w:eastAsia="宋体" w:cs="宋体"/>
      <w:color w:val="000000"/>
      <w:sz w:val="22"/>
      <w:szCs w:val="22"/>
      <w:u w:val="none"/>
    </w:rPr>
  </w:style>
  <w:style w:type="character" w:customStyle="1" w:styleId="38">
    <w:name w:val="font31"/>
    <w:qFormat/>
    <w:uiPriority w:val="0"/>
    <w:rPr>
      <w:rFonts w:hint="default" w:ascii="Times New Roman" w:hAnsi="Times New Roman" w:cs="Times New Roman"/>
      <w:color w:val="000000"/>
      <w:sz w:val="24"/>
      <w:szCs w:val="24"/>
      <w:u w:val="none"/>
    </w:rPr>
  </w:style>
  <w:style w:type="character" w:customStyle="1" w:styleId="39">
    <w:name w:val="font11"/>
    <w:qFormat/>
    <w:uiPriority w:val="0"/>
    <w:rPr>
      <w:rFonts w:hint="default" w:ascii="Times New Roman" w:hAnsi="Times New Roman" w:cs="Times New Roman"/>
      <w:color w:val="000000"/>
      <w:sz w:val="22"/>
      <w:szCs w:val="22"/>
      <w:u w:val="none"/>
    </w:rPr>
  </w:style>
  <w:style w:type="paragraph" w:customStyle="1" w:styleId="40">
    <w:name w:val="表格"/>
    <w:basedOn w:val="41"/>
    <w:link w:val="57"/>
    <w:qFormat/>
    <w:uiPriority w:val="0"/>
    <w:pPr>
      <w:keepNext/>
      <w:widowControl w:val="0"/>
      <w:snapToGrid/>
      <w:spacing w:after="0" w:line="312" w:lineRule="atLeast"/>
      <w:jc w:val="center"/>
      <w:textAlignment w:val="baseline"/>
    </w:pPr>
    <w:rPr>
      <w:rFonts w:ascii="Times New Roman" w:hAnsi="Times New Roman" w:eastAsia="宋体"/>
      <w:sz w:val="21"/>
      <w:szCs w:val="20"/>
    </w:rPr>
  </w:style>
  <w:style w:type="paragraph" w:customStyle="1" w:styleId="41">
    <w:name w:val="表格标题"/>
    <w:basedOn w:val="4"/>
    <w:qFormat/>
    <w:uiPriority w:val="0"/>
    <w:pPr>
      <w:spacing w:line="240" w:lineRule="auto"/>
      <w:jc w:val="center"/>
    </w:pPr>
    <w:rPr>
      <w:rFonts w:ascii="Times New Roman" w:hAnsi="Times New Roman" w:eastAsia="黑体"/>
      <w:sz w:val="30"/>
      <w:szCs w:val="30"/>
    </w:rPr>
  </w:style>
  <w:style w:type="paragraph" w:customStyle="1" w:styleId="42">
    <w:name w:val="五号表格"/>
    <w:basedOn w:val="1"/>
    <w:qFormat/>
    <w:uiPriority w:val="0"/>
    <w:pPr>
      <w:widowControl w:val="0"/>
      <w:adjustRightInd/>
      <w:snapToGrid/>
      <w:spacing w:after="0"/>
      <w:jc w:val="center"/>
    </w:pPr>
    <w:rPr>
      <w:rFonts w:ascii="Times New Roman" w:hAnsi="Times New Roman" w:eastAsia="宋体"/>
      <w:kern w:val="2"/>
      <w:sz w:val="21"/>
      <w:szCs w:val="21"/>
    </w:rPr>
  </w:style>
  <w:style w:type="paragraph" w:customStyle="1" w:styleId="43">
    <w:name w:val="列出段落"/>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4">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5">
    <w:name w:val="Revision"/>
    <w:unhideWhenUsed/>
    <w:qFormat/>
    <w:uiPriority w:val="99"/>
    <w:rPr>
      <w:rFonts w:ascii="Tahoma" w:hAnsi="Tahoma" w:eastAsia="微软雅黑" w:cs="Times New Roman"/>
      <w:sz w:val="22"/>
      <w:szCs w:val="22"/>
      <w:lang w:val="en-US" w:eastAsia="zh-CN" w:bidi="ar-SA"/>
    </w:rPr>
  </w:style>
  <w:style w:type="paragraph" w:customStyle="1" w:styleId="46">
    <w:name w:val="样式 结论 + 段后: 0.5 行"/>
    <w:basedOn w:val="1"/>
    <w:qFormat/>
    <w:uiPriority w:val="0"/>
    <w:pPr>
      <w:widowControl w:val="0"/>
      <w:adjustRightInd/>
      <w:spacing w:before="50" w:beforeLines="50" w:after="50" w:afterLines="50" w:line="500" w:lineRule="atLeast"/>
      <w:ind w:firstLine="561"/>
      <w:jc w:val="both"/>
    </w:pPr>
    <w:rPr>
      <w:rFonts w:ascii="楷体_GB2312" w:hAnsi="Times New Roman" w:eastAsia="楷体_GB2312" w:cs="宋体"/>
      <w:b/>
      <w:bCs/>
      <w:kern w:val="2"/>
      <w:sz w:val="28"/>
      <w:szCs w:val="21"/>
    </w:rPr>
  </w:style>
  <w:style w:type="paragraph" w:customStyle="1" w:styleId="47">
    <w:name w:val="清改表格字体"/>
    <w:basedOn w:val="1"/>
    <w:qFormat/>
    <w:uiPriority w:val="0"/>
    <w:pPr>
      <w:widowControl w:val="0"/>
      <w:adjustRightInd/>
      <w:snapToGrid/>
      <w:spacing w:after="0"/>
      <w:jc w:val="center"/>
    </w:pPr>
    <w:rPr>
      <w:rFonts w:ascii="Times New Roman" w:hAnsi="Times New Roman" w:eastAsia="宋体" w:cs="宋体"/>
      <w:kern w:val="2"/>
      <w:sz w:val="21"/>
      <w:szCs w:val="20"/>
    </w:rPr>
  </w:style>
  <w:style w:type="character" w:customStyle="1" w:styleId="48">
    <w:name w:val="批注文字 字符"/>
    <w:link w:val="6"/>
    <w:semiHidden/>
    <w:qFormat/>
    <w:uiPriority w:val="0"/>
    <w:rPr>
      <w:rFonts w:ascii="Tahoma" w:hAnsi="Tahoma" w:eastAsia="微软雅黑"/>
      <w:sz w:val="22"/>
      <w:szCs w:val="22"/>
    </w:rPr>
  </w:style>
  <w:style w:type="character" w:customStyle="1" w:styleId="49">
    <w:name w:val="正文文本 2 字符"/>
    <w:link w:val="14"/>
    <w:qFormat/>
    <w:uiPriority w:val="0"/>
    <w:rPr>
      <w:rFonts w:ascii="Tahoma" w:hAnsi="Tahoma" w:eastAsia="微软雅黑"/>
      <w:sz w:val="22"/>
      <w:szCs w:val="22"/>
    </w:rPr>
  </w:style>
  <w:style w:type="paragraph" w:customStyle="1" w:styleId="50">
    <w:name w:val="TableStyle10.5"/>
    <w:basedOn w:val="1"/>
    <w:qFormat/>
    <w:uiPriority w:val="0"/>
    <w:pPr>
      <w:widowControl w:val="0"/>
      <w:adjustRightInd/>
      <w:snapToGrid/>
      <w:spacing w:after="0"/>
      <w:jc w:val="center"/>
    </w:pPr>
    <w:rPr>
      <w:rFonts w:ascii="Times New Roman" w:hAnsi="Times New Roman" w:eastAsia="宋体"/>
      <w:sz w:val="21"/>
    </w:rPr>
  </w:style>
  <w:style w:type="paragraph" w:customStyle="1" w:styleId="51">
    <w:name w:val="TableStyle12"/>
    <w:basedOn w:val="1"/>
    <w:qFormat/>
    <w:uiPriority w:val="0"/>
    <w:pPr>
      <w:widowControl w:val="0"/>
      <w:adjustRightInd/>
      <w:snapToGrid/>
      <w:spacing w:after="0"/>
      <w:jc w:val="center"/>
    </w:pPr>
    <w:rPr>
      <w:rFonts w:ascii="Times New Roman" w:hAnsi="Times New Roman" w:eastAsia="宋体"/>
      <w:sz w:val="24"/>
    </w:rPr>
  </w:style>
  <w:style w:type="paragraph" w:customStyle="1" w:styleId="52">
    <w:name w:val="Table Paragraph"/>
    <w:basedOn w:val="1"/>
    <w:qFormat/>
    <w:uiPriority w:val="1"/>
    <w:pPr>
      <w:widowControl w:val="0"/>
      <w:autoSpaceDE w:val="0"/>
      <w:autoSpaceDN w:val="0"/>
      <w:adjustRightInd/>
      <w:snapToGrid/>
      <w:spacing w:after="0"/>
      <w:jc w:val="center"/>
    </w:pPr>
    <w:rPr>
      <w:rFonts w:ascii="Times New Roman" w:hAnsi="Times New Roman" w:eastAsia="Times New Roman"/>
      <w:lang w:val="zh-CN" w:bidi="zh-CN"/>
    </w:rPr>
  </w:style>
  <w:style w:type="table" w:customStyle="1" w:styleId="53">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4">
    <w:name w:val="正文1 Char"/>
    <w:link w:val="55"/>
    <w:qFormat/>
    <w:uiPriority w:val="0"/>
    <w:rPr>
      <w:rFonts w:ascii="楷体_GB2312" w:eastAsia="楷体_GB2312"/>
      <w:b/>
      <w:kern w:val="2"/>
      <w:sz w:val="28"/>
    </w:rPr>
  </w:style>
  <w:style w:type="paragraph" w:customStyle="1" w:styleId="55">
    <w:name w:val="正文1"/>
    <w:basedOn w:val="1"/>
    <w:link w:val="54"/>
    <w:qFormat/>
    <w:uiPriority w:val="0"/>
    <w:pPr>
      <w:widowControl w:val="0"/>
      <w:adjustRightInd/>
      <w:snapToGrid/>
      <w:spacing w:after="0"/>
      <w:ind w:firstLine="552"/>
      <w:jc w:val="both"/>
    </w:pPr>
    <w:rPr>
      <w:rFonts w:ascii="楷体_GB2312" w:hAnsi="Times New Roman" w:eastAsia="楷体_GB2312"/>
      <w:b/>
      <w:kern w:val="2"/>
      <w:sz w:val="28"/>
      <w:szCs w:val="20"/>
    </w:rPr>
  </w:style>
  <w:style w:type="paragraph" w:customStyle="1" w:styleId="56">
    <w:name w:val="book"/>
    <w:basedOn w:val="1"/>
    <w:qFormat/>
    <w:uiPriority w:val="0"/>
    <w:pPr>
      <w:widowControl w:val="0"/>
      <w:adjustRightInd/>
      <w:snapToGrid/>
      <w:spacing w:after="0" w:line="360" w:lineRule="exact"/>
      <w:jc w:val="center"/>
    </w:pPr>
    <w:rPr>
      <w:rFonts w:ascii="Calibri" w:hAnsi="Calibri" w:eastAsia="宋体" w:cs="Calibri"/>
      <w:kern w:val="2"/>
      <w:sz w:val="21"/>
      <w:szCs w:val="24"/>
    </w:rPr>
  </w:style>
  <w:style w:type="character" w:customStyle="1" w:styleId="57">
    <w:name w:val="表格 字符"/>
    <w:link w:val="40"/>
    <w:qFormat/>
    <w:uiPriority w:val="0"/>
    <w:rPr>
      <w:sz w:val="21"/>
    </w:rPr>
  </w:style>
  <w:style w:type="paragraph" w:customStyle="1" w:styleId="58">
    <w:name w:val="鸿达表格文字"/>
    <w:basedOn w:val="1"/>
    <w:qFormat/>
    <w:uiPriority w:val="0"/>
    <w:pPr>
      <w:contextualSpacing/>
      <w:jc w:val="center"/>
      <w:textAlignment w:val="baseline"/>
    </w:pPr>
    <w:rPr>
      <w:kern w:val="0"/>
      <w:szCs w:val="21"/>
    </w:rPr>
  </w:style>
  <w:style w:type="paragraph" w:customStyle="1" w:styleId="59">
    <w:name w:val="Table Text"/>
    <w:basedOn w:val="1"/>
    <w:semiHidden/>
    <w:qFormat/>
    <w:uiPriority w:val="0"/>
    <w:rPr>
      <w:rFonts w:ascii="宋体" w:hAnsi="宋体" w:eastAsia="宋体" w:cs="宋体"/>
      <w:sz w:val="32"/>
      <w:szCs w:val="32"/>
      <w:lang w:val="en-US" w:eastAsia="en-US" w:bidi="ar-SA"/>
    </w:rPr>
  </w:style>
  <w:style w:type="character" w:customStyle="1" w:styleId="60">
    <w:name w:val="font21"/>
    <w:basedOn w:val="1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8.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6.bin"/><Relationship Id="rId17" Type="http://schemas.openxmlformats.org/officeDocument/2006/relationships/image" Target="media/image6.emf"/><Relationship Id="rId16" Type="http://schemas.openxmlformats.org/officeDocument/2006/relationships/oleObject" Target="embeddings/oleObject5.bin"/><Relationship Id="rId15" Type="http://schemas.openxmlformats.org/officeDocument/2006/relationships/image" Target="media/image5.e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actReview xmlns="http://schemas.wps.cn/vas-ai-hub/contract-review">
  <reviewItems>
    <reviewItem>
      <errorID>e23154ed-29a2-45d5-8460-0a18a46490a1</errorID>
      <errorWord>(</errorWord>
      <group>L1_Format</group>
      <groupName>格式问题</groupName>
      <ability>L2_HalfPunc_CN</ability>
      <abilityName>全半角问题</abilityName>
      <candidateList>
        <item>（</item>
      </candidateList>
      <explain>文本全半角错误。</explain>
      <paraID>17527D0B</paraID>
      <start>16</start>
      <end>17</end>
      <status>unmodified</status>
      <modifiedWord/>
      <trackRevisions>false</trackRevisions>
    </reviewItem>
    <reviewItem>
      <errorID>6f0c3ed8-71dd-4ee3-b93a-266540df3bce</errorID>
      <errorWord>)</errorWord>
      <group>L1_Format</group>
      <groupName>格式问题</groupName>
      <ability>L2_HalfPunc_CN</ability>
      <abilityName>全半角问题</abilityName>
      <candidateList>
        <item>）</item>
      </candidateList>
      <explain>文本全半角错误。</explain>
      <paraID>17527D0B</paraID>
      <start>28</start>
      <end>29</end>
      <status>unmodified</status>
      <modifiedWord/>
      <trackRevisions>false</trackRevisions>
    </reviewItem>
    <reviewItem>
      <errorID>c0a6ba25-5e06-468b-a536-1574214e0645</errorID>
      <errorWord>（2020）688号</errorWord>
      <group>L1_Knowledge</group>
      <groupName>知识性问题</groupName>
      <ability>L2_Knowledge</ability>
      <abilityName>其他知识</abilityName>
      <candidateList>
        <item>〔2020〕688号</item>
      </candidateList>
      <explain>发文字号格式错误。</explain>
      <paraID>589A7528</paraID>
      <start>42</start>
      <end>52</end>
      <status>unmodified</status>
      <modifiedWord/>
      <trackRevisions>false</trackRevisions>
    </reviewItem>
    <reviewItem>
      <errorID>7d53be53-cd05-41f8-8752-8244f731c2de</errorID>
      <errorWord>2025年05月26日</errorWord>
      <group>L1_Knowledge</group>
      <groupName>知识性问题</groupName>
      <ability>L2_Time</ability>
      <abilityName>日期时间</abilityName>
      <candidateList>
        <item>2025年5月26日</item>
      </candidateList>
      <explain>根据日常书写习惯，月份一般会省略前导零。</explain>
      <paraID> 167E091</paraID>
      <start>79</start>
      <end>90</end>
      <status>unmodified</status>
      <modifiedWord/>
      <trackRevisions>false</trackRevisions>
    </reviewItem>
    <reviewItem>
      <errorID>d4888c22-d188-400d-bc2f-8d7f63f590a0</errorID>
      <errorWord>2025年05月26日</errorWord>
      <group>L1_Knowledge</group>
      <groupName>知识性问题</groupName>
      <ability>L2_Time</ability>
      <abilityName>日期时间</abilityName>
      <candidateList>
        <item>2025年5月26日</item>
      </candidateList>
      <explain>根据日常书写习惯，月份一般会省略前导零。</explain>
      <paraID> 167E091</paraID>
      <start>95</start>
      <end>106</end>
      <status>unmodified</status>
      <modifiedWord/>
      <trackRevisions>false</trackRevisions>
    </reviewItem>
    <reviewItem>
      <errorID>bf1cef27-616c-4c6e-af0f-660054b6a892</errorID>
      <errorWord>2030年05月25日</errorWord>
      <group>L1_Knowledge</group>
      <groupName>知识性问题</groupName>
      <ability>L2_Time</ability>
      <abilityName>日期时间</abilityName>
      <candidateList>
        <item>2030年5月25日</item>
      </candidateList>
      <explain>根据日常书写习惯，月份一般会省略前导零。</explain>
      <paraID> 167E091</paraID>
      <start>107</start>
      <end>118</end>
      <status>unmodified</status>
      <modifiedWord/>
      <trackRevisions>false</trackRevisions>
    </reviewItem>
    <reviewItem>
      <errorID>a084aea3-d874-4134-971a-d14a3f52463c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14AD0BB2</paraID>
      <start>0</start>
      <end>2</end>
      <status>unmodified</status>
      <modifiedWord/>
      <trackRevisions>false</trackRevisions>
    </reviewItem>
    <reviewItem>
      <errorID>a192ce18-4782-4361-b8fc-77260d21bf83</errorID>
      <errorWord>（2017）162号</errorWord>
      <group>L1_Knowledge</group>
      <groupName>知识性问题</groupName>
      <ability>L2_Knowledge</ability>
      <abilityName>其他知识</abilityName>
      <candidateList>
        <item>〔2017〕162号</item>
      </candidateList>
      <explain>发文字号格式错误。</explain>
      <paraID>61449017</paraID>
      <start>39</start>
      <end>49</end>
      <status>unmodified</status>
      <modifiedWord/>
      <trackRevisions>false</trackRevisions>
    </reviewItem>
    <reviewItem>
      <errorID>6aa3ff59-fd86-4f0b-83fd-ec4d94b61ca2</errorID>
      <errorWord>（</errorWord>
      <group>L1_Format</group>
      <groupName>格式问题</groupName>
      <ability>L2_HalfPunc_CN</ability>
      <abilityName>全半角问题</abilityName>
      <candidateList>
        <item>(</item>
      </candidateList>
      <explain>文本全半角错误。</explain>
      <paraID>30755D57</paraID>
      <start>4</start>
      <end>5</end>
      <status>unmodified</status>
      <modifiedWord/>
      <trackRevisions>false</trackRevisions>
    </reviewItem>
    <reviewItem>
      <errorID>72764774-ee4e-47e7-9e77-7e992c62652e</errorID>
      <errorWord>）</errorWord>
      <group>L1_Format</group>
      <groupName>格式问题</groupName>
      <ability>L2_HalfPunc_CN</ability>
      <abilityName>全半角问题</abilityName>
      <candidateList>
        <item>)</item>
      </candidateList>
      <explain>文本全半角错误。</explain>
      <paraID>30755D57</paraID>
      <start>6</start>
      <end>7</end>
      <status>unmodified</status>
      <modifiedWord/>
      <trackRevisions>false</trackRevisions>
    </reviewItem>
    <reviewItem>
      <errorID>23237b75-1439-46df-a0a0-04232c5c4bcb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69483347</paraID>
      <start>0</start>
      <end>2</end>
      <status>unmodified</status>
      <modifiedWord/>
      <trackRevisions>false</trackRevisions>
    </reviewItem>
    <reviewItem>
      <errorID>300e54e2-63d3-4563-8860-3da3dcd57d8f</errorID>
      <errorWord>[2024]18号</errorWord>
      <group>L1_Knowledge</group>
      <groupName>知识性问题</groupName>
      <ability>L2_Knowledge</ability>
      <abilityName>其他知识</abilityName>
      <candidateList>
        <item>〔2024〕18号</item>
      </candidateList>
      <explain>发文字号格式错误。</explain>
      <paraID>56F01112</paraID>
      <start>173</start>
      <end>182</end>
      <status>unmodified</status>
      <modifiedWord/>
      <trackRevisions>false</trackRevisions>
    </reviewItem>
    <reviewItem>
      <errorID>b141fb40-dd8b-4cc2-a113-e9edd2101c83</errorID>
      <errorWord>2025年05月26日</errorWord>
      <group>L1_Knowledge</group>
      <groupName>知识性问题</groupName>
      <ability>L2_Time</ability>
      <abilityName>日期时间</abilityName>
      <candidateList>
        <item>2025年5月26日</item>
      </candidateList>
      <explain>根据日常书写习惯，月份一般会省略前导零。</explain>
      <paraID>56F01112</paraID>
      <start>184</start>
      <end>195</end>
      <status>unmodified</status>
      <modifiedWord/>
      <trackRevisions>false</trackRevisions>
    </reviewItem>
    <reviewItem>
      <errorID>5ee314a9-2921-40a6-a04f-fa1f9311ff6c</errorID>
      <errorWord>2025年05月26日</errorWord>
      <group>L1_Knowledge</group>
      <groupName>知识性问题</groupName>
      <ability>L2_Time</ability>
      <abilityName>日期时间</abilityName>
      <candidateList>
        <item>2025年5月26日</item>
      </candidateList>
      <explain>根据日常书写习惯，月份一般会省略前导零。</explain>
      <paraID>56F01112</paraID>
      <start>246</start>
      <end>257</end>
      <status>unmodified</status>
      <modifiedWord/>
      <trackRevisions>false</trackRevisions>
    </reviewItem>
    <reviewItem>
      <errorID>58ba8767-0474-4a67-b528-c9dd50700d2a</errorID>
      <errorWord>2030年05月25日</errorWord>
      <group>L1_Knowledge</group>
      <groupName>知识性问题</groupName>
      <ability>L2_Time</ability>
      <abilityName>日期时间</abilityName>
      <candidateList>
        <item>2030年5月25日</item>
      </candidateList>
      <explain>根据日常书写习惯，月份一般会省略前导零。</explain>
      <paraID>56F01112</paraID>
      <start>258</start>
      <end>269</end>
      <status>unmodified</status>
      <modifiedWord/>
      <trackRevisions>false</trackRevisions>
    </reviewItem>
    <reviewItem>
      <errorID>0398a78f-8dab-4a54-bd81-f2456dfa619a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798EA797</paraID>
      <start>0</start>
      <end>2</end>
      <status>unmodified</status>
      <modifiedWord/>
      <trackRevisions>false</trackRevisions>
    </reviewItem>
    <reviewItem>
      <errorID>d04a3442-d82c-407c-babb-f434eb3a1d1c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6B43652B</paraID>
      <start>0</start>
      <end>2</end>
      <status>unmodified</status>
      <modifiedWord/>
      <trackRevisions>false</trackRevisions>
    </reviewItem>
    <reviewItem>
      <errorID>eae1edf8-3cbf-4749-929b-2b2f2c08b713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32869136</paraID>
      <start>0</start>
      <end>2</end>
      <status>unmodified</status>
      <modifiedWord/>
      <trackRevisions>false</trackRevisions>
    </reviewItem>
    <reviewItem>
      <errorID>63737694-1e7e-4b32-8e44-4f550c8ff475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6378FF0C</paraID>
      <start>0</start>
      <end>2</end>
      <status>unmodified</status>
      <modifiedWord/>
      <trackRevisions>false</trackRevisions>
    </reviewItem>
    <reviewItem>
      <errorID>642cd2c0-ac18-46ea-833a-96fdea1f8f1e</errorID>
      <errorWord>KW</errorWord>
      <group>L1_Word</group>
      <groupName>字词问题</groupName>
      <ability>L2_Typo</ability>
      <abilityName>字词错误</abilityName>
      <candidateList>
        <item>kW</item>
      </candidateList>
      <explain/>
      <paraID>1D851288</paraID>
      <start>3</start>
      <end>5</end>
      <status>unmodified</status>
      <modifiedWord/>
      <trackRevisions>false</trackRevisions>
    </reviewItem>
    <reviewItem>
      <errorID>b96653c0-9e4c-497c-9613-d35d9b80c0d7</errorID>
      <errorWord>KW</errorWord>
      <group>L1_Word</group>
      <groupName>字词问题</groupName>
      <ability>L2_Typo</ability>
      <abilityName>字词错误</abilityName>
      <candidateList>
        <item>kW</item>
      </candidateList>
      <explain/>
      <paraID> E08BB7B</paraID>
      <start>1</start>
      <end>3</end>
      <status>unmodified</status>
      <modifiedWord/>
      <trackRevisions>false</trackRevisions>
    </reviewItem>
    <reviewItem>
      <errorID>843da078-c73d-4a0b-9263-5ebe4c1895f5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2934370E</paraID>
      <start>0</start>
      <end>2</end>
      <status>unmodified</status>
      <modifiedWord/>
      <trackRevisions>false</trackRevisions>
    </reviewItem>
    <reviewItem>
      <errorID>81c6fed6-9462-4e35-b1a4-dcf9fa07f5f7</errorID>
      <errorWord>：</errorWord>
      <group>L1_Format</group>
      <groupName>格式问题</groupName>
      <ability>L2_HalfPunc_CN</ability>
      <abilityName>全半角问题</abilityName>
      <candidateList>
        <item>:</item>
      </candidateList>
      <explain>文本全半角错误。</explain>
      <paraID>5A6B81E8</paraID>
      <start>122</start>
      <end>123</end>
      <status>unmodified</status>
      <modifiedWord/>
      <trackRevisions>false</trackRevisions>
    </reviewItem>
    <reviewItem>
      <errorID>47481c28-eb74-49d3-aaf0-3afe37718cb5</errorID>
      <errorWord>加入至</errorWord>
      <group>L1_Word</group>
      <groupName>字词问题</groupName>
      <ability>L2_Typo</ability>
      <abilityName>字词错误</abilityName>
      <candidateList>
        <item>加入</item>
      </candidateList>
      <explain>〈动〉❶加上；掺进去：～食糖少许。❷参加进去：～工会｜～足球队。</explain>
      <paraID>5A6B81E8</paraID>
      <start>208</start>
      <end>210</end>
      <status>modified</status>
      <modifiedWord>加入</modifiedWord>
      <trackRevisions>false</trackRevisions>
    </reviewItem>
    <reviewItem>
      <errorID>d538d837-f8a0-43ec-ba69-a6009b864af3</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3A5C5AC</paraID>
      <start>28</start>
      <end>29</end>
      <status>unmodified</status>
      <modifiedWord/>
      <trackRevisions>false</trackRevisions>
    </reviewItem>
    <reviewItem>
      <errorID>1f59f6af-073a-4b49-ba5c-6f4a5ab40cee</errorID>
      <errorWord>粘合的</errorWord>
      <group>L1_Word</group>
      <groupName>字词问题</groupName>
      <ability>L2_Alias</ability>
      <abilityName>也作/曾用词</abilityName>
      <candidateList>
        <item>黏合的</item>
      </candidateList>
      <explain>词汇[粘合的]为不规范表述或旧称，其规范书面表述为[黏合的]。</explain>
      <paraID> 3A5C5AC</paraID>
      <start>61</start>
      <end>64</end>
      <status>modified</status>
      <modifiedWord>黏合的</modifiedWord>
      <trackRevisions>false</trackRevisions>
    </reviewItem>
    <reviewItem>
      <errorID>8c1fe9fb-684b-4a16-8ca4-fe103b26f2bc</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11AF268F</paraID>
      <start>96</start>
      <end>97</end>
      <status>unmodified</status>
      <modifiedWord/>
      <trackRevisions>false</trackRevisions>
    </reviewItem>
    <reviewItem>
      <errorID>ba3c9f27-43f8-4027-b39f-72120dd32ff6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5DFEE466</paraID>
      <start>0</start>
      <end>2</end>
      <status>unmodified</status>
      <modifiedWord/>
      <trackRevisions>false</trackRevisions>
    </reviewItem>
    <reviewItem>
      <errorID>0f8d6f7e-5d24-45bf-8976-5fbbcd725ac0</errorID>
      <errorWord>程</errorWord>
      <group>L1_Word</group>
      <groupName>字词问题</groupName>
      <ability>L2_Typo</ability>
      <abilityName>字词错误</abilityName>
      <candidateList>
        <item>程中</item>
      </candidateList>
      <explain/>
      <paraID>168CF540</paraID>
      <start>13</start>
      <end>15</end>
      <status>modified</status>
      <modifiedWord>程中</modifiedWord>
      <trackRevisions>false</trackRevisions>
    </reviewItem>
    <reviewItem>
      <errorID>dc02b0b8-9d7e-43f5-a299-4465078c252a</errorID>
      <errorWord>废废</errorWord>
      <group>L1_Word</group>
      <groupName>字词问题</groupName>
      <ability>L2_Typo</ability>
      <abilityName>字词错误</abilityName>
      <candidateList>
        <item>废</item>
      </candidateList>
      <explain/>
      <paraID>168CF540</paraID>
      <start>95</start>
      <end>96</end>
      <status>modified</status>
      <modifiedWord>废</modifiedWord>
      <trackRevisions>false</trackRevisions>
    </reviewItem>
    <reviewItem>
      <errorID>b237707e-2fcb-4e81-90de-97779974a69f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5A01119C</paraID>
      <start>0</start>
      <end>2</end>
      <status>unmodified</status>
      <modifiedWord/>
      <trackRevisions>false</trackRevisions>
    </reviewItem>
    <reviewItem>
      <errorID>f3adb7c0-8e22-494d-b72e-8927da43ac61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5FD83CF5</paraID>
      <start>0</start>
      <end>2</end>
      <status>unmodified</status>
      <modifiedWord/>
      <trackRevisions>false</trackRevisions>
    </reviewItem>
    <reviewItem>
      <errorID>771cc889-c7d1-44e5-8a9c-722fe4505d7f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17AC5BB7</paraID>
      <start>0</start>
      <end>2</end>
      <status>unmodified</status>
      <modifiedWord/>
      <trackRevisions>false</trackRevisions>
    </reviewItem>
    <reviewItem>
      <errorID>135ddc85-78b7-4b05-bfbe-5c0c58a8a86e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5D8F8BD6</paraID>
      <start>0</start>
      <end>2</end>
      <status>unmodified</status>
      <modifiedWord/>
      <trackRevisions>false</trackRevisions>
    </reviewItem>
    <reviewItem>
      <errorID>2e35c54e-f542-4ca5-b8c2-89fb141413a8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1458E199</paraID>
      <start>0</start>
      <end>2</end>
      <status>unmodified</status>
      <modifiedWord/>
      <trackRevisions>false</trackRevisions>
    </reviewItem>
    <reviewItem>
      <errorID>4bc95298-b205-480c-8b4d-d9b75f9871d6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4DAD8540</paraID>
      <start>0</start>
      <end>2</end>
      <status>unmodified</status>
      <modifiedWord/>
      <trackRevisions>false</trackRevisions>
    </reviewItem>
    <reviewItem>
      <errorID>36b68299-87b0-43f1-935c-0109a3ec07ad</errorID>
      <errorWord>[2020]688号</errorWord>
      <group>L1_Knowledge</group>
      <groupName>知识性问题</groupName>
      <ability>L2_Knowledge</ability>
      <abilityName>其他知识</abilityName>
      <candidateList>
        <item>〔2020〕688号</item>
      </candidateList>
      <explain>发文字号格式错误。</explain>
      <paraID>14DDC850</paraID>
      <start>40</start>
      <end>50</end>
      <status>unmodified</status>
      <modifiedWord/>
      <trackRevisions>false</trackRevisions>
    </reviewItem>
    <reviewItem>
      <errorID>b8b80a5d-ab33-4e5e-bbda-a4c8322b7fdf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12ED52DB</paraID>
      <start>0</start>
      <end>2</end>
      <status>unmodified</status>
      <modifiedWord/>
      <trackRevisions>false</trackRevisions>
    </reviewItem>
    <reviewItem>
      <errorID>31c9af6d-6ea6-4ee1-a1ca-bd171287293f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3877F595</paraID>
      <start>0</start>
      <end>2</end>
      <status>unmodified</status>
      <modifiedWord/>
      <trackRevisions>false</trackRevisions>
    </reviewItem>
    <reviewItem>
      <errorID>63b32ce5-1bde-4c90-a2df-9e66bbf8bcf4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731F6A63</paraID>
      <start>0</start>
      <end>2</end>
      <status>unmodified</status>
      <modifiedWord/>
      <trackRevisions>false</trackRevisions>
    </reviewItem>
    <reviewItem>
      <errorID>246ef26b-8d7c-4d80-b47a-cadb396b5ce7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3D6E192B</paraID>
      <start>0</start>
      <end>2</end>
      <status>unmodified</status>
      <modifiedWord/>
      <trackRevisions>false</trackRevisions>
    </reviewItem>
    <reviewItem>
      <errorID>4f3ed13e-049f-4603-be06-c890ca49aa7d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3A76ADF4</paraID>
      <start>0</start>
      <end>2</end>
      <status>unmodified</status>
      <modifiedWord/>
      <trackRevisions>false</trackRevisions>
    </reviewItem>
    <reviewItem>
      <errorID>44809c07-ef07-4767-9f42-39d6775c791e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3C90AE6D</paraID>
      <start>0</start>
      <end>2</end>
      <status>unmodified</status>
      <modifiedWord/>
      <trackRevisions>false</trackRevisions>
    </reviewItem>
    <reviewItem>
      <errorID>f8d0d758-51e6-4e60-b011-64f21188f3cf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3FBDB4E7</paraID>
      <start>0</start>
      <end>2</end>
      <status>unmodified</status>
      <modifiedWord/>
      <trackRevisions>false</trackRevisions>
    </reviewItem>
    <reviewItem>
      <errorID>41e35f52-29b2-4ec5-b1e0-01432511e2d1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995F3E0</paraID>
      <start>0</start>
      <end>2</end>
      <status>unmodified</status>
      <modifiedWord/>
      <trackRevisions>false</trackRevisions>
    </reviewItem>
    <reviewItem>
      <errorID>20df6b59-cc60-46e7-92f2-e81fb5692b03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5B9FD8ED</paraID>
      <start>0</start>
      <end>2</end>
      <status>unmodified</status>
      <modifiedWord/>
      <trackRevisions>false</trackRevisions>
    </reviewItem>
    <reviewItem>
      <errorID>3518faa6-f447-4176-b963-d8944f7e58f9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5C25A50A</paraID>
      <start>0</start>
      <end>3</end>
      <status>unmodified</status>
      <modifiedWord/>
      <trackRevisions>false</trackRevisions>
    </reviewItem>
    <reviewItem>
      <errorID>63d11f9a-cb10-4b8b-9972-15480ed792f6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79C4FB56</paraID>
      <start>0</start>
      <end>3</end>
      <status>unmodified</status>
      <modifiedWord/>
      <trackRevisions>false</trackRevisions>
    </reviewItem>
    <reviewItem>
      <errorID>25d92163-1e67-4e20-aa78-a8c3809681a2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2F765593</paraID>
      <start>0</start>
      <end>3</end>
      <status>unmodified</status>
      <modifiedWord/>
      <trackRevisions>false</trackRevisions>
    </reviewItem>
    <reviewItem>
      <errorID>b4913fd9-720f-4b81-94e0-b20c7681adc0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1937C89C</paraID>
      <start>0</start>
      <end>3</end>
      <status>unmodified</status>
      <modifiedWord/>
      <trackRevisions>false</trackRevisions>
    </reviewItem>
    <reviewItem>
      <errorID>7ed64773-49f2-4e06-a65a-130bbdd78fa8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20C86C18</paraID>
      <start>0</start>
      <end>2</end>
      <status>unmodified</status>
      <modifiedWord/>
      <trackRevisions>false</trackRevisions>
    </reviewItem>
    <reviewItem>
      <errorID>f2c27d20-1838-4184-85f3-650483416921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145C39B7</paraID>
      <start>0</start>
      <end>2</end>
      <status>unmodified</status>
      <modifiedWord/>
      <trackRevisions>false</trackRevisions>
    </reviewItem>
    <reviewItem>
      <errorID>a3ddd23b-8fe9-4f7e-975c-61750d80667f</errorID>
      <errorWord>[2024]</errorWord>
      <group>L1_Punc</group>
      <groupName>标点问题</groupName>
      <ability>L2_Punc_CN</ability>
      <abilityName>标点符号问题</abilityName>
      <candidateList>
        <item>〔2024〕</item>
      </candidateList>
      <explain/>
      <paraID>311ED914</paraID>
      <start>4</start>
      <end>10</end>
      <status>unmodified</status>
      <modifiedWord/>
      <trackRevisions>false</trackRevisions>
    </reviewItem>
    <reviewItem>
      <errorID>be61996c-6c65-44b8-aae1-91babc38867f</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1C39B0F6</paraID>
      <start>138</start>
      <end>141</end>
      <status>unmodified</status>
      <modifiedWord/>
      <trackRevisions>false</trackRevisions>
    </reviewItem>
    <reviewItem>
      <errorID>4bd47811-57a4-4690-b04b-92490be9170a</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1C39B0F6</paraID>
      <start>153</start>
      <end>156</end>
      <status>unmodified</status>
      <modifiedWord/>
      <trackRevisions>false</trackRevisions>
    </reviewItem>
    <reviewItem>
      <errorID>e26b7270-286e-469f-9a03-7dd986402695</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1C39B0F6</paraID>
      <start>170</start>
      <end>173</end>
      <status>unmodified</status>
      <modifiedWord/>
      <trackRevisions>false</trackRevisions>
    </reviewItem>
    <reviewItem>
      <errorID>98192c7e-48c6-4afc-b2e0-0ee81d0d5674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1432BEB3</paraID>
      <start>0</start>
      <end>2</end>
      <status>unmodified</status>
      <modifiedWord/>
      <trackRevisions>false</trackRevisions>
    </reviewItem>
    <reviewItem>
      <errorID>7ff89cce-f447-4e02-8515-f80654c63b7f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1432BEB3</paraID>
      <start>225</start>
      <end>226</end>
      <status>unmodified</status>
      <modifiedWord/>
      <trackRevisions>false</trackRevisions>
    </reviewItem>
    <reviewItem>
      <errorID>442e1f34-a138-4308-b36e-27221ebb878e</errorID>
      <errorWord>限值限值</errorWord>
      <group>L1_Word</group>
      <groupName>字词问题</groupName>
      <ability>L2_Typo</ability>
      <abilityName>字词错误</abilityName>
      <candidateList>
        <item>限值</item>
      </candidateList>
      <explain/>
      <paraID>67FA2D9D</paraID>
      <start>94</start>
      <end>96</end>
      <status>modified</status>
      <modifiedWord>限值</modifiedWord>
      <trackRevisions>false</trackRevisions>
    </reviewItem>
    <reviewItem>
      <errorID>1e3d1135-373a-4c03-a1ad-06a88a3ae892</errorID>
      <errorWord>、和</errorWord>
      <group>L1_Word</group>
      <groupName>字词问题</groupName>
      <ability>L2_Typo</ability>
      <abilityName>字词错误</abilityName>
      <candidateList>
        <item>、</item>
      </candidateList>
      <explain/>
      <paraID>67FA2D9D</paraID>
      <start>123</start>
      <end>124</end>
      <status>modified</status>
      <modifiedWord>、</modifiedWord>
      <trackRevisions>false</trackRevisions>
    </reviewItem>
    <reviewItem>
      <errorID>ff77f267-7d3a-4a36-8d44-eb57a6d7f780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1B735582</paraID>
      <start>0</start>
      <end>2</end>
      <status>unmodified</status>
      <modifiedWord/>
      <trackRevisions>false</trackRevisions>
    </reviewItem>
    <reviewItem>
      <errorID>34f9ac9b-34eb-44ea-97a2-f5c10853b4d5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836F510</paraID>
      <start>0</start>
      <end>2</end>
      <status>unmodified</status>
      <modifiedWord/>
      <trackRevisions>false</trackRevisions>
    </reviewItem>
    <reviewItem>
      <errorID>bfdc8f61-899a-4cbe-86a1-450d42769b62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5FD5AA6F</paraID>
      <start>0</start>
      <end>2</end>
      <status>unmodified</status>
      <modifiedWord/>
      <trackRevisions>false</trackRevisions>
    </reviewItem>
    <reviewItem>
      <errorID>e06dd843-298b-4e57-a261-2ba77501a174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6AB55417</paraID>
      <start>0</start>
      <end>2</end>
      <status>unmodified</status>
      <modifiedWord/>
      <trackRevisions>false</trackRevisions>
    </reviewItem>
    <reviewItem>
      <errorID>7b3d865c-ba44-403f-9b4d-a2fe9da638f8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CBE2BC2</paraID>
      <start>0</start>
      <end>2</end>
      <status>unmodified</status>
      <modifiedWord/>
      <trackRevisions>false</trackRevisions>
    </reviewItem>
    <reviewItem>
      <errorID>9a2fa408-ea5f-4115-bcf3-12b32c317bf6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CBE2BC2</paraID>
      <start>225</start>
      <end>226</end>
      <status>unmodified</status>
      <modifiedWord/>
      <trackRevisions>false</trackRevisions>
    </reviewItem>
    <reviewItem>
      <errorID>2f2a617d-3cc8-44ff-9c92-4fb134531b2e</errorID>
      <errorWord>限值限值</errorWord>
      <group>L1_Word</group>
      <groupName>字词问题</groupName>
      <ability>L2_Typo</ability>
      <abilityName>字词错误</abilityName>
      <candidateList>
        <item>限值</item>
      </candidateList>
      <explain/>
      <paraID>3EF130DC</paraID>
      <start>94</start>
      <end>96</end>
      <status>modified</status>
      <modifiedWord>限值</modifiedWord>
      <trackRevisions>false</trackRevisions>
    </reviewItem>
    <reviewItem>
      <errorID>4b4ef777-a5ae-4020-84d3-eba15819547c</errorID>
      <errorWord>、和</errorWord>
      <group>L1_Word</group>
      <groupName>字词问题</groupName>
      <ability>L2_Typo</ability>
      <abilityName>字词错误</abilityName>
      <candidateList>
        <item>、</item>
      </candidateList>
      <explain/>
      <paraID>3EF130DC</paraID>
      <start>123</start>
      <end>124</end>
      <status>modified</status>
      <modifiedWord>、</modifiedWord>
      <trackRevisions>false</trackRevisions>
    </reviewItem>
    <reviewItem>
      <errorID>7bb1b54a-9388-49a7-a819-31a318c1d7f5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6133D96E</paraID>
      <start>0</start>
      <end>2</end>
      <status>unmodified</status>
      <modifiedWord/>
      <trackRevisions>false</trackRevisions>
    </reviewItem>
    <reviewItem>
      <errorID>ea1fca67-c19c-4398-8ec7-ff2339772de4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58F31D74</paraID>
      <start>0</start>
      <end>2</end>
      <status>unmodified</status>
      <modifiedWord/>
      <trackRevisions>false</trackRevisions>
    </reviewItem>
    <reviewItem>
      <errorID>85825e1c-1211-461c-a620-f425a070524d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44441D6C</paraID>
      <start>0</start>
      <end>2</end>
      <status>unmodified</status>
      <modifiedWord/>
      <trackRevisions>false</trackRevisions>
    </reviewItem>
    <reviewItem>
      <errorID>dea1c2ec-ec48-4946-995c-2cde94896143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3047B61D</paraID>
      <start>0</start>
      <end>2</end>
      <status>unmodified</status>
      <modifiedWord/>
      <trackRevisions>false</trackRevisions>
    </reviewItem>
    <reviewItem>
      <errorID>25eeaa36-e7b9-42cc-8323-7070cb4c9137</errorID>
      <errorWord>（2017）162号</errorWord>
      <group>L1_Knowledge</group>
      <groupName>知识性问题</groupName>
      <ability>L2_Knowledge</ability>
      <abilityName>其他知识</abilityName>
      <candidateList>
        <item>〔2017〕162号</item>
      </candidateList>
      <explain>发文字号格式错误。</explain>
      <paraID>277D3D89</paraID>
      <start>39</start>
      <end>49</end>
      <status>unmodified</status>
      <modifiedWord/>
      <trackRevisions>false</trackRevisions>
    </reviewItem>
    <reviewItem>
      <errorID>e800eea4-8185-4a7a-9afd-d8099cdefcb3</errorID>
      <errorWord>（</errorWord>
      <group>L1_Format</group>
      <groupName>格式问题</groupName>
      <ability>L2_HalfPunc_CN</ability>
      <abilityName>全半角问题</abilityName>
      <candidateList>
        <item>(</item>
      </candidateList>
      <explain>文本全半角错误。</explain>
      <paraID>15CF42AE</paraID>
      <start>4</start>
      <end>5</end>
      <status>unmodified</status>
      <modifiedWord/>
      <trackRevisions>false</trackRevisions>
    </reviewItem>
    <reviewItem>
      <errorID>7d06eae9-111b-4ecd-b541-a35da1a8d5e8</errorID>
      <errorWord>）</errorWord>
      <group>L1_Format</group>
      <groupName>格式问题</groupName>
      <ability>L2_HalfPunc_CN</ability>
      <abilityName>全半角问题</abilityName>
      <candidateList>
        <item>)</item>
      </candidateList>
      <explain>文本全半角错误。</explain>
      <paraID>15CF42AE</paraID>
      <start>6</start>
      <end>7</end>
      <status>unmodified</status>
      <modifiedWord/>
      <trackRevisions>false</trackRevisions>
    </reviewItem>
    <reviewItem>
      <errorID>a79cebf7-95bb-46f8-b2c7-47bf0a31a823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634DB85F</paraID>
      <start>0</start>
      <end>2</end>
      <status>unmodified</status>
      <modifiedWord/>
      <trackRevisions>false</trackRevisions>
    </reviewItem>
    <reviewItem>
      <errorID>1c107b74-9d82-4239-b479-b6e18b0b6e12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1D1521B6</paraID>
      <start>0</start>
      <end>2</end>
      <status>unmodified</status>
      <modifiedWord/>
      <trackRevisions>false</trackRevisions>
    </reviewItem>
    <reviewItem>
      <errorID>36221f39-0199-48c2-9a3b-bf95845aca64</errorID>
      <errorWord>污染 物</errorWord>
      <group>L1_Word</group>
      <groupName>字词问题</groupName>
      <ability>L2_Typo</ability>
      <abilityName>字词错误</abilityName>
      <candidateList>
        <item>污染物</item>
      </candidateList>
      <explain/>
      <paraID>71993680</paraID>
      <start>16</start>
      <end>19</end>
      <status>modified</status>
      <modifiedWord>污染物</modifiedWord>
      <trackRevisions>false</trackRevisions>
    </reviewItem>
    <reviewItem>
      <errorID>b31ceddd-cb22-411f-84ac-a1aeb0920074</errorID>
      <errorWord>：</errorWord>
      <group>L1_Format</group>
      <groupName>格式问题</groupName>
      <ability>L2_HalfPunc_CN</ability>
      <abilityName>全半角问题</abilityName>
      <candidateList>
        <item>:</item>
      </candidateList>
      <explain>文本全半角错误。</explain>
      <paraID> 699983A</paraID>
      <start>2</start>
      <end>3</end>
      <status>unmodified</status>
      <modifiedWord/>
      <trackRevisions>false</trackRevisions>
    </reviewItem>
    <reviewItem>
      <errorID>e6d56473-4f62-4f96-a1d4-c6287b996773</errorID>
      <errorWord>：</errorWord>
      <group>L1_Format</group>
      <groupName>格式问题</groupName>
      <ability>L2_HalfPunc_CN</ability>
      <abilityName>全半角问题</abilityName>
      <candidateList>
        <item>:</item>
      </candidateList>
      <explain>文本全半角错误。</explain>
      <paraID>5EDF7141</paraID>
      <start>3</start>
      <end>4</end>
      <status>unmodified</status>
      <modifiedWord/>
      <trackRevisions>false</trackRevisions>
    </reviewItem>
    <reviewItem>
      <errorID>ac11fe89-bfb6-4edb-9466-60867ed202e3</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DF223DF</paraID>
      <start>10</start>
      <end>11</end>
      <status>unmodified</status>
      <modifiedWord/>
      <trackRevisions>false</trackRevisions>
    </reviewItem>
    <reviewItem>
      <errorID>16bbd9d2-e632-4533-a4ae-1e33ec0fb6e5</errorID>
      <errorWord>(</errorWord>
      <group>L1_Format</group>
      <groupName>格式问题</groupName>
      <ability>L2_HalfPunc_CN</ability>
      <abilityName>全半角问题</abilityName>
      <candidateList>
        <item>（</item>
      </candidateList>
      <explain>文本全半角错误。</explain>
      <paraID>70B54094</paraID>
      <start>11</start>
      <end>12</end>
      <status>unmodified</status>
      <modifiedWord/>
      <trackRevisions>false</trackRevisions>
    </reviewItem>
    <reviewItem>
      <errorID>1f9b7d9e-27d1-465c-b81d-15a6205262b2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34E72B1C</paraID>
      <start>0</start>
      <end>2</end>
      <status>unmodified</status>
      <modifiedWord/>
      <trackRevisions>false</trackRevisions>
    </reviewItem>
    <reviewItem>
      <errorID>ae6d2c5f-983f-4ac5-a257-5161f9b06006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3227C7E9</paraID>
      <start>0</start>
      <end>2</end>
      <status>unmodified</status>
      <modifiedWord/>
      <trackRevisions>false</trackRevisions>
    </reviewItem>
    <reviewItem>
      <errorID>3203e8e5-c742-4873-af1b-ae5f42c7736c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2BDA8E03</paraID>
      <start>0</start>
      <end>2</end>
      <status>unmodified</status>
      <modifiedWord/>
      <trackRevisions>false</trackRevisions>
    </reviewItem>
    <reviewItem>
      <errorID>c50ef892-43a7-4da4-bfa0-bd28f16af4ed</errorID>
      <errorWord>（</errorWord>
      <group>L1_Format</group>
      <groupName>格式问题</groupName>
      <ability>L2_HalfPunc_CN</ability>
      <abilityName>全半角问题</abilityName>
      <candidateList>
        <item>(</item>
      </candidateList>
      <explain>文本全半角错误。</explain>
      <paraID>379952E0</paraID>
      <start>0</start>
      <end>1</end>
      <status>unmodified</status>
      <modifiedWord/>
      <trackRevisions>false</trackRevisions>
    </reviewItem>
    <reviewItem>
      <errorID>fac1fe48-d872-4652-947e-f105cfe0f856</errorID>
      <errorWord>）</errorWord>
      <group>L1_Format</group>
      <groupName>格式问题</groupName>
      <ability>L2_HalfPunc_CN</ability>
      <abilityName>全半角问题</abilityName>
      <candidateList>
        <item>)</item>
      </candidateList>
      <explain>文本全半角错误。</explain>
      <paraID>379952E0</paraID>
      <start>5</start>
      <end>6</end>
      <status>unmodified</status>
      <modifiedWord/>
      <trackRevisions>false</trackRevisions>
    </reviewItem>
    <reviewItem>
      <errorID>1e203f3e-ebb2-4bef-844d-81630c38bce6</errorID>
      <errorWord>（</errorWord>
      <group>L1_Format</group>
      <groupName>格式问题</groupName>
      <ability>L2_HalfPunc_CN</ability>
      <abilityName>全半角问题</abilityName>
      <candidateList>
        <item>(</item>
      </candidateList>
      <explain>文本全半角错误。</explain>
      <paraID>46E029FE</paraID>
      <start>0</start>
      <end>1</end>
      <status>unmodified</status>
      <modifiedWord/>
      <trackRevisions>false</trackRevisions>
    </reviewItem>
    <reviewItem>
      <errorID>d8ca39f8-b116-4203-9b7c-5d7afc143bfe</errorID>
      <errorWord>）</errorWord>
      <group>L1_Format</group>
      <groupName>格式问题</groupName>
      <ability>L2_HalfPunc_CN</ability>
      <abilityName>全半角问题</abilityName>
      <candidateList>
        <item>)</item>
      </candidateList>
      <explain>文本全半角错误。</explain>
      <paraID>46E029FE</paraID>
      <start>6</start>
      <end>7</end>
      <status>unmodified</status>
      <modifiedWord/>
      <trackRevisions>false</trackRevisions>
    </reviewItem>
    <reviewItem>
      <errorID>274136fd-98e7-4308-97a1-6118c6ec9f49</errorID>
      <errorWord>（</errorWord>
      <group>L1_Format</group>
      <groupName>格式问题</groupName>
      <ability>L2_HalfPunc_CN</ability>
      <abilityName>全半角问题</abilityName>
      <candidateList>
        <item>(</item>
      </candidateList>
      <explain>文本全半角错误。</explain>
      <paraID>338EEC7D</paraID>
      <start>0</start>
      <end>1</end>
      <status>unmodified</status>
      <modifiedWord/>
      <trackRevisions>false</trackRevisions>
    </reviewItem>
    <reviewItem>
      <errorID>7ddbf65b-e27d-4129-90c3-b040325c5725</errorID>
      <errorWord>）</errorWord>
      <group>L1_Format</group>
      <groupName>格式问题</groupName>
      <ability>L2_HalfPunc_CN</ability>
      <abilityName>全半角问题</abilityName>
      <candidateList>
        <item>)</item>
      </candidateList>
      <explain>文本全半角错误。</explain>
      <paraID>338EEC7D</paraID>
      <start>5</start>
      <end>6</end>
      <status>unmodified</status>
      <modifiedWord/>
      <trackRevisions>false</trackRevisions>
    </reviewItem>
    <reviewItem>
      <errorID>f64dac77-3229-4a22-8f90-e83abb3822b3</errorID>
      <errorWord>（</errorWord>
      <group>L1_Format</group>
      <groupName>格式问题</groupName>
      <ability>L2_HalfPunc_CN</ability>
      <abilityName>全半角问题</abilityName>
      <candidateList>
        <item>(</item>
      </candidateList>
      <explain>文本全半角错误。</explain>
      <paraID>7FB6A35F</paraID>
      <start>0</start>
      <end>1</end>
      <status>unmodified</status>
      <modifiedWord/>
      <trackRevisions>false</trackRevisions>
    </reviewItem>
    <reviewItem>
      <errorID>716a2027-7759-40dd-93dc-2cfe6f8c7fcb</errorID>
      <errorWord>）</errorWord>
      <group>L1_Format</group>
      <groupName>格式问题</groupName>
      <ability>L2_HalfPunc_CN</ability>
      <abilityName>全半角问题</abilityName>
      <candidateList>
        <item>)</item>
      </candidateList>
      <explain>文本全半角错误。</explain>
      <paraID>7FB6A35F</paraID>
      <start>6</start>
      <end>7</end>
      <status>unmodified</status>
      <modifiedWord/>
      <trackRevisions>false</trackRevisions>
    </reviewItem>
    <reviewItem>
      <errorID>7ad7ec89-b753-42de-a0f5-afbdd766a26f</errorID>
      <errorWord>（</errorWord>
      <group>L1_Format</group>
      <groupName>格式问题</groupName>
      <ability>L2_HalfPunc_CN</ability>
      <abilityName>全半角问题</abilityName>
      <candidateList>
        <item>(</item>
      </candidateList>
      <explain>文本全半角错误。</explain>
      <paraID>2E379254</paraID>
      <start>0</start>
      <end>1</end>
      <status>unmodified</status>
      <modifiedWord/>
      <trackRevisions>false</trackRevisions>
    </reviewItem>
    <reviewItem>
      <errorID>e5f3025a-07ce-44f2-bde2-1be9a41d2203</errorID>
      <errorWord>）</errorWord>
      <group>L1_Format</group>
      <groupName>格式问题</groupName>
      <ability>L2_HalfPunc_CN</ability>
      <abilityName>全半角问题</abilityName>
      <candidateList>
        <item>)</item>
      </candidateList>
      <explain>文本全半角错误。</explain>
      <paraID>2E379254</paraID>
      <start>5</start>
      <end>6</end>
      <status>unmodified</status>
      <modifiedWord/>
      <trackRevisions>false</trackRevisions>
    </reviewItem>
    <reviewItem>
      <errorID>ff209e1f-1451-4e14-85aa-0a8170d98716</errorID>
      <errorWord>（</errorWord>
      <group>L1_Format</group>
      <groupName>格式问题</groupName>
      <ability>L2_HalfPunc_CN</ability>
      <abilityName>全半角问题</abilityName>
      <candidateList>
        <item>(</item>
      </candidateList>
      <explain>文本全半角错误。</explain>
      <paraID> 22430A9</paraID>
      <start>0</start>
      <end>1</end>
      <status>unmodified</status>
      <modifiedWord/>
      <trackRevisions>false</trackRevisions>
    </reviewItem>
    <reviewItem>
      <errorID>e9e4bb21-0268-4fae-be39-5279102f9f21</errorID>
      <errorWord>）</errorWord>
      <group>L1_Format</group>
      <groupName>格式问题</groupName>
      <ability>L2_HalfPunc_CN</ability>
      <abilityName>全半角问题</abilityName>
      <candidateList>
        <item>)</item>
      </candidateList>
      <explain>文本全半角错误。</explain>
      <paraID> 22430A9</paraID>
      <start>6</start>
      <end>7</end>
      <status>unmodified</status>
      <modifiedWord/>
      <trackRevisions>false</trackRevisions>
    </reviewItem>
    <reviewItem>
      <errorID>a4a07f54-c91e-4bf2-bd08-04e908e9668d</errorID>
      <errorWord>（</errorWord>
      <group>L1_Format</group>
      <groupName>格式问题</groupName>
      <ability>L2_HalfPunc_CN</ability>
      <abilityName>全半角问题</abilityName>
      <candidateList>
        <item>(</item>
      </candidateList>
      <explain>文本全半角错误。</explain>
      <paraID>63296F58</paraID>
      <start>0</start>
      <end>1</end>
      <status>unmodified</status>
      <modifiedWord/>
      <trackRevisions>false</trackRevisions>
    </reviewItem>
    <reviewItem>
      <errorID>301b8df6-3f87-469c-8afa-52152e77c174</errorID>
      <errorWord>）</errorWord>
      <group>L1_Format</group>
      <groupName>格式问题</groupName>
      <ability>L2_HalfPunc_CN</ability>
      <abilityName>全半角问题</abilityName>
      <candidateList>
        <item>)</item>
      </candidateList>
      <explain>文本全半角错误。</explain>
      <paraID>63296F58</paraID>
      <start>5</start>
      <end>6</end>
      <status>unmodified</status>
      <modifiedWord/>
      <trackRevisions>false</trackRevisions>
    </reviewItem>
    <reviewItem>
      <errorID>65af23b2-e57c-44c1-8300-777c531b041b</errorID>
      <errorWord>（</errorWord>
      <group>L1_Format</group>
      <groupName>格式问题</groupName>
      <ability>L2_HalfPunc_CN</ability>
      <abilityName>全半角问题</abilityName>
      <candidateList>
        <item>(</item>
      </candidateList>
      <explain>文本全半角错误。</explain>
      <paraID>29A2F600</paraID>
      <start>0</start>
      <end>1</end>
      <status>unmodified</status>
      <modifiedWord/>
      <trackRevisions>false</trackRevisions>
    </reviewItem>
    <reviewItem>
      <errorID>20f01489-c952-4870-94b1-01578454abdb</errorID>
      <errorWord>）</errorWord>
      <group>L1_Format</group>
      <groupName>格式问题</groupName>
      <ability>L2_HalfPunc_CN</ability>
      <abilityName>全半角问题</abilityName>
      <candidateList>
        <item>)</item>
      </candidateList>
      <explain>文本全半角错误。</explain>
      <paraID>29A2F600</paraID>
      <start>6</start>
      <end>7</end>
      <status>unmodified</status>
      <modifiedWord/>
      <trackRevisions>false</trackRevisions>
    </reviewItem>
    <reviewItem>
      <errorID>4e6ef8af-3c4b-4e93-9041-49c68a414723</errorID>
      <errorWord>（</errorWord>
      <group>L1_Format</group>
      <groupName>格式问题</groupName>
      <ability>L2_HalfPunc_CN</ability>
      <abilityName>全半角问题</abilityName>
      <candidateList>
        <item>(</item>
      </candidateList>
      <explain>文本全半角错误。</explain>
      <paraID>737DB178</paraID>
      <start>0</start>
      <end>1</end>
      <status>unmodified</status>
      <modifiedWord/>
      <trackRevisions>false</trackRevisions>
    </reviewItem>
    <reviewItem>
      <errorID>0c15939d-3c55-49d2-bf5e-8087990ea09f</errorID>
      <errorWord>）</errorWord>
      <group>L1_Format</group>
      <groupName>格式问题</groupName>
      <ability>L2_HalfPunc_CN</ability>
      <abilityName>全半角问题</abilityName>
      <candidateList>
        <item>)</item>
      </candidateList>
      <explain>文本全半角错误。</explain>
      <paraID>737DB178</paraID>
      <start>5</start>
      <end>6</end>
      <status>unmodified</status>
      <modifiedWord/>
      <trackRevisions>false</trackRevisions>
    </reviewItem>
    <reviewItem>
      <errorID>8fc36896-9c9a-4014-b0f2-c28290f226e0</errorID>
      <errorWord>~</errorWord>
      <group>L1_Format</group>
      <groupName>格式问题</groupName>
      <ability>L2_HalfPunc_CN</ability>
      <abilityName>全半角问题</abilityName>
      <candidateList>
        <item>～</item>
      </candidateList>
      <explain>文本全半角错误。</explain>
      <paraID>55D8D36B</paraID>
      <start>350</start>
      <end>351</end>
      <status>unmodified</status>
      <modifiedWord/>
      <trackRevisions>false</trackRevisions>
    </reviewItem>
    <reviewItem>
      <errorID>c77c35ac-2a5d-437c-89a2-26794b28e6a1</errorID>
      <errorWord>~</errorWord>
      <group>L1_Format</group>
      <groupName>格式问题</groupName>
      <ability>L2_HalfPunc_CN</ability>
      <abilityName>全半角问题</abilityName>
      <candidateList>
        <item>～</item>
      </candidateList>
      <explain>文本全半角错误。</explain>
      <paraID>55D8D36B</paraID>
      <start>369</start>
      <end>370</end>
      <status>unmodified</status>
      <modifiedWord/>
      <trackRevisions>false</trackRevisions>
    </reviewItem>
    <reviewItem>
      <errorID>935031a9-f483-4b42-9c73-381cee51f902</errorID>
      <errorWord>（2017）162号</errorWord>
      <group>L1_Knowledge</group>
      <groupName>知识性问题</groupName>
      <ability>L2_Knowledge</ability>
      <abilityName>其他知识</abilityName>
      <candidateList>
        <item>〔2017〕162号</item>
      </candidateList>
      <explain>发文字号格式错误。</explain>
      <paraID>55D8D36B</paraID>
      <start>560</start>
      <end>570</end>
      <status>unmodified</status>
      <modifiedWord/>
      <trackRevisions>false</trackRevisions>
    </reviewItem>
    <reviewItem>
      <errorID>67e28629-562f-4002-b813-e2147fdbd1cf</errorID>
      <errorWord>(</errorWord>
      <group>L1_Format</group>
      <groupName>格式问题</groupName>
      <ability>L2_HalfPunc_CN</ability>
      <abilityName>全半角问题</abilityName>
      <candidateList>
        <item>（</item>
      </candidateList>
      <explain>文本全半角错误。</explain>
      <paraID>107640A3</paraID>
      <start>2</start>
      <end>3</end>
      <status>unmodified</status>
      <modifiedWord/>
      <trackRevisions>false</trackRevisions>
    </reviewItem>
    <reviewItem>
      <errorID>10239958-a284-4a1e-89bd-4a52cff6407d</errorID>
      <errorWord>)</errorWord>
      <group>L1_Format</group>
      <groupName>格式问题</groupName>
      <ability>L2_HalfPunc_CN</ability>
      <abilityName>全半角问题</abilityName>
      <candidateList>
        <item>）</item>
      </candidateList>
      <explain>文本全半角错误。</explain>
      <paraID>107640A3</paraID>
      <start>4</start>
      <end>5</end>
      <status>unmodified</status>
      <modifiedWord/>
      <trackRevisions>false</trackRevisions>
    </reviewItem>
    <reviewItem>
      <errorID>a83d4a75-5fb5-4e9d-9549-ab9d16823313</errorID>
      <errorWord>(</errorWord>
      <group>L1_Format</group>
      <groupName>格式问题</groupName>
      <ability>L2_HalfPunc_CN</ability>
      <abilityName>全半角问题</abilityName>
      <candidateList>
        <item>（</item>
      </candidateList>
      <explain>文本全半角错误。</explain>
      <paraID> 6F25EB3</paraID>
      <start>2</start>
      <end>3</end>
      <status>unmodified</status>
      <modifiedWord/>
      <trackRevisions>false</trackRevisions>
    </reviewItem>
    <reviewItem>
      <errorID>63d11674-8cb9-4dc0-8bc2-b991192fbb14</errorID>
      <errorWord>)</errorWord>
      <group>L1_Format</group>
      <groupName>格式问题</groupName>
      <ability>L2_HalfPunc_CN</ability>
      <abilityName>全半角问题</abilityName>
      <candidateList>
        <item>）</item>
      </candidateList>
      <explain>文本全半角错误。</explain>
      <paraID> 6F25EB3</paraID>
      <start>6</start>
      <end>7</end>
      <status>unmodified</status>
      <modifiedWord/>
      <trackRevisions>false</trackRevisions>
    </reviewItem>
    <reviewItem>
      <errorID>d8845e77-cadb-4db6-91a7-c7831938bbf4</errorID>
      <errorWord>(</errorWord>
      <group>L1_Format</group>
      <groupName>格式问题</groupName>
      <ability>L2_HalfPunc_CN</ability>
      <abilityName>全半角问题</abilityName>
      <candidateList>
        <item>（</item>
      </candidateList>
      <explain>文本全半角错误。</explain>
      <paraID>53C0F0A3</paraID>
      <start>2</start>
      <end>3</end>
      <status>unmodified</status>
      <modifiedWord/>
      <trackRevisions>false</trackRevisions>
    </reviewItem>
    <reviewItem>
      <errorID>ded18f50-fdc9-4134-92c1-d6f9a846d9e0</errorID>
      <errorWord>)</errorWord>
      <group>L1_Format</group>
      <groupName>格式问题</groupName>
      <ability>L2_HalfPunc_CN</ability>
      <abilityName>全半角问题</abilityName>
      <candidateList>
        <item>）</item>
      </candidateList>
      <explain>文本全半角错误。</explain>
      <paraID>53C0F0A3</paraID>
      <start>6</start>
      <end>7</end>
      <status>unmodified</status>
      <modifiedWord/>
      <trackRevisions>false</trackRevisions>
    </reviewItem>
    <reviewItem>
      <errorID>4e644ea0-e92b-4aae-abf5-d6168c0c51df</errorID>
      <errorWord>(</errorWord>
      <group>L1_Format</group>
      <groupName>格式问题</groupName>
      <ability>L2_HalfPunc_CN</ability>
      <abilityName>全半角问题</abilityName>
      <candidateList>
        <item>（</item>
      </candidateList>
      <explain>文本全半角错误。</explain>
      <paraID>1708D62C</paraID>
      <start>5</start>
      <end>6</end>
      <status>unmodified</status>
      <modifiedWord/>
      <trackRevisions>false</trackRevisions>
    </reviewItem>
    <reviewItem>
      <errorID>5d8c9ec5-417a-4140-8244-546a19451ce9</errorID>
      <errorWord>)</errorWord>
      <group>L1_Format</group>
      <groupName>格式问题</groupName>
      <ability>L2_HalfPunc_CN</ability>
      <abilityName>全半角问题</abilityName>
      <candidateList>
        <item>）</item>
      </candidateList>
      <explain>文本全半角错误。</explain>
      <paraID>1708D62C</paraID>
      <start>11</start>
      <end>12</end>
      <status>unmodified</status>
      <modifiedWord/>
      <trackRevisions>false</trackRevisions>
    </reviewItem>
    <reviewItem>
      <errorID>0ae23e12-7814-47df-aed4-8bee6b5d47cc</errorID>
      <errorWord>(</errorWord>
      <group>L1_Format</group>
      <groupName>格式问题</groupName>
      <ability>L2_HalfPunc_CN</ability>
      <abilityName>全半角问题</abilityName>
      <candidateList>
        <item>（</item>
      </candidateList>
      <explain>文本全半角错误。</explain>
      <paraID>1613E1D2</paraID>
      <start>2</start>
      <end>3</end>
      <status>unmodified</status>
      <modifiedWord/>
      <trackRevisions>false</trackRevisions>
    </reviewItem>
    <reviewItem>
      <errorID>aa749284-a957-4d24-ac77-bedd60abf08f</errorID>
      <errorWord>)</errorWord>
      <group>L1_Format</group>
      <groupName>格式问题</groupName>
      <ability>L2_HalfPunc_CN</ability>
      <abilityName>全半角问题</abilityName>
      <candidateList>
        <item>）</item>
      </candidateList>
      <explain>文本全半角错误。</explain>
      <paraID>1613E1D2</paraID>
      <start>4</start>
      <end>5</end>
      <status>unmodified</status>
      <modifiedWord/>
      <trackRevisions>false</trackRevisions>
    </reviewItem>
    <reviewItem>
      <errorID>7b6914df-eb83-466f-8048-550e7a894e93</errorID>
      <errorWord>(</errorWord>
      <group>L1_Format</group>
      <groupName>格式问题</groupName>
      <ability>L2_HalfPunc_CN</ability>
      <abilityName>全半角问题</abilityName>
      <candidateList>
        <item>（</item>
      </candidateList>
      <explain>文本全半角错误。</explain>
      <paraID>3A1E5459</paraID>
      <start>2</start>
      <end>3</end>
      <status>unmodified</status>
      <modifiedWord/>
      <trackRevisions>false</trackRevisions>
    </reviewItem>
    <reviewItem>
      <errorID>acf433b1-c466-4749-ace3-6c2d764cce79</errorID>
      <errorWord>)</errorWord>
      <group>L1_Format</group>
      <groupName>格式问题</groupName>
      <ability>L2_HalfPunc_CN</ability>
      <abilityName>全半角问题</abilityName>
      <candidateList>
        <item>）</item>
      </candidateList>
      <explain>文本全半角错误。</explain>
      <paraID>3A1E5459</paraID>
      <start>6</start>
      <end>7</end>
      <status>unmodified</status>
      <modifiedWord/>
      <trackRevisions>false</trackRevisions>
    </reviewItem>
    <reviewItem>
      <errorID>cdaa91eb-03f8-4c40-bc6b-60654001605b</errorID>
      <errorWord>(</errorWord>
      <group>L1_Format</group>
      <groupName>格式问题</groupName>
      <ability>L2_HalfPunc_CN</ability>
      <abilityName>全半角问题</abilityName>
      <candidateList>
        <item>（</item>
      </candidateList>
      <explain>文本全半角错误。</explain>
      <paraID>47223022</paraID>
      <start>2</start>
      <end>3</end>
      <status>unmodified</status>
      <modifiedWord/>
      <trackRevisions>false</trackRevisions>
    </reviewItem>
    <reviewItem>
      <errorID>afeb95ec-1757-4a34-874d-5fdaa79f7582</errorID>
      <errorWord>)</errorWord>
      <group>L1_Format</group>
      <groupName>格式问题</groupName>
      <ability>L2_HalfPunc_CN</ability>
      <abilityName>全半角问题</abilityName>
      <candidateList>
        <item>）</item>
      </candidateList>
      <explain>文本全半角错误。</explain>
      <paraID>47223022</paraID>
      <start>6</start>
      <end>7</end>
      <status>unmodified</status>
      <modifiedWord/>
      <trackRevisions>false</trackRevisions>
    </reviewItem>
    <reviewItem>
      <errorID>98fd8a13-ed38-40a8-8446-d93d094f72f5</errorID>
      <errorWord>~</errorWord>
      <group>L1_Format</group>
      <groupName>格式问题</groupName>
      <ability>L2_HalfPunc_CN</ability>
      <abilityName>全半角问题</abilityName>
      <candidateList>
        <item>～</item>
      </candidateList>
      <explain>文本全半角错误。</explain>
      <paraID>793E1D65</paraID>
      <start>31</start>
      <end>32</end>
      <status>unmodified</status>
      <modifiedWord/>
      <trackRevisions>false</trackRevisions>
    </reviewItem>
    <reviewItem>
      <errorID>8b9985d6-9863-4fa7-bee9-b3d777967e27</errorID>
      <errorWord>~</errorWord>
      <group>L1_Format</group>
      <groupName>格式问题</groupName>
      <ability>L2_HalfPunc_CN</ability>
      <abilityName>全半角问题</abilityName>
      <candidateList>
        <item>～</item>
      </candidateList>
      <explain>文本全半角错误。</explain>
      <paraID>793E1D65</paraID>
      <start>63</start>
      <end>64</end>
      <status>unmodified</status>
      <modifiedWord/>
      <trackRevisions>false</trackRevisions>
    </reviewItem>
    <reviewItem>
      <errorID>4c4c8716-ce52-40f0-bed4-1a65bf40d4fb</errorID>
      <errorWord>~</errorWord>
      <group>L1_Format</group>
      <groupName>格式问题</groupName>
      <ability>L2_HalfPunc_CN</ability>
      <abilityName>全半角问题</abilityName>
      <candidateList>
        <item>～</item>
      </candidateList>
      <explain>文本全半角错误。</explain>
      <paraID>793E1D65</paraID>
      <start>91</start>
      <end>92</end>
      <status>unmodified</status>
      <modifiedWord/>
      <trackRevisions>false</trackRevisions>
    </reviewItem>
    <reviewItem>
      <errorID>1b42633d-9c40-4c9d-a3a7-5dc1106bc2bd</errorID>
      <errorWord>（2017）162号</errorWord>
      <group>L1_Knowledge</group>
      <groupName>知识性问题</groupName>
      <ability>L2_Knowledge</ability>
      <abilityName>其他知识</abilityName>
      <candidateList>
        <item>〔2017〕162号</item>
      </candidateList>
      <explain>发文字号格式错误。</explain>
      <paraID>793E1D65</paraID>
      <start>287</start>
      <end>297</end>
      <status>unmodified</status>
      <modifiedWord/>
      <trackRevisions>false</trackRevisions>
    </reviewItem>
    <reviewItem>
      <errorID>ae1cf3c5-df03-4de1-8ac2-74b9933066cb</errorID>
      <errorWord>-</errorWord>
      <group>L1_Format</group>
      <groupName>格式问题</groupName>
      <ability>L2_HalfPunc_CN</ability>
      <abilityName>全半角问题</abilityName>
      <candidateList>
        <item>－</item>
      </candidateList>
      <explain>文本全半角错误。</explain>
      <paraID>793E1D65</paraID>
      <start>301</start>
      <end>302</end>
      <status>unmodified</status>
      <modifiedWord/>
      <trackRevisions>false</trackRevisions>
    </reviewItem>
    <reviewItem>
      <errorID>8d314914-4ec6-4717-bffc-b5df32d185d4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22AC3FA</paraID>
      <start>0</start>
      <end>2</end>
      <status>unmodified</status>
      <modifiedWord/>
      <trackRevisions>false</trackRevisions>
    </reviewItem>
    <reviewItem>
      <errorID>d72eabf0-fd0d-4d43-8189-385e12c24cde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51779D58</paraID>
      <start>0</start>
      <end>2</end>
      <status>unmodified</status>
      <modifiedWord/>
      <trackRevisions>false</trackRevisions>
    </reviewItem>
    <reviewItem>
      <errorID>411118bc-3552-4a4e-bdb4-1220a02502db</errorID>
      <errorWord>位</errorWord>
      <group>L1_Word</group>
      <groupName>字词问题</groupName>
      <ability>L2_Typo</ability>
      <abilityName>字词错误</abilityName>
      <candidateList>
        <item>位在</item>
      </candidateList>
      <explain/>
      <paraID>45471ADB</paraID>
      <start>3</start>
      <end>5</end>
      <status>modified</status>
      <modifiedWord>位在</modifiedWord>
      <trackRevisions>false</trackRevisions>
    </reviewItem>
    <reviewItem>
      <errorID>a3619f6f-9d06-4dbc-9e69-f42ed5c8c04f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5DF73F74</paraID>
      <start>0</start>
      <end>2</end>
      <status>unmodified</status>
      <modifiedWord/>
      <trackRevisions>false</trackRevisions>
    </reviewItem>
    <reviewItem>
      <errorID>8db12696-d93b-4d82-8d53-30c36af2cd1c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3082BE61</paraID>
      <start>0</start>
      <end>2</end>
      <status>unmodified</status>
      <modifiedWord/>
      <trackRevisions>false</trackRevisions>
    </reviewItem>
    <reviewItem>
      <errorID>b4bb1b29-9c6e-482d-89e7-ed0c30d1e1cc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7636DDD0</paraID>
      <start>0</start>
      <end>2</end>
      <status>unmodified</status>
      <modifiedWord/>
      <trackRevisions>false</trackRevisions>
    </reviewItem>
    <reviewItem>
      <errorID>5a62e1ec-8460-49f5-b254-5f11c31272e0</errorID>
      <errorWord>【2017】4号</errorWord>
      <group>L1_Knowledge</group>
      <groupName>知识性问题</groupName>
      <ability>L2_Knowledge</ability>
      <abilityName>其他知识</abilityName>
      <candidateList>
        <item>〔2017〕4号</item>
      </candidateList>
      <explain>发文字号格式错误。</explain>
      <paraID>7636DDD0</paraID>
      <start>25</start>
      <end>33</end>
      <status>unmodified</status>
      <modifiedWord/>
      <trackRevisions>false</trackRevisions>
    </reviewItem>
    <reviewItem>
      <errorID>cd9567a8-569b-4c58-9ac2-99c0beaf5170</errorID>
      <errorWord>筒称</errorWord>
      <group>L1_Word</group>
      <groupName>字词问题</groupName>
      <ability>L2_Typo</ability>
      <abilityName>字词错误</abilityName>
      <candidateList>
        <item>简称</item>
      </candidateList>
      <explain>存在字形相近字词的误用。</explain>
      <paraID>7636DDD0</paraID>
      <start>36</start>
      <end>38</end>
      <status>modified</status>
      <modifiedWord>简称</modifiedWord>
      <trackRevisions>false</trackRevisions>
    </reviewItem>
    <reviewItem>
      <errorID>4d27821e-2d24-4171-a59d-1b133fde2735</errorID>
      <errorWord>规</errorWord>
      <group>L1_Word</group>
      <groupName>字词问题</groupName>
      <ability>L2_Typo</ability>
      <abilityName>字词错误</abilityName>
      <candidateList>
        <item>规和</item>
      </candidateList>
      <explain/>
      <paraID>516A52FC</paraID>
      <start>14</start>
      <end>15</end>
      <status>unmodified</status>
      <modifiedWord/>
      <trackRevisions>false</trackRevisions>
    </reviewItem>
    <reviewItem>
      <errorID>0a84af00-8c7a-4943-978a-9326aa491b39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5AFC848A</paraID>
      <start>0</start>
      <end>2</end>
      <status>unmodified</status>
      <modifiedWord/>
      <trackRevisions>false</trackRevisions>
    </reviewItem>
    <reviewItem>
      <errorID>b93d77c0-4519-48f2-90af-3f7e0243cb61</errorID>
      <errorWord>[2020]688号</errorWord>
      <group>L1_Knowledge</group>
      <groupName>知识性问题</groupName>
      <ability>L2_Knowledge</ability>
      <abilityName>其他知识</abilityName>
      <candidateList>
        <item>〔2020〕688号</item>
      </candidateList>
      <explain>发文字号格式错误。</explain>
      <paraID>4E4C4126</paraID>
      <start>58</start>
      <end>68</end>
      <status>unmodified</status>
      <modifiedWord/>
      <trackRevisions>false</trackRevisions>
    </reviewItem>
    <reviewItem>
      <errorID>89fe61a1-716b-4819-8615-972184056079</errorID>
      <errorWord>【2017】4号</errorWord>
      <group>L1_Knowledge</group>
      <groupName>知识性问题</groupName>
      <ability>L2_Knowledge</ability>
      <abilityName>其他知识</abilityName>
      <candidateList>
        <item>〔2017〕4号</item>
      </candidateList>
      <explain>发文字号格式错误。</explain>
      <paraID>4E4C4126</paraID>
      <start>118</start>
      <end>126</end>
      <status>unmodified</status>
      <modifiedWord/>
      <trackRevisions>false</trackRevisions>
    </reviewItem>
    <reviewItem>
      <errorID>1794d9d9-bc19-4052-91da-d12bb3ed3639</errorID>
      <errorWord>废废</errorWord>
      <group>L1_Word</group>
      <groupName>字词问题</groupName>
      <ability>L2_Typo</ability>
      <abilityName>字词错误</abilityName>
      <candidateList>
        <item>废</item>
      </candidateList>
      <explain/>
      <paraID>3C5037C0</paraID>
      <start>84</start>
      <end>85</end>
      <status>modified</status>
      <modifiedWord>废</modifiedWord>
      <trackRevisions>false</trackRevisions>
    </reviewItem>
    <reviewItem>
      <errorID>512de2b1-594c-4a30-bf5d-53b139c19850</errorID>
      <errorWord>~</errorWord>
      <group>L1_Format</group>
      <groupName>格式问题</groupName>
      <ability>L2_HalfPunc_CN</ability>
      <abilityName>全半角问题</abilityName>
      <candidateList>
        <item>～</item>
      </candidateList>
      <explain>文本全半角错误。</explain>
      <paraID> 2A6AA7A</paraID>
      <start>341</start>
      <end>342</end>
      <status>unmodified</status>
      <modifiedWord/>
      <trackRevisions>false</trackRevisions>
    </reviewItem>
    <reviewItem>
      <errorID>033c7356-c556-4714-badc-e824377a0143</errorID>
      <errorWord>~</errorWord>
      <group>L1_Format</group>
      <groupName>格式问题</groupName>
      <ability>L2_HalfPunc_CN</ability>
      <abilityName>全半角问题</abilityName>
      <candidateList>
        <item>～</item>
      </candidateList>
      <explain>文本全半角错误。</explain>
      <paraID> 2A6AA7A</paraID>
      <start>360</start>
      <end>361</end>
      <status>unmodified</status>
      <modifiedWord/>
      <trackRevisions>false</trackRevisions>
    </reviewItem>
    <reviewItem>
      <errorID>c452e422-a610-4901-9d35-08394a0e6add</errorID>
      <errorWord>（2017）162号</errorWord>
      <group>L1_Knowledge</group>
      <groupName>知识性问题</groupName>
      <ability>L2_Knowledge</ability>
      <abilityName>其他知识</abilityName>
      <candidateList>
        <item>〔2017〕162号</item>
      </candidateList>
      <explain>发文字号格式错误。</explain>
      <paraID> 2A6AA7A</paraID>
      <start>551</start>
      <end>561</end>
      <status>unmodified</status>
      <modifiedWord/>
      <trackRevisions>false</trackRevisions>
    </reviewItem>
    <reviewItem>
      <errorID>d92d6448-22b6-484e-838a-9d7a43e3fd7f</errorID>
      <errorWord>（2017）162号</errorWord>
      <group>L1_Knowledge</group>
      <groupName>知识性问题</groupName>
      <ability>L2_Knowledge</ability>
      <abilityName>其他知识</abilityName>
      <candidateList>
        <item>〔2017〕162号</item>
      </candidateList>
      <explain>发文字号格式错误。</explain>
      <paraID>63F9ACD0</paraID>
      <start>217</start>
      <end>227</end>
      <status>unmodified</status>
      <modifiedWord/>
      <trackRevisions>false</trackRevisions>
    </reviewItem>
    <reviewItem>
      <errorID>f3e378a5-e2a2-4973-ae96-e02a0de41d78</errorID>
      <errorWord>-</errorWord>
      <group>L1_Format</group>
      <groupName>格式问题</groupName>
      <ability>L2_HalfPunc_CN</ability>
      <abilityName>全半角问题</abilityName>
      <candidateList>
        <item>－</item>
      </candidateList>
      <explain>文本全半角错误。</explain>
      <paraID>63F9ACD0</paraID>
      <start>231</start>
      <end>232</end>
      <status>unmodified</status>
      <modifiedWord/>
      <trackRevisions>false</trackRevisions>
    </reviewItem>
    <reviewItem>
      <errorID>37dd53b5-185a-4266-96ce-59ad3f106446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1A999E16</paraID>
      <start>0</start>
      <end>2</end>
      <status>unmodified</status>
      <modifiedWord/>
      <trackRevisions>false</trackRevisions>
    </reviewItem>
    <reviewItem>
      <errorID>490ad6b1-8bd9-4f75-a9c4-d094458fae01</errorID>
      <errorWord>[2024]18号</errorWord>
      <group>L1_Knowledge</group>
      <groupName>知识性问题</groupName>
      <ability>L2_Knowledge</ability>
      <abilityName>其他知识</abilityName>
      <candidateList>
        <item>〔2024〕18号</item>
      </candidateList>
      <explain>发文字号格式错误。</explain>
      <paraID>7AB5D1CC</paraID>
      <start>4</start>
      <end>13</end>
      <status>unmodified</status>
      <modifiedWord/>
      <trackRevisions>false</trackRevisions>
    </reviewItem>
    <reviewItem>
      <errorID>911b98e5-e981-4a81-8967-227ff7e77b38</errorID>
      <errorWord>社会统一信用代码</errorWord>
      <group>L1_Word</group>
      <groupName>字词问题</groupName>
      <ability>L2_Typo</ability>
      <abilityName>字词错误</abilityName>
      <candidateList>
        <item>统一社会信用代码</item>
      </candidateList>
      <explain/>
      <paraID>35BF296B</paraID>
      <start>4</start>
      <end>12</end>
      <status>unmodified</status>
      <modifiedWord/>
      <trackRevisions>false</trackRevisions>
    </reviewItem>
  </reviewItems>
  <config/>
</contractReview>
</file>

<file path=customXml/itemProps1.xml><?xml version="1.0" encoding="utf-8"?>
<ds:datastoreItem xmlns:ds="http://schemas.openxmlformats.org/officeDocument/2006/customXml" ds:itemID="{D8EB1696-40D8-4838-B030-AD1AD9F52B2D}">
  <ds:schemaRefs/>
</ds:datastoreItem>
</file>

<file path=customXml/itemProps2.xml><?xml version="1.0" encoding="utf-8"?>
<ds:datastoreItem xmlns:ds="http://schemas.openxmlformats.org/officeDocument/2006/customXml" ds:itemID="{5ffe5e51-a251-49de-a35c-e0afc90f8ea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39</Pages>
  <Words>7452</Words>
  <Characters>8453</Characters>
  <Lines>78</Lines>
  <Paragraphs>22</Paragraphs>
  <TotalTime>8</TotalTime>
  <ScaleCrop>false</ScaleCrop>
  <LinksUpToDate>false</LinksUpToDate>
  <CharactersWithSpaces>8623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2025-01-18T08:35:00Z</dcterms:created>
  <dc:creator>Administrator</dc:creator>
  <cp:lastModifiedBy>任烁光</cp:lastModifiedBy>
  <cp:lastPrinted>2020-12-18T09:08:00Z</cp:lastPrinted>
  <dcterms:modified xsi:type="dcterms:W3CDTF">2026-07-03T02:25:59Z</dcterms:modified>
  <dc:title>新乡市亚航电源电子科技有限公司</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0ACB75D138DE44FB88654FE4EE5AFC06_13</vt:lpwstr>
  </property>
  <property fmtid="{D5CDD505-2E9C-101B-9397-08002B2CF9AE}" pid="4" name="KSOTemplateDocerSaveRecord">
    <vt:lpwstr>eyJoZGlkIjoiNTE3ZjQxZTUyMDZiOWI5MmFmODk3NGI1ZmFjN2U4MmMiLCJ1c2VySWQiOiIxNDc1MjU0NTEwIn0=</vt:lpwstr>
  </property>
</Properties>
</file>