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308409">
      <w:pPr>
        <w:spacing w:line="360" w:lineRule="auto"/>
        <w:rPr>
          <w:rFonts w:eastAsia="仿宋_GB2312"/>
          <w:sz w:val="28"/>
        </w:rPr>
      </w:pPr>
    </w:p>
    <w:p w14:paraId="37490FBB">
      <w:pPr>
        <w:spacing w:line="360" w:lineRule="auto"/>
        <w:rPr>
          <w:rFonts w:eastAsia="仿宋_GB2312"/>
          <w:sz w:val="28"/>
        </w:rPr>
      </w:pPr>
    </w:p>
    <w:p w14:paraId="46461520">
      <w:pPr>
        <w:spacing w:line="360" w:lineRule="auto"/>
        <w:rPr>
          <w:rFonts w:eastAsia="仿宋_GB2312"/>
          <w:sz w:val="28"/>
        </w:rPr>
      </w:pPr>
    </w:p>
    <w:p w14:paraId="414D66BD">
      <w:pPr>
        <w:spacing w:after="0" w:line="360" w:lineRule="auto"/>
        <w:jc w:val="center"/>
        <w:rPr>
          <w:rFonts w:hint="eastAsia" w:ascii="Times New Roman" w:hAnsi="Times New Roman" w:eastAsia="华文新魏" w:cs="Times New Roman"/>
          <w:color w:val="000000"/>
          <w:sz w:val="44"/>
          <w:szCs w:val="48"/>
          <w:lang w:eastAsia="zh-CN"/>
        </w:rPr>
      </w:pPr>
      <w:r>
        <w:rPr>
          <w:rFonts w:hint="eastAsia" w:ascii="Times New Roman" w:hAnsi="Times New Roman" w:eastAsia="华文新魏" w:cs="Times New Roman"/>
          <w:color w:val="000000"/>
          <w:sz w:val="44"/>
          <w:szCs w:val="48"/>
        </w:rPr>
        <w:t>河南省文马科技有限公司</w:t>
      </w:r>
      <w:r>
        <w:rPr>
          <w:rFonts w:hint="eastAsia" w:ascii="Times New Roman" w:hAnsi="Times New Roman" w:eastAsia="华文新魏" w:cs="Times New Roman"/>
          <w:color w:val="000000"/>
          <w:sz w:val="44"/>
          <w:szCs w:val="48"/>
          <w:lang w:eastAsia="zh-CN"/>
        </w:rPr>
        <w:t>水污染源在线监测设备专用试剂配制检测实验室项目</w:t>
      </w:r>
    </w:p>
    <w:p w14:paraId="25A9A81A">
      <w:pPr>
        <w:spacing w:after="0" w:line="360" w:lineRule="auto"/>
        <w:jc w:val="center"/>
        <w:rPr>
          <w:rFonts w:hint="eastAsia" w:ascii="Times New Roman" w:hAnsi="Times New Roman" w:eastAsia="华文新魏" w:cs="Times New Roman"/>
          <w:color w:val="000000"/>
          <w:sz w:val="44"/>
          <w:szCs w:val="48"/>
        </w:rPr>
      </w:pPr>
      <w:r>
        <w:rPr>
          <w:rFonts w:hint="eastAsia" w:ascii="Times New Roman" w:hAnsi="Times New Roman" w:eastAsia="华文新魏" w:cs="Times New Roman"/>
          <w:color w:val="000000"/>
          <w:sz w:val="44"/>
          <w:szCs w:val="48"/>
        </w:rPr>
        <w:t>竣工环境保护验收报告</w:t>
      </w:r>
    </w:p>
    <w:p w14:paraId="78A2AE7B">
      <w:pPr>
        <w:spacing w:line="360" w:lineRule="auto"/>
        <w:jc w:val="center"/>
        <w:rPr>
          <w:rFonts w:eastAsia="仿宋_GB2312"/>
          <w:sz w:val="28"/>
        </w:rPr>
      </w:pPr>
    </w:p>
    <w:p w14:paraId="140C9800">
      <w:pPr>
        <w:jc w:val="center"/>
        <w:rPr>
          <w:rFonts w:eastAsia="仿宋_GB2312"/>
          <w:sz w:val="28"/>
        </w:rPr>
      </w:pPr>
    </w:p>
    <w:p w14:paraId="42300075">
      <w:pPr>
        <w:jc w:val="center"/>
        <w:rPr>
          <w:rFonts w:eastAsia="仿宋_GB2312"/>
          <w:sz w:val="28"/>
        </w:rPr>
      </w:pPr>
    </w:p>
    <w:p w14:paraId="468E54C8">
      <w:pPr>
        <w:jc w:val="center"/>
        <w:rPr>
          <w:rFonts w:eastAsia="仿宋_GB2312"/>
          <w:sz w:val="28"/>
        </w:rPr>
      </w:pPr>
    </w:p>
    <w:p w14:paraId="5D57530C">
      <w:pPr>
        <w:rPr>
          <w:rFonts w:eastAsia="仿宋_GB2312"/>
          <w:b/>
          <w:sz w:val="28"/>
          <w:u w:val="single"/>
        </w:rPr>
      </w:pPr>
    </w:p>
    <w:p w14:paraId="7A19DDC1">
      <w:pPr>
        <w:rPr>
          <w:rFonts w:eastAsia="仿宋_GB2312"/>
          <w:sz w:val="28"/>
        </w:rPr>
      </w:pPr>
      <w:r>
        <w:rPr>
          <w:rFonts w:eastAsia="仿宋_GB2312"/>
          <w:sz w:val="28"/>
        </w:rPr>
        <w:tab/>
      </w:r>
    </w:p>
    <w:p w14:paraId="4D5D329E">
      <w:pPr>
        <w:rPr>
          <w:rFonts w:eastAsia="仿宋_GB2312"/>
          <w:sz w:val="28"/>
        </w:rPr>
      </w:pPr>
    </w:p>
    <w:p w14:paraId="0B6BBAD5">
      <w:pPr>
        <w:rPr>
          <w:rFonts w:eastAsia="仿宋_GB2312"/>
          <w:sz w:val="28"/>
        </w:rPr>
      </w:pPr>
    </w:p>
    <w:p w14:paraId="3EEB3247">
      <w:pPr>
        <w:rPr>
          <w:rFonts w:eastAsia="华文新魏"/>
          <w:sz w:val="28"/>
          <w:szCs w:val="28"/>
        </w:rPr>
      </w:pPr>
    </w:p>
    <w:p w14:paraId="5FF4B0C6">
      <w:pPr>
        <w:jc w:val="center"/>
        <w:rPr>
          <w:rFonts w:ascii="Times New Roman" w:hAnsi="Times New Roman" w:eastAsia="华文新魏" w:cs="Times New Roman"/>
          <w:sz w:val="28"/>
          <w:szCs w:val="28"/>
        </w:rPr>
      </w:pPr>
    </w:p>
    <w:p w14:paraId="492E73BF">
      <w:pPr>
        <w:jc w:val="center"/>
        <w:rPr>
          <w:rFonts w:ascii="Times New Roman" w:hAnsi="Times New Roman" w:eastAsia="华文新魏" w:cs="Times New Roman"/>
          <w:sz w:val="28"/>
          <w:szCs w:val="28"/>
        </w:rPr>
      </w:pPr>
      <w:r>
        <w:rPr>
          <w:rFonts w:ascii="Times New Roman" w:hAnsi="Times New Roman" w:eastAsia="华文新魏" w:cs="Times New Roman"/>
          <w:sz w:val="28"/>
          <w:szCs w:val="28"/>
        </w:rPr>
        <w:t>建设单位</w:t>
      </w:r>
      <w:r>
        <w:rPr>
          <w:rFonts w:hint="eastAsia" w:eastAsia="华文新魏" w:cs="Times New Roman"/>
          <w:sz w:val="28"/>
          <w:szCs w:val="28"/>
          <w:lang w:eastAsia="zh-CN"/>
        </w:rPr>
        <w:t>：</w:t>
      </w:r>
      <w:r>
        <w:rPr>
          <w:rFonts w:hint="eastAsia" w:ascii="Times New Roman" w:hAnsi="Times New Roman" w:eastAsia="华文新魏" w:cs="Times New Roman"/>
          <w:sz w:val="28"/>
          <w:szCs w:val="28"/>
        </w:rPr>
        <w:t>河南省文马科技有限公司</w:t>
      </w:r>
    </w:p>
    <w:p w14:paraId="161B3BBC">
      <w:pPr>
        <w:jc w:val="center"/>
        <w:rPr>
          <w:rFonts w:ascii="Times New Roman" w:hAnsi="Times New Roman" w:eastAsia="华文新魏" w:cs="Times New Roman"/>
          <w:sz w:val="28"/>
          <w:szCs w:val="28"/>
        </w:rPr>
      </w:pPr>
      <w:r>
        <w:rPr>
          <w:rFonts w:ascii="Times New Roman" w:hAnsi="Times New Roman" w:eastAsia="华文新魏" w:cs="Times New Roman"/>
          <w:sz w:val="28"/>
          <w:szCs w:val="28"/>
        </w:rPr>
        <w:t>编制单位：</w:t>
      </w:r>
      <w:r>
        <w:rPr>
          <w:rFonts w:hint="eastAsia" w:ascii="Times New Roman" w:hAnsi="Times New Roman" w:eastAsia="华文新魏" w:cs="Times New Roman"/>
          <w:sz w:val="28"/>
          <w:szCs w:val="28"/>
        </w:rPr>
        <w:t>河南省文马科技有限公司</w:t>
      </w:r>
    </w:p>
    <w:p w14:paraId="70CE0090">
      <w:pPr>
        <w:rPr>
          <w:rFonts w:eastAsia="华文新魏"/>
          <w:sz w:val="28"/>
          <w:szCs w:val="28"/>
        </w:rPr>
      </w:pPr>
    </w:p>
    <w:p w14:paraId="41355464">
      <w:pPr>
        <w:jc w:val="center"/>
        <w:rPr>
          <w:rFonts w:eastAsia="华文新魏"/>
          <w:sz w:val="28"/>
          <w:szCs w:val="28"/>
        </w:rPr>
      </w:pPr>
      <w:r>
        <w:rPr>
          <w:rFonts w:eastAsia="华文新魏"/>
          <w:b/>
          <w:sz w:val="28"/>
          <w:szCs w:val="28"/>
        </w:rPr>
        <w:t>202</w:t>
      </w:r>
      <w:r>
        <w:rPr>
          <w:rFonts w:hint="eastAsia" w:eastAsia="华文新魏"/>
          <w:b/>
          <w:sz w:val="28"/>
          <w:szCs w:val="28"/>
          <w:lang w:val="en-US" w:eastAsia="zh-CN"/>
        </w:rPr>
        <w:t>6</w:t>
      </w:r>
      <w:r>
        <w:rPr>
          <w:rFonts w:eastAsia="华文新魏"/>
          <w:sz w:val="28"/>
          <w:szCs w:val="28"/>
        </w:rPr>
        <w:t>年</w:t>
      </w:r>
      <w:r>
        <w:rPr>
          <w:rFonts w:hint="eastAsia" w:eastAsia="华文新魏"/>
          <w:b/>
          <w:sz w:val="28"/>
          <w:szCs w:val="28"/>
          <w:lang w:val="en-US" w:eastAsia="zh-CN"/>
        </w:rPr>
        <w:t>6</w:t>
      </w:r>
      <w:r>
        <w:rPr>
          <w:rFonts w:eastAsia="华文新魏"/>
          <w:sz w:val="28"/>
          <w:szCs w:val="28"/>
        </w:rPr>
        <w:t>月</w:t>
      </w:r>
    </w:p>
    <w:p w14:paraId="35F34484">
      <w:pPr>
        <w:jc w:val="center"/>
        <w:rPr>
          <w:rFonts w:eastAsia="华文新魏"/>
          <w:sz w:val="28"/>
          <w:szCs w:val="28"/>
        </w:rPr>
      </w:pPr>
    </w:p>
    <w:p w14:paraId="76A32CA7">
      <w:pPr>
        <w:spacing w:line="360" w:lineRule="auto"/>
        <w:rPr>
          <w:rFonts w:eastAsia="仿宋_GB2312"/>
          <w:b/>
          <w:sz w:val="28"/>
        </w:rPr>
      </w:pPr>
    </w:p>
    <w:p w14:paraId="2035310D">
      <w:pPr>
        <w:spacing w:line="360" w:lineRule="auto"/>
        <w:rPr>
          <w:rFonts w:eastAsia="仿宋_GB2312"/>
          <w:b/>
          <w:sz w:val="28"/>
        </w:rPr>
      </w:pPr>
    </w:p>
    <w:p w14:paraId="7B0F8D3B">
      <w:pPr>
        <w:spacing w:line="360" w:lineRule="auto"/>
        <w:rPr>
          <w:rFonts w:eastAsia="仿宋_GB2312"/>
          <w:sz w:val="28"/>
        </w:rPr>
      </w:pPr>
      <w:r>
        <w:rPr>
          <w:rFonts w:eastAsia="仿宋_GB2312"/>
          <w:b/>
          <w:sz w:val="28"/>
        </w:rPr>
        <w:t>建设单位法人代表:</w:t>
      </w:r>
      <w:r>
        <w:rPr>
          <w:rFonts w:eastAsia="仿宋_GB2312"/>
          <w:sz w:val="28"/>
        </w:rPr>
        <w:t xml:space="preserve">            （签字）</w:t>
      </w:r>
    </w:p>
    <w:p w14:paraId="1EAA0BD8">
      <w:pPr>
        <w:spacing w:line="360" w:lineRule="auto"/>
        <w:rPr>
          <w:rFonts w:eastAsia="仿宋_GB2312"/>
          <w:sz w:val="28"/>
        </w:rPr>
      </w:pPr>
      <w:r>
        <w:rPr>
          <w:rFonts w:eastAsia="仿宋_GB2312"/>
          <w:b/>
          <w:sz w:val="28"/>
        </w:rPr>
        <w:t>编制单位法人代表:</w:t>
      </w:r>
      <w:r>
        <w:rPr>
          <w:rFonts w:eastAsia="仿宋_GB2312"/>
          <w:sz w:val="28"/>
        </w:rPr>
        <w:t xml:space="preserve">            （签字）</w:t>
      </w:r>
    </w:p>
    <w:p w14:paraId="7C95173C">
      <w:pPr>
        <w:spacing w:line="360" w:lineRule="auto"/>
        <w:rPr>
          <w:rFonts w:eastAsia="仿宋_GB2312"/>
          <w:b/>
          <w:sz w:val="28"/>
        </w:rPr>
      </w:pPr>
      <w:r>
        <w:rPr>
          <w:rFonts w:eastAsia="仿宋_GB2312"/>
          <w:b/>
          <w:sz w:val="28"/>
        </w:rPr>
        <w:t>项目负责人:</w:t>
      </w:r>
      <w:r>
        <w:rPr>
          <w:sz w:val="24"/>
          <w:szCs w:val="24"/>
        </w:rPr>
        <w:t xml:space="preserve"> </w:t>
      </w:r>
    </w:p>
    <w:p w14:paraId="7EA95AB8">
      <w:pPr>
        <w:spacing w:line="360" w:lineRule="auto"/>
        <w:rPr>
          <w:rFonts w:eastAsia="仿宋_GB2312"/>
          <w:sz w:val="28"/>
        </w:rPr>
      </w:pPr>
      <w:r>
        <w:rPr>
          <w:rFonts w:eastAsia="仿宋_GB2312"/>
          <w:b/>
          <w:sz w:val="28"/>
        </w:rPr>
        <w:t>填表人:</w:t>
      </w:r>
      <w:r>
        <w:rPr>
          <w:rFonts w:hint="eastAsia"/>
        </w:rPr>
        <w:t xml:space="preserve"> </w:t>
      </w:r>
    </w:p>
    <w:p w14:paraId="420A43D9">
      <w:pPr>
        <w:spacing w:line="360" w:lineRule="auto"/>
        <w:rPr>
          <w:rFonts w:eastAsia="仿宋_GB2312"/>
          <w:sz w:val="28"/>
        </w:rPr>
      </w:pPr>
    </w:p>
    <w:p w14:paraId="1ED9B12D">
      <w:pPr>
        <w:spacing w:line="360" w:lineRule="auto"/>
        <w:rPr>
          <w:rFonts w:eastAsia="仿宋_GB2312"/>
          <w:sz w:val="28"/>
        </w:rPr>
      </w:pPr>
    </w:p>
    <w:p w14:paraId="206EE0EB">
      <w:pPr>
        <w:spacing w:line="360" w:lineRule="auto"/>
        <w:rPr>
          <w:rFonts w:eastAsia="仿宋_GB2312"/>
          <w:sz w:val="28"/>
        </w:rPr>
      </w:pPr>
    </w:p>
    <w:p w14:paraId="58B75B7B">
      <w:pPr>
        <w:spacing w:line="360" w:lineRule="auto"/>
        <w:rPr>
          <w:rFonts w:eastAsia="仿宋_GB2312"/>
          <w:sz w:val="28"/>
        </w:rPr>
      </w:pPr>
    </w:p>
    <w:p w14:paraId="0D3D5BCC">
      <w:pPr>
        <w:spacing w:line="360" w:lineRule="auto"/>
        <w:rPr>
          <w:rFonts w:eastAsia="仿宋_GB2312"/>
          <w:sz w:val="28"/>
        </w:rPr>
      </w:pPr>
    </w:p>
    <w:p w14:paraId="05F759FC">
      <w:pPr>
        <w:spacing w:line="360" w:lineRule="auto"/>
        <w:rPr>
          <w:rFonts w:eastAsia="仿宋_GB2312"/>
          <w:sz w:val="28"/>
        </w:rPr>
      </w:pPr>
    </w:p>
    <w:p w14:paraId="7D43C6D9">
      <w:pPr>
        <w:spacing w:line="360" w:lineRule="auto"/>
        <w:rPr>
          <w:rFonts w:eastAsia="仿宋_GB2312"/>
          <w:sz w:val="28"/>
        </w:rPr>
      </w:pPr>
    </w:p>
    <w:p w14:paraId="2C307CC7">
      <w:pPr>
        <w:spacing w:line="360" w:lineRule="auto"/>
        <w:rPr>
          <w:rFonts w:eastAsia="仿宋_GB2312"/>
          <w:sz w:val="28"/>
        </w:rPr>
      </w:pPr>
    </w:p>
    <w:p w14:paraId="5B2FA134">
      <w:pPr>
        <w:tabs>
          <w:tab w:val="left" w:pos="710"/>
        </w:tabs>
        <w:spacing w:before="120" w:beforeLines="50" w:after="0" w:line="360" w:lineRule="auto"/>
        <w:ind w:firstLine="0" w:firstLineChars="0"/>
        <w:jc w:val="both"/>
        <w:rPr>
          <w:rFonts w:eastAsia="华文仿宋"/>
          <w:b/>
          <w:bCs/>
          <w:color w:val="000000"/>
          <w:spacing w:val="-8"/>
          <w:sz w:val="24"/>
          <w:szCs w:val="24"/>
        </w:rPr>
      </w:pPr>
      <w:r>
        <w:rPr>
          <w:rFonts w:eastAsia="华文仿宋"/>
          <w:b/>
          <w:bCs/>
          <w:color w:val="000000"/>
          <w:spacing w:val="-8"/>
          <w:sz w:val="24"/>
          <w:szCs w:val="24"/>
        </w:rPr>
        <w:t>建设单位:</w:t>
      </w:r>
      <w:r>
        <w:rPr>
          <w:rFonts w:hint="eastAsia" w:eastAsia="华文仿宋"/>
          <w:b/>
          <w:bCs/>
          <w:color w:val="000000"/>
          <w:spacing w:val="-8"/>
          <w:sz w:val="24"/>
          <w:szCs w:val="24"/>
        </w:rPr>
        <w:t>河南省文马科技有限公司</w:t>
      </w:r>
      <w:r>
        <w:rPr>
          <w:rFonts w:eastAsia="华文仿宋"/>
          <w:b/>
          <w:bCs/>
          <w:color w:val="000000"/>
          <w:spacing w:val="-8"/>
          <w:sz w:val="24"/>
          <w:szCs w:val="24"/>
        </w:rPr>
        <w:t xml:space="preserve">    编制单位: </w:t>
      </w:r>
      <w:r>
        <w:rPr>
          <w:rFonts w:hint="eastAsia" w:eastAsia="华文仿宋"/>
          <w:b/>
          <w:bCs/>
          <w:color w:val="000000"/>
          <w:spacing w:val="-8"/>
          <w:sz w:val="24"/>
          <w:szCs w:val="24"/>
        </w:rPr>
        <w:t>河南省文马科技有限公司</w:t>
      </w:r>
    </w:p>
    <w:p w14:paraId="17A71D1A">
      <w:pPr>
        <w:tabs>
          <w:tab w:val="left" w:pos="710"/>
        </w:tabs>
        <w:spacing w:before="120" w:beforeLines="50" w:after="0" w:line="360" w:lineRule="auto"/>
        <w:ind w:firstLine="0" w:firstLineChars="0"/>
        <w:jc w:val="both"/>
        <w:rPr>
          <w:rFonts w:hint="eastAsia" w:eastAsia="华文仿宋"/>
          <w:b/>
          <w:bCs/>
          <w:color w:val="000000"/>
          <w:spacing w:val="-8"/>
          <w:sz w:val="24"/>
          <w:szCs w:val="24"/>
        </w:rPr>
      </w:pPr>
      <w:r>
        <w:rPr>
          <w:rFonts w:eastAsia="华文仿宋"/>
          <w:b/>
          <w:bCs/>
          <w:color w:val="000000"/>
          <w:spacing w:val="-8"/>
          <w:sz w:val="24"/>
          <w:szCs w:val="24"/>
        </w:rPr>
        <w:t xml:space="preserve">电话: </w:t>
      </w:r>
      <w:r>
        <w:rPr>
          <w:rFonts w:hint="eastAsia" w:eastAsia="华文仿宋"/>
          <w:b/>
          <w:bCs/>
          <w:color w:val="000000"/>
          <w:spacing w:val="-8"/>
          <w:sz w:val="24"/>
          <w:szCs w:val="24"/>
        </w:rPr>
        <w:t>18937366700</w:t>
      </w:r>
      <w:r>
        <w:rPr>
          <w:rFonts w:eastAsia="华文仿宋"/>
          <w:b/>
          <w:bCs/>
          <w:color w:val="000000"/>
          <w:spacing w:val="-8"/>
          <w:sz w:val="24"/>
          <w:szCs w:val="24"/>
        </w:rPr>
        <w:t xml:space="preserve">                   电话: </w:t>
      </w:r>
      <w:r>
        <w:rPr>
          <w:rFonts w:hint="eastAsia" w:eastAsia="华文仿宋"/>
          <w:b/>
          <w:bCs/>
          <w:color w:val="000000"/>
          <w:spacing w:val="-8"/>
          <w:sz w:val="24"/>
          <w:szCs w:val="24"/>
        </w:rPr>
        <w:t xml:space="preserve">18937366700        </w:t>
      </w:r>
      <w:r>
        <w:rPr>
          <w:rFonts w:eastAsia="华文仿宋"/>
          <w:b/>
          <w:bCs/>
          <w:color w:val="000000"/>
          <w:spacing w:val="-8"/>
          <w:sz w:val="24"/>
          <w:szCs w:val="24"/>
        </w:rPr>
        <w:t xml:space="preserve"> </w:t>
      </w:r>
      <w:r>
        <w:rPr>
          <w:rFonts w:hint="eastAsia" w:eastAsia="华文仿宋"/>
          <w:b/>
          <w:bCs/>
          <w:color w:val="000000"/>
          <w:spacing w:val="-8"/>
          <w:sz w:val="24"/>
          <w:szCs w:val="24"/>
        </w:rPr>
        <w:t xml:space="preserve">  </w:t>
      </w:r>
    </w:p>
    <w:p w14:paraId="4D482999">
      <w:pPr>
        <w:tabs>
          <w:tab w:val="left" w:pos="710"/>
        </w:tabs>
        <w:spacing w:before="120" w:beforeLines="50" w:after="0" w:line="360" w:lineRule="auto"/>
        <w:ind w:firstLine="0" w:firstLineChars="0"/>
        <w:jc w:val="both"/>
        <w:rPr>
          <w:rFonts w:eastAsia="华文仿宋"/>
          <w:b/>
          <w:bCs/>
          <w:color w:val="000000"/>
          <w:spacing w:val="-8"/>
          <w:sz w:val="24"/>
          <w:szCs w:val="24"/>
        </w:rPr>
      </w:pPr>
      <w:r>
        <w:rPr>
          <w:rFonts w:eastAsia="华文仿宋"/>
          <w:b/>
          <w:bCs/>
          <w:color w:val="000000"/>
          <w:spacing w:val="-8"/>
          <w:sz w:val="24"/>
          <w:szCs w:val="24"/>
        </w:rPr>
        <w:t>传真:   /                             传真:   /</w:t>
      </w:r>
    </w:p>
    <w:p w14:paraId="6470A706">
      <w:pPr>
        <w:tabs>
          <w:tab w:val="left" w:pos="710"/>
        </w:tabs>
        <w:spacing w:before="120" w:beforeLines="50" w:after="0" w:line="360" w:lineRule="auto"/>
        <w:ind w:firstLine="0" w:firstLineChars="0"/>
        <w:jc w:val="both"/>
        <w:rPr>
          <w:rFonts w:eastAsia="华文仿宋"/>
          <w:b/>
          <w:bCs/>
          <w:color w:val="000000"/>
          <w:spacing w:val="-8"/>
          <w:sz w:val="24"/>
          <w:szCs w:val="24"/>
        </w:rPr>
      </w:pPr>
      <w:r>
        <w:rPr>
          <w:rFonts w:eastAsia="华文仿宋"/>
          <w:b/>
          <w:bCs/>
          <w:color w:val="000000"/>
          <w:spacing w:val="-8"/>
          <w:sz w:val="24"/>
          <w:szCs w:val="24"/>
        </w:rPr>
        <w:t>邮编: 453</w:t>
      </w:r>
      <w:r>
        <w:rPr>
          <w:rFonts w:hint="eastAsia" w:eastAsia="华文仿宋"/>
          <w:b/>
          <w:bCs/>
          <w:color w:val="000000"/>
          <w:spacing w:val="-8"/>
          <w:sz w:val="24"/>
          <w:szCs w:val="24"/>
        </w:rPr>
        <w:t>800</w:t>
      </w:r>
      <w:r>
        <w:rPr>
          <w:rFonts w:eastAsia="华文仿宋"/>
          <w:b/>
          <w:bCs/>
          <w:color w:val="000000"/>
          <w:spacing w:val="-8"/>
          <w:sz w:val="24"/>
          <w:szCs w:val="24"/>
        </w:rPr>
        <w:t xml:space="preserve">                          邮编: 45</w:t>
      </w:r>
      <w:r>
        <w:rPr>
          <w:rFonts w:hint="eastAsia" w:eastAsia="华文仿宋"/>
          <w:b/>
          <w:bCs/>
          <w:color w:val="000000"/>
          <w:spacing w:val="-8"/>
          <w:sz w:val="24"/>
          <w:szCs w:val="24"/>
        </w:rPr>
        <w:t>3800</w:t>
      </w:r>
    </w:p>
    <w:p w14:paraId="2968467F">
      <w:pPr>
        <w:tabs>
          <w:tab w:val="left" w:pos="710"/>
        </w:tabs>
        <w:spacing w:before="120" w:beforeLines="50" w:after="0" w:line="360" w:lineRule="auto"/>
        <w:ind w:firstLine="0" w:firstLineChars="0"/>
        <w:jc w:val="both"/>
        <w:rPr>
          <w:rFonts w:hint="default" w:eastAsia="华文仿宋"/>
          <w:b/>
          <w:bCs/>
          <w:color w:val="000000"/>
          <w:spacing w:val="-8"/>
          <w:sz w:val="24"/>
          <w:szCs w:val="24"/>
          <w:lang w:val="en-US" w:eastAsia="zh-CN"/>
        </w:rPr>
      </w:pPr>
      <w:r>
        <w:rPr>
          <w:rFonts w:hint="eastAsia" w:eastAsia="华文仿宋"/>
          <w:b/>
          <w:bCs/>
          <w:color w:val="000000"/>
          <w:spacing w:val="-8"/>
          <w:sz w:val="24"/>
          <w:szCs w:val="24"/>
        </w:rPr>
        <w:t>地址:新乡市获嘉县楼村精细化工</w:t>
      </w:r>
      <w:r>
        <w:rPr>
          <w:rFonts w:hint="eastAsia" w:eastAsia="华文仿宋"/>
          <w:b/>
          <w:bCs/>
          <w:color w:val="000000"/>
          <w:spacing w:val="-8"/>
          <w:sz w:val="24"/>
          <w:szCs w:val="24"/>
          <w:lang w:val="en-US" w:eastAsia="zh-CN"/>
        </w:rPr>
        <w:t xml:space="preserve">      </w:t>
      </w:r>
      <w:r>
        <w:rPr>
          <w:rFonts w:eastAsia="华文仿宋"/>
          <w:b/>
          <w:bCs/>
          <w:color w:val="000000"/>
          <w:spacing w:val="-8"/>
          <w:sz w:val="24"/>
          <w:szCs w:val="24"/>
        </w:rPr>
        <w:t>地址:</w:t>
      </w:r>
      <w:r>
        <w:rPr>
          <w:rFonts w:hint="eastAsia" w:eastAsia="华文仿宋"/>
          <w:b/>
          <w:bCs/>
          <w:color w:val="000000"/>
          <w:spacing w:val="-8"/>
          <w:sz w:val="24"/>
          <w:szCs w:val="24"/>
        </w:rPr>
        <w:t>新乡市获嘉县楼村精细化工</w:t>
      </w:r>
    </w:p>
    <w:p w14:paraId="69BCD6D2">
      <w:pPr>
        <w:tabs>
          <w:tab w:val="left" w:pos="710"/>
        </w:tabs>
        <w:spacing w:before="120" w:beforeLines="50" w:after="0" w:line="360" w:lineRule="auto"/>
        <w:ind w:firstLine="448" w:firstLineChars="200"/>
        <w:jc w:val="both"/>
        <w:rPr>
          <w:rFonts w:hint="eastAsia" w:eastAsia="华文仿宋"/>
          <w:b/>
          <w:bCs/>
          <w:color w:val="000000"/>
          <w:spacing w:val="-8"/>
          <w:sz w:val="24"/>
          <w:szCs w:val="24"/>
        </w:rPr>
      </w:pPr>
      <w:r>
        <w:rPr>
          <w:rFonts w:hint="eastAsia" w:eastAsia="华文仿宋"/>
          <w:b/>
          <w:bCs/>
          <w:color w:val="000000"/>
          <w:spacing w:val="-8"/>
          <w:sz w:val="24"/>
          <w:szCs w:val="24"/>
        </w:rPr>
        <w:t>新材料专业园区新力科技院内</w:t>
      </w:r>
      <w:r>
        <w:rPr>
          <w:rFonts w:hint="eastAsia" w:eastAsia="华文仿宋"/>
          <w:b/>
          <w:bCs/>
          <w:color w:val="000000"/>
          <w:spacing w:val="-8"/>
          <w:sz w:val="24"/>
          <w:szCs w:val="24"/>
          <w:lang w:val="en-US" w:eastAsia="zh-CN"/>
        </w:rPr>
        <w:t xml:space="preserve">      </w:t>
      </w:r>
      <w:r>
        <w:rPr>
          <w:rFonts w:hint="eastAsia" w:eastAsia="华文仿宋"/>
          <w:b/>
          <w:bCs/>
          <w:color w:val="000000"/>
          <w:spacing w:val="-8"/>
          <w:sz w:val="24"/>
          <w:szCs w:val="24"/>
        </w:rPr>
        <w:t>新材料专业园区新力科技院内</w:t>
      </w:r>
    </w:p>
    <w:p w14:paraId="48E6C2AF">
      <w:pPr>
        <w:tabs>
          <w:tab w:val="left" w:pos="710"/>
        </w:tabs>
        <w:spacing w:before="120" w:beforeLines="50" w:after="0" w:line="360" w:lineRule="auto"/>
        <w:ind w:firstLine="448" w:firstLineChars="200"/>
        <w:jc w:val="both"/>
        <w:rPr>
          <w:rFonts w:hint="default" w:eastAsia="华文仿宋"/>
          <w:b/>
          <w:bCs/>
          <w:color w:val="000000"/>
          <w:spacing w:val="-8"/>
          <w:sz w:val="24"/>
          <w:szCs w:val="24"/>
          <w:lang w:val="en-US" w:eastAsia="zh-CN"/>
        </w:rPr>
      </w:pPr>
    </w:p>
    <w:p w14:paraId="50C48638">
      <w:pPr>
        <w:tabs>
          <w:tab w:val="left" w:pos="710"/>
        </w:tabs>
        <w:spacing w:before="120" w:beforeLines="50" w:after="0" w:line="360" w:lineRule="auto"/>
        <w:ind w:firstLine="0" w:firstLineChars="0"/>
        <w:jc w:val="both"/>
        <w:rPr>
          <w:rFonts w:eastAsia="华文仿宋"/>
          <w:b/>
          <w:bCs/>
          <w:color w:val="000000"/>
          <w:spacing w:val="-8"/>
          <w:sz w:val="24"/>
          <w:szCs w:val="24"/>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E5DE18C">
      <w:pPr>
        <w:spacing w:after="0" w:line="440" w:lineRule="exact"/>
        <w:rPr>
          <w:rFonts w:eastAsia="仿宋_GB2312"/>
          <w:b/>
          <w:sz w:val="21"/>
          <w:szCs w:val="21"/>
        </w:rPr>
      </w:pPr>
      <w:r>
        <w:rPr>
          <w:rFonts w:eastAsia="仿宋_GB2312"/>
          <w:b/>
          <w:sz w:val="21"/>
          <w:szCs w:val="21"/>
        </w:rPr>
        <w:t>表一</w:t>
      </w:r>
    </w:p>
    <w:tbl>
      <w:tblPr>
        <w:tblStyle w:val="15"/>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551"/>
        <w:gridCol w:w="1985"/>
        <w:gridCol w:w="957"/>
        <w:gridCol w:w="850"/>
        <w:gridCol w:w="854"/>
      </w:tblGrid>
      <w:tr w14:paraId="58F01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12A26B1D">
            <w:pPr>
              <w:spacing w:after="0"/>
              <w:jc w:val="center"/>
              <w:rPr>
                <w:rFonts w:eastAsia="宋体"/>
                <w:sz w:val="24"/>
                <w:szCs w:val="24"/>
              </w:rPr>
            </w:pPr>
            <w:r>
              <w:rPr>
                <w:rFonts w:eastAsia="宋体"/>
                <w:sz w:val="24"/>
                <w:szCs w:val="24"/>
              </w:rPr>
              <w:t>建设项目名称</w:t>
            </w:r>
          </w:p>
        </w:tc>
        <w:tc>
          <w:tcPr>
            <w:tcW w:w="7197" w:type="dxa"/>
            <w:gridSpan w:val="5"/>
            <w:vAlign w:val="center"/>
          </w:tcPr>
          <w:p w14:paraId="7BF3F44C">
            <w:pPr>
              <w:spacing w:after="0"/>
              <w:jc w:val="center"/>
              <w:rPr>
                <w:rFonts w:asciiTheme="minorEastAsia" w:hAnsiTheme="minorEastAsia" w:eastAsiaTheme="minorEastAsia"/>
                <w:sz w:val="24"/>
                <w:szCs w:val="24"/>
              </w:rPr>
            </w:pPr>
            <w:r>
              <w:rPr>
                <w:rFonts w:hint="eastAsia" w:ascii="Times New Roman" w:hAnsi="Times New Roman" w:eastAsia="宋体" w:cs="Times New Roman"/>
                <w:sz w:val="24"/>
                <w:szCs w:val="24"/>
              </w:rPr>
              <w:t>河南省文马科技有限公司</w:t>
            </w:r>
            <w:r>
              <w:rPr>
                <w:rFonts w:hint="eastAsia" w:ascii="Times New Roman" w:hAnsi="Times New Roman" w:eastAsia="宋体" w:cs="Times New Roman"/>
                <w:sz w:val="24"/>
                <w:szCs w:val="24"/>
                <w:lang w:eastAsia="zh-CN"/>
              </w:rPr>
              <w:t>水污染源在线监测设备专用试剂配制检测实验室项目</w:t>
            </w:r>
          </w:p>
        </w:tc>
      </w:tr>
      <w:tr w14:paraId="325A8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0D3193D3">
            <w:pPr>
              <w:spacing w:after="0"/>
              <w:jc w:val="center"/>
              <w:rPr>
                <w:rFonts w:eastAsia="宋体"/>
                <w:sz w:val="24"/>
                <w:szCs w:val="24"/>
              </w:rPr>
            </w:pPr>
            <w:r>
              <w:rPr>
                <w:rFonts w:eastAsia="宋体"/>
                <w:sz w:val="24"/>
                <w:szCs w:val="24"/>
              </w:rPr>
              <w:t>建设单位名称</w:t>
            </w:r>
          </w:p>
        </w:tc>
        <w:tc>
          <w:tcPr>
            <w:tcW w:w="7197" w:type="dxa"/>
            <w:gridSpan w:val="5"/>
            <w:vAlign w:val="center"/>
          </w:tcPr>
          <w:p w14:paraId="4200C38B">
            <w:pPr>
              <w:spacing w:after="0"/>
              <w:jc w:val="center"/>
              <w:rPr>
                <w:rFonts w:eastAsia="宋体"/>
                <w:sz w:val="24"/>
                <w:szCs w:val="24"/>
              </w:rPr>
            </w:pPr>
            <w:r>
              <w:rPr>
                <w:rFonts w:hint="eastAsia" w:ascii="Times New Roman" w:hAnsi="Times New Roman" w:eastAsia="宋体" w:cs="Times New Roman"/>
                <w:sz w:val="24"/>
                <w:szCs w:val="24"/>
              </w:rPr>
              <w:t>河南省文马科技有限公司</w:t>
            </w:r>
          </w:p>
        </w:tc>
      </w:tr>
      <w:tr w14:paraId="335CA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55EDC396">
            <w:pPr>
              <w:spacing w:after="0"/>
              <w:jc w:val="center"/>
              <w:rPr>
                <w:rFonts w:eastAsia="宋体"/>
                <w:sz w:val="24"/>
                <w:szCs w:val="24"/>
              </w:rPr>
            </w:pPr>
            <w:r>
              <w:rPr>
                <w:rFonts w:eastAsia="宋体"/>
                <w:sz w:val="24"/>
                <w:szCs w:val="24"/>
              </w:rPr>
              <w:t>建设项目性质</w:t>
            </w:r>
          </w:p>
        </w:tc>
        <w:tc>
          <w:tcPr>
            <w:tcW w:w="7197" w:type="dxa"/>
            <w:gridSpan w:val="5"/>
            <w:vAlign w:val="center"/>
          </w:tcPr>
          <w:p w14:paraId="1D752D6E">
            <w:pPr>
              <w:spacing w:after="0"/>
              <w:jc w:val="center"/>
              <w:rPr>
                <w:rFonts w:eastAsia="宋体"/>
                <w:sz w:val="24"/>
                <w:szCs w:val="24"/>
              </w:rPr>
            </w:pPr>
            <w:r>
              <w:rPr>
                <w:rFonts w:eastAsia="宋体"/>
                <w:sz w:val="24"/>
                <w:szCs w:val="24"/>
              </w:rPr>
              <w:t>新建</w:t>
            </w:r>
            <w:r>
              <w:rPr>
                <w:rFonts w:eastAsia="宋体"/>
                <w:sz w:val="24"/>
                <w:szCs w:val="24"/>
              </w:rPr>
              <w:sym w:font="Wingdings 2" w:char="F050"/>
            </w:r>
            <w:r>
              <w:rPr>
                <w:rFonts w:eastAsia="宋体"/>
                <w:sz w:val="24"/>
                <w:szCs w:val="24"/>
              </w:rPr>
              <w:t xml:space="preserve">    改扩建   技改   迁建</w:t>
            </w:r>
          </w:p>
        </w:tc>
      </w:tr>
      <w:tr w14:paraId="18237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04EFE88E">
            <w:pPr>
              <w:spacing w:after="0"/>
              <w:jc w:val="center"/>
              <w:rPr>
                <w:rFonts w:eastAsia="宋体"/>
                <w:sz w:val="24"/>
                <w:szCs w:val="24"/>
              </w:rPr>
            </w:pPr>
            <w:r>
              <w:rPr>
                <w:rFonts w:eastAsia="宋体"/>
                <w:sz w:val="24"/>
                <w:szCs w:val="24"/>
              </w:rPr>
              <w:t>建设地点</w:t>
            </w:r>
          </w:p>
        </w:tc>
        <w:tc>
          <w:tcPr>
            <w:tcW w:w="7197" w:type="dxa"/>
            <w:gridSpan w:val="5"/>
            <w:vAlign w:val="center"/>
          </w:tcPr>
          <w:p w14:paraId="02B941F1">
            <w:pPr>
              <w:spacing w:after="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新乡市获嘉县楼村精细化工新材料专业园区新力科技院内</w:t>
            </w:r>
          </w:p>
        </w:tc>
      </w:tr>
      <w:tr w14:paraId="6D955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229CD015">
            <w:pPr>
              <w:spacing w:after="0"/>
              <w:jc w:val="center"/>
              <w:rPr>
                <w:rFonts w:eastAsia="宋体"/>
                <w:sz w:val="24"/>
                <w:szCs w:val="24"/>
              </w:rPr>
            </w:pPr>
            <w:r>
              <w:rPr>
                <w:rFonts w:eastAsia="宋体"/>
                <w:sz w:val="24"/>
                <w:szCs w:val="24"/>
              </w:rPr>
              <w:t>主要产品名称</w:t>
            </w:r>
          </w:p>
        </w:tc>
        <w:tc>
          <w:tcPr>
            <w:tcW w:w="7197" w:type="dxa"/>
            <w:gridSpan w:val="5"/>
            <w:vAlign w:val="center"/>
          </w:tcPr>
          <w:p w14:paraId="74E76EDF">
            <w:pPr>
              <w:spacing w:after="0"/>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pt-BR"/>
              </w:rPr>
              <w:t>水污染源在线监测设备专用试剂</w:t>
            </w:r>
          </w:p>
        </w:tc>
      </w:tr>
      <w:tr w14:paraId="52150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1571DBBB">
            <w:pPr>
              <w:spacing w:after="0"/>
              <w:jc w:val="center"/>
              <w:rPr>
                <w:rFonts w:eastAsia="宋体"/>
                <w:sz w:val="24"/>
                <w:szCs w:val="24"/>
              </w:rPr>
            </w:pPr>
            <w:r>
              <w:rPr>
                <w:rFonts w:eastAsia="宋体"/>
                <w:sz w:val="24"/>
                <w:szCs w:val="24"/>
              </w:rPr>
              <w:t>设计生产能力</w:t>
            </w:r>
          </w:p>
        </w:tc>
        <w:tc>
          <w:tcPr>
            <w:tcW w:w="7197" w:type="dxa"/>
            <w:gridSpan w:val="5"/>
            <w:vAlign w:val="center"/>
          </w:tcPr>
          <w:p w14:paraId="4C0760B0">
            <w:pPr>
              <w:spacing w:after="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年产</w:t>
            </w:r>
            <w:r>
              <w:rPr>
                <w:rFonts w:hint="default" w:ascii="Times New Roman" w:hAnsi="Times New Roman" w:eastAsia="宋体" w:cs="Times New Roman"/>
                <w:sz w:val="24"/>
                <w:szCs w:val="24"/>
              </w:rPr>
              <w:t>15000L</w:t>
            </w:r>
            <w:r>
              <w:rPr>
                <w:rFonts w:hint="eastAsia" w:ascii="Times New Roman" w:hAnsi="Times New Roman" w:eastAsia="宋体" w:cs="Times New Roman"/>
                <w:sz w:val="24"/>
                <w:szCs w:val="24"/>
              </w:rPr>
              <w:t>在线监测设备专用试剂</w:t>
            </w:r>
          </w:p>
        </w:tc>
      </w:tr>
      <w:tr w14:paraId="1D993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0C76F0E5">
            <w:pPr>
              <w:spacing w:after="0"/>
              <w:jc w:val="center"/>
              <w:rPr>
                <w:rFonts w:eastAsia="宋体"/>
                <w:sz w:val="24"/>
                <w:szCs w:val="24"/>
              </w:rPr>
            </w:pPr>
            <w:r>
              <w:rPr>
                <w:rFonts w:eastAsia="宋体"/>
                <w:sz w:val="24"/>
                <w:szCs w:val="24"/>
              </w:rPr>
              <w:t>实际生产能力</w:t>
            </w:r>
          </w:p>
        </w:tc>
        <w:tc>
          <w:tcPr>
            <w:tcW w:w="7197" w:type="dxa"/>
            <w:gridSpan w:val="5"/>
            <w:vAlign w:val="center"/>
          </w:tcPr>
          <w:p w14:paraId="4A042F59">
            <w:pPr>
              <w:spacing w:after="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年产</w:t>
            </w:r>
            <w:r>
              <w:rPr>
                <w:rFonts w:hint="default" w:ascii="Times New Roman" w:hAnsi="Times New Roman" w:eastAsia="宋体" w:cs="Times New Roman"/>
                <w:sz w:val="24"/>
                <w:szCs w:val="24"/>
              </w:rPr>
              <w:t>15000L</w:t>
            </w:r>
            <w:r>
              <w:rPr>
                <w:rFonts w:hint="eastAsia" w:ascii="Times New Roman" w:hAnsi="Times New Roman" w:eastAsia="宋体" w:cs="Times New Roman"/>
                <w:sz w:val="24"/>
                <w:szCs w:val="24"/>
              </w:rPr>
              <w:t>在线监测设备专用试剂</w:t>
            </w:r>
          </w:p>
        </w:tc>
      </w:tr>
      <w:tr w14:paraId="1FB04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1B11C7E7">
            <w:pPr>
              <w:spacing w:after="0"/>
              <w:jc w:val="center"/>
              <w:rPr>
                <w:rFonts w:eastAsia="宋体"/>
                <w:sz w:val="24"/>
                <w:szCs w:val="24"/>
              </w:rPr>
            </w:pPr>
            <w:bookmarkStart w:id="0" w:name="_Hlk122936088"/>
            <w:r>
              <w:rPr>
                <w:rFonts w:eastAsia="宋体"/>
                <w:sz w:val="24"/>
                <w:szCs w:val="24"/>
              </w:rPr>
              <w:t>建设项目</w:t>
            </w:r>
          </w:p>
          <w:p w14:paraId="142E9C8C">
            <w:pPr>
              <w:spacing w:after="0"/>
              <w:jc w:val="center"/>
              <w:rPr>
                <w:rFonts w:eastAsia="宋体"/>
                <w:sz w:val="24"/>
                <w:szCs w:val="24"/>
              </w:rPr>
            </w:pPr>
            <w:r>
              <w:rPr>
                <w:rFonts w:eastAsia="宋体"/>
                <w:sz w:val="24"/>
                <w:szCs w:val="24"/>
              </w:rPr>
              <w:t>环评时间</w:t>
            </w:r>
            <w:bookmarkEnd w:id="0"/>
          </w:p>
        </w:tc>
        <w:tc>
          <w:tcPr>
            <w:tcW w:w="2551" w:type="dxa"/>
            <w:vAlign w:val="center"/>
          </w:tcPr>
          <w:p w14:paraId="5B38601A">
            <w:pPr>
              <w:spacing w:after="0"/>
              <w:jc w:val="center"/>
              <w:rPr>
                <w:rFonts w:hint="default" w:eastAsia="宋体"/>
                <w:sz w:val="24"/>
                <w:szCs w:val="24"/>
                <w:lang w:val="en-US" w:eastAsia="zh-CN"/>
              </w:rPr>
            </w:pPr>
            <w:r>
              <w:rPr>
                <w:rFonts w:hint="eastAsia" w:eastAsia="宋体"/>
                <w:sz w:val="24"/>
                <w:szCs w:val="24"/>
              </w:rPr>
              <w:t>2</w:t>
            </w:r>
            <w:r>
              <w:rPr>
                <w:rFonts w:eastAsia="宋体"/>
                <w:sz w:val="24"/>
                <w:szCs w:val="24"/>
              </w:rPr>
              <w:t>02</w:t>
            </w:r>
            <w:r>
              <w:rPr>
                <w:rFonts w:hint="eastAsia" w:eastAsia="宋体"/>
                <w:sz w:val="24"/>
                <w:szCs w:val="24"/>
                <w:lang w:val="en-US" w:eastAsia="zh-CN"/>
              </w:rPr>
              <w:t>5</w:t>
            </w:r>
            <w:r>
              <w:rPr>
                <w:rFonts w:eastAsia="宋体"/>
                <w:sz w:val="24"/>
                <w:szCs w:val="24"/>
              </w:rPr>
              <w:t>.</w:t>
            </w:r>
            <w:r>
              <w:rPr>
                <w:rFonts w:hint="eastAsia" w:eastAsia="宋体"/>
                <w:sz w:val="24"/>
                <w:szCs w:val="24"/>
                <w:lang w:val="en-US" w:eastAsia="zh-CN"/>
              </w:rPr>
              <w:t>2.12</w:t>
            </w:r>
          </w:p>
        </w:tc>
        <w:tc>
          <w:tcPr>
            <w:tcW w:w="1985" w:type="dxa"/>
            <w:vAlign w:val="center"/>
          </w:tcPr>
          <w:p w14:paraId="1CCBBCF5">
            <w:pPr>
              <w:spacing w:after="0"/>
              <w:jc w:val="center"/>
              <w:rPr>
                <w:rFonts w:eastAsia="宋体"/>
                <w:sz w:val="24"/>
                <w:szCs w:val="24"/>
              </w:rPr>
            </w:pPr>
            <w:bookmarkStart w:id="1" w:name="_Hlk122936107"/>
            <w:r>
              <w:rPr>
                <w:rFonts w:eastAsia="宋体"/>
                <w:sz w:val="24"/>
                <w:szCs w:val="24"/>
              </w:rPr>
              <w:t>开工建设时间</w:t>
            </w:r>
            <w:bookmarkEnd w:id="1"/>
          </w:p>
        </w:tc>
        <w:tc>
          <w:tcPr>
            <w:tcW w:w="2661" w:type="dxa"/>
            <w:gridSpan w:val="3"/>
            <w:vAlign w:val="center"/>
          </w:tcPr>
          <w:p w14:paraId="4F1CD1FA">
            <w:pPr>
              <w:spacing w:after="0"/>
              <w:jc w:val="center"/>
              <w:rPr>
                <w:rFonts w:hint="default" w:eastAsia="宋体"/>
                <w:sz w:val="24"/>
                <w:szCs w:val="24"/>
                <w:lang w:val="en-US" w:eastAsia="zh-CN"/>
              </w:rPr>
            </w:pPr>
            <w:r>
              <w:rPr>
                <w:rFonts w:eastAsia="宋体"/>
                <w:sz w:val="24"/>
                <w:szCs w:val="24"/>
              </w:rPr>
              <w:t>202</w:t>
            </w:r>
            <w:r>
              <w:rPr>
                <w:rFonts w:hint="eastAsia" w:eastAsia="宋体"/>
                <w:sz w:val="24"/>
                <w:szCs w:val="24"/>
                <w:lang w:val="en-US" w:eastAsia="zh-CN"/>
              </w:rPr>
              <w:t>5</w:t>
            </w:r>
            <w:r>
              <w:rPr>
                <w:rFonts w:hint="eastAsia" w:eastAsia="宋体"/>
                <w:sz w:val="24"/>
                <w:szCs w:val="24"/>
              </w:rPr>
              <w:t>.</w:t>
            </w:r>
            <w:r>
              <w:rPr>
                <w:rFonts w:hint="eastAsia" w:eastAsia="宋体"/>
                <w:sz w:val="24"/>
                <w:szCs w:val="24"/>
                <w:lang w:val="en-US" w:eastAsia="zh-CN"/>
              </w:rPr>
              <w:t>10.1</w:t>
            </w:r>
          </w:p>
        </w:tc>
      </w:tr>
      <w:tr w14:paraId="3F940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727" w:type="dxa"/>
            <w:vAlign w:val="center"/>
          </w:tcPr>
          <w:p w14:paraId="49CF7052">
            <w:pPr>
              <w:spacing w:after="0"/>
              <w:jc w:val="center"/>
              <w:rPr>
                <w:rFonts w:eastAsia="宋体"/>
                <w:sz w:val="24"/>
                <w:szCs w:val="24"/>
              </w:rPr>
            </w:pPr>
            <w:bookmarkStart w:id="2" w:name="_Hlk122936114"/>
            <w:r>
              <w:rPr>
                <w:rFonts w:eastAsia="宋体"/>
                <w:sz w:val="24"/>
                <w:szCs w:val="24"/>
              </w:rPr>
              <w:t>调试时间</w:t>
            </w:r>
            <w:bookmarkEnd w:id="2"/>
          </w:p>
        </w:tc>
        <w:tc>
          <w:tcPr>
            <w:tcW w:w="2551" w:type="dxa"/>
            <w:vAlign w:val="center"/>
          </w:tcPr>
          <w:p w14:paraId="3614DE6B">
            <w:pPr>
              <w:spacing w:after="0"/>
              <w:jc w:val="center"/>
              <w:rPr>
                <w:rFonts w:hint="default" w:eastAsia="宋体"/>
                <w:sz w:val="24"/>
                <w:szCs w:val="24"/>
                <w:highlight w:val="yellow"/>
                <w:lang w:val="en-US" w:eastAsia="zh-CN"/>
              </w:rPr>
            </w:pPr>
            <w:r>
              <w:rPr>
                <w:rFonts w:hint="eastAsia" w:eastAsia="宋体"/>
                <w:sz w:val="24"/>
                <w:szCs w:val="24"/>
              </w:rPr>
              <w:t>202</w:t>
            </w:r>
            <w:r>
              <w:rPr>
                <w:rFonts w:hint="eastAsia" w:eastAsia="宋体"/>
                <w:sz w:val="24"/>
                <w:szCs w:val="24"/>
                <w:lang w:val="en-US" w:eastAsia="zh-CN"/>
              </w:rPr>
              <w:t>5</w:t>
            </w:r>
            <w:r>
              <w:rPr>
                <w:rFonts w:hint="eastAsia" w:eastAsia="宋体"/>
                <w:sz w:val="24"/>
                <w:szCs w:val="24"/>
              </w:rPr>
              <w:t>.</w:t>
            </w:r>
            <w:r>
              <w:rPr>
                <w:rFonts w:hint="eastAsia" w:eastAsia="宋体"/>
                <w:sz w:val="24"/>
                <w:szCs w:val="24"/>
                <w:lang w:val="en-US" w:eastAsia="zh-CN"/>
              </w:rPr>
              <w:t>12.1</w:t>
            </w:r>
            <w:r>
              <w:rPr>
                <w:rFonts w:hint="eastAsia" w:eastAsia="宋体"/>
                <w:sz w:val="24"/>
                <w:szCs w:val="24"/>
              </w:rPr>
              <w:t>-202</w:t>
            </w:r>
            <w:r>
              <w:rPr>
                <w:rFonts w:hint="eastAsia" w:eastAsia="宋体"/>
                <w:sz w:val="24"/>
                <w:szCs w:val="24"/>
                <w:lang w:val="en-US" w:eastAsia="zh-CN"/>
              </w:rPr>
              <w:t>6.3.31</w:t>
            </w:r>
            <w:bookmarkStart w:id="21" w:name="_GoBack"/>
            <w:bookmarkEnd w:id="21"/>
          </w:p>
        </w:tc>
        <w:tc>
          <w:tcPr>
            <w:tcW w:w="1985" w:type="dxa"/>
            <w:vAlign w:val="center"/>
          </w:tcPr>
          <w:p w14:paraId="59A58689">
            <w:pPr>
              <w:spacing w:after="0"/>
              <w:jc w:val="center"/>
              <w:rPr>
                <w:rFonts w:eastAsia="宋体"/>
                <w:sz w:val="24"/>
                <w:szCs w:val="24"/>
              </w:rPr>
            </w:pPr>
            <w:r>
              <w:rPr>
                <w:rFonts w:eastAsia="宋体"/>
                <w:sz w:val="24"/>
                <w:szCs w:val="24"/>
              </w:rPr>
              <w:t>验收现场</w:t>
            </w:r>
          </w:p>
          <w:p w14:paraId="3E27238A">
            <w:pPr>
              <w:spacing w:after="0"/>
              <w:jc w:val="center"/>
              <w:rPr>
                <w:rFonts w:eastAsia="宋体"/>
                <w:sz w:val="24"/>
                <w:szCs w:val="24"/>
              </w:rPr>
            </w:pPr>
            <w:r>
              <w:rPr>
                <w:rFonts w:eastAsia="宋体"/>
                <w:sz w:val="24"/>
                <w:szCs w:val="24"/>
              </w:rPr>
              <w:t>监测时间</w:t>
            </w:r>
          </w:p>
        </w:tc>
        <w:tc>
          <w:tcPr>
            <w:tcW w:w="2661" w:type="dxa"/>
            <w:gridSpan w:val="3"/>
            <w:vAlign w:val="center"/>
          </w:tcPr>
          <w:p w14:paraId="7E8B42F1">
            <w:pPr>
              <w:spacing w:after="0"/>
              <w:jc w:val="center"/>
              <w:rPr>
                <w:rFonts w:hint="default" w:eastAsia="宋体"/>
                <w:sz w:val="24"/>
                <w:szCs w:val="24"/>
                <w:highlight w:val="yellow"/>
                <w:lang w:val="en-US" w:eastAsia="zh-CN"/>
              </w:rPr>
            </w:pPr>
            <w:r>
              <w:rPr>
                <w:rFonts w:hint="eastAsia" w:eastAsia="宋体"/>
                <w:color w:val="auto"/>
                <w:sz w:val="24"/>
                <w:szCs w:val="24"/>
              </w:rPr>
              <w:t>202</w:t>
            </w:r>
            <w:r>
              <w:rPr>
                <w:rFonts w:hint="eastAsia" w:eastAsia="宋体"/>
                <w:color w:val="auto"/>
                <w:sz w:val="24"/>
                <w:szCs w:val="24"/>
                <w:lang w:val="en-US" w:eastAsia="zh-CN"/>
              </w:rPr>
              <w:t>6</w:t>
            </w:r>
            <w:r>
              <w:rPr>
                <w:rFonts w:hint="eastAsia" w:eastAsia="宋体"/>
                <w:color w:val="auto"/>
                <w:sz w:val="24"/>
                <w:szCs w:val="24"/>
              </w:rPr>
              <w:t>.</w:t>
            </w:r>
            <w:r>
              <w:rPr>
                <w:rFonts w:hint="eastAsia" w:eastAsia="宋体"/>
                <w:color w:val="auto"/>
                <w:sz w:val="24"/>
                <w:szCs w:val="24"/>
                <w:lang w:val="en-US" w:eastAsia="zh-CN"/>
              </w:rPr>
              <w:t>2</w:t>
            </w:r>
            <w:r>
              <w:rPr>
                <w:rFonts w:hint="eastAsia" w:eastAsia="宋体"/>
                <w:color w:val="auto"/>
                <w:sz w:val="24"/>
                <w:szCs w:val="24"/>
              </w:rPr>
              <w:t>.</w:t>
            </w:r>
            <w:r>
              <w:rPr>
                <w:rFonts w:hint="eastAsia" w:eastAsia="宋体"/>
                <w:color w:val="auto"/>
                <w:sz w:val="24"/>
                <w:szCs w:val="24"/>
                <w:lang w:val="en-US" w:eastAsia="zh-CN"/>
              </w:rPr>
              <w:t>9-2026.2.10</w:t>
            </w:r>
          </w:p>
        </w:tc>
      </w:tr>
      <w:tr w14:paraId="12A0C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27" w:type="dxa"/>
            <w:vAlign w:val="center"/>
          </w:tcPr>
          <w:p w14:paraId="2C01BFA9">
            <w:pPr>
              <w:spacing w:after="0"/>
              <w:jc w:val="center"/>
              <w:rPr>
                <w:rFonts w:eastAsia="宋体"/>
                <w:sz w:val="24"/>
                <w:szCs w:val="24"/>
              </w:rPr>
            </w:pPr>
            <w:r>
              <w:rPr>
                <w:rFonts w:eastAsia="宋体"/>
                <w:sz w:val="24"/>
                <w:szCs w:val="24"/>
              </w:rPr>
              <w:t>环评报告表</w:t>
            </w:r>
          </w:p>
          <w:p w14:paraId="5A227914">
            <w:pPr>
              <w:spacing w:after="0"/>
              <w:jc w:val="center"/>
              <w:rPr>
                <w:rFonts w:eastAsia="宋体"/>
                <w:sz w:val="24"/>
                <w:szCs w:val="24"/>
              </w:rPr>
            </w:pPr>
            <w:r>
              <w:rPr>
                <w:rFonts w:eastAsia="宋体"/>
                <w:sz w:val="24"/>
                <w:szCs w:val="24"/>
              </w:rPr>
              <w:t>审批部门</w:t>
            </w:r>
          </w:p>
        </w:tc>
        <w:tc>
          <w:tcPr>
            <w:tcW w:w="2551" w:type="dxa"/>
            <w:vAlign w:val="center"/>
          </w:tcPr>
          <w:p w14:paraId="778BE76D">
            <w:pPr>
              <w:spacing w:after="0"/>
              <w:jc w:val="center"/>
              <w:rPr>
                <w:rFonts w:eastAsia="宋体"/>
                <w:sz w:val="24"/>
                <w:szCs w:val="24"/>
              </w:rPr>
            </w:pPr>
            <w:r>
              <w:rPr>
                <w:rFonts w:hint="eastAsia" w:eastAsia="宋体"/>
                <w:sz w:val="24"/>
                <w:szCs w:val="24"/>
              </w:rPr>
              <w:t>新乡市生态环境局获嘉分局</w:t>
            </w:r>
          </w:p>
        </w:tc>
        <w:tc>
          <w:tcPr>
            <w:tcW w:w="1985" w:type="dxa"/>
            <w:vAlign w:val="center"/>
          </w:tcPr>
          <w:p w14:paraId="4D3A47C5">
            <w:pPr>
              <w:spacing w:after="0"/>
              <w:jc w:val="center"/>
              <w:rPr>
                <w:rFonts w:eastAsia="宋体"/>
                <w:sz w:val="24"/>
                <w:szCs w:val="24"/>
              </w:rPr>
            </w:pPr>
            <w:r>
              <w:rPr>
                <w:rFonts w:eastAsia="宋体"/>
                <w:sz w:val="24"/>
                <w:szCs w:val="24"/>
              </w:rPr>
              <w:t>环评报告表</w:t>
            </w:r>
          </w:p>
          <w:p w14:paraId="4FE01E1E">
            <w:pPr>
              <w:spacing w:after="0"/>
              <w:jc w:val="center"/>
              <w:rPr>
                <w:rFonts w:eastAsia="宋体"/>
                <w:sz w:val="24"/>
                <w:szCs w:val="24"/>
              </w:rPr>
            </w:pPr>
            <w:r>
              <w:rPr>
                <w:rFonts w:eastAsia="宋体"/>
                <w:sz w:val="24"/>
                <w:szCs w:val="24"/>
              </w:rPr>
              <w:t>编制单位</w:t>
            </w:r>
          </w:p>
        </w:tc>
        <w:tc>
          <w:tcPr>
            <w:tcW w:w="2661" w:type="dxa"/>
            <w:gridSpan w:val="3"/>
            <w:vAlign w:val="center"/>
          </w:tcPr>
          <w:p w14:paraId="63F03EA9">
            <w:pPr>
              <w:spacing w:after="0"/>
              <w:jc w:val="center"/>
              <w:rPr>
                <w:rFonts w:eastAsia="宋体"/>
                <w:sz w:val="24"/>
                <w:szCs w:val="24"/>
              </w:rPr>
            </w:pPr>
            <w:r>
              <w:rPr>
                <w:rFonts w:ascii="Times New Roman" w:hAnsi="Times New Roman" w:eastAsia="宋体" w:cs="Times New Roman"/>
                <w:sz w:val="24"/>
                <w:szCs w:val="24"/>
              </w:rPr>
              <w:t>河南环科环保技术有限公司</w:t>
            </w:r>
          </w:p>
        </w:tc>
      </w:tr>
      <w:tr w14:paraId="1769C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727" w:type="dxa"/>
            <w:vAlign w:val="center"/>
          </w:tcPr>
          <w:p w14:paraId="3D83EE61">
            <w:pPr>
              <w:spacing w:after="0"/>
              <w:jc w:val="center"/>
              <w:rPr>
                <w:rFonts w:eastAsia="宋体"/>
                <w:sz w:val="24"/>
                <w:szCs w:val="24"/>
              </w:rPr>
            </w:pPr>
            <w:r>
              <w:rPr>
                <w:rFonts w:eastAsia="宋体"/>
                <w:sz w:val="24"/>
                <w:szCs w:val="24"/>
              </w:rPr>
              <w:t>环保设施</w:t>
            </w:r>
          </w:p>
          <w:p w14:paraId="095CCD18">
            <w:pPr>
              <w:spacing w:after="0"/>
              <w:jc w:val="center"/>
              <w:rPr>
                <w:rFonts w:eastAsia="宋体"/>
                <w:sz w:val="24"/>
                <w:szCs w:val="24"/>
              </w:rPr>
            </w:pPr>
            <w:r>
              <w:rPr>
                <w:rFonts w:eastAsia="宋体"/>
                <w:sz w:val="24"/>
                <w:szCs w:val="24"/>
              </w:rPr>
              <w:t>设计单位</w:t>
            </w:r>
          </w:p>
        </w:tc>
        <w:tc>
          <w:tcPr>
            <w:tcW w:w="2551" w:type="dxa"/>
            <w:vAlign w:val="center"/>
          </w:tcPr>
          <w:p w14:paraId="4834BAA1">
            <w:pPr>
              <w:spacing w:after="0"/>
              <w:jc w:val="center"/>
              <w:rPr>
                <w:rFonts w:eastAsia="宋体"/>
                <w:sz w:val="24"/>
                <w:szCs w:val="24"/>
              </w:rPr>
            </w:pPr>
            <w:r>
              <w:rPr>
                <w:rFonts w:hint="eastAsia" w:ascii="Times New Roman" w:hAnsi="Times New Roman" w:eastAsia="宋体" w:cs="Times New Roman"/>
                <w:sz w:val="24"/>
                <w:szCs w:val="24"/>
              </w:rPr>
              <w:t>河南省文马科技有限公司</w:t>
            </w:r>
          </w:p>
        </w:tc>
        <w:tc>
          <w:tcPr>
            <w:tcW w:w="1985" w:type="dxa"/>
            <w:vAlign w:val="center"/>
          </w:tcPr>
          <w:p w14:paraId="29E89313">
            <w:pPr>
              <w:spacing w:after="0"/>
              <w:jc w:val="center"/>
              <w:rPr>
                <w:rFonts w:eastAsia="宋体"/>
                <w:sz w:val="24"/>
                <w:szCs w:val="24"/>
              </w:rPr>
            </w:pPr>
            <w:r>
              <w:rPr>
                <w:rFonts w:eastAsia="宋体"/>
                <w:sz w:val="24"/>
                <w:szCs w:val="24"/>
              </w:rPr>
              <w:t>环保设施</w:t>
            </w:r>
          </w:p>
          <w:p w14:paraId="5A5EF88C">
            <w:pPr>
              <w:spacing w:after="0"/>
              <w:jc w:val="center"/>
              <w:rPr>
                <w:rFonts w:eastAsia="宋体"/>
                <w:sz w:val="24"/>
                <w:szCs w:val="24"/>
              </w:rPr>
            </w:pPr>
            <w:r>
              <w:rPr>
                <w:rFonts w:eastAsia="宋体"/>
                <w:sz w:val="24"/>
                <w:szCs w:val="24"/>
              </w:rPr>
              <w:t>施工单位</w:t>
            </w:r>
          </w:p>
        </w:tc>
        <w:tc>
          <w:tcPr>
            <w:tcW w:w="2661" w:type="dxa"/>
            <w:gridSpan w:val="3"/>
            <w:vAlign w:val="center"/>
          </w:tcPr>
          <w:p w14:paraId="0871F8FE">
            <w:pPr>
              <w:spacing w:after="0"/>
              <w:jc w:val="center"/>
              <w:rPr>
                <w:rFonts w:eastAsia="宋体"/>
                <w:sz w:val="24"/>
                <w:szCs w:val="24"/>
              </w:rPr>
            </w:pPr>
            <w:r>
              <w:rPr>
                <w:rFonts w:hint="eastAsia" w:ascii="Times New Roman" w:hAnsi="Times New Roman" w:eastAsia="宋体" w:cs="Times New Roman"/>
                <w:sz w:val="24"/>
                <w:szCs w:val="24"/>
              </w:rPr>
              <w:t>河南省文马科技有限公司</w:t>
            </w:r>
          </w:p>
        </w:tc>
      </w:tr>
      <w:tr w14:paraId="7025D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50B0627C">
            <w:pPr>
              <w:spacing w:after="0"/>
              <w:jc w:val="center"/>
              <w:rPr>
                <w:rFonts w:eastAsia="宋体"/>
                <w:sz w:val="24"/>
                <w:szCs w:val="24"/>
              </w:rPr>
            </w:pPr>
            <w:r>
              <w:rPr>
                <w:rFonts w:eastAsia="宋体"/>
                <w:sz w:val="24"/>
                <w:szCs w:val="24"/>
              </w:rPr>
              <w:t>投资总概算</w:t>
            </w:r>
          </w:p>
        </w:tc>
        <w:tc>
          <w:tcPr>
            <w:tcW w:w="2551" w:type="dxa"/>
            <w:vAlign w:val="center"/>
          </w:tcPr>
          <w:p w14:paraId="19BF145A">
            <w:pPr>
              <w:spacing w:after="0"/>
              <w:jc w:val="center"/>
              <w:rPr>
                <w:rFonts w:eastAsia="宋体"/>
                <w:sz w:val="24"/>
                <w:szCs w:val="24"/>
              </w:rPr>
            </w:pPr>
            <w:r>
              <w:rPr>
                <w:rFonts w:hint="eastAsia" w:eastAsia="宋体"/>
                <w:sz w:val="24"/>
                <w:szCs w:val="24"/>
                <w:lang w:val="en-US" w:eastAsia="zh-CN"/>
              </w:rPr>
              <w:t>20</w:t>
            </w:r>
            <w:r>
              <w:rPr>
                <w:rFonts w:hint="eastAsia" w:eastAsia="宋体"/>
                <w:sz w:val="24"/>
                <w:szCs w:val="24"/>
              </w:rPr>
              <w:t>万</w:t>
            </w:r>
          </w:p>
        </w:tc>
        <w:tc>
          <w:tcPr>
            <w:tcW w:w="1985" w:type="dxa"/>
            <w:vAlign w:val="center"/>
          </w:tcPr>
          <w:p w14:paraId="527C8A59">
            <w:pPr>
              <w:spacing w:after="0"/>
              <w:jc w:val="center"/>
              <w:rPr>
                <w:rFonts w:eastAsia="宋体"/>
                <w:sz w:val="24"/>
                <w:szCs w:val="24"/>
              </w:rPr>
            </w:pPr>
            <w:r>
              <w:rPr>
                <w:rFonts w:eastAsia="宋体"/>
                <w:sz w:val="24"/>
                <w:szCs w:val="24"/>
              </w:rPr>
              <w:t>环保投资总概算</w:t>
            </w:r>
          </w:p>
        </w:tc>
        <w:tc>
          <w:tcPr>
            <w:tcW w:w="957" w:type="dxa"/>
            <w:vAlign w:val="center"/>
          </w:tcPr>
          <w:p w14:paraId="0ED46761">
            <w:pPr>
              <w:spacing w:after="0"/>
              <w:jc w:val="center"/>
              <w:rPr>
                <w:rFonts w:eastAsia="宋体"/>
                <w:sz w:val="24"/>
                <w:szCs w:val="24"/>
              </w:rPr>
            </w:pPr>
            <w:r>
              <w:rPr>
                <w:rFonts w:hint="eastAsia" w:eastAsia="宋体"/>
                <w:sz w:val="24"/>
                <w:szCs w:val="24"/>
                <w:lang w:val="en-US" w:eastAsia="zh-CN"/>
              </w:rPr>
              <w:t>2</w:t>
            </w:r>
            <w:r>
              <w:rPr>
                <w:rFonts w:hint="eastAsia" w:eastAsia="宋体"/>
                <w:sz w:val="24"/>
                <w:szCs w:val="24"/>
              </w:rPr>
              <w:t>万</w:t>
            </w:r>
          </w:p>
        </w:tc>
        <w:tc>
          <w:tcPr>
            <w:tcW w:w="850" w:type="dxa"/>
            <w:vAlign w:val="center"/>
          </w:tcPr>
          <w:p w14:paraId="058EAF10">
            <w:pPr>
              <w:spacing w:after="0"/>
              <w:jc w:val="center"/>
              <w:rPr>
                <w:rFonts w:eastAsia="宋体"/>
                <w:sz w:val="24"/>
                <w:szCs w:val="24"/>
              </w:rPr>
            </w:pPr>
            <w:r>
              <w:rPr>
                <w:rFonts w:eastAsia="宋体"/>
                <w:sz w:val="24"/>
                <w:szCs w:val="24"/>
              </w:rPr>
              <w:t>比例</w:t>
            </w:r>
          </w:p>
        </w:tc>
        <w:tc>
          <w:tcPr>
            <w:tcW w:w="854" w:type="dxa"/>
            <w:vAlign w:val="center"/>
          </w:tcPr>
          <w:p w14:paraId="4DDE9C7A">
            <w:pPr>
              <w:spacing w:after="0"/>
              <w:jc w:val="center"/>
              <w:rPr>
                <w:rFonts w:eastAsia="宋体"/>
                <w:sz w:val="24"/>
                <w:szCs w:val="24"/>
              </w:rPr>
            </w:pPr>
            <w:r>
              <w:rPr>
                <w:rFonts w:hint="eastAsia" w:eastAsia="宋体"/>
                <w:sz w:val="24"/>
                <w:szCs w:val="24"/>
                <w:lang w:val="en-US" w:eastAsia="zh-CN"/>
              </w:rPr>
              <w:t>10</w:t>
            </w:r>
            <w:r>
              <w:rPr>
                <w:rFonts w:eastAsia="宋体"/>
                <w:sz w:val="24"/>
                <w:szCs w:val="24"/>
              </w:rPr>
              <w:t>%</w:t>
            </w:r>
          </w:p>
        </w:tc>
      </w:tr>
      <w:tr w14:paraId="03965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78092E0B">
            <w:pPr>
              <w:spacing w:after="0"/>
              <w:jc w:val="center"/>
              <w:rPr>
                <w:rFonts w:eastAsia="宋体"/>
                <w:sz w:val="24"/>
                <w:szCs w:val="24"/>
              </w:rPr>
            </w:pPr>
            <w:bookmarkStart w:id="3" w:name="_Hlk122936127"/>
            <w:r>
              <w:rPr>
                <w:rFonts w:eastAsia="宋体"/>
                <w:sz w:val="24"/>
                <w:szCs w:val="24"/>
              </w:rPr>
              <w:t>实际总概算</w:t>
            </w:r>
            <w:bookmarkEnd w:id="3"/>
          </w:p>
        </w:tc>
        <w:tc>
          <w:tcPr>
            <w:tcW w:w="2551" w:type="dxa"/>
            <w:vAlign w:val="center"/>
          </w:tcPr>
          <w:p w14:paraId="13384E6A">
            <w:pPr>
              <w:spacing w:after="0"/>
              <w:jc w:val="center"/>
              <w:rPr>
                <w:rFonts w:eastAsia="宋体"/>
                <w:sz w:val="24"/>
                <w:szCs w:val="24"/>
              </w:rPr>
            </w:pPr>
            <w:r>
              <w:rPr>
                <w:rFonts w:hint="eastAsia" w:eastAsia="宋体"/>
                <w:sz w:val="24"/>
                <w:szCs w:val="24"/>
                <w:lang w:val="en-US" w:eastAsia="zh-CN"/>
              </w:rPr>
              <w:t>20</w:t>
            </w:r>
            <w:r>
              <w:rPr>
                <w:rFonts w:hint="eastAsia" w:eastAsia="宋体"/>
                <w:sz w:val="24"/>
                <w:szCs w:val="24"/>
              </w:rPr>
              <w:t>万</w:t>
            </w:r>
          </w:p>
        </w:tc>
        <w:tc>
          <w:tcPr>
            <w:tcW w:w="1985" w:type="dxa"/>
            <w:vAlign w:val="center"/>
          </w:tcPr>
          <w:p w14:paraId="7224FA11">
            <w:pPr>
              <w:spacing w:after="0"/>
              <w:jc w:val="center"/>
              <w:rPr>
                <w:rFonts w:eastAsia="宋体"/>
                <w:sz w:val="24"/>
                <w:szCs w:val="24"/>
              </w:rPr>
            </w:pPr>
            <w:bookmarkStart w:id="4" w:name="_Hlk122936133"/>
            <w:r>
              <w:rPr>
                <w:rFonts w:eastAsia="宋体"/>
                <w:sz w:val="24"/>
                <w:szCs w:val="24"/>
              </w:rPr>
              <w:t>环保投资</w:t>
            </w:r>
            <w:bookmarkEnd w:id="4"/>
          </w:p>
        </w:tc>
        <w:tc>
          <w:tcPr>
            <w:tcW w:w="957" w:type="dxa"/>
            <w:vAlign w:val="center"/>
          </w:tcPr>
          <w:p w14:paraId="0F9A5BE9">
            <w:pPr>
              <w:spacing w:after="0"/>
              <w:jc w:val="center"/>
              <w:rPr>
                <w:rFonts w:eastAsia="宋体"/>
                <w:sz w:val="24"/>
                <w:szCs w:val="24"/>
              </w:rPr>
            </w:pPr>
            <w:r>
              <w:rPr>
                <w:rFonts w:hint="eastAsia" w:eastAsia="宋体"/>
                <w:sz w:val="24"/>
                <w:szCs w:val="24"/>
                <w:lang w:val="en-US" w:eastAsia="zh-CN"/>
              </w:rPr>
              <w:t>2</w:t>
            </w:r>
            <w:r>
              <w:rPr>
                <w:rFonts w:hint="eastAsia" w:eastAsia="宋体"/>
                <w:sz w:val="24"/>
                <w:szCs w:val="24"/>
              </w:rPr>
              <w:t>万</w:t>
            </w:r>
          </w:p>
        </w:tc>
        <w:tc>
          <w:tcPr>
            <w:tcW w:w="850" w:type="dxa"/>
            <w:vAlign w:val="center"/>
          </w:tcPr>
          <w:p w14:paraId="2FC4A554">
            <w:pPr>
              <w:spacing w:after="0"/>
              <w:jc w:val="center"/>
              <w:rPr>
                <w:rFonts w:eastAsia="宋体"/>
                <w:sz w:val="24"/>
                <w:szCs w:val="24"/>
              </w:rPr>
            </w:pPr>
            <w:r>
              <w:rPr>
                <w:rFonts w:eastAsia="宋体"/>
                <w:sz w:val="24"/>
                <w:szCs w:val="24"/>
              </w:rPr>
              <w:t>比例</w:t>
            </w:r>
          </w:p>
        </w:tc>
        <w:tc>
          <w:tcPr>
            <w:tcW w:w="854" w:type="dxa"/>
            <w:vAlign w:val="center"/>
          </w:tcPr>
          <w:p w14:paraId="26075D63">
            <w:pPr>
              <w:spacing w:after="0"/>
              <w:jc w:val="center"/>
              <w:rPr>
                <w:rFonts w:eastAsia="宋体"/>
                <w:sz w:val="24"/>
                <w:szCs w:val="24"/>
              </w:rPr>
            </w:pPr>
            <w:r>
              <w:rPr>
                <w:rFonts w:hint="eastAsia" w:eastAsia="宋体"/>
                <w:sz w:val="24"/>
                <w:szCs w:val="24"/>
                <w:lang w:val="en-US" w:eastAsia="zh-CN"/>
              </w:rPr>
              <w:t>10</w:t>
            </w:r>
            <w:r>
              <w:rPr>
                <w:rFonts w:eastAsia="宋体"/>
                <w:sz w:val="24"/>
                <w:szCs w:val="24"/>
              </w:rPr>
              <w:t>%</w:t>
            </w:r>
          </w:p>
        </w:tc>
      </w:tr>
      <w:tr w14:paraId="5416D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6596891A">
            <w:pPr>
              <w:spacing w:after="0"/>
              <w:jc w:val="center"/>
              <w:rPr>
                <w:rFonts w:eastAsia="宋体"/>
                <w:sz w:val="24"/>
                <w:szCs w:val="24"/>
              </w:rPr>
            </w:pPr>
            <w:r>
              <w:rPr>
                <w:rFonts w:eastAsia="宋体"/>
                <w:sz w:val="24"/>
                <w:szCs w:val="24"/>
              </w:rPr>
              <w:t>验收监测依据</w:t>
            </w:r>
          </w:p>
        </w:tc>
        <w:tc>
          <w:tcPr>
            <w:tcW w:w="7197" w:type="dxa"/>
            <w:gridSpan w:val="5"/>
            <w:vAlign w:val="center"/>
          </w:tcPr>
          <w:p w14:paraId="37F13751">
            <w:pPr>
              <w:spacing w:after="0" w:line="460" w:lineRule="exact"/>
              <w:jc w:val="both"/>
              <w:rPr>
                <w:rFonts w:eastAsia="宋体"/>
                <w:sz w:val="24"/>
                <w:szCs w:val="24"/>
              </w:rPr>
            </w:pPr>
            <w:r>
              <w:rPr>
                <w:rFonts w:eastAsia="宋体"/>
                <w:sz w:val="24"/>
                <w:szCs w:val="24"/>
              </w:rPr>
              <w:t>1.《中华人民共和国环境保护法》(主席令2014年第9号)；</w:t>
            </w:r>
          </w:p>
          <w:p w14:paraId="64C4FBD2">
            <w:pPr>
              <w:spacing w:after="0" w:line="460" w:lineRule="exact"/>
              <w:jc w:val="both"/>
              <w:rPr>
                <w:rFonts w:eastAsia="宋体"/>
                <w:sz w:val="24"/>
                <w:szCs w:val="24"/>
              </w:rPr>
            </w:pPr>
            <w:r>
              <w:rPr>
                <w:rFonts w:eastAsia="宋体"/>
                <w:sz w:val="24"/>
                <w:szCs w:val="24"/>
              </w:rPr>
              <w:t>2.《中华人民共和国环境影响评价法》（2018修正版）；</w:t>
            </w:r>
          </w:p>
          <w:p w14:paraId="06D4CC75">
            <w:pPr>
              <w:spacing w:after="0" w:line="460" w:lineRule="exact"/>
              <w:jc w:val="both"/>
              <w:rPr>
                <w:rFonts w:eastAsia="宋体"/>
                <w:sz w:val="24"/>
                <w:szCs w:val="24"/>
              </w:rPr>
            </w:pPr>
            <w:r>
              <w:rPr>
                <w:rFonts w:eastAsia="宋体"/>
                <w:sz w:val="24"/>
                <w:szCs w:val="24"/>
              </w:rPr>
              <w:t>3.《建设项目环境保护管理条例》（国务院令第253号）；</w:t>
            </w:r>
          </w:p>
          <w:p w14:paraId="3685CE07">
            <w:pPr>
              <w:spacing w:after="0" w:line="460" w:lineRule="exact"/>
              <w:jc w:val="both"/>
              <w:rPr>
                <w:rFonts w:eastAsia="宋体"/>
                <w:sz w:val="24"/>
                <w:szCs w:val="24"/>
              </w:rPr>
            </w:pPr>
            <w:r>
              <w:rPr>
                <w:rFonts w:eastAsia="宋体"/>
                <w:sz w:val="24"/>
                <w:szCs w:val="24"/>
              </w:rPr>
              <w:t>4.《河南省建设项目环境保护条例》（2016年修正版）；</w:t>
            </w:r>
          </w:p>
          <w:p w14:paraId="2AE71914">
            <w:pPr>
              <w:spacing w:after="0" w:line="460" w:lineRule="exact"/>
              <w:jc w:val="both"/>
              <w:rPr>
                <w:rFonts w:eastAsia="宋体"/>
                <w:sz w:val="24"/>
                <w:szCs w:val="24"/>
              </w:rPr>
            </w:pPr>
            <w:r>
              <w:rPr>
                <w:rFonts w:eastAsia="宋体"/>
                <w:sz w:val="24"/>
                <w:szCs w:val="24"/>
              </w:rPr>
              <w:t>5.《关于印发建设项目竣工环境保护验收现场检查及审查要点的通知》（环办〔2015〕113号）；</w:t>
            </w:r>
          </w:p>
          <w:p w14:paraId="071DAC25">
            <w:pPr>
              <w:spacing w:after="0" w:line="460" w:lineRule="exact"/>
              <w:jc w:val="both"/>
              <w:rPr>
                <w:rFonts w:eastAsia="宋体"/>
                <w:sz w:val="24"/>
                <w:szCs w:val="24"/>
              </w:rPr>
            </w:pPr>
            <w:r>
              <w:rPr>
                <w:rFonts w:eastAsia="宋体"/>
                <w:sz w:val="24"/>
                <w:szCs w:val="24"/>
              </w:rPr>
              <w:t>6.《建设项目竣工环境保护验收暂行办法》（国环规环评〔2017〕4号，2017.11.22）；</w:t>
            </w:r>
          </w:p>
          <w:p w14:paraId="1C55BD82">
            <w:pPr>
              <w:spacing w:after="0" w:line="460" w:lineRule="exact"/>
              <w:jc w:val="both"/>
              <w:rPr>
                <w:rFonts w:eastAsia="宋体"/>
                <w:sz w:val="24"/>
                <w:szCs w:val="24"/>
              </w:rPr>
            </w:pPr>
            <w:r>
              <w:rPr>
                <w:rFonts w:eastAsia="宋体"/>
                <w:sz w:val="24"/>
                <w:szCs w:val="24"/>
              </w:rPr>
              <w:t>7.《建设项目竣工环境保护验收技术指南污染影响类》（生态环境部，2018.5.16）；</w:t>
            </w:r>
          </w:p>
          <w:p w14:paraId="0C3CEA5C">
            <w:pPr>
              <w:spacing w:after="0" w:line="460" w:lineRule="exact"/>
              <w:jc w:val="both"/>
              <w:rPr>
                <w:rFonts w:eastAsia="宋体"/>
                <w:sz w:val="24"/>
                <w:szCs w:val="24"/>
              </w:rPr>
            </w:pPr>
            <w:r>
              <w:rPr>
                <w:rFonts w:eastAsia="宋体"/>
                <w:sz w:val="24"/>
                <w:szCs w:val="24"/>
              </w:rPr>
              <w:t>8.</w:t>
            </w:r>
            <w:r>
              <w:rPr>
                <w:rFonts w:hint="eastAsia" w:eastAsia="宋体"/>
                <w:color w:val="000000"/>
                <w:sz w:val="24"/>
                <w:szCs w:val="24"/>
              </w:rPr>
              <w:t>关于印发《污染影响类建设项目重大变动清单（试行）》的通知（生态环境部，环办环评函（2020）688号，2020.12.13）</w:t>
            </w:r>
            <w:r>
              <w:rPr>
                <w:rFonts w:eastAsia="宋体"/>
                <w:sz w:val="24"/>
                <w:szCs w:val="24"/>
              </w:rPr>
              <w:t>；</w:t>
            </w:r>
          </w:p>
          <w:p w14:paraId="76E81686">
            <w:pPr>
              <w:spacing w:after="0" w:line="460" w:lineRule="exact"/>
              <w:jc w:val="both"/>
              <w:rPr>
                <w:rFonts w:hint="eastAsia" w:eastAsia="宋体"/>
                <w:sz w:val="24"/>
                <w:szCs w:val="24"/>
                <w:lang w:val="en-US" w:eastAsia="zh-CN"/>
              </w:rPr>
            </w:pPr>
            <w:r>
              <w:rPr>
                <w:rFonts w:eastAsia="宋体"/>
                <w:sz w:val="24"/>
                <w:szCs w:val="24"/>
              </w:rPr>
              <w:t>9.《排污单位自行监测技术指南总则》（HJ819-2017）；</w:t>
            </w:r>
          </w:p>
        </w:tc>
      </w:tr>
      <w:tr w14:paraId="51F22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5" w:hRule="atLeast"/>
          <w:jc w:val="center"/>
        </w:trPr>
        <w:tc>
          <w:tcPr>
            <w:tcW w:w="1727" w:type="dxa"/>
            <w:vAlign w:val="center"/>
          </w:tcPr>
          <w:p w14:paraId="39D1401E">
            <w:pPr>
              <w:spacing w:after="0"/>
              <w:jc w:val="center"/>
              <w:rPr>
                <w:rFonts w:eastAsia="宋体"/>
                <w:sz w:val="24"/>
                <w:szCs w:val="24"/>
              </w:rPr>
            </w:pPr>
          </w:p>
        </w:tc>
        <w:tc>
          <w:tcPr>
            <w:tcW w:w="7197" w:type="dxa"/>
            <w:gridSpan w:val="5"/>
            <w:vAlign w:val="top"/>
          </w:tcPr>
          <w:p w14:paraId="68A3C445">
            <w:pPr>
              <w:spacing w:after="0" w:line="460" w:lineRule="exact"/>
              <w:jc w:val="both"/>
              <w:rPr>
                <w:rFonts w:eastAsia="宋体"/>
                <w:sz w:val="24"/>
                <w:szCs w:val="24"/>
              </w:rPr>
            </w:pPr>
            <w:r>
              <w:rPr>
                <w:rFonts w:eastAsia="宋体"/>
                <w:sz w:val="24"/>
                <w:szCs w:val="24"/>
              </w:rPr>
              <w:t>10.</w:t>
            </w:r>
            <w:bookmarkStart w:id="5" w:name="_Hlk122942503"/>
            <w:r>
              <w:rPr>
                <w:rFonts w:hint="eastAsia" w:eastAsia="宋体"/>
                <w:sz w:val="24"/>
                <w:szCs w:val="24"/>
              </w:rPr>
              <w:t>《</w:t>
            </w:r>
            <w:r>
              <w:rPr>
                <w:rFonts w:hint="eastAsia" w:ascii="Times New Roman" w:hAnsi="Times New Roman" w:eastAsia="宋体" w:cs="Times New Roman"/>
                <w:sz w:val="24"/>
                <w:szCs w:val="24"/>
              </w:rPr>
              <w:t>河南省文马科技有限公司</w:t>
            </w:r>
            <w:r>
              <w:rPr>
                <w:rFonts w:hint="eastAsia" w:ascii="Times New Roman" w:hAnsi="Times New Roman" w:eastAsia="宋体" w:cs="Times New Roman"/>
                <w:sz w:val="24"/>
                <w:szCs w:val="24"/>
                <w:lang w:eastAsia="zh-CN"/>
              </w:rPr>
              <w:t>水污染源在线监测设备专用试剂配制检测实验室项目</w:t>
            </w:r>
            <w:r>
              <w:rPr>
                <w:rFonts w:hint="eastAsia" w:eastAsia="宋体"/>
                <w:color w:val="000000"/>
                <w:sz w:val="24"/>
                <w:szCs w:val="24"/>
              </w:rPr>
              <w:t>环境影响报告表</w:t>
            </w:r>
            <w:r>
              <w:rPr>
                <w:rFonts w:hint="eastAsia" w:eastAsia="宋体"/>
                <w:sz w:val="24"/>
                <w:szCs w:val="24"/>
              </w:rPr>
              <w:t>》</w:t>
            </w:r>
            <w:bookmarkEnd w:id="5"/>
            <w:r>
              <w:rPr>
                <w:rFonts w:hint="eastAsia" w:eastAsia="宋体"/>
                <w:sz w:val="24"/>
                <w:szCs w:val="24"/>
              </w:rPr>
              <w:t>，</w:t>
            </w:r>
            <w:r>
              <w:rPr>
                <w:rFonts w:ascii="Times New Roman" w:hAnsi="Times New Roman" w:eastAsia="宋体" w:cs="Times New Roman"/>
                <w:sz w:val="24"/>
                <w:szCs w:val="24"/>
              </w:rPr>
              <w:t>河南环科环保技术有限公司</w:t>
            </w:r>
            <w:r>
              <w:rPr>
                <w:rFonts w:hint="eastAsia" w:eastAsia="宋体"/>
                <w:sz w:val="24"/>
                <w:szCs w:val="24"/>
              </w:rPr>
              <w:t>，</w:t>
            </w:r>
            <w:r>
              <w:rPr>
                <w:rFonts w:eastAsia="宋体"/>
                <w:sz w:val="24"/>
                <w:szCs w:val="24"/>
              </w:rPr>
              <w:t>202</w:t>
            </w:r>
            <w:r>
              <w:rPr>
                <w:rFonts w:hint="eastAsia" w:eastAsia="宋体"/>
                <w:sz w:val="24"/>
                <w:szCs w:val="24"/>
                <w:lang w:val="en-US" w:eastAsia="zh-CN"/>
              </w:rPr>
              <w:t>5</w:t>
            </w:r>
            <w:r>
              <w:rPr>
                <w:rFonts w:eastAsia="宋体"/>
                <w:sz w:val="24"/>
                <w:szCs w:val="24"/>
              </w:rPr>
              <w:t>.</w:t>
            </w:r>
            <w:r>
              <w:rPr>
                <w:rFonts w:hint="eastAsia" w:eastAsia="宋体"/>
                <w:sz w:val="24"/>
                <w:szCs w:val="24"/>
                <w:lang w:val="en-US" w:eastAsia="zh-CN"/>
              </w:rPr>
              <w:t>2</w:t>
            </w:r>
            <w:r>
              <w:rPr>
                <w:rFonts w:eastAsia="宋体"/>
                <w:sz w:val="24"/>
                <w:szCs w:val="24"/>
              </w:rPr>
              <w:t>；</w:t>
            </w:r>
          </w:p>
          <w:p w14:paraId="6DAD6E32">
            <w:pPr>
              <w:spacing w:after="0" w:line="460" w:lineRule="exact"/>
              <w:jc w:val="both"/>
              <w:rPr>
                <w:rFonts w:eastAsia="宋体"/>
                <w:sz w:val="24"/>
                <w:szCs w:val="24"/>
              </w:rPr>
            </w:pPr>
            <w:r>
              <w:rPr>
                <w:rFonts w:eastAsia="宋体"/>
                <w:sz w:val="24"/>
                <w:szCs w:val="24"/>
              </w:rPr>
              <w:t>11.《</w:t>
            </w:r>
            <w:r>
              <w:rPr>
                <w:rFonts w:hint="eastAsia" w:ascii="Times New Roman" w:hAnsi="Times New Roman" w:eastAsia="宋体" w:cs="Times New Roman"/>
                <w:sz w:val="24"/>
                <w:szCs w:val="24"/>
              </w:rPr>
              <w:t>河南省文马科技有限公司</w:t>
            </w:r>
            <w:r>
              <w:rPr>
                <w:rFonts w:hint="eastAsia" w:ascii="Times New Roman" w:hAnsi="Times New Roman" w:eastAsia="宋体" w:cs="Times New Roman"/>
                <w:sz w:val="24"/>
                <w:szCs w:val="24"/>
                <w:lang w:eastAsia="zh-CN"/>
              </w:rPr>
              <w:t>水污染源在线监测设备专用试剂配制检测实验室项目</w:t>
            </w:r>
            <w:r>
              <w:rPr>
                <w:rFonts w:hint="eastAsia" w:eastAsia="宋体"/>
                <w:color w:val="000000"/>
                <w:sz w:val="24"/>
                <w:szCs w:val="24"/>
              </w:rPr>
              <w:t>环境影响报告表</w:t>
            </w:r>
            <w:r>
              <w:rPr>
                <w:rFonts w:eastAsia="宋体"/>
                <w:sz w:val="24"/>
                <w:szCs w:val="24"/>
              </w:rPr>
              <w:t>》的批复（</w:t>
            </w:r>
            <w:r>
              <w:rPr>
                <w:rFonts w:hint="eastAsia" w:eastAsia="宋体"/>
                <w:sz w:val="24"/>
                <w:szCs w:val="24"/>
              </w:rPr>
              <w:t>获环</w:t>
            </w:r>
            <w:r>
              <w:rPr>
                <w:rFonts w:hint="eastAsia" w:eastAsia="宋体"/>
                <w:sz w:val="24"/>
                <w:szCs w:val="24"/>
                <w:lang w:val="en-US" w:eastAsia="zh-CN"/>
              </w:rPr>
              <w:t>承</w:t>
            </w:r>
            <w:r>
              <w:rPr>
                <w:rFonts w:eastAsia="宋体"/>
                <w:sz w:val="24"/>
                <w:szCs w:val="24"/>
                <w:lang w:val="pt-BR"/>
              </w:rPr>
              <w:t>[20</w:t>
            </w:r>
            <w:r>
              <w:rPr>
                <w:rFonts w:hint="eastAsia" w:eastAsia="宋体"/>
                <w:sz w:val="24"/>
                <w:szCs w:val="24"/>
                <w:lang w:val="pt-BR"/>
              </w:rPr>
              <w:t>2</w:t>
            </w:r>
            <w:r>
              <w:rPr>
                <w:rFonts w:hint="eastAsia" w:eastAsia="宋体"/>
                <w:sz w:val="24"/>
                <w:szCs w:val="24"/>
                <w:lang w:val="en-US" w:eastAsia="zh-CN"/>
              </w:rPr>
              <w:t>5</w:t>
            </w:r>
            <w:r>
              <w:rPr>
                <w:rFonts w:eastAsia="宋体"/>
                <w:sz w:val="24"/>
                <w:szCs w:val="24"/>
                <w:lang w:val="pt-BR"/>
              </w:rPr>
              <w:t>]</w:t>
            </w:r>
            <w:r>
              <w:rPr>
                <w:rFonts w:hint="eastAsia" w:eastAsia="宋体"/>
                <w:sz w:val="24"/>
                <w:szCs w:val="24"/>
                <w:lang w:val="en-US" w:eastAsia="zh-CN"/>
              </w:rPr>
              <w:t>001</w:t>
            </w:r>
            <w:r>
              <w:rPr>
                <w:rFonts w:eastAsia="宋体"/>
                <w:sz w:val="24"/>
                <w:szCs w:val="24"/>
                <w:lang w:val="pt-BR"/>
              </w:rPr>
              <w:t>号</w:t>
            </w:r>
            <w:r>
              <w:rPr>
                <w:rFonts w:eastAsia="宋体"/>
                <w:sz w:val="24"/>
                <w:szCs w:val="24"/>
              </w:rPr>
              <w:t>），</w:t>
            </w:r>
            <w:r>
              <w:rPr>
                <w:rFonts w:hint="eastAsia" w:eastAsia="宋体"/>
                <w:sz w:val="24"/>
                <w:szCs w:val="24"/>
              </w:rPr>
              <w:t>新乡市生态环境局获嘉分局，</w:t>
            </w:r>
            <w:r>
              <w:rPr>
                <w:rFonts w:eastAsia="宋体"/>
                <w:sz w:val="24"/>
                <w:szCs w:val="24"/>
              </w:rPr>
              <w:t>20</w:t>
            </w:r>
            <w:r>
              <w:rPr>
                <w:rFonts w:hint="eastAsia" w:eastAsia="宋体"/>
                <w:sz w:val="24"/>
                <w:szCs w:val="24"/>
              </w:rPr>
              <w:t>2</w:t>
            </w:r>
            <w:r>
              <w:rPr>
                <w:rFonts w:hint="eastAsia" w:eastAsia="宋体"/>
                <w:sz w:val="24"/>
                <w:szCs w:val="24"/>
                <w:lang w:val="en-US" w:eastAsia="zh-CN"/>
              </w:rPr>
              <w:t>5</w:t>
            </w:r>
            <w:r>
              <w:rPr>
                <w:rFonts w:hint="eastAsia" w:eastAsia="宋体"/>
                <w:sz w:val="24"/>
                <w:szCs w:val="24"/>
              </w:rPr>
              <w:t>.</w:t>
            </w:r>
            <w:r>
              <w:rPr>
                <w:rFonts w:hint="eastAsia" w:eastAsia="宋体"/>
                <w:sz w:val="24"/>
                <w:szCs w:val="24"/>
                <w:lang w:val="en-US" w:eastAsia="zh-CN"/>
              </w:rPr>
              <w:t>2</w:t>
            </w:r>
            <w:r>
              <w:rPr>
                <w:rFonts w:hint="eastAsia" w:eastAsia="宋体"/>
                <w:sz w:val="24"/>
                <w:szCs w:val="24"/>
              </w:rPr>
              <w:t>.</w:t>
            </w:r>
            <w:r>
              <w:rPr>
                <w:rFonts w:hint="eastAsia" w:eastAsia="宋体"/>
                <w:sz w:val="24"/>
                <w:szCs w:val="24"/>
                <w:lang w:val="en-US" w:eastAsia="zh-CN"/>
              </w:rPr>
              <w:t>12</w:t>
            </w:r>
            <w:r>
              <w:rPr>
                <w:rFonts w:eastAsia="宋体"/>
                <w:sz w:val="24"/>
                <w:szCs w:val="24"/>
              </w:rPr>
              <w:t>；</w:t>
            </w:r>
          </w:p>
          <w:p w14:paraId="159A0D05">
            <w:pPr>
              <w:spacing w:after="0" w:line="460" w:lineRule="exact"/>
              <w:jc w:val="both"/>
              <w:rPr>
                <w:rFonts w:hint="eastAsia" w:eastAsia="宋体"/>
                <w:color w:val="auto"/>
                <w:sz w:val="24"/>
                <w:szCs w:val="24"/>
                <w:lang w:eastAsia="zh-CN"/>
              </w:rPr>
            </w:pPr>
            <w:r>
              <w:rPr>
                <w:rFonts w:eastAsia="宋体"/>
                <w:color w:val="auto"/>
                <w:sz w:val="24"/>
                <w:szCs w:val="24"/>
              </w:rPr>
              <w:t>12.</w:t>
            </w:r>
            <w:r>
              <w:rPr>
                <w:rFonts w:hint="eastAsia" w:eastAsia="宋体"/>
                <w:color w:val="auto"/>
                <w:sz w:val="24"/>
                <w:szCs w:val="24"/>
                <w:lang w:eastAsia="zh-CN"/>
              </w:rPr>
              <w:t>《</w:t>
            </w:r>
            <w:r>
              <w:rPr>
                <w:rFonts w:hint="eastAsia" w:ascii="Times New Roman" w:hAnsi="Times New Roman" w:eastAsia="宋体" w:cs="Times New Roman"/>
                <w:color w:val="auto"/>
                <w:sz w:val="24"/>
                <w:szCs w:val="24"/>
              </w:rPr>
              <w:t>河南省文马科技有限公司</w:t>
            </w:r>
            <w:r>
              <w:rPr>
                <w:rFonts w:hint="eastAsia" w:ascii="Times New Roman" w:hAnsi="Times New Roman" w:eastAsia="宋体" w:cs="Times New Roman"/>
                <w:color w:val="auto"/>
                <w:sz w:val="24"/>
                <w:szCs w:val="24"/>
                <w:lang w:eastAsia="zh-CN"/>
              </w:rPr>
              <w:t>水污染源在线监测设备专用试剂配制检测实验室项目</w:t>
            </w:r>
            <w:r>
              <w:rPr>
                <w:rFonts w:hint="eastAsia" w:eastAsia="宋体"/>
                <w:color w:val="auto"/>
                <w:sz w:val="24"/>
                <w:szCs w:val="24"/>
              </w:rPr>
              <w:t>竣工环境保护验收检测报告</w:t>
            </w:r>
            <w:r>
              <w:rPr>
                <w:rFonts w:hint="eastAsia" w:eastAsia="宋体"/>
                <w:color w:val="auto"/>
                <w:sz w:val="24"/>
                <w:szCs w:val="24"/>
                <w:lang w:eastAsia="zh-CN"/>
              </w:rPr>
              <w:t>》</w:t>
            </w:r>
            <w:r>
              <w:rPr>
                <w:rFonts w:hint="eastAsia" w:eastAsia="宋体"/>
                <w:color w:val="auto"/>
                <w:sz w:val="24"/>
                <w:szCs w:val="24"/>
              </w:rPr>
              <w:t>，</w:t>
            </w:r>
            <w:r>
              <w:rPr>
                <w:rFonts w:hint="default" w:ascii="Times New Roman" w:hAnsi="Times New Roman" w:eastAsia="宋体" w:cs="Times New Roman"/>
                <w:color w:val="auto"/>
                <w:sz w:val="24"/>
                <w:szCs w:val="24"/>
                <w:highlight w:val="none"/>
              </w:rPr>
              <w:t>河南平原山水检测有限公司新乡分公司，</w:t>
            </w:r>
            <w:r>
              <w:rPr>
                <w:rFonts w:hint="default" w:ascii="Times New Roman" w:hAnsi="Times New Roman" w:eastAsia="宋体" w:cs="Times New Roman"/>
                <w:color w:val="auto"/>
                <w:sz w:val="24"/>
                <w:szCs w:val="24"/>
                <w:highlight w:val="none"/>
                <w:lang w:val="en-US" w:eastAsia="zh-CN"/>
              </w:rPr>
              <w:t>202</w:t>
            </w:r>
            <w:r>
              <w:rPr>
                <w:rFonts w:hint="eastAsia"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.0</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.2</w:t>
            </w:r>
            <w:r>
              <w:rPr>
                <w:rFonts w:hint="eastAsia"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，报告编号</w:t>
            </w:r>
            <w:r>
              <w:rPr>
                <w:rFonts w:hint="eastAsia" w:ascii="Times New Roman" w:hAnsi="Times New Roman" w:eastAsia="宋体"/>
                <w:color w:val="auto"/>
                <w:sz w:val="24"/>
                <w:szCs w:val="24"/>
                <w:highlight w:val="none"/>
                <w:lang w:val="en-US" w:eastAsia="zh-CN"/>
              </w:rPr>
              <w:t>：</w:t>
            </w:r>
            <w:r>
              <w:rPr>
                <w:rFonts w:ascii="TimesNewRomanPSMT" w:hAnsi="TimesNewRomanPSMT" w:eastAsia="TimesNewRomanPSMT" w:cs="TimesNewRomanPSMT"/>
                <w:b w:val="0"/>
                <w:bCs w:val="0"/>
                <w:color w:val="auto"/>
                <w:sz w:val="24"/>
                <w:szCs w:val="24"/>
              </w:rPr>
              <w:t>PY</w:t>
            </w:r>
            <w:r>
              <w:rPr>
                <w:rFonts w:hint="eastAsia" w:ascii="TimesNewRomanPSMT" w:hAnsi="TimesNewRomanPSMT" w:eastAsia="宋体" w:cs="TimesNewRomanPSMT"/>
                <w:b w:val="0"/>
                <w:bCs w:val="0"/>
                <w:color w:val="auto"/>
                <w:sz w:val="24"/>
                <w:szCs w:val="24"/>
                <w:lang w:val="en-US" w:eastAsia="zh-CN"/>
              </w:rPr>
              <w:t>2602131</w:t>
            </w:r>
            <w:r>
              <w:rPr>
                <w:rFonts w:hint="eastAsia" w:ascii="Times New Roman" w:hAnsi="Times New Roman" w:eastAsia="宋体"/>
                <w:color w:val="auto"/>
                <w:sz w:val="24"/>
                <w:szCs w:val="24"/>
                <w:highlight w:val="none"/>
                <w:lang w:val="en-US" w:eastAsia="zh-CN"/>
              </w:rPr>
              <w:t>；</w:t>
            </w:r>
          </w:p>
          <w:p w14:paraId="095788AE">
            <w:pPr>
              <w:spacing w:after="0" w:line="460" w:lineRule="exact"/>
              <w:jc w:val="both"/>
              <w:rPr>
                <w:rFonts w:hint="eastAsia" w:eastAsia="宋体" w:cs="Times New Roman"/>
                <w:color w:val="auto"/>
                <w:sz w:val="24"/>
                <w:szCs w:val="24"/>
                <w:lang w:eastAsia="zh-CN"/>
              </w:rPr>
            </w:pPr>
            <w:r>
              <w:rPr>
                <w:rFonts w:hint="eastAsia"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.本项目无需进行排污登记或者排污许可证申请（情况说明见附件）</w:t>
            </w:r>
            <w:r>
              <w:rPr>
                <w:rFonts w:hint="eastAsia" w:eastAsia="宋体" w:cs="Times New Roman"/>
                <w:color w:val="auto"/>
                <w:sz w:val="24"/>
                <w:szCs w:val="24"/>
                <w:lang w:eastAsia="zh-CN"/>
              </w:rPr>
              <w:t>。</w:t>
            </w:r>
          </w:p>
          <w:p w14:paraId="53DF6A05">
            <w:pPr>
              <w:spacing w:after="0" w:line="460" w:lineRule="exact"/>
              <w:jc w:val="both"/>
              <w:rPr>
                <w:rFonts w:hint="eastAsia" w:eastAsia="宋体" w:cs="Times New Roman"/>
                <w:color w:val="auto"/>
                <w:sz w:val="24"/>
                <w:szCs w:val="24"/>
                <w:lang w:eastAsia="zh-CN"/>
              </w:rPr>
            </w:pPr>
          </w:p>
          <w:p w14:paraId="23BDECC8">
            <w:pPr>
              <w:spacing w:after="0" w:line="460" w:lineRule="exact"/>
              <w:jc w:val="both"/>
              <w:rPr>
                <w:rFonts w:hint="eastAsia" w:eastAsia="宋体" w:cs="Times New Roman"/>
                <w:color w:val="auto"/>
                <w:sz w:val="24"/>
                <w:szCs w:val="24"/>
                <w:lang w:eastAsia="zh-CN"/>
              </w:rPr>
            </w:pPr>
          </w:p>
          <w:p w14:paraId="2CAE611D">
            <w:pPr>
              <w:spacing w:after="0" w:line="460" w:lineRule="exact"/>
              <w:jc w:val="both"/>
              <w:rPr>
                <w:rFonts w:hint="eastAsia" w:eastAsia="宋体" w:cs="Times New Roman"/>
                <w:color w:val="auto"/>
                <w:sz w:val="24"/>
                <w:szCs w:val="24"/>
                <w:lang w:eastAsia="zh-CN"/>
              </w:rPr>
            </w:pPr>
          </w:p>
          <w:p w14:paraId="165938C1">
            <w:pPr>
              <w:spacing w:after="0" w:line="460" w:lineRule="exact"/>
              <w:jc w:val="both"/>
              <w:rPr>
                <w:rFonts w:hint="eastAsia" w:eastAsia="宋体" w:cs="Times New Roman"/>
                <w:color w:val="auto"/>
                <w:sz w:val="24"/>
                <w:szCs w:val="24"/>
                <w:lang w:eastAsia="zh-CN"/>
              </w:rPr>
            </w:pPr>
          </w:p>
          <w:p w14:paraId="33562EB2">
            <w:pPr>
              <w:spacing w:after="0" w:line="460" w:lineRule="exact"/>
              <w:jc w:val="both"/>
              <w:rPr>
                <w:rFonts w:hint="eastAsia" w:eastAsia="宋体" w:cs="Times New Roman"/>
                <w:color w:val="auto"/>
                <w:sz w:val="24"/>
                <w:szCs w:val="24"/>
                <w:lang w:eastAsia="zh-CN"/>
              </w:rPr>
            </w:pPr>
          </w:p>
          <w:p w14:paraId="2BC0853D">
            <w:pPr>
              <w:spacing w:after="0" w:line="460" w:lineRule="exact"/>
              <w:jc w:val="both"/>
              <w:rPr>
                <w:rFonts w:hint="eastAsia" w:eastAsia="宋体" w:cs="Times New Roman"/>
                <w:color w:val="auto"/>
                <w:sz w:val="24"/>
                <w:szCs w:val="24"/>
                <w:lang w:eastAsia="zh-CN"/>
              </w:rPr>
            </w:pPr>
          </w:p>
          <w:p w14:paraId="556B47FF">
            <w:pPr>
              <w:spacing w:after="0" w:line="460" w:lineRule="exact"/>
              <w:jc w:val="both"/>
              <w:rPr>
                <w:rFonts w:hint="eastAsia" w:eastAsia="宋体" w:cs="Times New Roman"/>
                <w:color w:val="auto"/>
                <w:sz w:val="24"/>
                <w:szCs w:val="24"/>
                <w:lang w:eastAsia="zh-CN"/>
              </w:rPr>
            </w:pPr>
          </w:p>
          <w:p w14:paraId="1602799A">
            <w:pPr>
              <w:spacing w:after="0" w:line="460" w:lineRule="exact"/>
              <w:jc w:val="both"/>
              <w:rPr>
                <w:rFonts w:hint="eastAsia" w:eastAsia="宋体" w:cs="Times New Roman"/>
                <w:color w:val="auto"/>
                <w:sz w:val="24"/>
                <w:szCs w:val="24"/>
                <w:lang w:eastAsia="zh-CN"/>
              </w:rPr>
            </w:pPr>
          </w:p>
          <w:p w14:paraId="1A73750E">
            <w:pPr>
              <w:spacing w:after="0" w:line="460" w:lineRule="exact"/>
              <w:jc w:val="both"/>
              <w:rPr>
                <w:rFonts w:hint="eastAsia" w:eastAsia="宋体" w:cs="Times New Roman"/>
                <w:color w:val="auto"/>
                <w:sz w:val="24"/>
                <w:szCs w:val="24"/>
                <w:lang w:eastAsia="zh-CN"/>
              </w:rPr>
            </w:pPr>
          </w:p>
          <w:p w14:paraId="5A149E20">
            <w:pPr>
              <w:spacing w:after="0" w:line="460" w:lineRule="exact"/>
              <w:jc w:val="both"/>
              <w:rPr>
                <w:rFonts w:hint="eastAsia" w:eastAsia="宋体" w:cs="Times New Roman"/>
                <w:color w:val="auto"/>
                <w:sz w:val="24"/>
                <w:szCs w:val="24"/>
                <w:lang w:eastAsia="zh-CN"/>
              </w:rPr>
            </w:pPr>
          </w:p>
          <w:p w14:paraId="0BEA52B0">
            <w:pPr>
              <w:spacing w:after="0" w:line="460" w:lineRule="exact"/>
              <w:jc w:val="both"/>
              <w:rPr>
                <w:rFonts w:hint="eastAsia" w:eastAsia="宋体" w:cs="Times New Roman"/>
                <w:color w:val="auto"/>
                <w:sz w:val="24"/>
                <w:szCs w:val="24"/>
                <w:lang w:eastAsia="zh-CN"/>
              </w:rPr>
            </w:pPr>
          </w:p>
          <w:p w14:paraId="49771EB0">
            <w:pPr>
              <w:spacing w:after="0" w:line="460" w:lineRule="exact"/>
              <w:jc w:val="both"/>
              <w:rPr>
                <w:rFonts w:hint="eastAsia" w:eastAsia="宋体" w:cs="Times New Roman"/>
                <w:color w:val="auto"/>
                <w:sz w:val="24"/>
                <w:szCs w:val="24"/>
                <w:lang w:eastAsia="zh-CN"/>
              </w:rPr>
            </w:pPr>
          </w:p>
          <w:p w14:paraId="4E502713">
            <w:pPr>
              <w:spacing w:after="0" w:line="460" w:lineRule="exact"/>
              <w:jc w:val="both"/>
              <w:rPr>
                <w:rFonts w:hint="eastAsia" w:eastAsia="宋体" w:cs="Times New Roman"/>
                <w:color w:val="auto"/>
                <w:sz w:val="24"/>
                <w:szCs w:val="24"/>
                <w:lang w:eastAsia="zh-CN"/>
              </w:rPr>
            </w:pPr>
          </w:p>
          <w:p w14:paraId="7EA3173B">
            <w:pPr>
              <w:spacing w:after="0" w:line="460" w:lineRule="exact"/>
              <w:jc w:val="both"/>
              <w:rPr>
                <w:rFonts w:hint="eastAsia" w:eastAsia="宋体" w:cs="Times New Roman"/>
                <w:color w:val="auto"/>
                <w:sz w:val="24"/>
                <w:szCs w:val="24"/>
                <w:lang w:eastAsia="zh-CN"/>
              </w:rPr>
            </w:pPr>
          </w:p>
          <w:p w14:paraId="2314C2A9">
            <w:pPr>
              <w:spacing w:after="0" w:line="460" w:lineRule="exact"/>
              <w:jc w:val="both"/>
              <w:rPr>
                <w:rFonts w:hint="eastAsia" w:eastAsia="宋体" w:cs="Times New Roman"/>
                <w:color w:val="auto"/>
                <w:sz w:val="24"/>
                <w:szCs w:val="24"/>
                <w:lang w:eastAsia="zh-CN"/>
              </w:rPr>
            </w:pPr>
          </w:p>
          <w:p w14:paraId="75D6D3EB">
            <w:pPr>
              <w:spacing w:after="0" w:line="460" w:lineRule="exact"/>
              <w:jc w:val="both"/>
              <w:rPr>
                <w:rFonts w:hint="eastAsia" w:eastAsia="宋体" w:cs="Times New Roman"/>
                <w:color w:val="auto"/>
                <w:sz w:val="24"/>
                <w:szCs w:val="24"/>
                <w:lang w:eastAsia="zh-CN"/>
              </w:rPr>
            </w:pPr>
          </w:p>
          <w:p w14:paraId="523ED920">
            <w:pPr>
              <w:spacing w:after="0" w:line="460" w:lineRule="exact"/>
              <w:jc w:val="both"/>
              <w:rPr>
                <w:rFonts w:hint="eastAsia" w:eastAsia="宋体" w:cs="Times New Roman"/>
                <w:color w:val="auto"/>
                <w:sz w:val="24"/>
                <w:szCs w:val="24"/>
                <w:lang w:eastAsia="zh-CN"/>
              </w:rPr>
            </w:pPr>
          </w:p>
          <w:p w14:paraId="7ACA93B2">
            <w:pPr>
              <w:spacing w:after="0" w:line="460" w:lineRule="exact"/>
              <w:jc w:val="both"/>
              <w:rPr>
                <w:rFonts w:hint="eastAsia" w:eastAsia="宋体" w:cs="Times New Roman"/>
                <w:color w:val="auto"/>
                <w:sz w:val="24"/>
                <w:szCs w:val="24"/>
                <w:lang w:eastAsia="zh-CN"/>
              </w:rPr>
            </w:pPr>
          </w:p>
        </w:tc>
      </w:tr>
      <w:tr w14:paraId="2BAB0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0" w:hRule="atLeast"/>
          <w:jc w:val="center"/>
        </w:trPr>
        <w:tc>
          <w:tcPr>
            <w:tcW w:w="1727" w:type="dxa"/>
            <w:vAlign w:val="center"/>
          </w:tcPr>
          <w:p w14:paraId="52CDC897">
            <w:pPr>
              <w:spacing w:after="0"/>
              <w:jc w:val="center"/>
              <w:rPr>
                <w:rFonts w:eastAsia="宋体"/>
                <w:sz w:val="24"/>
                <w:szCs w:val="24"/>
              </w:rPr>
            </w:pPr>
            <w:r>
              <w:rPr>
                <w:rFonts w:eastAsia="宋体"/>
                <w:color w:val="000000"/>
                <w:sz w:val="24"/>
                <w:szCs w:val="24"/>
              </w:rPr>
              <w:t>验收监测评价标准、标号、级别、限值</w:t>
            </w:r>
          </w:p>
        </w:tc>
        <w:tc>
          <w:tcPr>
            <w:tcW w:w="7197" w:type="dxa"/>
            <w:gridSpan w:val="5"/>
          </w:tcPr>
          <w:p w14:paraId="2BD07488">
            <w:pPr>
              <w:spacing w:after="0"/>
              <w:ind w:firstLine="480" w:firstLineChars="200"/>
              <w:jc w:val="both"/>
              <w:rPr>
                <w:rFonts w:eastAsia="宋体"/>
                <w:b/>
                <w:kern w:val="2"/>
                <w:sz w:val="24"/>
                <w:szCs w:val="24"/>
              </w:rPr>
            </w:pPr>
            <w:r>
              <w:rPr>
                <w:rFonts w:eastAsia="黑体"/>
                <w:sz w:val="24"/>
                <w:szCs w:val="21"/>
              </w:rPr>
              <w:t xml:space="preserve">表1               </w:t>
            </w:r>
            <w:r>
              <w:rPr>
                <w:rFonts w:hint="eastAsia" w:eastAsia="黑体"/>
                <w:sz w:val="24"/>
                <w:szCs w:val="21"/>
              </w:rPr>
              <w:t>污染物</w:t>
            </w:r>
            <w:r>
              <w:rPr>
                <w:rFonts w:eastAsia="黑体"/>
                <w:sz w:val="24"/>
                <w:szCs w:val="21"/>
              </w:rPr>
              <w:t>排放标准</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2566"/>
              <w:gridCol w:w="911"/>
              <w:gridCol w:w="1092"/>
              <w:gridCol w:w="1729"/>
            </w:tblGrid>
            <w:tr w14:paraId="79CB88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14:paraId="767E34F8">
                  <w:pPr>
                    <w:pStyle w:val="60"/>
                    <w:keepNext w:val="0"/>
                    <w:keepLines w:val="0"/>
                    <w:widowControl/>
                    <w:suppressLineNumbers w:val="0"/>
                    <w:bidi w:val="0"/>
                    <w:spacing w:before="0" w:beforeAutospacing="0" w:after="0" w:afterAutospacing="0"/>
                    <w:ind w:left="0" w:right="0"/>
                    <w:rPr>
                      <w:rFonts w:hint="default"/>
                      <w:b/>
                      <w:bCs w:val="0"/>
                      <w:szCs w:val="20"/>
                    </w:rPr>
                  </w:pPr>
                  <w:r>
                    <w:rPr>
                      <w:rFonts w:hint="default"/>
                      <w:b/>
                      <w:bCs w:val="0"/>
                      <w:szCs w:val="20"/>
                    </w:rPr>
                    <w:t>污染物</w:t>
                  </w:r>
                </w:p>
              </w:tc>
              <w:tc>
                <w:tcPr>
                  <w:tcW w:w="2566" w:type="dxa"/>
                  <w:vAlign w:val="center"/>
                </w:tcPr>
                <w:p w14:paraId="1F9FC892">
                  <w:pPr>
                    <w:pStyle w:val="60"/>
                    <w:keepNext w:val="0"/>
                    <w:keepLines w:val="0"/>
                    <w:widowControl/>
                    <w:suppressLineNumbers w:val="0"/>
                    <w:bidi w:val="0"/>
                    <w:spacing w:before="0" w:beforeAutospacing="0" w:after="0" w:afterAutospacing="0"/>
                    <w:ind w:left="0" w:right="0"/>
                    <w:rPr>
                      <w:rFonts w:hint="default"/>
                      <w:b/>
                      <w:bCs w:val="0"/>
                      <w:szCs w:val="20"/>
                    </w:rPr>
                  </w:pPr>
                  <w:r>
                    <w:rPr>
                      <w:rFonts w:hint="default"/>
                      <w:b/>
                      <w:bCs w:val="0"/>
                      <w:szCs w:val="20"/>
                    </w:rPr>
                    <w:t>标准名称</w:t>
                  </w:r>
                </w:p>
              </w:tc>
              <w:tc>
                <w:tcPr>
                  <w:tcW w:w="2003" w:type="dxa"/>
                  <w:gridSpan w:val="2"/>
                  <w:vAlign w:val="center"/>
                </w:tcPr>
                <w:p w14:paraId="47446CC7">
                  <w:pPr>
                    <w:pStyle w:val="60"/>
                    <w:keepNext w:val="0"/>
                    <w:keepLines w:val="0"/>
                    <w:widowControl/>
                    <w:suppressLineNumbers w:val="0"/>
                    <w:bidi w:val="0"/>
                    <w:spacing w:before="0" w:beforeAutospacing="0" w:after="0" w:afterAutospacing="0"/>
                    <w:ind w:left="0" w:right="0"/>
                    <w:rPr>
                      <w:rFonts w:hint="default"/>
                      <w:b/>
                      <w:bCs w:val="0"/>
                      <w:szCs w:val="20"/>
                    </w:rPr>
                  </w:pPr>
                  <w:r>
                    <w:rPr>
                      <w:rFonts w:hint="default"/>
                      <w:b/>
                      <w:bCs w:val="0"/>
                      <w:szCs w:val="20"/>
                    </w:rPr>
                    <w:t>污染因子</w:t>
                  </w:r>
                </w:p>
              </w:tc>
              <w:tc>
                <w:tcPr>
                  <w:tcW w:w="1729" w:type="dxa"/>
                  <w:vAlign w:val="center"/>
                </w:tcPr>
                <w:p w14:paraId="53D09C7E">
                  <w:pPr>
                    <w:pStyle w:val="60"/>
                    <w:keepNext w:val="0"/>
                    <w:keepLines w:val="0"/>
                    <w:widowControl/>
                    <w:suppressLineNumbers w:val="0"/>
                    <w:bidi w:val="0"/>
                    <w:spacing w:before="0" w:beforeAutospacing="0" w:after="0" w:afterAutospacing="0"/>
                    <w:ind w:left="0" w:right="0"/>
                    <w:rPr>
                      <w:rFonts w:hint="default"/>
                      <w:b/>
                      <w:bCs w:val="0"/>
                      <w:szCs w:val="20"/>
                    </w:rPr>
                  </w:pPr>
                  <w:r>
                    <w:rPr>
                      <w:rFonts w:hint="default"/>
                      <w:b/>
                      <w:bCs w:val="0"/>
                      <w:szCs w:val="20"/>
                    </w:rPr>
                    <w:t>标准限值</w:t>
                  </w:r>
                </w:p>
              </w:tc>
            </w:tr>
            <w:tr w14:paraId="62B10D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restart"/>
                  <w:vAlign w:val="center"/>
                </w:tcPr>
                <w:p w14:paraId="7C85C6CD">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废气</w:t>
                  </w:r>
                </w:p>
              </w:tc>
              <w:tc>
                <w:tcPr>
                  <w:tcW w:w="2566" w:type="dxa"/>
                  <w:vMerge w:val="restart"/>
                  <w:vAlign w:val="center"/>
                </w:tcPr>
                <w:p w14:paraId="1A40B631">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rPr>
                    <w:t>《大气污染物综合排放标准》（GB16297-1996）表2二级标准</w:t>
                  </w:r>
                </w:p>
              </w:tc>
              <w:tc>
                <w:tcPr>
                  <w:tcW w:w="911" w:type="dxa"/>
                  <w:vMerge w:val="restart"/>
                  <w:vAlign w:val="center"/>
                </w:tcPr>
                <w:p w14:paraId="601419F5">
                  <w:pPr>
                    <w:pStyle w:val="60"/>
                    <w:keepNext w:val="0"/>
                    <w:keepLines w:val="0"/>
                    <w:widowControl/>
                    <w:suppressLineNumbers w:val="0"/>
                    <w:bidi w:val="0"/>
                    <w:spacing w:before="0" w:beforeAutospacing="0" w:after="0" w:afterAutospacing="0"/>
                    <w:ind w:left="0" w:right="0"/>
                    <w:rPr>
                      <w:rFonts w:hint="eastAsia" w:eastAsia="宋体"/>
                      <w:szCs w:val="20"/>
                      <w:lang w:eastAsia="zh-CN"/>
                    </w:rPr>
                  </w:pPr>
                  <w:r>
                    <w:rPr>
                      <w:rFonts w:hint="eastAsia"/>
                      <w:szCs w:val="20"/>
                      <w:lang w:val="en-US" w:eastAsia="zh-CN"/>
                    </w:rPr>
                    <w:t>硫酸雾</w:t>
                  </w:r>
                </w:p>
              </w:tc>
              <w:tc>
                <w:tcPr>
                  <w:tcW w:w="1092" w:type="dxa"/>
                  <w:vAlign w:val="center"/>
                </w:tcPr>
                <w:p w14:paraId="7B5A01EB">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有组织</w:t>
                  </w:r>
                </w:p>
              </w:tc>
              <w:tc>
                <w:tcPr>
                  <w:tcW w:w="1729" w:type="dxa"/>
                  <w:vAlign w:val="center"/>
                </w:tcPr>
                <w:p w14:paraId="3EA21E65">
                  <w:pPr>
                    <w:pStyle w:val="60"/>
                    <w:keepNext w:val="0"/>
                    <w:keepLines w:val="0"/>
                    <w:widowControl/>
                    <w:suppressLineNumbers w:val="0"/>
                    <w:bidi w:val="0"/>
                    <w:spacing w:before="0" w:beforeAutospacing="0" w:after="0" w:afterAutospacing="0"/>
                    <w:ind w:left="0" w:right="0"/>
                    <w:rPr>
                      <w:rFonts w:hint="default" w:eastAsia="宋体"/>
                      <w:szCs w:val="20"/>
                      <w:lang w:val="en-US" w:eastAsia="zh-CN"/>
                    </w:rPr>
                  </w:pPr>
                  <w:r>
                    <w:rPr>
                      <w:rFonts w:hint="eastAsia"/>
                      <w:szCs w:val="20"/>
                      <w:lang w:val="en-US" w:eastAsia="zh-CN"/>
                    </w:rPr>
                    <w:t>45</w:t>
                  </w:r>
                  <w:r>
                    <w:rPr>
                      <w:rFonts w:hint="default"/>
                      <w:szCs w:val="20"/>
                    </w:rPr>
                    <w:t>mg/m</w:t>
                  </w:r>
                  <w:r>
                    <w:rPr>
                      <w:rFonts w:hint="default"/>
                      <w:szCs w:val="20"/>
                      <w:vertAlign w:val="superscript"/>
                    </w:rPr>
                    <w:t>3</w:t>
                  </w:r>
                  <w:r>
                    <w:rPr>
                      <w:rFonts w:hint="eastAsia"/>
                      <w:szCs w:val="20"/>
                      <w:lang w:eastAsia="zh-CN"/>
                    </w:rPr>
                    <w:t>，</w:t>
                  </w:r>
                  <w:r>
                    <w:rPr>
                      <w:rFonts w:hint="eastAsia"/>
                      <w:szCs w:val="20"/>
                      <w:lang w:val="en-US" w:eastAsia="zh-CN"/>
                    </w:rPr>
                    <w:t>1.5kg/h（15m排气筒）</w:t>
                  </w:r>
                </w:p>
              </w:tc>
            </w:tr>
            <w:tr w14:paraId="1DC28C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03C6E749">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29A626AB">
                  <w:pPr>
                    <w:pStyle w:val="60"/>
                    <w:keepNext w:val="0"/>
                    <w:keepLines w:val="0"/>
                    <w:widowControl/>
                    <w:suppressLineNumbers w:val="0"/>
                    <w:bidi w:val="0"/>
                    <w:spacing w:before="0" w:beforeAutospacing="0" w:after="0" w:afterAutospacing="0"/>
                    <w:ind w:left="0" w:right="0"/>
                    <w:rPr>
                      <w:rFonts w:hint="default"/>
                      <w:szCs w:val="20"/>
                    </w:rPr>
                  </w:pPr>
                </w:p>
              </w:tc>
              <w:tc>
                <w:tcPr>
                  <w:tcW w:w="911" w:type="dxa"/>
                  <w:vMerge w:val="continue"/>
                  <w:vAlign w:val="center"/>
                </w:tcPr>
                <w:p w14:paraId="17419374">
                  <w:pPr>
                    <w:pStyle w:val="60"/>
                    <w:keepNext w:val="0"/>
                    <w:keepLines w:val="0"/>
                    <w:widowControl/>
                    <w:suppressLineNumbers w:val="0"/>
                    <w:bidi w:val="0"/>
                    <w:spacing w:before="0" w:beforeAutospacing="0" w:after="0" w:afterAutospacing="0"/>
                    <w:ind w:left="0" w:right="0"/>
                    <w:rPr>
                      <w:rFonts w:hint="default"/>
                      <w:szCs w:val="20"/>
                    </w:rPr>
                  </w:pPr>
                </w:p>
              </w:tc>
              <w:tc>
                <w:tcPr>
                  <w:tcW w:w="1092" w:type="dxa"/>
                  <w:vAlign w:val="center"/>
                </w:tcPr>
                <w:p w14:paraId="1A42C3F3">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无组织</w:t>
                  </w:r>
                </w:p>
              </w:tc>
              <w:tc>
                <w:tcPr>
                  <w:tcW w:w="1729" w:type="dxa"/>
                  <w:vAlign w:val="center"/>
                </w:tcPr>
                <w:p w14:paraId="4088143A">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lang w:val="en-US" w:eastAsia="zh-CN"/>
                    </w:rPr>
                    <w:t>1.2</w:t>
                  </w:r>
                  <w:r>
                    <w:rPr>
                      <w:rFonts w:hint="default"/>
                      <w:szCs w:val="20"/>
                    </w:rPr>
                    <w:t>mg/m</w:t>
                  </w:r>
                  <w:r>
                    <w:rPr>
                      <w:rFonts w:hint="default"/>
                      <w:szCs w:val="20"/>
                      <w:vertAlign w:val="superscript"/>
                    </w:rPr>
                    <w:t>3</w:t>
                  </w:r>
                </w:p>
              </w:tc>
            </w:tr>
            <w:tr w14:paraId="7099EE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10F641BE">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0824E97E">
                  <w:pPr>
                    <w:pStyle w:val="60"/>
                    <w:keepNext w:val="0"/>
                    <w:keepLines w:val="0"/>
                    <w:widowControl/>
                    <w:suppressLineNumbers w:val="0"/>
                    <w:bidi w:val="0"/>
                    <w:spacing w:before="0" w:beforeAutospacing="0" w:after="0" w:afterAutospacing="0"/>
                    <w:ind w:left="0" w:right="0"/>
                    <w:rPr>
                      <w:rFonts w:hint="default"/>
                      <w:szCs w:val="20"/>
                    </w:rPr>
                  </w:pPr>
                </w:p>
              </w:tc>
              <w:tc>
                <w:tcPr>
                  <w:tcW w:w="911" w:type="dxa"/>
                  <w:vMerge w:val="restart"/>
                  <w:vAlign w:val="center"/>
                </w:tcPr>
                <w:p w14:paraId="37DC64BF">
                  <w:pPr>
                    <w:pStyle w:val="60"/>
                    <w:keepNext w:val="0"/>
                    <w:keepLines w:val="0"/>
                    <w:widowControl/>
                    <w:suppressLineNumbers w:val="0"/>
                    <w:bidi w:val="0"/>
                    <w:spacing w:before="0" w:beforeAutospacing="0" w:after="0" w:afterAutospacing="0"/>
                    <w:ind w:left="0" w:right="0"/>
                    <w:rPr>
                      <w:rFonts w:hint="eastAsia" w:eastAsia="宋体"/>
                      <w:szCs w:val="20"/>
                      <w:lang w:eastAsia="zh-CN"/>
                    </w:rPr>
                  </w:pPr>
                  <w:r>
                    <w:rPr>
                      <w:rFonts w:hint="eastAsia"/>
                      <w:szCs w:val="20"/>
                      <w:lang w:val="en-US" w:eastAsia="zh-CN"/>
                    </w:rPr>
                    <w:t>氯化氢</w:t>
                  </w:r>
                </w:p>
              </w:tc>
              <w:tc>
                <w:tcPr>
                  <w:tcW w:w="1092" w:type="dxa"/>
                  <w:vAlign w:val="center"/>
                </w:tcPr>
                <w:p w14:paraId="2EA7688B">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有组织</w:t>
                  </w:r>
                </w:p>
              </w:tc>
              <w:tc>
                <w:tcPr>
                  <w:tcW w:w="1729" w:type="dxa"/>
                  <w:vAlign w:val="center"/>
                </w:tcPr>
                <w:p w14:paraId="1516E8B4">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lang w:val="en-US" w:eastAsia="zh-CN"/>
                    </w:rPr>
                    <w:t>100</w:t>
                  </w:r>
                  <w:r>
                    <w:rPr>
                      <w:rFonts w:hint="default"/>
                      <w:szCs w:val="20"/>
                    </w:rPr>
                    <w:t>mg/m</w:t>
                  </w:r>
                  <w:r>
                    <w:rPr>
                      <w:rFonts w:hint="default"/>
                      <w:szCs w:val="20"/>
                      <w:vertAlign w:val="superscript"/>
                    </w:rPr>
                    <w:t>3</w:t>
                  </w:r>
                  <w:r>
                    <w:rPr>
                      <w:rFonts w:hint="eastAsia"/>
                      <w:szCs w:val="20"/>
                      <w:lang w:eastAsia="zh-CN"/>
                    </w:rPr>
                    <w:t>，</w:t>
                  </w:r>
                  <w:r>
                    <w:rPr>
                      <w:rFonts w:hint="eastAsia"/>
                      <w:szCs w:val="20"/>
                      <w:lang w:val="en-US" w:eastAsia="zh-CN"/>
                    </w:rPr>
                    <w:t>0.26kg/h（15m排气筒）</w:t>
                  </w:r>
                </w:p>
              </w:tc>
            </w:tr>
            <w:tr w14:paraId="045905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57376F95">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112465E2">
                  <w:pPr>
                    <w:pStyle w:val="60"/>
                    <w:keepNext w:val="0"/>
                    <w:keepLines w:val="0"/>
                    <w:widowControl/>
                    <w:suppressLineNumbers w:val="0"/>
                    <w:bidi w:val="0"/>
                    <w:spacing w:before="0" w:beforeAutospacing="0" w:after="0" w:afterAutospacing="0"/>
                    <w:ind w:left="0" w:right="0"/>
                    <w:rPr>
                      <w:rFonts w:hint="default"/>
                      <w:szCs w:val="20"/>
                    </w:rPr>
                  </w:pPr>
                </w:p>
              </w:tc>
              <w:tc>
                <w:tcPr>
                  <w:tcW w:w="911" w:type="dxa"/>
                  <w:vMerge w:val="continue"/>
                  <w:vAlign w:val="center"/>
                </w:tcPr>
                <w:p w14:paraId="656FFDEC">
                  <w:pPr>
                    <w:pStyle w:val="60"/>
                    <w:keepNext w:val="0"/>
                    <w:keepLines w:val="0"/>
                    <w:widowControl/>
                    <w:suppressLineNumbers w:val="0"/>
                    <w:bidi w:val="0"/>
                    <w:spacing w:before="0" w:beforeAutospacing="0" w:after="0" w:afterAutospacing="0"/>
                    <w:ind w:left="0" w:right="0"/>
                    <w:rPr>
                      <w:rFonts w:hint="default"/>
                      <w:szCs w:val="20"/>
                    </w:rPr>
                  </w:pPr>
                </w:p>
              </w:tc>
              <w:tc>
                <w:tcPr>
                  <w:tcW w:w="1092" w:type="dxa"/>
                  <w:vAlign w:val="center"/>
                </w:tcPr>
                <w:p w14:paraId="0804DE59">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无组织</w:t>
                  </w:r>
                </w:p>
              </w:tc>
              <w:tc>
                <w:tcPr>
                  <w:tcW w:w="1729" w:type="dxa"/>
                  <w:vAlign w:val="center"/>
                </w:tcPr>
                <w:p w14:paraId="2E07BC03">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lang w:val="en-US" w:eastAsia="zh-CN"/>
                    </w:rPr>
                    <w:t>0.20</w:t>
                  </w:r>
                  <w:r>
                    <w:rPr>
                      <w:rFonts w:hint="default"/>
                      <w:szCs w:val="20"/>
                    </w:rPr>
                    <w:t>mg/m</w:t>
                  </w:r>
                  <w:r>
                    <w:rPr>
                      <w:rFonts w:hint="default"/>
                      <w:szCs w:val="20"/>
                      <w:vertAlign w:val="superscript"/>
                    </w:rPr>
                    <w:t>3</w:t>
                  </w:r>
                </w:p>
              </w:tc>
            </w:tr>
            <w:tr w14:paraId="5B6C28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68F6B063">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4C519BB5">
                  <w:pPr>
                    <w:pStyle w:val="60"/>
                    <w:keepNext w:val="0"/>
                    <w:keepLines w:val="0"/>
                    <w:widowControl/>
                    <w:suppressLineNumbers w:val="0"/>
                    <w:bidi w:val="0"/>
                    <w:spacing w:before="0" w:beforeAutospacing="0" w:after="0" w:afterAutospacing="0"/>
                    <w:ind w:left="0" w:right="0"/>
                    <w:rPr>
                      <w:rFonts w:hint="default"/>
                      <w:szCs w:val="20"/>
                    </w:rPr>
                  </w:pPr>
                </w:p>
              </w:tc>
              <w:tc>
                <w:tcPr>
                  <w:tcW w:w="911" w:type="dxa"/>
                  <w:vMerge w:val="restart"/>
                  <w:vAlign w:val="center"/>
                </w:tcPr>
                <w:p w14:paraId="42FF9A8F">
                  <w:pPr>
                    <w:pStyle w:val="60"/>
                    <w:keepNext w:val="0"/>
                    <w:keepLines w:val="0"/>
                    <w:widowControl/>
                    <w:suppressLineNumbers w:val="0"/>
                    <w:bidi w:val="0"/>
                    <w:spacing w:before="0" w:beforeAutospacing="0" w:after="0" w:afterAutospacing="0"/>
                    <w:ind w:left="0" w:right="0"/>
                    <w:rPr>
                      <w:rFonts w:hint="eastAsia" w:eastAsia="宋体"/>
                      <w:szCs w:val="20"/>
                      <w:lang w:val="en-US" w:eastAsia="zh-CN"/>
                    </w:rPr>
                  </w:pPr>
                  <w:r>
                    <w:rPr>
                      <w:rFonts w:hint="eastAsia"/>
                      <w:szCs w:val="20"/>
                      <w:lang w:val="en-US" w:eastAsia="zh-CN"/>
                    </w:rPr>
                    <w:t>酚类</w:t>
                  </w:r>
                </w:p>
              </w:tc>
              <w:tc>
                <w:tcPr>
                  <w:tcW w:w="1092" w:type="dxa"/>
                  <w:shd w:val="clear" w:color="auto" w:fill="auto"/>
                  <w:vAlign w:val="center"/>
                </w:tcPr>
                <w:p w14:paraId="3057B7DD">
                  <w:pPr>
                    <w:pStyle w:val="60"/>
                    <w:keepNext w:val="0"/>
                    <w:keepLines w:val="0"/>
                    <w:widowControl/>
                    <w:suppressLineNumbers w:val="0"/>
                    <w:bidi w:val="0"/>
                    <w:spacing w:before="0" w:beforeAutospacing="0" w:after="0" w:afterAutospacing="0"/>
                    <w:ind w:left="0" w:right="0"/>
                    <w:rPr>
                      <w:rFonts w:hint="default" w:ascii="Times New Roman" w:hAnsi="Times New Roman" w:eastAsia="宋体" w:cs="Times New Roman"/>
                      <w:bCs/>
                      <w:sz w:val="21"/>
                      <w:szCs w:val="20"/>
                      <w:lang w:val="en-US" w:eastAsia="zh-CN" w:bidi="ar-SA"/>
                    </w:rPr>
                  </w:pPr>
                  <w:r>
                    <w:rPr>
                      <w:rFonts w:hint="default"/>
                      <w:szCs w:val="20"/>
                    </w:rPr>
                    <w:t>有组织</w:t>
                  </w:r>
                </w:p>
              </w:tc>
              <w:tc>
                <w:tcPr>
                  <w:tcW w:w="1729" w:type="dxa"/>
                  <w:shd w:val="clear" w:color="auto" w:fill="auto"/>
                  <w:vAlign w:val="center"/>
                </w:tcPr>
                <w:p w14:paraId="6D383B18">
                  <w:pPr>
                    <w:pStyle w:val="60"/>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sz w:val="21"/>
                      <w:szCs w:val="20"/>
                      <w:lang w:val="en-US" w:eastAsia="zh-CN" w:bidi="ar-SA"/>
                    </w:rPr>
                  </w:pPr>
                  <w:r>
                    <w:rPr>
                      <w:rFonts w:hint="eastAsia"/>
                      <w:szCs w:val="20"/>
                      <w:lang w:val="en-US" w:eastAsia="zh-CN"/>
                    </w:rPr>
                    <w:t>100</w:t>
                  </w:r>
                  <w:r>
                    <w:rPr>
                      <w:rFonts w:hint="default"/>
                      <w:szCs w:val="20"/>
                    </w:rPr>
                    <w:t>mg/m</w:t>
                  </w:r>
                  <w:r>
                    <w:rPr>
                      <w:rFonts w:hint="default"/>
                      <w:szCs w:val="20"/>
                      <w:vertAlign w:val="superscript"/>
                    </w:rPr>
                    <w:t>3</w:t>
                  </w:r>
                  <w:r>
                    <w:rPr>
                      <w:rFonts w:hint="eastAsia"/>
                      <w:szCs w:val="20"/>
                      <w:lang w:eastAsia="zh-CN"/>
                    </w:rPr>
                    <w:t>，</w:t>
                  </w:r>
                  <w:r>
                    <w:rPr>
                      <w:rFonts w:hint="eastAsia"/>
                      <w:szCs w:val="20"/>
                      <w:lang w:val="en-US" w:eastAsia="zh-CN"/>
                    </w:rPr>
                    <w:t>0.10kg/h（15m排气筒）</w:t>
                  </w:r>
                </w:p>
              </w:tc>
            </w:tr>
            <w:tr w14:paraId="0B5448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2BE6E5D8">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13D868BE">
                  <w:pPr>
                    <w:pStyle w:val="60"/>
                    <w:keepNext w:val="0"/>
                    <w:keepLines w:val="0"/>
                    <w:widowControl/>
                    <w:suppressLineNumbers w:val="0"/>
                    <w:bidi w:val="0"/>
                    <w:spacing w:before="0" w:beforeAutospacing="0" w:after="0" w:afterAutospacing="0"/>
                    <w:ind w:left="0" w:right="0"/>
                    <w:rPr>
                      <w:rFonts w:hint="default"/>
                      <w:szCs w:val="20"/>
                    </w:rPr>
                  </w:pPr>
                </w:p>
              </w:tc>
              <w:tc>
                <w:tcPr>
                  <w:tcW w:w="911" w:type="dxa"/>
                  <w:vMerge w:val="continue"/>
                  <w:vAlign w:val="center"/>
                </w:tcPr>
                <w:p w14:paraId="4988BBB6">
                  <w:pPr>
                    <w:pStyle w:val="60"/>
                    <w:keepNext w:val="0"/>
                    <w:keepLines w:val="0"/>
                    <w:widowControl/>
                    <w:suppressLineNumbers w:val="0"/>
                    <w:bidi w:val="0"/>
                    <w:spacing w:before="0" w:beforeAutospacing="0" w:after="0" w:afterAutospacing="0"/>
                    <w:ind w:left="0" w:right="0"/>
                    <w:rPr>
                      <w:rFonts w:hint="default"/>
                      <w:szCs w:val="20"/>
                    </w:rPr>
                  </w:pPr>
                </w:p>
              </w:tc>
              <w:tc>
                <w:tcPr>
                  <w:tcW w:w="1092" w:type="dxa"/>
                  <w:shd w:val="clear" w:color="auto" w:fill="auto"/>
                  <w:vAlign w:val="center"/>
                </w:tcPr>
                <w:p w14:paraId="2BEA8BC1">
                  <w:pPr>
                    <w:pStyle w:val="60"/>
                    <w:keepNext w:val="0"/>
                    <w:keepLines w:val="0"/>
                    <w:widowControl/>
                    <w:suppressLineNumbers w:val="0"/>
                    <w:bidi w:val="0"/>
                    <w:spacing w:before="0" w:beforeAutospacing="0" w:after="0" w:afterAutospacing="0"/>
                    <w:ind w:left="0" w:right="0"/>
                    <w:rPr>
                      <w:rFonts w:hint="default" w:ascii="Times New Roman" w:hAnsi="Times New Roman" w:eastAsia="宋体" w:cs="Times New Roman"/>
                      <w:bCs/>
                      <w:sz w:val="21"/>
                      <w:szCs w:val="20"/>
                      <w:lang w:val="en-US" w:eastAsia="zh-CN" w:bidi="ar-SA"/>
                    </w:rPr>
                  </w:pPr>
                  <w:r>
                    <w:rPr>
                      <w:rFonts w:hint="default"/>
                      <w:szCs w:val="20"/>
                    </w:rPr>
                    <w:t>无组织</w:t>
                  </w:r>
                </w:p>
              </w:tc>
              <w:tc>
                <w:tcPr>
                  <w:tcW w:w="1729" w:type="dxa"/>
                  <w:shd w:val="clear" w:color="auto" w:fill="auto"/>
                  <w:vAlign w:val="center"/>
                </w:tcPr>
                <w:p w14:paraId="0A2D5FDB">
                  <w:pPr>
                    <w:pStyle w:val="60"/>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sz w:val="21"/>
                      <w:szCs w:val="20"/>
                      <w:lang w:val="en-US" w:eastAsia="zh-CN" w:bidi="ar-SA"/>
                    </w:rPr>
                  </w:pPr>
                  <w:r>
                    <w:rPr>
                      <w:rFonts w:hint="eastAsia"/>
                      <w:szCs w:val="20"/>
                      <w:lang w:val="en-US" w:eastAsia="zh-CN"/>
                    </w:rPr>
                    <w:t>0.080</w:t>
                  </w:r>
                  <w:r>
                    <w:rPr>
                      <w:rFonts w:hint="default"/>
                      <w:szCs w:val="20"/>
                    </w:rPr>
                    <w:t>mg/m</w:t>
                  </w:r>
                  <w:r>
                    <w:rPr>
                      <w:rFonts w:hint="default"/>
                      <w:szCs w:val="20"/>
                      <w:vertAlign w:val="superscript"/>
                    </w:rPr>
                    <w:t>3</w:t>
                  </w:r>
                </w:p>
              </w:tc>
            </w:tr>
            <w:tr w14:paraId="31F8DF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22E44825">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64C5F407">
                  <w:pPr>
                    <w:pStyle w:val="60"/>
                    <w:keepNext w:val="0"/>
                    <w:keepLines w:val="0"/>
                    <w:widowControl/>
                    <w:suppressLineNumbers w:val="0"/>
                    <w:bidi w:val="0"/>
                    <w:spacing w:before="0" w:beforeAutospacing="0" w:after="0" w:afterAutospacing="0"/>
                    <w:ind w:left="0" w:right="0"/>
                    <w:rPr>
                      <w:rFonts w:hint="default"/>
                      <w:szCs w:val="20"/>
                    </w:rPr>
                  </w:pPr>
                </w:p>
              </w:tc>
              <w:tc>
                <w:tcPr>
                  <w:tcW w:w="911" w:type="dxa"/>
                  <w:vMerge w:val="restart"/>
                  <w:vAlign w:val="center"/>
                </w:tcPr>
                <w:p w14:paraId="1C5A873A">
                  <w:pPr>
                    <w:pStyle w:val="60"/>
                    <w:keepNext w:val="0"/>
                    <w:keepLines w:val="0"/>
                    <w:widowControl/>
                    <w:suppressLineNumbers w:val="0"/>
                    <w:bidi w:val="0"/>
                    <w:spacing w:before="0" w:beforeAutospacing="0" w:after="0" w:afterAutospacing="0"/>
                    <w:ind w:left="0" w:right="0"/>
                    <w:rPr>
                      <w:rFonts w:hint="default" w:eastAsia="宋体"/>
                      <w:szCs w:val="20"/>
                      <w:lang w:val="en-US" w:eastAsia="zh-CN"/>
                    </w:rPr>
                  </w:pPr>
                  <w:r>
                    <w:rPr>
                      <w:rFonts w:hint="eastAsia"/>
                      <w:szCs w:val="20"/>
                      <w:lang w:val="en-US" w:eastAsia="zh-CN"/>
                    </w:rPr>
                    <w:t>非甲烷总烃</w:t>
                  </w:r>
                </w:p>
              </w:tc>
              <w:tc>
                <w:tcPr>
                  <w:tcW w:w="1092" w:type="dxa"/>
                  <w:shd w:val="clear" w:color="auto" w:fill="auto"/>
                  <w:vAlign w:val="center"/>
                </w:tcPr>
                <w:p w14:paraId="62F6DB50">
                  <w:pPr>
                    <w:pStyle w:val="60"/>
                    <w:keepNext w:val="0"/>
                    <w:keepLines w:val="0"/>
                    <w:widowControl/>
                    <w:suppressLineNumbers w:val="0"/>
                    <w:bidi w:val="0"/>
                    <w:spacing w:before="0" w:beforeAutospacing="0" w:after="0" w:afterAutospacing="0"/>
                    <w:ind w:left="0" w:right="0"/>
                    <w:rPr>
                      <w:rFonts w:hint="default" w:ascii="Times New Roman" w:hAnsi="Times New Roman" w:eastAsia="宋体" w:cs="Times New Roman"/>
                      <w:bCs/>
                      <w:sz w:val="21"/>
                      <w:szCs w:val="20"/>
                      <w:lang w:val="en-US" w:eastAsia="zh-CN" w:bidi="ar-SA"/>
                    </w:rPr>
                  </w:pPr>
                  <w:r>
                    <w:rPr>
                      <w:rFonts w:hint="default"/>
                      <w:szCs w:val="20"/>
                    </w:rPr>
                    <w:t>有组织</w:t>
                  </w:r>
                </w:p>
              </w:tc>
              <w:tc>
                <w:tcPr>
                  <w:tcW w:w="1729" w:type="dxa"/>
                  <w:shd w:val="clear" w:color="auto" w:fill="auto"/>
                  <w:vAlign w:val="center"/>
                </w:tcPr>
                <w:p w14:paraId="79A7C2EB">
                  <w:pPr>
                    <w:pStyle w:val="60"/>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Cs/>
                      <w:sz w:val="21"/>
                      <w:szCs w:val="20"/>
                      <w:lang w:val="en-US" w:eastAsia="zh-CN" w:bidi="ar-SA"/>
                    </w:rPr>
                  </w:pPr>
                  <w:r>
                    <w:rPr>
                      <w:rFonts w:hint="eastAsia"/>
                      <w:szCs w:val="20"/>
                      <w:lang w:val="en-US" w:eastAsia="zh-CN"/>
                    </w:rPr>
                    <w:t>120</w:t>
                  </w:r>
                  <w:r>
                    <w:rPr>
                      <w:rFonts w:hint="default"/>
                      <w:szCs w:val="20"/>
                    </w:rPr>
                    <w:t>mg/m</w:t>
                  </w:r>
                  <w:r>
                    <w:rPr>
                      <w:rFonts w:hint="default"/>
                      <w:szCs w:val="20"/>
                      <w:vertAlign w:val="superscript"/>
                    </w:rPr>
                    <w:t>3</w:t>
                  </w:r>
                  <w:r>
                    <w:rPr>
                      <w:rFonts w:hint="eastAsia"/>
                      <w:szCs w:val="20"/>
                      <w:lang w:eastAsia="zh-CN"/>
                    </w:rPr>
                    <w:t>，</w:t>
                  </w:r>
                  <w:r>
                    <w:rPr>
                      <w:rFonts w:hint="eastAsia"/>
                      <w:szCs w:val="20"/>
                      <w:lang w:val="en-US" w:eastAsia="zh-CN"/>
                    </w:rPr>
                    <w:t>10kg/h（15m排气筒）</w:t>
                  </w:r>
                </w:p>
              </w:tc>
            </w:tr>
            <w:tr w14:paraId="74F4F6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1AA3C1CA">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7D7A5F38">
                  <w:pPr>
                    <w:pStyle w:val="60"/>
                    <w:keepNext w:val="0"/>
                    <w:keepLines w:val="0"/>
                    <w:widowControl/>
                    <w:suppressLineNumbers w:val="0"/>
                    <w:bidi w:val="0"/>
                    <w:spacing w:before="0" w:beforeAutospacing="0" w:after="0" w:afterAutospacing="0"/>
                    <w:ind w:left="0" w:right="0"/>
                    <w:rPr>
                      <w:rFonts w:hint="default"/>
                      <w:szCs w:val="20"/>
                    </w:rPr>
                  </w:pPr>
                </w:p>
              </w:tc>
              <w:tc>
                <w:tcPr>
                  <w:tcW w:w="911" w:type="dxa"/>
                  <w:vMerge w:val="continue"/>
                  <w:vAlign w:val="center"/>
                </w:tcPr>
                <w:p w14:paraId="7D0BEFB8">
                  <w:pPr>
                    <w:pStyle w:val="60"/>
                    <w:keepNext w:val="0"/>
                    <w:keepLines w:val="0"/>
                    <w:widowControl/>
                    <w:suppressLineNumbers w:val="0"/>
                    <w:bidi w:val="0"/>
                    <w:spacing w:before="0" w:beforeAutospacing="0" w:after="0" w:afterAutospacing="0"/>
                    <w:ind w:left="0" w:right="0"/>
                    <w:rPr>
                      <w:rFonts w:hint="default" w:eastAsia="宋体"/>
                      <w:szCs w:val="20"/>
                      <w:lang w:val="en-US" w:eastAsia="zh-CN"/>
                    </w:rPr>
                  </w:pPr>
                </w:p>
              </w:tc>
              <w:tc>
                <w:tcPr>
                  <w:tcW w:w="1092" w:type="dxa"/>
                  <w:shd w:val="clear" w:color="auto" w:fill="auto"/>
                  <w:vAlign w:val="center"/>
                </w:tcPr>
                <w:p w14:paraId="30A7D151">
                  <w:pPr>
                    <w:pStyle w:val="60"/>
                    <w:keepNext w:val="0"/>
                    <w:keepLines w:val="0"/>
                    <w:widowControl/>
                    <w:suppressLineNumbers w:val="0"/>
                    <w:bidi w:val="0"/>
                    <w:spacing w:before="0" w:beforeAutospacing="0" w:after="0" w:afterAutospacing="0"/>
                    <w:ind w:left="0" w:right="0"/>
                    <w:rPr>
                      <w:rFonts w:hint="default" w:ascii="Times New Roman" w:hAnsi="Times New Roman" w:eastAsia="宋体" w:cs="Times New Roman"/>
                      <w:bCs/>
                      <w:sz w:val="21"/>
                      <w:szCs w:val="20"/>
                      <w:lang w:val="en-US" w:eastAsia="zh-CN" w:bidi="ar-SA"/>
                    </w:rPr>
                  </w:pPr>
                  <w:r>
                    <w:rPr>
                      <w:rFonts w:hint="default"/>
                      <w:szCs w:val="20"/>
                    </w:rPr>
                    <w:t>无组织</w:t>
                  </w:r>
                </w:p>
              </w:tc>
              <w:tc>
                <w:tcPr>
                  <w:tcW w:w="1729" w:type="dxa"/>
                  <w:shd w:val="clear" w:color="auto" w:fill="auto"/>
                  <w:vAlign w:val="center"/>
                </w:tcPr>
                <w:p w14:paraId="7C2FA605">
                  <w:pPr>
                    <w:pStyle w:val="60"/>
                    <w:keepNext w:val="0"/>
                    <w:keepLines w:val="0"/>
                    <w:widowControl/>
                    <w:suppressLineNumbers w:val="0"/>
                    <w:bidi w:val="0"/>
                    <w:spacing w:before="0" w:beforeAutospacing="0" w:after="0" w:afterAutospacing="0"/>
                    <w:ind w:left="0" w:right="0"/>
                    <w:rPr>
                      <w:rFonts w:hint="default" w:ascii="Times New Roman" w:hAnsi="Times New Roman" w:eastAsia="宋体" w:cs="Times New Roman"/>
                      <w:bCs/>
                      <w:sz w:val="21"/>
                      <w:szCs w:val="20"/>
                      <w:lang w:val="en-US" w:eastAsia="zh-CN" w:bidi="ar-SA"/>
                    </w:rPr>
                  </w:pPr>
                  <w:r>
                    <w:rPr>
                      <w:rFonts w:hint="eastAsia"/>
                      <w:szCs w:val="20"/>
                      <w:lang w:val="en-US" w:eastAsia="zh-CN"/>
                    </w:rPr>
                    <w:t>4.0</w:t>
                  </w:r>
                  <w:r>
                    <w:rPr>
                      <w:rFonts w:hint="default"/>
                      <w:szCs w:val="20"/>
                    </w:rPr>
                    <w:t>mg/m</w:t>
                  </w:r>
                  <w:r>
                    <w:rPr>
                      <w:rFonts w:hint="default"/>
                      <w:szCs w:val="20"/>
                      <w:vertAlign w:val="superscript"/>
                    </w:rPr>
                    <w:t>3</w:t>
                  </w:r>
                </w:p>
              </w:tc>
            </w:tr>
            <w:tr w14:paraId="4E35BD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7850B23E">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restart"/>
                  <w:vAlign w:val="center"/>
                </w:tcPr>
                <w:p w14:paraId="3B020E7E">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rPr>
                    <w:t>《关于全省开展工业企业挥发性有机物专项治理工作中排放建议值的通知》（豫环攻坚办〔</w:t>
                  </w:r>
                  <w:r>
                    <w:rPr>
                      <w:rFonts w:hint="default"/>
                      <w:szCs w:val="20"/>
                    </w:rPr>
                    <w:t>2017</w:t>
                  </w:r>
                  <w:r>
                    <w:rPr>
                      <w:rFonts w:hint="eastAsia"/>
                      <w:szCs w:val="20"/>
                    </w:rPr>
                    <w:t>〕</w:t>
                  </w:r>
                  <w:r>
                    <w:rPr>
                      <w:rFonts w:hint="default"/>
                      <w:szCs w:val="20"/>
                    </w:rPr>
                    <w:t>162</w:t>
                  </w:r>
                  <w:r>
                    <w:rPr>
                      <w:rFonts w:hint="eastAsia"/>
                      <w:szCs w:val="20"/>
                    </w:rPr>
                    <w:t>号）</w:t>
                  </w:r>
                </w:p>
              </w:tc>
              <w:tc>
                <w:tcPr>
                  <w:tcW w:w="911" w:type="dxa"/>
                  <w:vMerge w:val="restart"/>
                  <w:vAlign w:val="center"/>
                </w:tcPr>
                <w:p w14:paraId="05BD62E2">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lang w:val="en-US" w:eastAsia="zh-CN"/>
                    </w:rPr>
                    <w:t>非甲烷总烃</w:t>
                  </w:r>
                </w:p>
              </w:tc>
              <w:tc>
                <w:tcPr>
                  <w:tcW w:w="1092" w:type="dxa"/>
                  <w:vAlign w:val="center"/>
                </w:tcPr>
                <w:p w14:paraId="614688EE">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有组织</w:t>
                  </w:r>
                </w:p>
              </w:tc>
              <w:tc>
                <w:tcPr>
                  <w:tcW w:w="1729" w:type="dxa"/>
                  <w:vAlign w:val="center"/>
                </w:tcPr>
                <w:p w14:paraId="530CD240">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lang w:val="en-US" w:eastAsia="zh-CN"/>
                    </w:rPr>
                    <w:t>80</w:t>
                  </w:r>
                  <w:r>
                    <w:rPr>
                      <w:rFonts w:hint="default"/>
                      <w:szCs w:val="20"/>
                    </w:rPr>
                    <w:t>mg/m</w:t>
                  </w:r>
                  <w:r>
                    <w:rPr>
                      <w:rFonts w:hint="default"/>
                      <w:szCs w:val="20"/>
                      <w:vertAlign w:val="superscript"/>
                    </w:rPr>
                    <w:t>3</w:t>
                  </w:r>
                </w:p>
              </w:tc>
            </w:tr>
            <w:tr w14:paraId="5C0972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1E21D1EE">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3A600C47">
                  <w:pPr>
                    <w:pStyle w:val="60"/>
                    <w:keepNext w:val="0"/>
                    <w:keepLines w:val="0"/>
                    <w:widowControl/>
                    <w:suppressLineNumbers w:val="0"/>
                    <w:bidi w:val="0"/>
                    <w:spacing w:before="0" w:beforeAutospacing="0" w:after="0" w:afterAutospacing="0"/>
                    <w:ind w:left="0" w:right="0"/>
                    <w:rPr>
                      <w:rFonts w:hint="default"/>
                      <w:szCs w:val="20"/>
                    </w:rPr>
                  </w:pPr>
                </w:p>
              </w:tc>
              <w:tc>
                <w:tcPr>
                  <w:tcW w:w="911" w:type="dxa"/>
                  <w:vMerge w:val="continue"/>
                  <w:vAlign w:val="center"/>
                </w:tcPr>
                <w:p w14:paraId="1F454B43">
                  <w:pPr>
                    <w:pStyle w:val="60"/>
                    <w:keepNext w:val="0"/>
                    <w:keepLines w:val="0"/>
                    <w:widowControl/>
                    <w:suppressLineNumbers w:val="0"/>
                    <w:bidi w:val="0"/>
                    <w:spacing w:before="0" w:beforeAutospacing="0" w:after="0" w:afterAutospacing="0"/>
                    <w:ind w:left="0" w:right="0"/>
                    <w:rPr>
                      <w:rFonts w:hint="default"/>
                      <w:szCs w:val="20"/>
                    </w:rPr>
                  </w:pPr>
                </w:p>
              </w:tc>
              <w:tc>
                <w:tcPr>
                  <w:tcW w:w="1092" w:type="dxa"/>
                  <w:vAlign w:val="center"/>
                </w:tcPr>
                <w:p w14:paraId="197291C1">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rPr>
                    <w:t>无组织（厂界）</w:t>
                  </w:r>
                </w:p>
              </w:tc>
              <w:tc>
                <w:tcPr>
                  <w:tcW w:w="1729" w:type="dxa"/>
                  <w:vAlign w:val="center"/>
                </w:tcPr>
                <w:p w14:paraId="744B7687">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2</w:t>
                  </w:r>
                  <w:r>
                    <w:rPr>
                      <w:rFonts w:hint="eastAsia"/>
                      <w:szCs w:val="20"/>
                    </w:rPr>
                    <w:t>.</w:t>
                  </w:r>
                  <w:r>
                    <w:rPr>
                      <w:rFonts w:hint="default"/>
                      <w:szCs w:val="20"/>
                    </w:rPr>
                    <w:t>0mg/m</w:t>
                  </w:r>
                  <w:r>
                    <w:rPr>
                      <w:rFonts w:hint="default"/>
                      <w:szCs w:val="20"/>
                      <w:vertAlign w:val="superscript"/>
                    </w:rPr>
                    <w:t>3</w:t>
                  </w:r>
                </w:p>
              </w:tc>
            </w:tr>
            <w:tr w14:paraId="183625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restart"/>
                  <w:vAlign w:val="center"/>
                </w:tcPr>
                <w:p w14:paraId="118A50B4">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rPr>
                    <w:t>废水</w:t>
                  </w:r>
                </w:p>
              </w:tc>
              <w:tc>
                <w:tcPr>
                  <w:tcW w:w="2566" w:type="dxa"/>
                  <w:vMerge w:val="restart"/>
                  <w:vAlign w:val="center"/>
                </w:tcPr>
                <w:p w14:paraId="4CF6B853">
                  <w:pPr>
                    <w:pStyle w:val="60"/>
                    <w:keepNext w:val="0"/>
                    <w:keepLines w:val="0"/>
                    <w:widowControl/>
                    <w:suppressLineNumbers w:val="0"/>
                    <w:bidi w:val="0"/>
                    <w:spacing w:before="0" w:beforeAutospacing="0" w:after="0" w:afterAutospacing="0"/>
                    <w:ind w:left="0" w:right="0"/>
                    <w:rPr>
                      <w:rFonts w:hint="default"/>
                      <w:szCs w:val="20"/>
                    </w:rPr>
                  </w:pPr>
                  <w:r>
                    <w:rPr>
                      <w:rFonts w:hint="eastAsia"/>
                      <w:szCs w:val="20"/>
                    </w:rPr>
                    <w:t>获嘉县嘉盟污水处理有限公司收水标准</w:t>
                  </w:r>
                </w:p>
              </w:tc>
              <w:tc>
                <w:tcPr>
                  <w:tcW w:w="2003" w:type="dxa"/>
                  <w:gridSpan w:val="2"/>
                  <w:vAlign w:val="center"/>
                </w:tcPr>
                <w:p w14:paraId="73342248">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COD</w:t>
                  </w:r>
                </w:p>
              </w:tc>
              <w:tc>
                <w:tcPr>
                  <w:tcW w:w="1729" w:type="dxa"/>
                  <w:vAlign w:val="center"/>
                </w:tcPr>
                <w:p w14:paraId="69421D94">
                  <w:pPr>
                    <w:pStyle w:val="60"/>
                    <w:keepNext w:val="0"/>
                    <w:keepLines w:val="0"/>
                    <w:widowControl/>
                    <w:suppressLineNumbers w:val="0"/>
                    <w:bidi w:val="0"/>
                    <w:spacing w:before="0" w:beforeAutospacing="0" w:after="0" w:afterAutospacing="0"/>
                    <w:ind w:left="0" w:right="0"/>
                    <w:rPr>
                      <w:rFonts w:hint="default" w:eastAsia="宋体"/>
                      <w:szCs w:val="20"/>
                      <w:lang w:val="en-US" w:eastAsia="zh-CN"/>
                    </w:rPr>
                  </w:pPr>
                  <w:r>
                    <w:rPr>
                      <w:rFonts w:hint="eastAsia"/>
                      <w:szCs w:val="20"/>
                      <w:lang w:val="en-US" w:eastAsia="zh-CN"/>
                    </w:rPr>
                    <w:t>350</w:t>
                  </w:r>
                  <w:r>
                    <w:t>mg/L</w:t>
                  </w:r>
                </w:p>
              </w:tc>
            </w:tr>
            <w:tr w14:paraId="3D9AA6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139F5663">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035C473E">
                  <w:pPr>
                    <w:pStyle w:val="60"/>
                    <w:keepNext w:val="0"/>
                    <w:keepLines w:val="0"/>
                    <w:widowControl/>
                    <w:suppressLineNumbers w:val="0"/>
                    <w:bidi w:val="0"/>
                    <w:spacing w:before="0" w:beforeAutospacing="0" w:after="0" w:afterAutospacing="0"/>
                    <w:ind w:left="0" w:right="0"/>
                    <w:rPr>
                      <w:rFonts w:hint="default"/>
                      <w:szCs w:val="20"/>
                    </w:rPr>
                  </w:pPr>
                </w:p>
              </w:tc>
              <w:tc>
                <w:tcPr>
                  <w:tcW w:w="2003" w:type="dxa"/>
                  <w:gridSpan w:val="2"/>
                  <w:vAlign w:val="center"/>
                </w:tcPr>
                <w:p w14:paraId="5A28AB18">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SS</w:t>
                  </w:r>
                </w:p>
              </w:tc>
              <w:tc>
                <w:tcPr>
                  <w:tcW w:w="1729" w:type="dxa"/>
                  <w:vAlign w:val="center"/>
                </w:tcPr>
                <w:p w14:paraId="6A5474D2">
                  <w:pPr>
                    <w:pStyle w:val="60"/>
                    <w:keepNext w:val="0"/>
                    <w:keepLines w:val="0"/>
                    <w:widowControl/>
                    <w:suppressLineNumbers w:val="0"/>
                    <w:bidi w:val="0"/>
                    <w:spacing w:before="0" w:beforeAutospacing="0" w:after="0" w:afterAutospacing="0"/>
                    <w:ind w:left="0" w:right="0"/>
                    <w:rPr>
                      <w:rFonts w:hint="default" w:eastAsia="宋体"/>
                      <w:szCs w:val="20"/>
                      <w:lang w:val="en-US" w:eastAsia="zh-CN"/>
                    </w:rPr>
                  </w:pPr>
                  <w:r>
                    <w:rPr>
                      <w:rFonts w:hint="eastAsia"/>
                      <w:szCs w:val="20"/>
                      <w:lang w:val="en-US" w:eastAsia="zh-CN"/>
                    </w:rPr>
                    <w:t>200</w:t>
                  </w:r>
                  <w:r>
                    <w:t>mg/L</w:t>
                  </w:r>
                </w:p>
              </w:tc>
            </w:tr>
            <w:tr w14:paraId="57CBF2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092015B7">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12DFFA59">
                  <w:pPr>
                    <w:pStyle w:val="60"/>
                    <w:keepNext w:val="0"/>
                    <w:keepLines w:val="0"/>
                    <w:widowControl/>
                    <w:suppressLineNumbers w:val="0"/>
                    <w:bidi w:val="0"/>
                    <w:spacing w:before="0" w:beforeAutospacing="0" w:after="0" w:afterAutospacing="0"/>
                    <w:ind w:left="0" w:right="0"/>
                    <w:rPr>
                      <w:rFonts w:hint="default"/>
                      <w:szCs w:val="20"/>
                    </w:rPr>
                  </w:pPr>
                </w:p>
              </w:tc>
              <w:tc>
                <w:tcPr>
                  <w:tcW w:w="2003" w:type="dxa"/>
                  <w:gridSpan w:val="2"/>
                  <w:vAlign w:val="center"/>
                </w:tcPr>
                <w:p w14:paraId="7A9FE6D3">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NH</w:t>
                  </w:r>
                  <w:r>
                    <w:rPr>
                      <w:rFonts w:hint="default"/>
                      <w:szCs w:val="20"/>
                      <w:vertAlign w:val="subscript"/>
                    </w:rPr>
                    <w:t>3</w:t>
                  </w:r>
                  <w:r>
                    <w:rPr>
                      <w:rFonts w:hint="default"/>
                      <w:szCs w:val="20"/>
                    </w:rPr>
                    <w:t>-N</w:t>
                  </w:r>
                </w:p>
              </w:tc>
              <w:tc>
                <w:tcPr>
                  <w:tcW w:w="1729" w:type="dxa"/>
                  <w:vAlign w:val="center"/>
                </w:tcPr>
                <w:p w14:paraId="3CC1AEE7">
                  <w:pPr>
                    <w:pStyle w:val="60"/>
                    <w:keepNext w:val="0"/>
                    <w:keepLines w:val="0"/>
                    <w:widowControl/>
                    <w:suppressLineNumbers w:val="0"/>
                    <w:bidi w:val="0"/>
                    <w:spacing w:before="0" w:beforeAutospacing="0" w:after="0" w:afterAutospacing="0"/>
                    <w:ind w:left="0" w:right="0"/>
                    <w:rPr>
                      <w:rFonts w:hint="default" w:eastAsia="宋体"/>
                      <w:szCs w:val="20"/>
                      <w:lang w:val="en-US" w:eastAsia="zh-CN"/>
                    </w:rPr>
                  </w:pPr>
                  <w:r>
                    <w:rPr>
                      <w:rFonts w:hint="eastAsia"/>
                      <w:szCs w:val="20"/>
                      <w:lang w:val="en-US" w:eastAsia="zh-CN"/>
                    </w:rPr>
                    <w:t>30</w:t>
                  </w:r>
                  <w:r>
                    <w:t>mg/L</w:t>
                  </w:r>
                </w:p>
              </w:tc>
            </w:tr>
            <w:tr w14:paraId="2FE504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610130C7">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40C0ACCA">
                  <w:pPr>
                    <w:pStyle w:val="60"/>
                    <w:keepNext w:val="0"/>
                    <w:keepLines w:val="0"/>
                    <w:widowControl/>
                    <w:suppressLineNumbers w:val="0"/>
                    <w:bidi w:val="0"/>
                    <w:spacing w:before="0" w:beforeAutospacing="0" w:after="0" w:afterAutospacing="0"/>
                    <w:ind w:left="0" w:right="0"/>
                    <w:rPr>
                      <w:rFonts w:hint="default"/>
                      <w:szCs w:val="20"/>
                    </w:rPr>
                  </w:pPr>
                </w:p>
              </w:tc>
              <w:tc>
                <w:tcPr>
                  <w:tcW w:w="2003" w:type="dxa"/>
                  <w:gridSpan w:val="2"/>
                  <w:vAlign w:val="center"/>
                </w:tcPr>
                <w:p w14:paraId="339DEEAC">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TP</w:t>
                  </w:r>
                </w:p>
              </w:tc>
              <w:tc>
                <w:tcPr>
                  <w:tcW w:w="1729" w:type="dxa"/>
                  <w:vAlign w:val="center"/>
                </w:tcPr>
                <w:p w14:paraId="4843A387">
                  <w:pPr>
                    <w:pStyle w:val="60"/>
                    <w:keepNext w:val="0"/>
                    <w:keepLines w:val="0"/>
                    <w:widowControl/>
                    <w:suppressLineNumbers w:val="0"/>
                    <w:bidi w:val="0"/>
                    <w:spacing w:before="0" w:beforeAutospacing="0" w:after="0" w:afterAutospacing="0"/>
                    <w:ind w:left="0" w:right="0"/>
                    <w:rPr>
                      <w:rFonts w:hint="eastAsia" w:eastAsia="宋体"/>
                      <w:szCs w:val="20"/>
                      <w:lang w:val="en-US" w:eastAsia="zh-CN"/>
                    </w:rPr>
                  </w:pPr>
                  <w:r>
                    <w:rPr>
                      <w:rFonts w:hint="eastAsia"/>
                      <w:szCs w:val="20"/>
                      <w:lang w:val="en-US" w:eastAsia="zh-CN"/>
                    </w:rPr>
                    <w:t>3</w:t>
                  </w:r>
                  <w:r>
                    <w:t>mg/L</w:t>
                  </w:r>
                </w:p>
              </w:tc>
            </w:tr>
            <w:tr w14:paraId="23D94A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Merge w:val="continue"/>
                  <w:vAlign w:val="center"/>
                </w:tcPr>
                <w:p w14:paraId="0F64D268">
                  <w:pPr>
                    <w:pStyle w:val="60"/>
                    <w:keepNext w:val="0"/>
                    <w:keepLines w:val="0"/>
                    <w:widowControl/>
                    <w:suppressLineNumbers w:val="0"/>
                    <w:bidi w:val="0"/>
                    <w:spacing w:before="0" w:beforeAutospacing="0" w:after="0" w:afterAutospacing="0"/>
                    <w:ind w:left="0" w:right="0"/>
                    <w:rPr>
                      <w:rFonts w:hint="default"/>
                      <w:szCs w:val="20"/>
                    </w:rPr>
                  </w:pPr>
                </w:p>
              </w:tc>
              <w:tc>
                <w:tcPr>
                  <w:tcW w:w="2566" w:type="dxa"/>
                  <w:vMerge w:val="continue"/>
                  <w:vAlign w:val="center"/>
                </w:tcPr>
                <w:p w14:paraId="236701B1">
                  <w:pPr>
                    <w:pStyle w:val="60"/>
                    <w:keepNext w:val="0"/>
                    <w:keepLines w:val="0"/>
                    <w:widowControl/>
                    <w:suppressLineNumbers w:val="0"/>
                    <w:bidi w:val="0"/>
                    <w:spacing w:before="0" w:beforeAutospacing="0" w:after="0" w:afterAutospacing="0"/>
                    <w:ind w:left="0" w:right="0"/>
                    <w:rPr>
                      <w:rFonts w:hint="default"/>
                      <w:szCs w:val="20"/>
                    </w:rPr>
                  </w:pPr>
                </w:p>
              </w:tc>
              <w:tc>
                <w:tcPr>
                  <w:tcW w:w="2003" w:type="dxa"/>
                  <w:gridSpan w:val="2"/>
                  <w:vAlign w:val="center"/>
                </w:tcPr>
                <w:p w14:paraId="226C8177">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TN</w:t>
                  </w:r>
                </w:p>
              </w:tc>
              <w:tc>
                <w:tcPr>
                  <w:tcW w:w="1729" w:type="dxa"/>
                  <w:vAlign w:val="center"/>
                </w:tcPr>
                <w:p w14:paraId="40B14D8A">
                  <w:pPr>
                    <w:pStyle w:val="60"/>
                    <w:keepNext w:val="0"/>
                    <w:keepLines w:val="0"/>
                    <w:widowControl/>
                    <w:suppressLineNumbers w:val="0"/>
                    <w:bidi w:val="0"/>
                    <w:spacing w:before="0" w:beforeAutospacing="0" w:after="0" w:afterAutospacing="0"/>
                    <w:ind w:left="0" w:right="0"/>
                    <w:rPr>
                      <w:rFonts w:hint="default" w:eastAsia="宋体"/>
                      <w:szCs w:val="20"/>
                      <w:lang w:val="en-US" w:eastAsia="zh-CN"/>
                    </w:rPr>
                  </w:pPr>
                  <w:r>
                    <w:rPr>
                      <w:rFonts w:hint="eastAsia"/>
                      <w:szCs w:val="20"/>
                      <w:lang w:val="en-US" w:eastAsia="zh-CN"/>
                    </w:rPr>
                    <w:t>40</w:t>
                  </w:r>
                  <w:r>
                    <w:t>mg/L</w:t>
                  </w:r>
                </w:p>
              </w:tc>
            </w:tr>
            <w:tr w14:paraId="794D8B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14:paraId="7693F60C">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噪声</w:t>
                  </w:r>
                </w:p>
              </w:tc>
              <w:tc>
                <w:tcPr>
                  <w:tcW w:w="2566" w:type="dxa"/>
                  <w:vAlign w:val="center"/>
                </w:tcPr>
                <w:p w14:paraId="12BE105D">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《工业企业厂界环境噪声排放标准》（GB12348-2008）</w:t>
                  </w:r>
                  <w:r>
                    <w:rPr>
                      <w:rFonts w:hint="eastAsia"/>
                      <w:szCs w:val="20"/>
                      <w:lang w:val="en-US" w:eastAsia="zh-CN"/>
                    </w:rPr>
                    <w:t>2</w:t>
                  </w:r>
                  <w:r>
                    <w:rPr>
                      <w:rFonts w:hint="default"/>
                      <w:szCs w:val="20"/>
                    </w:rPr>
                    <w:t>类</w:t>
                  </w:r>
                </w:p>
              </w:tc>
              <w:tc>
                <w:tcPr>
                  <w:tcW w:w="2003" w:type="dxa"/>
                  <w:gridSpan w:val="2"/>
                  <w:vAlign w:val="center"/>
                </w:tcPr>
                <w:p w14:paraId="0763BD5A">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噪声</w:t>
                  </w:r>
                </w:p>
              </w:tc>
              <w:tc>
                <w:tcPr>
                  <w:tcW w:w="1729" w:type="dxa"/>
                  <w:vAlign w:val="center"/>
                </w:tcPr>
                <w:p w14:paraId="69C09548">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昼间6</w:t>
                  </w:r>
                  <w:r>
                    <w:rPr>
                      <w:rFonts w:hint="eastAsia"/>
                      <w:szCs w:val="20"/>
                      <w:lang w:val="en-US" w:eastAsia="zh-CN"/>
                    </w:rPr>
                    <w:t>0</w:t>
                  </w:r>
                  <w:r>
                    <w:rPr>
                      <w:rFonts w:hint="default"/>
                      <w:szCs w:val="20"/>
                    </w:rPr>
                    <w:t>dB(A)</w:t>
                  </w:r>
                </w:p>
              </w:tc>
            </w:tr>
            <w:tr w14:paraId="33F327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14:paraId="0ACEC276">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固废</w:t>
                  </w:r>
                </w:p>
              </w:tc>
              <w:tc>
                <w:tcPr>
                  <w:tcW w:w="6298" w:type="dxa"/>
                  <w:gridSpan w:val="4"/>
                  <w:vAlign w:val="center"/>
                </w:tcPr>
                <w:p w14:paraId="5E37597B">
                  <w:pPr>
                    <w:pStyle w:val="60"/>
                    <w:keepNext w:val="0"/>
                    <w:keepLines w:val="0"/>
                    <w:widowControl/>
                    <w:suppressLineNumbers w:val="0"/>
                    <w:bidi w:val="0"/>
                    <w:spacing w:before="0" w:beforeAutospacing="0" w:after="0" w:afterAutospacing="0"/>
                    <w:ind w:left="0" w:right="0"/>
                    <w:rPr>
                      <w:rFonts w:hint="default"/>
                      <w:szCs w:val="20"/>
                    </w:rPr>
                  </w:pPr>
                  <w:r>
                    <w:rPr>
                      <w:rFonts w:hint="default"/>
                      <w:szCs w:val="20"/>
                    </w:rPr>
                    <w:t>《危险废物贮存污染控制标准》（GB18597-20</w:t>
                  </w:r>
                  <w:r>
                    <w:rPr>
                      <w:rFonts w:hint="eastAsia"/>
                      <w:szCs w:val="20"/>
                    </w:rPr>
                    <w:t>23</w:t>
                  </w:r>
                  <w:r>
                    <w:rPr>
                      <w:rFonts w:hint="default"/>
                      <w:szCs w:val="20"/>
                    </w:rPr>
                    <w:t>）</w:t>
                  </w:r>
                </w:p>
              </w:tc>
            </w:tr>
          </w:tbl>
          <w:p w14:paraId="73F208AB">
            <w:pPr>
              <w:spacing w:after="0"/>
              <w:jc w:val="center"/>
              <w:rPr>
                <w:rFonts w:eastAsia="宋体"/>
                <w:b/>
                <w:kern w:val="2"/>
                <w:sz w:val="21"/>
                <w:szCs w:val="21"/>
              </w:rPr>
            </w:pPr>
          </w:p>
          <w:p w14:paraId="3C764E5A">
            <w:pPr>
              <w:spacing w:after="0"/>
              <w:jc w:val="center"/>
              <w:rPr>
                <w:rFonts w:eastAsia="宋体"/>
                <w:b/>
                <w:kern w:val="2"/>
                <w:sz w:val="21"/>
                <w:szCs w:val="21"/>
              </w:rPr>
            </w:pPr>
          </w:p>
          <w:p w14:paraId="21A8B7ED">
            <w:pPr>
              <w:spacing w:after="0"/>
              <w:jc w:val="center"/>
              <w:rPr>
                <w:rFonts w:eastAsia="宋体"/>
                <w:b/>
                <w:kern w:val="2"/>
                <w:sz w:val="21"/>
                <w:szCs w:val="21"/>
              </w:rPr>
            </w:pPr>
          </w:p>
          <w:p w14:paraId="73D6920D">
            <w:pPr>
              <w:spacing w:after="0"/>
              <w:rPr>
                <w:rFonts w:eastAsia="宋体"/>
                <w:sz w:val="21"/>
                <w:szCs w:val="21"/>
              </w:rPr>
            </w:pPr>
          </w:p>
          <w:p w14:paraId="1A0F7072">
            <w:pPr>
              <w:spacing w:after="0"/>
              <w:rPr>
                <w:rFonts w:eastAsia="宋体"/>
                <w:sz w:val="21"/>
                <w:szCs w:val="21"/>
              </w:rPr>
            </w:pPr>
          </w:p>
          <w:p w14:paraId="1871D28F">
            <w:pPr>
              <w:spacing w:after="0"/>
              <w:rPr>
                <w:rFonts w:eastAsia="宋体"/>
                <w:sz w:val="21"/>
                <w:szCs w:val="21"/>
              </w:rPr>
            </w:pPr>
          </w:p>
          <w:p w14:paraId="727A4190">
            <w:pPr>
              <w:spacing w:after="0"/>
              <w:rPr>
                <w:rFonts w:eastAsia="宋体"/>
                <w:sz w:val="21"/>
                <w:szCs w:val="21"/>
              </w:rPr>
            </w:pPr>
          </w:p>
          <w:p w14:paraId="325FFDD2">
            <w:pPr>
              <w:spacing w:after="0"/>
              <w:rPr>
                <w:rFonts w:eastAsia="宋体"/>
                <w:sz w:val="21"/>
                <w:szCs w:val="21"/>
              </w:rPr>
            </w:pPr>
          </w:p>
          <w:p w14:paraId="3D88DF2C">
            <w:pPr>
              <w:spacing w:after="0"/>
              <w:rPr>
                <w:rFonts w:eastAsia="宋体"/>
                <w:sz w:val="21"/>
                <w:szCs w:val="21"/>
              </w:rPr>
            </w:pPr>
          </w:p>
          <w:p w14:paraId="1CAF0327">
            <w:pPr>
              <w:spacing w:after="0"/>
              <w:rPr>
                <w:rFonts w:eastAsia="宋体"/>
                <w:sz w:val="21"/>
                <w:szCs w:val="21"/>
              </w:rPr>
            </w:pPr>
          </w:p>
          <w:p w14:paraId="0CAE0E9A">
            <w:pPr>
              <w:spacing w:after="0"/>
              <w:rPr>
                <w:rFonts w:eastAsia="宋体"/>
                <w:sz w:val="21"/>
                <w:szCs w:val="21"/>
              </w:rPr>
            </w:pPr>
          </w:p>
        </w:tc>
      </w:tr>
    </w:tbl>
    <w:p w14:paraId="5B7E4118">
      <w:pPr>
        <w:spacing w:after="0" w:line="440" w:lineRule="exact"/>
        <w:rPr>
          <w:rFonts w:eastAsia="仿宋_GB2312"/>
          <w:b/>
          <w:sz w:val="21"/>
          <w:szCs w:val="21"/>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14:paraId="159429A3">
      <w:pPr>
        <w:spacing w:after="0" w:line="440" w:lineRule="exact"/>
        <w:rPr>
          <w:rFonts w:eastAsia="仿宋_GB2312"/>
          <w:sz w:val="21"/>
          <w:szCs w:val="21"/>
        </w:rPr>
      </w:pPr>
      <w:r>
        <w:rPr>
          <w:rFonts w:eastAsia="仿宋_GB2312"/>
          <w:b/>
          <w:sz w:val="21"/>
          <w:szCs w:val="21"/>
        </w:rPr>
        <w:t>表二</w:t>
      </w:r>
    </w:p>
    <w:tbl>
      <w:tblPr>
        <w:tblStyle w:val="15"/>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28"/>
      </w:tblGrid>
      <w:tr w14:paraId="568C5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9028" w:type="dxa"/>
          </w:tcPr>
          <w:p w14:paraId="700E059D">
            <w:pPr>
              <w:spacing w:after="0"/>
              <w:rPr>
                <w:rFonts w:eastAsia="宋体"/>
                <w:b/>
                <w:bCs/>
                <w:sz w:val="24"/>
                <w:szCs w:val="24"/>
              </w:rPr>
            </w:pPr>
            <w:bookmarkStart w:id="6" w:name="_Toc502673683"/>
            <w:bookmarkStart w:id="7" w:name="_Toc515972376"/>
            <w:r>
              <w:rPr>
                <w:rFonts w:hint="eastAsia" w:eastAsia="宋体"/>
                <w:b/>
                <w:bCs/>
                <w:sz w:val="24"/>
                <w:szCs w:val="24"/>
              </w:rPr>
              <w:t>1、地理位置</w:t>
            </w:r>
          </w:p>
          <w:bookmarkEnd w:id="6"/>
          <w:bookmarkEnd w:id="7"/>
          <w:p w14:paraId="70D34807">
            <w:pPr>
              <w:keepNext/>
              <w:widowControl w:val="0"/>
              <w:adjustRightInd/>
              <w:snapToGrid/>
              <w:spacing w:after="0" w:line="460" w:lineRule="exact"/>
              <w:ind w:firstLine="480" w:firstLineChars="200"/>
              <w:jc w:val="both"/>
              <w:rPr>
                <w:rFonts w:eastAsia="宋体"/>
                <w:kern w:val="2"/>
                <w:sz w:val="24"/>
                <w:szCs w:val="20"/>
              </w:rPr>
            </w:pPr>
            <w:r>
              <w:rPr>
                <w:rFonts w:hint="default" w:ascii="Times New Roman" w:hAnsi="Times New Roman" w:eastAsia="宋体" w:cs="Times New Roman"/>
                <w:kern w:val="2"/>
                <w:sz w:val="24"/>
                <w:szCs w:val="20"/>
              </w:rPr>
              <w:t>本项目选址位于</w:t>
            </w:r>
            <w:r>
              <w:rPr>
                <w:rFonts w:hint="eastAsia" w:ascii="Times New Roman" w:hAnsi="Times New Roman" w:eastAsia="宋体" w:cs="Times New Roman"/>
                <w:kern w:val="2"/>
                <w:sz w:val="24"/>
                <w:szCs w:val="20"/>
              </w:rPr>
              <w:t>新乡市获嘉县楼村精细化工新材料专业园区新力科技院内</w:t>
            </w:r>
            <w:r>
              <w:rPr>
                <w:rFonts w:hint="eastAsia" w:ascii="Times New Roman" w:hAnsi="Times New Roman" w:eastAsia="宋体" w:cs="Times New Roman"/>
                <w:kern w:val="2"/>
                <w:sz w:val="24"/>
                <w:szCs w:val="20"/>
                <w:lang w:eastAsia="zh-CN"/>
              </w:rPr>
              <w:t>，</w:t>
            </w:r>
            <w:r>
              <w:rPr>
                <w:rFonts w:hint="eastAsia" w:ascii="Times New Roman" w:hAnsi="Times New Roman" w:eastAsia="宋体" w:cs="Times New Roman"/>
                <w:kern w:val="2"/>
                <w:sz w:val="24"/>
                <w:szCs w:val="20"/>
                <w:lang w:val="en-US" w:eastAsia="zh-CN"/>
              </w:rPr>
              <w:t>租赁现有厂房进行生产</w:t>
            </w:r>
            <w:r>
              <w:rPr>
                <w:rFonts w:hint="eastAsia" w:eastAsia="宋体"/>
                <w:kern w:val="2"/>
                <w:sz w:val="24"/>
                <w:szCs w:val="20"/>
                <w:lang w:eastAsia="zh-CN"/>
              </w:rPr>
              <w:t>。</w:t>
            </w:r>
            <w:r>
              <w:rPr>
                <w:rFonts w:hint="eastAsia" w:eastAsia="宋体"/>
                <w:kern w:val="2"/>
                <w:sz w:val="24"/>
                <w:szCs w:val="20"/>
              </w:rPr>
              <w:t>项目四周环境为：西侧为</w:t>
            </w:r>
            <w:r>
              <w:rPr>
                <w:rFonts w:hint="eastAsia" w:eastAsia="宋体"/>
                <w:kern w:val="2"/>
                <w:sz w:val="24"/>
                <w:szCs w:val="20"/>
                <w:lang w:val="en-US" w:eastAsia="zh-CN"/>
              </w:rPr>
              <w:t>河南亿丰电子新材料</w:t>
            </w:r>
            <w:r>
              <w:rPr>
                <w:rFonts w:hint="eastAsia" w:eastAsia="宋体"/>
                <w:kern w:val="2"/>
                <w:sz w:val="24"/>
                <w:szCs w:val="20"/>
              </w:rPr>
              <w:t>，东侧为</w:t>
            </w:r>
            <w:r>
              <w:rPr>
                <w:rFonts w:hint="eastAsia" w:eastAsia="宋体"/>
                <w:kern w:val="2"/>
                <w:sz w:val="24"/>
                <w:szCs w:val="20"/>
                <w:lang w:val="en-US" w:eastAsia="zh-CN"/>
              </w:rPr>
              <w:t>新乡是汇翔化工</w:t>
            </w:r>
            <w:r>
              <w:rPr>
                <w:rFonts w:hint="eastAsia" w:eastAsia="宋体"/>
                <w:kern w:val="2"/>
                <w:sz w:val="24"/>
                <w:szCs w:val="20"/>
              </w:rPr>
              <w:t>有限公司</w:t>
            </w:r>
            <w:r>
              <w:rPr>
                <w:rFonts w:hint="eastAsia" w:eastAsia="宋体"/>
                <w:kern w:val="2"/>
                <w:sz w:val="24"/>
                <w:szCs w:val="20"/>
                <w:lang w:eastAsia="zh-CN"/>
              </w:rPr>
              <w:t>，</w:t>
            </w:r>
            <w:r>
              <w:rPr>
                <w:rFonts w:hint="eastAsia" w:eastAsia="宋体"/>
                <w:kern w:val="2"/>
                <w:sz w:val="24"/>
                <w:szCs w:val="20"/>
                <w:lang w:val="en-US" w:eastAsia="zh-CN"/>
              </w:rPr>
              <w:t>南侧北侧均为空地。</w:t>
            </w:r>
            <w:r>
              <w:rPr>
                <w:rFonts w:hint="eastAsia" w:eastAsia="宋体"/>
                <w:kern w:val="2"/>
                <w:sz w:val="24"/>
                <w:szCs w:val="20"/>
              </w:rPr>
              <w:t>距项目最近的敏感点为</w:t>
            </w:r>
            <w:r>
              <w:rPr>
                <w:rFonts w:hint="eastAsia" w:eastAsia="宋体"/>
                <w:kern w:val="2"/>
                <w:sz w:val="24"/>
                <w:szCs w:val="20"/>
                <w:lang w:val="en-US" w:eastAsia="zh-CN"/>
              </w:rPr>
              <w:t>东北</w:t>
            </w:r>
            <w:r>
              <w:rPr>
                <w:rFonts w:hint="eastAsia" w:eastAsia="宋体"/>
                <w:kern w:val="2"/>
                <w:sz w:val="24"/>
                <w:szCs w:val="20"/>
              </w:rPr>
              <w:t>侧</w:t>
            </w:r>
            <w:r>
              <w:rPr>
                <w:rFonts w:hint="eastAsia" w:eastAsia="宋体"/>
                <w:kern w:val="2"/>
                <w:sz w:val="24"/>
                <w:szCs w:val="20"/>
                <w:lang w:val="en-US" w:eastAsia="zh-CN"/>
              </w:rPr>
              <w:t>783</w:t>
            </w:r>
            <w:r>
              <w:rPr>
                <w:rFonts w:hint="eastAsia" w:eastAsia="宋体"/>
                <w:kern w:val="2"/>
                <w:sz w:val="24"/>
                <w:szCs w:val="20"/>
              </w:rPr>
              <w:t>m的</w:t>
            </w:r>
            <w:r>
              <w:rPr>
                <w:rFonts w:hint="eastAsia" w:eastAsia="宋体"/>
                <w:kern w:val="2"/>
                <w:sz w:val="24"/>
                <w:szCs w:val="20"/>
                <w:lang w:val="en-US" w:eastAsia="zh-CN"/>
              </w:rPr>
              <w:t>楼</w:t>
            </w:r>
            <w:r>
              <w:rPr>
                <w:rFonts w:hint="eastAsia" w:eastAsia="宋体"/>
                <w:kern w:val="2"/>
                <w:sz w:val="24"/>
                <w:szCs w:val="20"/>
              </w:rPr>
              <w:t>村</w:t>
            </w:r>
            <w:r>
              <w:rPr>
                <w:rFonts w:eastAsia="宋体"/>
                <w:kern w:val="2"/>
                <w:sz w:val="24"/>
                <w:szCs w:val="20"/>
              </w:rPr>
              <w:t>。根据实际勘查，项目实际建设地点以及周围环境敏感点位置与环评及批复内容一致。项目周边环境示意图见</w:t>
            </w:r>
            <w:r>
              <w:rPr>
                <w:rFonts w:hint="eastAsia" w:ascii="Times New Roman" w:hAnsi="Times New Roman" w:eastAsia="宋体" w:cs="Times New Roman"/>
                <w:kern w:val="2"/>
                <w:sz w:val="24"/>
                <w:szCs w:val="20"/>
              </w:rPr>
              <w:t>图1</w:t>
            </w:r>
            <w:r>
              <w:rPr>
                <w:rFonts w:hint="eastAsia" w:ascii="Times New Roman" w:hAnsi="Times New Roman" w:eastAsia="宋体" w:cs="Times New Roman"/>
                <w:kern w:val="2"/>
                <w:sz w:val="24"/>
                <w:szCs w:val="20"/>
                <w:lang w:val="en-US" w:eastAsia="zh-CN"/>
              </w:rPr>
              <w:t>和图2</w:t>
            </w:r>
            <w:r>
              <w:rPr>
                <w:rFonts w:hint="eastAsia" w:ascii="Times New Roman" w:hAnsi="Times New Roman" w:eastAsia="宋体" w:cs="Times New Roman"/>
                <w:kern w:val="2"/>
                <w:sz w:val="24"/>
                <w:szCs w:val="20"/>
              </w:rPr>
              <w:t>。</w:t>
            </w:r>
          </w:p>
          <w:p w14:paraId="0BA85754">
            <w:pPr>
              <w:keepNext/>
              <w:widowControl w:val="0"/>
              <w:adjustRightInd/>
              <w:snapToGrid/>
              <w:spacing w:after="0"/>
              <w:jc w:val="center"/>
              <w:rPr>
                <w:rFonts w:eastAsia="宋体"/>
                <w:kern w:val="2"/>
                <w:sz w:val="24"/>
                <w:szCs w:val="20"/>
              </w:rPr>
            </w:pPr>
            <w:r>
              <w:drawing>
                <wp:anchor distT="0" distB="0" distL="114300" distR="114300" simplePos="0" relativeHeight="251661312" behindDoc="0" locked="0" layoutInCell="1" allowOverlap="1">
                  <wp:simplePos x="0" y="0"/>
                  <wp:positionH relativeFrom="column">
                    <wp:posOffset>353695</wp:posOffset>
                  </wp:positionH>
                  <wp:positionV relativeFrom="paragraph">
                    <wp:posOffset>149860</wp:posOffset>
                  </wp:positionV>
                  <wp:extent cx="4719955" cy="2756535"/>
                  <wp:effectExtent l="0" t="0" r="4445" b="190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4719955" cy="2756535"/>
                          </a:xfrm>
                          <a:prstGeom prst="rect">
                            <a:avLst/>
                          </a:prstGeom>
                          <a:noFill/>
                          <a:ln>
                            <a:noFill/>
                          </a:ln>
                        </pic:spPr>
                      </pic:pic>
                    </a:graphicData>
                  </a:graphic>
                </wp:anchor>
              </w:drawing>
            </w:r>
            <w:r>
              <w:rPr>
                <w:rFonts w:eastAsia="宋体"/>
                <w:kern w:val="2"/>
                <w:sz w:val="24"/>
                <w:szCs w:val="20"/>
              </w:rPr>
              <mc:AlternateContent>
                <mc:Choice Requires="wps">
                  <w:drawing>
                    <wp:anchor distT="0" distB="0" distL="114300" distR="114300" simplePos="0" relativeHeight="251659264" behindDoc="0" locked="0" layoutInCell="1" allowOverlap="1">
                      <wp:simplePos x="0" y="0"/>
                      <wp:positionH relativeFrom="column">
                        <wp:posOffset>329565</wp:posOffset>
                      </wp:positionH>
                      <wp:positionV relativeFrom="paragraph">
                        <wp:posOffset>45085</wp:posOffset>
                      </wp:positionV>
                      <wp:extent cx="4758690" cy="2931795"/>
                      <wp:effectExtent l="6350" t="6350" r="20320" b="18415"/>
                      <wp:wrapNone/>
                      <wp:docPr id="1547374643" name="矩形 1"/>
                      <wp:cNvGraphicFramePr/>
                      <a:graphic xmlns:a="http://schemas.openxmlformats.org/drawingml/2006/main">
                        <a:graphicData uri="http://schemas.microsoft.com/office/word/2010/wordprocessingShape">
                          <wps:wsp>
                            <wps:cNvSpPr/>
                            <wps:spPr>
                              <a:xfrm>
                                <a:off x="0" y="0"/>
                                <a:ext cx="4758690" cy="2931795"/>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5.95pt;margin-top:3.55pt;height:230.85pt;width:374.7pt;z-index:251659264;v-text-anchor:middle;mso-width-relative:page;mso-height-relative:page;" filled="f" stroked="t" coordsize="21600,21600" o:gfxdata="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ZaqU9YAAAAIAQAADwAAAAAAAAABACAAAAAiAAAAZHJzL2Rv&#10;d25yZXYueG1sUEsBAhQAFAAAAAgAh07iQN35tIp1AgAA3wQAAA4AAAAAAAAAAQAgAAAAJQEAAGRy&#10;cy9lMm9Eb2MueG1sUEsFBgAAAAAGAAYAWQEAAAwGAAAAAA==&#10;">
                      <v:fill on="f" focussize="0,0"/>
                      <v:stroke weight="1pt" color="#1C334E [3204]" joinstyle="round"/>
                      <v:imagedata o:title=""/>
                      <o:lock v:ext="edit" aspectratio="f"/>
                    </v:rect>
                  </w:pict>
                </mc:Fallback>
              </mc:AlternateContent>
            </w:r>
            <w:r>
              <w:rPr>
                <w:rFonts w:eastAsia="宋体"/>
                <w:kern w:val="2"/>
                <w:sz w:val="24"/>
                <w:szCs w:val="20"/>
              </w:rPr>
              <mc:AlternateContent>
                <mc:Choice Requires="wps">
                  <w:drawing>
                    <wp:anchor distT="0" distB="0" distL="114300" distR="114300" simplePos="0" relativeHeight="251660288" behindDoc="0" locked="0" layoutInCell="1" allowOverlap="1">
                      <wp:simplePos x="0" y="0"/>
                      <wp:positionH relativeFrom="column">
                        <wp:posOffset>1009015</wp:posOffset>
                      </wp:positionH>
                      <wp:positionV relativeFrom="paragraph">
                        <wp:posOffset>2600960</wp:posOffset>
                      </wp:positionV>
                      <wp:extent cx="579755" cy="245745"/>
                      <wp:effectExtent l="0" t="0" r="0" b="2540"/>
                      <wp:wrapNone/>
                      <wp:docPr id="1193111091" name="文本框 2"/>
                      <wp:cNvGraphicFramePr/>
                      <a:graphic xmlns:a="http://schemas.openxmlformats.org/drawingml/2006/main">
                        <a:graphicData uri="http://schemas.microsoft.com/office/word/2010/wordprocessingShape">
                          <wps:wsp>
                            <wps:cNvSpPr txBox="1"/>
                            <wps:spPr>
                              <a:xfrm>
                                <a:off x="0" y="0"/>
                                <a:ext cx="580030" cy="245660"/>
                              </a:xfrm>
                              <a:prstGeom prst="rect">
                                <a:avLst/>
                              </a:prstGeom>
                              <a:noFill/>
                              <a:ln w="6350">
                                <a:noFill/>
                              </a:ln>
                            </wps:spPr>
                            <wps:txbx>
                              <w:txbxContent>
                                <w:p w14:paraId="05A28A98">
                                  <w:pPr>
                                    <w:rPr>
                                      <w:b/>
                                      <w:bCs/>
                                      <w:color w:val="FFFF00"/>
                                    </w:rPr>
                                  </w:pPr>
                                  <w:r>
                                    <w:rPr>
                                      <w:b/>
                                      <w:bCs/>
                                      <w:color w:val="FFFF00"/>
                                      <w:sz w:val="18"/>
                                      <w:szCs w:val="18"/>
                                    </w:rPr>
                                    <w:t>480m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79.45pt;margin-top:204.8pt;height:19.35pt;width:45.65pt;z-index:251660288;mso-width-relative:page;mso-height-relative:page;" filled="f" stroked="f" coordsize="21600,21600" o:gfxdata="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OhHdrbAAAACwEAAA8AAAAAAAAAAQAgAAAA&#10;IgAAAGRycy9kb3ducmV2LnhtbFBLAQIUABQAAAAIAIdO4kC+2fjtQQIAAG4EAAAOAAAAAAAAAAEA&#10;IAAAACoBAABkcnMvZTJvRG9jLnhtbFBLBQYAAAAABgAGAFkBAADdBQAAAAA=&#10;">
                      <v:fill on="f" focussize="0,0"/>
                      <v:stroke on="f" weight="0.5pt"/>
                      <v:imagedata o:title=""/>
                      <o:lock v:ext="edit" aspectratio="f"/>
                      <v:textbox>
                        <w:txbxContent>
                          <w:p w14:paraId="05A28A98">
                            <w:pPr>
                              <w:rPr>
                                <w:b/>
                                <w:bCs/>
                                <w:color w:val="FFFF00"/>
                              </w:rPr>
                            </w:pPr>
                            <w:r>
                              <w:rPr>
                                <w:b/>
                                <w:bCs/>
                                <w:color w:val="FFFF00"/>
                                <w:sz w:val="18"/>
                                <w:szCs w:val="18"/>
                              </w:rPr>
                              <w:t>480m</w:t>
                            </w:r>
                          </w:p>
                        </w:txbxContent>
                      </v:textbox>
                    </v:shape>
                  </w:pict>
                </mc:Fallback>
              </mc:AlternateContent>
            </w:r>
          </w:p>
          <w:p w14:paraId="2C7F86A5">
            <w:pPr>
              <w:keepNext/>
              <w:widowControl w:val="0"/>
              <w:adjustRightInd/>
              <w:snapToGrid/>
              <w:spacing w:after="0"/>
              <w:jc w:val="center"/>
              <w:rPr>
                <w:rFonts w:eastAsia="宋体"/>
                <w:kern w:val="2"/>
                <w:sz w:val="24"/>
                <w:szCs w:val="20"/>
              </w:rPr>
            </w:pPr>
          </w:p>
          <w:p w14:paraId="180B7234">
            <w:pPr>
              <w:keepNext/>
              <w:widowControl w:val="0"/>
              <w:adjustRightInd/>
              <w:snapToGrid/>
              <w:spacing w:after="0"/>
              <w:jc w:val="center"/>
              <w:rPr>
                <w:rFonts w:eastAsia="宋体"/>
                <w:kern w:val="2"/>
                <w:sz w:val="24"/>
                <w:szCs w:val="20"/>
              </w:rPr>
            </w:pPr>
          </w:p>
          <w:p w14:paraId="1082D260">
            <w:pPr>
              <w:keepNext/>
              <w:widowControl w:val="0"/>
              <w:adjustRightInd/>
              <w:snapToGrid/>
              <w:spacing w:after="0"/>
              <w:jc w:val="center"/>
              <w:rPr>
                <w:rFonts w:eastAsia="宋体"/>
                <w:kern w:val="2"/>
                <w:sz w:val="24"/>
                <w:szCs w:val="20"/>
              </w:rPr>
            </w:pPr>
          </w:p>
          <w:p w14:paraId="5D0975F8">
            <w:pPr>
              <w:keepNext/>
              <w:widowControl w:val="0"/>
              <w:adjustRightInd/>
              <w:snapToGrid/>
              <w:spacing w:after="0"/>
              <w:jc w:val="center"/>
              <w:rPr>
                <w:rFonts w:eastAsia="宋体"/>
                <w:kern w:val="2"/>
                <w:sz w:val="24"/>
                <w:szCs w:val="20"/>
              </w:rPr>
            </w:pPr>
          </w:p>
          <w:p w14:paraId="25F72AEA">
            <w:pPr>
              <w:keepNext/>
              <w:widowControl w:val="0"/>
              <w:adjustRightInd/>
              <w:snapToGrid/>
              <w:spacing w:after="0"/>
              <w:jc w:val="center"/>
              <w:rPr>
                <w:rFonts w:eastAsia="宋体"/>
                <w:kern w:val="2"/>
                <w:sz w:val="24"/>
                <w:szCs w:val="20"/>
              </w:rPr>
            </w:pPr>
          </w:p>
          <w:p w14:paraId="42B58286">
            <w:pPr>
              <w:keepNext/>
              <w:widowControl w:val="0"/>
              <w:adjustRightInd/>
              <w:snapToGrid/>
              <w:spacing w:after="0"/>
              <w:jc w:val="center"/>
              <w:rPr>
                <w:rFonts w:eastAsia="宋体"/>
                <w:kern w:val="2"/>
                <w:sz w:val="24"/>
                <w:szCs w:val="20"/>
              </w:rPr>
            </w:pPr>
          </w:p>
          <w:p w14:paraId="4DE900A1">
            <w:pPr>
              <w:keepNext/>
              <w:widowControl w:val="0"/>
              <w:adjustRightInd/>
              <w:snapToGrid/>
              <w:spacing w:after="0"/>
              <w:jc w:val="center"/>
              <w:rPr>
                <w:rFonts w:eastAsia="宋体"/>
                <w:kern w:val="2"/>
                <w:sz w:val="24"/>
                <w:szCs w:val="20"/>
              </w:rPr>
            </w:pPr>
          </w:p>
          <w:p w14:paraId="32806440">
            <w:pPr>
              <w:keepNext/>
              <w:widowControl w:val="0"/>
              <w:adjustRightInd/>
              <w:snapToGrid/>
              <w:spacing w:after="0"/>
              <w:jc w:val="center"/>
              <w:rPr>
                <w:rFonts w:eastAsia="宋体"/>
                <w:kern w:val="2"/>
                <w:sz w:val="24"/>
                <w:szCs w:val="20"/>
              </w:rPr>
            </w:pPr>
          </w:p>
          <w:p w14:paraId="6EE48FDA">
            <w:pPr>
              <w:keepNext/>
              <w:widowControl w:val="0"/>
              <w:adjustRightInd/>
              <w:snapToGrid/>
              <w:spacing w:after="0"/>
              <w:jc w:val="center"/>
              <w:rPr>
                <w:rFonts w:eastAsia="宋体"/>
                <w:kern w:val="2"/>
                <w:sz w:val="24"/>
                <w:szCs w:val="20"/>
              </w:rPr>
            </w:pPr>
          </w:p>
          <w:p w14:paraId="0E388390">
            <w:pPr>
              <w:keepNext/>
              <w:widowControl w:val="0"/>
              <w:adjustRightInd/>
              <w:snapToGrid/>
              <w:spacing w:after="0"/>
              <w:jc w:val="center"/>
              <w:rPr>
                <w:rFonts w:eastAsia="宋体"/>
                <w:kern w:val="2"/>
                <w:sz w:val="24"/>
                <w:szCs w:val="20"/>
              </w:rPr>
            </w:pPr>
          </w:p>
          <w:p w14:paraId="54553CCF">
            <w:pPr>
              <w:keepNext/>
              <w:widowControl w:val="0"/>
              <w:adjustRightInd/>
              <w:snapToGrid/>
              <w:spacing w:after="0"/>
              <w:jc w:val="center"/>
              <w:rPr>
                <w:rFonts w:eastAsia="宋体"/>
                <w:kern w:val="2"/>
                <w:sz w:val="24"/>
                <w:szCs w:val="20"/>
              </w:rPr>
            </w:pPr>
          </w:p>
          <w:p w14:paraId="3A43C136">
            <w:pPr>
              <w:keepNext/>
              <w:widowControl w:val="0"/>
              <w:adjustRightInd/>
              <w:snapToGrid/>
              <w:spacing w:after="0"/>
              <w:jc w:val="center"/>
              <w:rPr>
                <w:rFonts w:eastAsia="宋体"/>
                <w:kern w:val="2"/>
                <w:sz w:val="24"/>
                <w:szCs w:val="20"/>
              </w:rPr>
            </w:pPr>
          </w:p>
          <w:p w14:paraId="7B7BFF86">
            <w:pPr>
              <w:keepNext/>
              <w:widowControl w:val="0"/>
              <w:adjustRightInd/>
              <w:snapToGrid/>
              <w:spacing w:after="0"/>
              <w:jc w:val="center"/>
              <w:rPr>
                <w:rFonts w:eastAsia="宋体"/>
                <w:kern w:val="2"/>
                <w:sz w:val="24"/>
                <w:szCs w:val="20"/>
              </w:rPr>
            </w:pPr>
          </w:p>
          <w:p w14:paraId="5F01426E">
            <w:pPr>
              <w:keepNext/>
              <w:widowControl w:val="0"/>
              <w:adjustRightInd/>
              <w:snapToGrid/>
              <w:spacing w:after="0"/>
              <w:jc w:val="center"/>
              <w:rPr>
                <w:rFonts w:eastAsia="宋体"/>
                <w:kern w:val="2"/>
                <w:sz w:val="24"/>
                <w:szCs w:val="20"/>
              </w:rPr>
            </w:pPr>
          </w:p>
          <w:p w14:paraId="358C9BEE">
            <w:pPr>
              <w:keepNext/>
              <w:widowControl w:val="0"/>
              <w:adjustRightInd/>
              <w:snapToGrid/>
              <w:spacing w:after="0"/>
              <w:jc w:val="center"/>
              <w:rPr>
                <w:rFonts w:eastAsia="宋体"/>
                <w:kern w:val="2"/>
                <w:sz w:val="24"/>
                <w:szCs w:val="20"/>
              </w:rPr>
            </w:pPr>
          </w:p>
          <w:p w14:paraId="090C9FDA">
            <w:pPr>
              <w:spacing w:after="0" w:line="360" w:lineRule="auto"/>
              <w:jc w:val="center"/>
              <w:rPr>
                <w:rFonts w:hAnsi="黑体" w:eastAsia="黑体"/>
                <w:sz w:val="24"/>
                <w:lang w:val="pt-BR"/>
              </w:rPr>
            </w:pPr>
          </w:p>
          <w:p w14:paraId="4E56BDB9">
            <w:pPr>
              <w:spacing w:after="0" w:line="360" w:lineRule="auto"/>
              <w:jc w:val="center"/>
              <w:rPr>
                <w:rFonts w:hint="eastAsia" w:hAnsi="黑体" w:eastAsia="黑体"/>
                <w:sz w:val="24"/>
                <w:lang w:val="pt-BR"/>
              </w:rPr>
            </w:pPr>
            <w:r>
              <w:rPr>
                <w:rFonts w:eastAsia="宋体"/>
                <w:kern w:val="2"/>
                <w:sz w:val="24"/>
                <w:szCs w:val="20"/>
              </w:rPr>
              <mc:AlternateContent>
                <mc:Choice Requires="wps">
                  <w:drawing>
                    <wp:anchor distT="0" distB="0" distL="114300" distR="114300" simplePos="0" relativeHeight="251663360" behindDoc="0" locked="0" layoutInCell="1" allowOverlap="1">
                      <wp:simplePos x="0" y="0"/>
                      <wp:positionH relativeFrom="column">
                        <wp:posOffset>344170</wp:posOffset>
                      </wp:positionH>
                      <wp:positionV relativeFrom="paragraph">
                        <wp:posOffset>270510</wp:posOffset>
                      </wp:positionV>
                      <wp:extent cx="4758690" cy="2997200"/>
                      <wp:effectExtent l="6350" t="6350" r="20320" b="13970"/>
                      <wp:wrapNone/>
                      <wp:docPr id="1" name="矩形 1"/>
                      <wp:cNvGraphicFramePr/>
                      <a:graphic xmlns:a="http://schemas.openxmlformats.org/drawingml/2006/main">
                        <a:graphicData uri="http://schemas.microsoft.com/office/word/2010/wordprocessingShape">
                          <wps:wsp>
                            <wps:cNvSpPr/>
                            <wps:spPr>
                              <a:xfrm>
                                <a:off x="0" y="0"/>
                                <a:ext cx="4758690" cy="299720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1pt;margin-top:21.3pt;height:236pt;width:374.7pt;z-index:251663360;v-text-anchor:middle;mso-width-relative:page;mso-height-relative:page;" filled="f" stroked="t" coordsize="21600,21600" o:gfxdata="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iWMSK1gAAAAkBAAAPAAAAAAAAAAEAIAAAACIAAABkcnMvZG93bnJldi54bWxQ&#10;SwECFAAUAAAACACHTuJAOmVQVmsCAADWBAAADgAAAAAAAAABACAAAAAlAQAAZHJzL2Uyb0RvYy54&#10;bWxQSwUGAAAAAAYABgBZAQAAAgYAAAAA&#10;">
                      <v:fill on="f" focussize="0,0"/>
                      <v:stroke weight="1pt" color="#1C334E [3204]" joinstyle="round"/>
                      <v:imagedata o:title=""/>
                      <o:lock v:ext="edit" aspectratio="f"/>
                    </v:rect>
                  </w:pict>
                </mc:Fallback>
              </mc:AlternateContent>
            </w:r>
            <w:r>
              <w:rPr>
                <w:rFonts w:hAnsi="黑体" w:eastAsia="黑体"/>
                <w:sz w:val="24"/>
                <w:lang w:val="pt-BR"/>
              </w:rPr>
              <w:t>图</w:t>
            </w:r>
            <w:r>
              <w:rPr>
                <w:rFonts w:eastAsia="黑体"/>
                <w:sz w:val="24"/>
                <w:lang w:val="pt-BR"/>
              </w:rPr>
              <w:t xml:space="preserve">1  </w:t>
            </w:r>
            <w:r>
              <w:rPr>
                <w:rFonts w:hAnsi="黑体" w:eastAsia="黑体"/>
                <w:sz w:val="24"/>
                <w:lang w:val="pt-BR"/>
              </w:rPr>
              <w:t>项目周边环境示意</w:t>
            </w:r>
            <w:r>
              <w:rPr>
                <w:rFonts w:hint="eastAsia" w:hAnsi="黑体" w:eastAsia="黑体"/>
                <w:sz w:val="24"/>
                <w:lang w:val="pt-BR"/>
              </w:rPr>
              <w:t>图</w:t>
            </w:r>
          </w:p>
          <w:p w14:paraId="0AA7E0B9">
            <w:pPr>
              <w:pStyle w:val="2"/>
              <w:rPr>
                <w:rFonts w:hint="eastAsia" w:hAnsi="黑体" w:eastAsia="黑体"/>
                <w:sz w:val="24"/>
                <w:lang w:val="pt-BR"/>
              </w:rPr>
            </w:pPr>
            <w:r>
              <w:drawing>
                <wp:anchor distT="0" distB="0" distL="114300" distR="114300" simplePos="0" relativeHeight="251664384" behindDoc="0" locked="0" layoutInCell="1" allowOverlap="1">
                  <wp:simplePos x="0" y="0"/>
                  <wp:positionH relativeFrom="column">
                    <wp:posOffset>360045</wp:posOffset>
                  </wp:positionH>
                  <wp:positionV relativeFrom="paragraph">
                    <wp:posOffset>71120</wp:posOffset>
                  </wp:positionV>
                  <wp:extent cx="4718685" cy="2837815"/>
                  <wp:effectExtent l="0" t="0" r="5715" b="1206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718685" cy="2837815"/>
                          </a:xfrm>
                          <a:prstGeom prst="rect">
                            <a:avLst/>
                          </a:prstGeom>
                          <a:noFill/>
                          <a:ln>
                            <a:noFill/>
                          </a:ln>
                        </pic:spPr>
                      </pic:pic>
                    </a:graphicData>
                  </a:graphic>
                </wp:anchor>
              </w:drawing>
            </w:r>
          </w:p>
          <w:p w14:paraId="13CD379A">
            <w:pPr>
              <w:rPr>
                <w:rFonts w:hint="eastAsia" w:hAnsi="黑体" w:eastAsia="黑体"/>
                <w:sz w:val="24"/>
                <w:lang w:val="pt-BR"/>
              </w:rPr>
            </w:pPr>
          </w:p>
          <w:p w14:paraId="4861161C">
            <w:pPr>
              <w:rPr>
                <w:rFonts w:hint="eastAsia" w:hAnsi="黑体" w:eastAsia="黑体"/>
                <w:sz w:val="24"/>
                <w:lang w:val="pt-BR"/>
              </w:rPr>
            </w:pPr>
          </w:p>
          <w:p w14:paraId="525F3CF8">
            <w:pPr>
              <w:rPr>
                <w:rFonts w:hint="eastAsia" w:hAnsi="黑体" w:eastAsia="黑体"/>
                <w:sz w:val="24"/>
                <w:lang w:val="pt-BR"/>
              </w:rPr>
            </w:pPr>
          </w:p>
          <w:p w14:paraId="5A4C0879">
            <w:pPr>
              <w:rPr>
                <w:rFonts w:hint="eastAsia" w:hAnsi="黑体" w:eastAsia="黑体"/>
                <w:sz w:val="24"/>
                <w:lang w:val="pt-BR"/>
              </w:rPr>
            </w:pPr>
          </w:p>
          <w:p w14:paraId="3A2CB2E6">
            <w:pPr>
              <w:rPr>
                <w:rFonts w:hint="eastAsia" w:hAnsi="黑体" w:eastAsia="黑体"/>
                <w:sz w:val="24"/>
                <w:lang w:val="pt-BR"/>
              </w:rPr>
            </w:pPr>
          </w:p>
          <w:p w14:paraId="72B3A5A1">
            <w:pPr>
              <w:pStyle w:val="2"/>
              <w:rPr>
                <w:rFonts w:hint="eastAsia" w:hAnsi="黑体" w:eastAsia="黑体"/>
                <w:sz w:val="24"/>
                <w:lang w:val="pt-BR"/>
              </w:rPr>
            </w:pPr>
          </w:p>
          <w:p w14:paraId="37BCBBEF">
            <w:pPr>
              <w:jc w:val="center"/>
              <w:rPr>
                <w:rFonts w:hint="eastAsia" w:ascii="Times New Roman" w:hAnsi="Times New Roman" w:eastAsia="黑体"/>
                <w:color w:val="000000"/>
                <w:sz w:val="24"/>
              </w:rPr>
            </w:pPr>
            <w:r>
              <w:rPr>
                <w:rFonts w:ascii="Times New Roman" w:hAnsi="Times New Roman" w:eastAsia="黑体"/>
                <w:color w:val="000000"/>
                <w:sz w:val="24"/>
              </w:rPr>
              <w:t>图2    项目厂区四周环境保护目标图</w:t>
            </w:r>
          </w:p>
          <w:p w14:paraId="70B9433D">
            <w:pPr>
              <w:keepNext/>
              <w:widowControl w:val="0"/>
              <w:adjustRightInd/>
              <w:snapToGrid/>
              <w:spacing w:after="0" w:line="460" w:lineRule="exact"/>
              <w:ind w:firstLine="482" w:firstLineChars="200"/>
              <w:jc w:val="both"/>
              <w:rPr>
                <w:rFonts w:eastAsia="宋体"/>
                <w:b/>
                <w:bCs/>
                <w:kern w:val="2"/>
                <w:sz w:val="24"/>
                <w:szCs w:val="20"/>
              </w:rPr>
            </w:pPr>
            <w:r>
              <w:rPr>
                <w:rFonts w:eastAsia="宋体"/>
                <w:b/>
                <w:bCs/>
                <w:kern w:val="2"/>
                <w:sz w:val="24"/>
                <w:szCs w:val="20"/>
              </w:rPr>
              <w:t>2、</w:t>
            </w:r>
            <w:r>
              <w:rPr>
                <w:rFonts w:hint="eastAsia" w:eastAsia="宋体"/>
                <w:b/>
                <w:bCs/>
                <w:kern w:val="2"/>
                <w:sz w:val="24"/>
                <w:szCs w:val="20"/>
              </w:rPr>
              <w:t>工程</w:t>
            </w:r>
            <w:r>
              <w:rPr>
                <w:rFonts w:eastAsia="宋体"/>
                <w:b/>
                <w:bCs/>
                <w:kern w:val="2"/>
                <w:sz w:val="24"/>
                <w:szCs w:val="20"/>
              </w:rPr>
              <w:t>建设</w:t>
            </w:r>
            <w:r>
              <w:rPr>
                <w:rFonts w:hint="eastAsia" w:eastAsia="宋体"/>
                <w:b/>
                <w:bCs/>
                <w:kern w:val="2"/>
                <w:sz w:val="24"/>
                <w:szCs w:val="20"/>
              </w:rPr>
              <w:t>内容</w:t>
            </w:r>
          </w:p>
          <w:p w14:paraId="0E555D9F">
            <w:pPr>
              <w:widowControl w:val="0"/>
              <w:adjustRightInd/>
              <w:snapToGrid/>
              <w:spacing w:after="0" w:line="520" w:lineRule="exact"/>
              <w:ind w:firstLine="496" w:firstLineChars="207"/>
              <w:rPr>
                <w:rFonts w:eastAsia="黑体"/>
                <w:bCs/>
                <w:kern w:val="2"/>
                <w:sz w:val="24"/>
                <w:szCs w:val="24"/>
              </w:rPr>
            </w:pPr>
            <w:r>
              <w:rPr>
                <w:rFonts w:eastAsia="黑体"/>
                <w:bCs/>
                <w:kern w:val="2"/>
                <w:sz w:val="24"/>
                <w:szCs w:val="24"/>
              </w:rPr>
              <w:t>表2                   项目基本概况一览表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88"/>
              <w:gridCol w:w="1131"/>
              <w:gridCol w:w="3078"/>
              <w:gridCol w:w="3005"/>
              <w:gridCol w:w="910"/>
            </w:tblGrid>
            <w:tr w14:paraId="71EFCD3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vAlign w:val="center"/>
                </w:tcPr>
                <w:p w14:paraId="7BF543F2">
                  <w:pPr>
                    <w:spacing w:after="0"/>
                    <w:jc w:val="center"/>
                    <w:rPr>
                      <w:rFonts w:eastAsia="宋体"/>
                      <w:b/>
                      <w:bCs/>
                      <w:sz w:val="21"/>
                      <w:szCs w:val="21"/>
                    </w:rPr>
                  </w:pPr>
                  <w:r>
                    <w:rPr>
                      <w:rFonts w:eastAsia="宋体"/>
                      <w:b/>
                      <w:bCs/>
                      <w:sz w:val="21"/>
                      <w:szCs w:val="21"/>
                    </w:rPr>
                    <w:t>序号</w:t>
                  </w:r>
                </w:p>
              </w:tc>
              <w:tc>
                <w:tcPr>
                  <w:tcW w:w="1131" w:type="dxa"/>
                  <w:vAlign w:val="center"/>
                </w:tcPr>
                <w:p w14:paraId="0B3C9B0C">
                  <w:pPr>
                    <w:spacing w:after="0"/>
                    <w:jc w:val="center"/>
                    <w:rPr>
                      <w:rFonts w:eastAsia="宋体"/>
                      <w:b/>
                      <w:bCs/>
                      <w:sz w:val="21"/>
                      <w:szCs w:val="21"/>
                    </w:rPr>
                  </w:pPr>
                  <w:r>
                    <w:rPr>
                      <w:rFonts w:eastAsia="宋体"/>
                      <w:b/>
                      <w:bCs/>
                      <w:sz w:val="21"/>
                      <w:szCs w:val="21"/>
                    </w:rPr>
                    <w:t>项目</w:t>
                  </w:r>
                </w:p>
              </w:tc>
              <w:tc>
                <w:tcPr>
                  <w:tcW w:w="3078" w:type="dxa"/>
                  <w:tcBorders>
                    <w:right w:val="single" w:color="auto" w:sz="4" w:space="0"/>
                  </w:tcBorders>
                  <w:vAlign w:val="center"/>
                </w:tcPr>
                <w:p w14:paraId="2F14BFDA">
                  <w:pPr>
                    <w:spacing w:after="0"/>
                    <w:jc w:val="center"/>
                    <w:rPr>
                      <w:rFonts w:eastAsia="宋体"/>
                      <w:b/>
                      <w:bCs/>
                      <w:sz w:val="21"/>
                      <w:szCs w:val="21"/>
                    </w:rPr>
                  </w:pPr>
                  <w:r>
                    <w:rPr>
                      <w:rFonts w:eastAsia="宋体"/>
                      <w:b/>
                      <w:bCs/>
                      <w:sz w:val="21"/>
                      <w:szCs w:val="21"/>
                    </w:rPr>
                    <w:t>环评及批复内容</w:t>
                  </w:r>
                </w:p>
              </w:tc>
              <w:tc>
                <w:tcPr>
                  <w:tcW w:w="3005" w:type="dxa"/>
                  <w:tcBorders>
                    <w:left w:val="single" w:color="auto" w:sz="4" w:space="0"/>
                  </w:tcBorders>
                  <w:vAlign w:val="center"/>
                </w:tcPr>
                <w:p w14:paraId="4A10D347">
                  <w:pPr>
                    <w:spacing w:after="0"/>
                    <w:jc w:val="center"/>
                    <w:rPr>
                      <w:rFonts w:eastAsia="宋体"/>
                      <w:b/>
                      <w:bCs/>
                      <w:sz w:val="21"/>
                      <w:szCs w:val="21"/>
                    </w:rPr>
                  </w:pPr>
                  <w:r>
                    <w:rPr>
                      <w:rFonts w:eastAsia="宋体"/>
                      <w:b/>
                      <w:bCs/>
                      <w:sz w:val="21"/>
                      <w:szCs w:val="21"/>
                    </w:rPr>
                    <w:t>实际建设内容</w:t>
                  </w:r>
                </w:p>
              </w:tc>
              <w:tc>
                <w:tcPr>
                  <w:tcW w:w="910" w:type="dxa"/>
                  <w:vAlign w:val="center"/>
                </w:tcPr>
                <w:p w14:paraId="028636C5">
                  <w:pPr>
                    <w:spacing w:after="0"/>
                    <w:jc w:val="center"/>
                    <w:rPr>
                      <w:rFonts w:eastAsia="宋体"/>
                      <w:b/>
                      <w:bCs/>
                      <w:sz w:val="21"/>
                      <w:szCs w:val="21"/>
                    </w:rPr>
                  </w:pPr>
                  <w:r>
                    <w:rPr>
                      <w:rFonts w:eastAsia="宋体"/>
                      <w:b/>
                      <w:kern w:val="36"/>
                      <w:sz w:val="21"/>
                      <w:szCs w:val="21"/>
                    </w:rPr>
                    <w:t>备注</w:t>
                  </w:r>
                </w:p>
              </w:tc>
            </w:tr>
            <w:tr w14:paraId="1EF2EA8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vAlign w:val="center"/>
                </w:tcPr>
                <w:p w14:paraId="17A1039D">
                  <w:pPr>
                    <w:spacing w:after="0"/>
                    <w:jc w:val="center"/>
                    <w:rPr>
                      <w:rFonts w:eastAsia="宋体"/>
                      <w:sz w:val="21"/>
                      <w:szCs w:val="21"/>
                    </w:rPr>
                  </w:pPr>
                  <w:r>
                    <w:rPr>
                      <w:rFonts w:eastAsia="宋体"/>
                      <w:sz w:val="21"/>
                      <w:szCs w:val="21"/>
                    </w:rPr>
                    <w:t>1</w:t>
                  </w:r>
                </w:p>
              </w:tc>
              <w:tc>
                <w:tcPr>
                  <w:tcW w:w="1131" w:type="dxa"/>
                  <w:vAlign w:val="center"/>
                </w:tcPr>
                <w:p w14:paraId="17146AD7">
                  <w:pPr>
                    <w:spacing w:after="0"/>
                    <w:jc w:val="center"/>
                    <w:rPr>
                      <w:rFonts w:eastAsia="宋体"/>
                      <w:sz w:val="21"/>
                      <w:szCs w:val="21"/>
                    </w:rPr>
                  </w:pPr>
                  <w:r>
                    <w:rPr>
                      <w:rFonts w:eastAsia="宋体"/>
                      <w:sz w:val="21"/>
                      <w:szCs w:val="21"/>
                    </w:rPr>
                    <w:t>项目名称</w:t>
                  </w:r>
                </w:p>
              </w:tc>
              <w:tc>
                <w:tcPr>
                  <w:tcW w:w="3078" w:type="dxa"/>
                  <w:tcBorders>
                    <w:right w:val="single" w:color="auto" w:sz="4" w:space="0"/>
                  </w:tcBorders>
                  <w:vAlign w:val="center"/>
                </w:tcPr>
                <w:p w14:paraId="0553748E">
                  <w:pPr>
                    <w:pStyle w:val="60"/>
                    <w:rPr>
                      <w:rFonts w:eastAsia="宋体"/>
                      <w:sz w:val="21"/>
                      <w:szCs w:val="21"/>
                    </w:rPr>
                  </w:pPr>
                  <w:r>
                    <w:rPr>
                      <w:rFonts w:hint="eastAsia"/>
                    </w:rPr>
                    <w:t>河南省文马科技有限公司</w:t>
                  </w:r>
                  <w:r>
                    <w:rPr>
                      <w:rFonts w:hint="eastAsia"/>
                      <w:lang w:eastAsia="zh-CN"/>
                    </w:rPr>
                    <w:t>水污染源在线监测设备专用试剂配制检测实验室项目</w:t>
                  </w:r>
                </w:p>
              </w:tc>
              <w:tc>
                <w:tcPr>
                  <w:tcW w:w="3005" w:type="dxa"/>
                  <w:tcBorders>
                    <w:left w:val="single" w:color="auto" w:sz="4" w:space="0"/>
                  </w:tcBorders>
                  <w:vAlign w:val="center"/>
                </w:tcPr>
                <w:p w14:paraId="6DAB12C5">
                  <w:pPr>
                    <w:pStyle w:val="60"/>
                    <w:rPr>
                      <w:rFonts w:eastAsia="宋体"/>
                      <w:sz w:val="21"/>
                      <w:szCs w:val="21"/>
                    </w:rPr>
                  </w:pPr>
                  <w:r>
                    <w:rPr>
                      <w:rFonts w:hint="eastAsia"/>
                    </w:rPr>
                    <w:t>河南省文马科技有限公司</w:t>
                  </w:r>
                  <w:r>
                    <w:rPr>
                      <w:rFonts w:hint="eastAsia"/>
                      <w:lang w:eastAsia="zh-CN"/>
                    </w:rPr>
                    <w:t>水污染源在线监测设备专用试剂配制检测实验室项目</w:t>
                  </w:r>
                </w:p>
              </w:tc>
              <w:tc>
                <w:tcPr>
                  <w:tcW w:w="910" w:type="dxa"/>
                  <w:vAlign w:val="center"/>
                </w:tcPr>
                <w:p w14:paraId="56FC0FB1">
                  <w:pPr>
                    <w:spacing w:after="0"/>
                    <w:jc w:val="center"/>
                    <w:rPr>
                      <w:rFonts w:eastAsia="宋体"/>
                      <w:sz w:val="21"/>
                      <w:szCs w:val="21"/>
                    </w:rPr>
                  </w:pPr>
                  <w:r>
                    <w:rPr>
                      <w:rFonts w:eastAsia="宋体"/>
                      <w:sz w:val="21"/>
                      <w:szCs w:val="21"/>
                    </w:rPr>
                    <w:t>一致</w:t>
                  </w:r>
                </w:p>
              </w:tc>
            </w:tr>
            <w:tr w14:paraId="601516F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vAlign w:val="center"/>
                </w:tcPr>
                <w:p w14:paraId="681BB566">
                  <w:pPr>
                    <w:spacing w:after="0"/>
                    <w:jc w:val="center"/>
                    <w:rPr>
                      <w:rFonts w:eastAsia="宋体"/>
                      <w:sz w:val="21"/>
                      <w:szCs w:val="21"/>
                    </w:rPr>
                  </w:pPr>
                  <w:r>
                    <w:rPr>
                      <w:rFonts w:eastAsia="宋体"/>
                      <w:sz w:val="21"/>
                      <w:szCs w:val="21"/>
                    </w:rPr>
                    <w:t>2</w:t>
                  </w:r>
                </w:p>
              </w:tc>
              <w:tc>
                <w:tcPr>
                  <w:tcW w:w="1131" w:type="dxa"/>
                  <w:vAlign w:val="center"/>
                </w:tcPr>
                <w:p w14:paraId="0A0AF608">
                  <w:pPr>
                    <w:spacing w:after="0"/>
                    <w:jc w:val="center"/>
                    <w:rPr>
                      <w:rFonts w:eastAsia="宋体"/>
                      <w:sz w:val="21"/>
                      <w:szCs w:val="21"/>
                    </w:rPr>
                  </w:pPr>
                  <w:r>
                    <w:rPr>
                      <w:rFonts w:eastAsia="宋体"/>
                      <w:sz w:val="21"/>
                      <w:szCs w:val="21"/>
                    </w:rPr>
                    <w:t>建设单位</w:t>
                  </w:r>
                </w:p>
              </w:tc>
              <w:tc>
                <w:tcPr>
                  <w:tcW w:w="3078" w:type="dxa"/>
                  <w:tcBorders>
                    <w:right w:val="single" w:color="auto" w:sz="4" w:space="0"/>
                  </w:tcBorders>
                  <w:vAlign w:val="center"/>
                </w:tcPr>
                <w:p w14:paraId="618D3A91">
                  <w:pPr>
                    <w:pStyle w:val="60"/>
                    <w:rPr>
                      <w:rFonts w:eastAsia="宋体"/>
                      <w:sz w:val="21"/>
                      <w:szCs w:val="21"/>
                    </w:rPr>
                  </w:pPr>
                  <w:r>
                    <w:rPr>
                      <w:rFonts w:hint="eastAsia"/>
                    </w:rPr>
                    <w:t>河南省文马科技有限公司</w:t>
                  </w:r>
                </w:p>
              </w:tc>
              <w:tc>
                <w:tcPr>
                  <w:tcW w:w="3005" w:type="dxa"/>
                  <w:tcBorders>
                    <w:left w:val="single" w:color="auto" w:sz="4" w:space="0"/>
                  </w:tcBorders>
                  <w:vAlign w:val="center"/>
                </w:tcPr>
                <w:p w14:paraId="020CA638">
                  <w:pPr>
                    <w:pStyle w:val="60"/>
                    <w:rPr>
                      <w:rFonts w:eastAsia="宋体"/>
                      <w:sz w:val="21"/>
                      <w:szCs w:val="21"/>
                    </w:rPr>
                  </w:pPr>
                  <w:r>
                    <w:rPr>
                      <w:rFonts w:hint="eastAsia"/>
                    </w:rPr>
                    <w:t>河南省文马科技有限公司</w:t>
                  </w:r>
                </w:p>
              </w:tc>
              <w:tc>
                <w:tcPr>
                  <w:tcW w:w="910" w:type="dxa"/>
                  <w:vAlign w:val="center"/>
                </w:tcPr>
                <w:p w14:paraId="3A516825">
                  <w:pPr>
                    <w:spacing w:after="0"/>
                    <w:jc w:val="center"/>
                    <w:rPr>
                      <w:rFonts w:eastAsia="宋体"/>
                      <w:sz w:val="21"/>
                      <w:szCs w:val="21"/>
                    </w:rPr>
                  </w:pPr>
                  <w:r>
                    <w:rPr>
                      <w:rFonts w:eastAsia="宋体"/>
                      <w:sz w:val="21"/>
                      <w:szCs w:val="21"/>
                    </w:rPr>
                    <w:t>一致</w:t>
                  </w:r>
                </w:p>
              </w:tc>
            </w:tr>
            <w:tr w14:paraId="3591828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vAlign w:val="center"/>
                </w:tcPr>
                <w:p w14:paraId="241E725F">
                  <w:pPr>
                    <w:spacing w:after="0"/>
                    <w:jc w:val="center"/>
                    <w:rPr>
                      <w:rFonts w:eastAsia="宋体"/>
                      <w:sz w:val="21"/>
                      <w:szCs w:val="21"/>
                    </w:rPr>
                  </w:pPr>
                  <w:r>
                    <w:rPr>
                      <w:rFonts w:eastAsia="宋体"/>
                      <w:sz w:val="21"/>
                      <w:szCs w:val="21"/>
                    </w:rPr>
                    <w:t>3</w:t>
                  </w:r>
                </w:p>
              </w:tc>
              <w:tc>
                <w:tcPr>
                  <w:tcW w:w="1131" w:type="dxa"/>
                  <w:vAlign w:val="center"/>
                </w:tcPr>
                <w:p w14:paraId="3F167749">
                  <w:pPr>
                    <w:spacing w:after="0"/>
                    <w:jc w:val="center"/>
                    <w:rPr>
                      <w:rFonts w:eastAsia="宋体"/>
                      <w:sz w:val="21"/>
                      <w:szCs w:val="21"/>
                    </w:rPr>
                  </w:pPr>
                  <w:r>
                    <w:rPr>
                      <w:rFonts w:eastAsia="宋体"/>
                      <w:sz w:val="21"/>
                      <w:szCs w:val="21"/>
                    </w:rPr>
                    <w:t>产品方案</w:t>
                  </w:r>
                </w:p>
              </w:tc>
              <w:tc>
                <w:tcPr>
                  <w:tcW w:w="3078" w:type="dxa"/>
                  <w:tcBorders>
                    <w:right w:val="single" w:color="auto" w:sz="4" w:space="0"/>
                  </w:tcBorders>
                  <w:vAlign w:val="center"/>
                </w:tcPr>
                <w:p w14:paraId="5BEAFE04">
                  <w:pPr>
                    <w:pStyle w:val="60"/>
                    <w:rPr>
                      <w:rFonts w:eastAsia="宋体"/>
                      <w:sz w:val="21"/>
                      <w:szCs w:val="21"/>
                    </w:rPr>
                  </w:pPr>
                  <w:r>
                    <w:rPr>
                      <w:rFonts w:hint="eastAsia"/>
                    </w:rPr>
                    <w:t>年产</w:t>
                  </w:r>
                  <w:r>
                    <w:t>15000L</w:t>
                  </w:r>
                  <w:r>
                    <w:rPr>
                      <w:rFonts w:hint="eastAsia"/>
                      <w:lang w:val="en-US" w:eastAsia="zh-CN"/>
                    </w:rPr>
                    <w:t>水污染源</w:t>
                  </w:r>
                  <w:r>
                    <w:rPr>
                      <w:rFonts w:hint="eastAsia"/>
                    </w:rPr>
                    <w:t>在线监测设备专用试剂</w:t>
                  </w:r>
                </w:p>
              </w:tc>
              <w:tc>
                <w:tcPr>
                  <w:tcW w:w="3005" w:type="dxa"/>
                  <w:tcBorders>
                    <w:left w:val="single" w:color="auto" w:sz="4" w:space="0"/>
                  </w:tcBorders>
                  <w:vAlign w:val="center"/>
                </w:tcPr>
                <w:p w14:paraId="611FB8C4">
                  <w:pPr>
                    <w:pStyle w:val="60"/>
                    <w:rPr>
                      <w:rFonts w:eastAsia="宋体"/>
                      <w:sz w:val="21"/>
                      <w:szCs w:val="21"/>
                    </w:rPr>
                  </w:pPr>
                  <w:r>
                    <w:rPr>
                      <w:rFonts w:hint="eastAsia"/>
                    </w:rPr>
                    <w:t>年产</w:t>
                  </w:r>
                  <w:r>
                    <w:t>15000L</w:t>
                  </w:r>
                  <w:r>
                    <w:rPr>
                      <w:rFonts w:hint="eastAsia"/>
                      <w:lang w:val="en-US" w:eastAsia="zh-CN"/>
                    </w:rPr>
                    <w:t>水污染源</w:t>
                  </w:r>
                  <w:r>
                    <w:rPr>
                      <w:rFonts w:hint="eastAsia"/>
                    </w:rPr>
                    <w:t>在线监测设备专用试剂</w:t>
                  </w:r>
                </w:p>
              </w:tc>
              <w:tc>
                <w:tcPr>
                  <w:tcW w:w="910" w:type="dxa"/>
                  <w:vAlign w:val="center"/>
                </w:tcPr>
                <w:p w14:paraId="190024D3">
                  <w:pPr>
                    <w:spacing w:after="0"/>
                    <w:jc w:val="center"/>
                    <w:rPr>
                      <w:rFonts w:eastAsia="宋体"/>
                      <w:sz w:val="21"/>
                      <w:szCs w:val="21"/>
                    </w:rPr>
                  </w:pPr>
                  <w:r>
                    <w:rPr>
                      <w:rFonts w:eastAsia="宋体"/>
                      <w:sz w:val="21"/>
                      <w:szCs w:val="21"/>
                    </w:rPr>
                    <w:t>一致</w:t>
                  </w:r>
                </w:p>
              </w:tc>
            </w:tr>
            <w:tr w14:paraId="1CDE4C0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vAlign w:val="center"/>
                </w:tcPr>
                <w:p w14:paraId="2A4940A6">
                  <w:pPr>
                    <w:spacing w:after="0"/>
                    <w:jc w:val="center"/>
                    <w:rPr>
                      <w:rFonts w:eastAsia="宋体"/>
                      <w:sz w:val="21"/>
                      <w:szCs w:val="21"/>
                    </w:rPr>
                  </w:pPr>
                  <w:r>
                    <w:rPr>
                      <w:rFonts w:eastAsia="宋体"/>
                      <w:sz w:val="21"/>
                      <w:szCs w:val="21"/>
                    </w:rPr>
                    <w:t>4</w:t>
                  </w:r>
                </w:p>
              </w:tc>
              <w:tc>
                <w:tcPr>
                  <w:tcW w:w="1131" w:type="dxa"/>
                  <w:vAlign w:val="center"/>
                </w:tcPr>
                <w:p w14:paraId="5741DE58">
                  <w:pPr>
                    <w:spacing w:after="0"/>
                    <w:jc w:val="center"/>
                    <w:rPr>
                      <w:rFonts w:eastAsia="宋体"/>
                      <w:sz w:val="21"/>
                      <w:szCs w:val="21"/>
                    </w:rPr>
                  </w:pPr>
                  <w:r>
                    <w:rPr>
                      <w:rFonts w:eastAsia="宋体"/>
                      <w:sz w:val="21"/>
                      <w:szCs w:val="21"/>
                    </w:rPr>
                    <w:t>项目选址</w:t>
                  </w:r>
                </w:p>
              </w:tc>
              <w:tc>
                <w:tcPr>
                  <w:tcW w:w="3078" w:type="dxa"/>
                  <w:tcBorders>
                    <w:right w:val="single" w:color="auto" w:sz="4" w:space="0"/>
                  </w:tcBorders>
                  <w:vAlign w:val="center"/>
                </w:tcPr>
                <w:p w14:paraId="14FBBF19">
                  <w:pPr>
                    <w:pStyle w:val="60"/>
                    <w:rPr>
                      <w:rFonts w:eastAsia="宋体"/>
                      <w:sz w:val="21"/>
                      <w:szCs w:val="21"/>
                    </w:rPr>
                  </w:pPr>
                  <w:r>
                    <w:rPr>
                      <w:rFonts w:hint="eastAsia"/>
                    </w:rPr>
                    <w:t>新乡市获嘉县楼村精细化工新材料专业园区新力科技院内</w:t>
                  </w:r>
                </w:p>
              </w:tc>
              <w:tc>
                <w:tcPr>
                  <w:tcW w:w="3005" w:type="dxa"/>
                  <w:tcBorders>
                    <w:left w:val="single" w:color="auto" w:sz="4" w:space="0"/>
                  </w:tcBorders>
                  <w:vAlign w:val="center"/>
                </w:tcPr>
                <w:p w14:paraId="18DECF7E">
                  <w:pPr>
                    <w:pStyle w:val="60"/>
                    <w:rPr>
                      <w:rFonts w:eastAsia="宋体"/>
                      <w:sz w:val="21"/>
                      <w:szCs w:val="21"/>
                    </w:rPr>
                  </w:pPr>
                  <w:r>
                    <w:rPr>
                      <w:rFonts w:hint="eastAsia"/>
                    </w:rPr>
                    <w:t>新乡市获嘉县楼村精细化工新材料专业园区新力科技院内</w:t>
                  </w:r>
                </w:p>
              </w:tc>
              <w:tc>
                <w:tcPr>
                  <w:tcW w:w="910" w:type="dxa"/>
                  <w:vAlign w:val="center"/>
                </w:tcPr>
                <w:p w14:paraId="36CACB19">
                  <w:pPr>
                    <w:spacing w:after="0"/>
                    <w:jc w:val="center"/>
                    <w:rPr>
                      <w:rFonts w:eastAsia="宋体"/>
                      <w:sz w:val="21"/>
                      <w:szCs w:val="21"/>
                    </w:rPr>
                  </w:pPr>
                  <w:r>
                    <w:rPr>
                      <w:rFonts w:eastAsia="宋体"/>
                      <w:sz w:val="21"/>
                      <w:szCs w:val="21"/>
                    </w:rPr>
                    <w:t>一致</w:t>
                  </w:r>
                </w:p>
              </w:tc>
            </w:tr>
            <w:tr w14:paraId="70B205B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vAlign w:val="center"/>
                </w:tcPr>
                <w:p w14:paraId="1716BEF9">
                  <w:pPr>
                    <w:spacing w:after="0"/>
                    <w:jc w:val="center"/>
                    <w:rPr>
                      <w:rFonts w:eastAsia="宋体"/>
                      <w:sz w:val="21"/>
                      <w:szCs w:val="21"/>
                    </w:rPr>
                  </w:pPr>
                  <w:r>
                    <w:rPr>
                      <w:rFonts w:eastAsia="宋体"/>
                      <w:sz w:val="21"/>
                      <w:szCs w:val="21"/>
                    </w:rPr>
                    <w:t>5</w:t>
                  </w:r>
                </w:p>
              </w:tc>
              <w:tc>
                <w:tcPr>
                  <w:tcW w:w="1131" w:type="dxa"/>
                  <w:vAlign w:val="center"/>
                </w:tcPr>
                <w:p w14:paraId="5EA90C8E">
                  <w:pPr>
                    <w:spacing w:after="0"/>
                    <w:jc w:val="center"/>
                    <w:rPr>
                      <w:rFonts w:eastAsia="宋体"/>
                      <w:sz w:val="21"/>
                      <w:szCs w:val="21"/>
                    </w:rPr>
                  </w:pPr>
                  <w:r>
                    <w:rPr>
                      <w:rFonts w:eastAsia="宋体"/>
                      <w:sz w:val="21"/>
                      <w:szCs w:val="21"/>
                    </w:rPr>
                    <w:t>占地面积</w:t>
                  </w:r>
                </w:p>
              </w:tc>
              <w:tc>
                <w:tcPr>
                  <w:tcW w:w="3078" w:type="dxa"/>
                  <w:tcBorders>
                    <w:right w:val="single" w:color="auto" w:sz="4" w:space="0"/>
                  </w:tcBorders>
                  <w:vAlign w:val="center"/>
                </w:tcPr>
                <w:p w14:paraId="165382F9">
                  <w:pPr>
                    <w:pStyle w:val="60"/>
                    <w:rPr>
                      <w:rFonts w:eastAsia="宋体"/>
                      <w:sz w:val="21"/>
                      <w:szCs w:val="21"/>
                    </w:rPr>
                  </w:pPr>
                  <w:r>
                    <w:rPr>
                      <w:rFonts w:hint="eastAsia"/>
                    </w:rPr>
                    <w:t>70m</w:t>
                  </w:r>
                  <w:r>
                    <w:rPr>
                      <w:rFonts w:hint="eastAsia"/>
                      <w:vertAlign w:val="superscript"/>
                    </w:rPr>
                    <w:t>2</w:t>
                  </w:r>
                </w:p>
              </w:tc>
              <w:tc>
                <w:tcPr>
                  <w:tcW w:w="3005" w:type="dxa"/>
                  <w:tcBorders>
                    <w:left w:val="single" w:color="auto" w:sz="4" w:space="0"/>
                  </w:tcBorders>
                  <w:vAlign w:val="center"/>
                </w:tcPr>
                <w:p w14:paraId="1CD446B4">
                  <w:pPr>
                    <w:pStyle w:val="60"/>
                    <w:rPr>
                      <w:rFonts w:eastAsia="宋体"/>
                      <w:sz w:val="21"/>
                      <w:szCs w:val="21"/>
                    </w:rPr>
                  </w:pPr>
                  <w:r>
                    <w:rPr>
                      <w:rFonts w:hint="eastAsia"/>
                    </w:rPr>
                    <w:t>70m</w:t>
                  </w:r>
                  <w:r>
                    <w:rPr>
                      <w:rFonts w:hint="eastAsia"/>
                      <w:vertAlign w:val="superscript"/>
                    </w:rPr>
                    <w:t>2</w:t>
                  </w:r>
                </w:p>
              </w:tc>
              <w:tc>
                <w:tcPr>
                  <w:tcW w:w="910" w:type="dxa"/>
                  <w:vAlign w:val="center"/>
                </w:tcPr>
                <w:p w14:paraId="16A91C5E">
                  <w:pPr>
                    <w:spacing w:after="0"/>
                    <w:jc w:val="center"/>
                    <w:rPr>
                      <w:rFonts w:eastAsia="宋体"/>
                      <w:sz w:val="21"/>
                      <w:szCs w:val="21"/>
                    </w:rPr>
                  </w:pPr>
                  <w:r>
                    <w:rPr>
                      <w:rFonts w:eastAsia="宋体"/>
                      <w:sz w:val="21"/>
                      <w:szCs w:val="21"/>
                    </w:rPr>
                    <w:t>一致</w:t>
                  </w:r>
                </w:p>
              </w:tc>
            </w:tr>
            <w:tr w14:paraId="49408DA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vAlign w:val="center"/>
                </w:tcPr>
                <w:p w14:paraId="7892D0FD">
                  <w:pPr>
                    <w:spacing w:after="0"/>
                    <w:jc w:val="center"/>
                    <w:rPr>
                      <w:rFonts w:eastAsia="宋体"/>
                      <w:sz w:val="21"/>
                      <w:szCs w:val="21"/>
                    </w:rPr>
                  </w:pPr>
                  <w:r>
                    <w:rPr>
                      <w:rFonts w:eastAsia="宋体"/>
                      <w:sz w:val="21"/>
                      <w:szCs w:val="21"/>
                    </w:rPr>
                    <w:t>6</w:t>
                  </w:r>
                </w:p>
              </w:tc>
              <w:tc>
                <w:tcPr>
                  <w:tcW w:w="1131" w:type="dxa"/>
                  <w:vAlign w:val="center"/>
                </w:tcPr>
                <w:p w14:paraId="33687611">
                  <w:pPr>
                    <w:spacing w:after="0"/>
                    <w:jc w:val="center"/>
                    <w:rPr>
                      <w:rFonts w:eastAsia="宋体"/>
                      <w:sz w:val="21"/>
                      <w:szCs w:val="21"/>
                    </w:rPr>
                  </w:pPr>
                  <w:r>
                    <w:rPr>
                      <w:rFonts w:eastAsia="宋体"/>
                      <w:sz w:val="21"/>
                      <w:szCs w:val="21"/>
                    </w:rPr>
                    <w:t>职工人数</w:t>
                  </w:r>
                </w:p>
              </w:tc>
              <w:tc>
                <w:tcPr>
                  <w:tcW w:w="3078" w:type="dxa"/>
                  <w:tcBorders>
                    <w:right w:val="single" w:color="auto" w:sz="4" w:space="0"/>
                  </w:tcBorders>
                  <w:vAlign w:val="center"/>
                </w:tcPr>
                <w:p w14:paraId="49864344">
                  <w:pPr>
                    <w:spacing w:after="0"/>
                    <w:jc w:val="center"/>
                    <w:rPr>
                      <w:rFonts w:hint="default" w:ascii="Times New Roman" w:hAnsi="Times New Roman" w:eastAsia="宋体" w:cs="Times New Roman"/>
                      <w:bCs/>
                      <w:sz w:val="21"/>
                      <w:szCs w:val="20"/>
                      <w:lang w:val="en-US" w:eastAsia="zh-CN" w:bidi="ar-SA"/>
                    </w:rPr>
                  </w:pPr>
                  <w:r>
                    <w:rPr>
                      <w:rFonts w:hint="eastAsia" w:ascii="Times New Roman" w:hAnsi="Times New Roman" w:eastAsia="宋体" w:cs="Times New Roman"/>
                      <w:bCs/>
                      <w:sz w:val="21"/>
                      <w:szCs w:val="20"/>
                      <w:lang w:val="en-US" w:eastAsia="zh-CN" w:bidi="ar-SA"/>
                    </w:rPr>
                    <w:t>3人</w:t>
                  </w:r>
                </w:p>
              </w:tc>
              <w:tc>
                <w:tcPr>
                  <w:tcW w:w="3005" w:type="dxa"/>
                  <w:tcBorders>
                    <w:left w:val="single" w:color="auto" w:sz="4" w:space="0"/>
                  </w:tcBorders>
                  <w:vAlign w:val="center"/>
                </w:tcPr>
                <w:p w14:paraId="3ECF606B">
                  <w:pPr>
                    <w:spacing w:after="0"/>
                    <w:jc w:val="center"/>
                    <w:rPr>
                      <w:rFonts w:hint="eastAsia" w:ascii="Times New Roman" w:hAnsi="Times New Roman" w:eastAsia="宋体" w:cs="Times New Roman"/>
                      <w:bCs/>
                      <w:sz w:val="21"/>
                      <w:szCs w:val="20"/>
                      <w:lang w:val="en-US" w:eastAsia="zh-CN" w:bidi="ar-SA"/>
                    </w:rPr>
                  </w:pPr>
                  <w:r>
                    <w:rPr>
                      <w:rFonts w:hint="eastAsia" w:ascii="Times New Roman" w:hAnsi="Times New Roman" w:eastAsia="宋体" w:cs="Times New Roman"/>
                      <w:bCs/>
                      <w:sz w:val="21"/>
                      <w:szCs w:val="20"/>
                      <w:lang w:val="en-US" w:eastAsia="zh-CN" w:bidi="ar-SA"/>
                    </w:rPr>
                    <w:t>3人</w:t>
                  </w:r>
                </w:p>
              </w:tc>
              <w:tc>
                <w:tcPr>
                  <w:tcW w:w="910" w:type="dxa"/>
                  <w:vAlign w:val="center"/>
                </w:tcPr>
                <w:p w14:paraId="34B2C51C">
                  <w:pPr>
                    <w:spacing w:after="0"/>
                    <w:jc w:val="center"/>
                    <w:rPr>
                      <w:rFonts w:eastAsia="宋体"/>
                      <w:sz w:val="21"/>
                      <w:szCs w:val="21"/>
                    </w:rPr>
                  </w:pPr>
                  <w:r>
                    <w:rPr>
                      <w:rFonts w:eastAsia="宋体"/>
                      <w:sz w:val="21"/>
                      <w:szCs w:val="21"/>
                    </w:rPr>
                    <w:t>一致</w:t>
                  </w:r>
                </w:p>
              </w:tc>
            </w:tr>
            <w:tr w14:paraId="27EC57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vAlign w:val="center"/>
                </w:tcPr>
                <w:p w14:paraId="4C870846">
                  <w:pPr>
                    <w:spacing w:after="0"/>
                    <w:jc w:val="center"/>
                    <w:rPr>
                      <w:rFonts w:eastAsia="宋体"/>
                      <w:sz w:val="21"/>
                      <w:szCs w:val="21"/>
                    </w:rPr>
                  </w:pPr>
                  <w:r>
                    <w:rPr>
                      <w:rFonts w:eastAsia="宋体"/>
                      <w:sz w:val="21"/>
                      <w:szCs w:val="21"/>
                    </w:rPr>
                    <w:t>7</w:t>
                  </w:r>
                </w:p>
              </w:tc>
              <w:tc>
                <w:tcPr>
                  <w:tcW w:w="1131" w:type="dxa"/>
                  <w:vAlign w:val="center"/>
                </w:tcPr>
                <w:p w14:paraId="73553FA4">
                  <w:pPr>
                    <w:pStyle w:val="60"/>
                    <w:rPr>
                      <w:rFonts w:hint="eastAsia"/>
                    </w:rPr>
                  </w:pPr>
                  <w:r>
                    <w:rPr>
                      <w:rFonts w:hint="eastAsia"/>
                    </w:rPr>
                    <w:t>劳动制度</w:t>
                  </w:r>
                </w:p>
              </w:tc>
              <w:tc>
                <w:tcPr>
                  <w:tcW w:w="3078" w:type="dxa"/>
                  <w:tcBorders>
                    <w:right w:val="single" w:color="auto" w:sz="4" w:space="0"/>
                  </w:tcBorders>
                  <w:vAlign w:val="center"/>
                </w:tcPr>
                <w:p w14:paraId="28776B18">
                  <w:pPr>
                    <w:pStyle w:val="60"/>
                    <w:rPr>
                      <w:rFonts w:hint="eastAsia" w:ascii="Times New Roman" w:hAnsi="Times New Roman" w:eastAsia="宋体" w:cs="Times New Roman"/>
                      <w:bCs/>
                      <w:sz w:val="21"/>
                      <w:szCs w:val="20"/>
                      <w:lang w:val="en-US" w:eastAsia="zh-CN" w:bidi="ar-SA"/>
                    </w:rPr>
                  </w:pPr>
                  <w:r>
                    <w:rPr>
                      <w:rFonts w:hint="eastAsia" w:ascii="Times New Roman" w:hAnsi="Times New Roman" w:eastAsia="宋体" w:cs="Times New Roman"/>
                      <w:bCs/>
                      <w:sz w:val="21"/>
                      <w:szCs w:val="20"/>
                      <w:lang w:val="en-US" w:eastAsia="zh-CN" w:bidi="ar-SA"/>
                    </w:rPr>
                    <w:t>每天工作8小时，单班制，年工作300天</w:t>
                  </w:r>
                </w:p>
              </w:tc>
              <w:tc>
                <w:tcPr>
                  <w:tcW w:w="3005" w:type="dxa"/>
                  <w:tcBorders>
                    <w:left w:val="single" w:color="auto" w:sz="4" w:space="0"/>
                  </w:tcBorders>
                  <w:vAlign w:val="center"/>
                </w:tcPr>
                <w:p w14:paraId="08543C95">
                  <w:pPr>
                    <w:pStyle w:val="60"/>
                    <w:rPr>
                      <w:rFonts w:hint="eastAsia" w:ascii="Times New Roman" w:hAnsi="Times New Roman" w:eastAsia="宋体" w:cs="Times New Roman"/>
                      <w:bCs/>
                      <w:sz w:val="21"/>
                      <w:szCs w:val="20"/>
                      <w:lang w:val="en-US" w:eastAsia="zh-CN" w:bidi="ar-SA"/>
                    </w:rPr>
                  </w:pPr>
                  <w:r>
                    <w:rPr>
                      <w:rFonts w:hint="eastAsia" w:ascii="Times New Roman" w:hAnsi="Times New Roman" w:eastAsia="宋体" w:cs="Times New Roman"/>
                      <w:bCs/>
                      <w:sz w:val="21"/>
                      <w:szCs w:val="20"/>
                      <w:lang w:val="en-US" w:eastAsia="zh-CN" w:bidi="ar-SA"/>
                    </w:rPr>
                    <w:t>每天工作8小时，单班制，年工作300天</w:t>
                  </w:r>
                </w:p>
              </w:tc>
              <w:tc>
                <w:tcPr>
                  <w:tcW w:w="910" w:type="dxa"/>
                  <w:vAlign w:val="center"/>
                </w:tcPr>
                <w:p w14:paraId="22A4D0D6">
                  <w:pPr>
                    <w:spacing w:after="0"/>
                    <w:jc w:val="center"/>
                    <w:rPr>
                      <w:rFonts w:eastAsia="宋体"/>
                      <w:sz w:val="21"/>
                      <w:szCs w:val="21"/>
                    </w:rPr>
                  </w:pPr>
                  <w:r>
                    <w:rPr>
                      <w:rFonts w:eastAsia="宋体"/>
                      <w:sz w:val="21"/>
                      <w:szCs w:val="21"/>
                    </w:rPr>
                    <w:t>一致</w:t>
                  </w:r>
                </w:p>
              </w:tc>
            </w:tr>
            <w:tr w14:paraId="328B33C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8" w:type="dxa"/>
                  <w:tcBorders>
                    <w:bottom w:val="single" w:color="auto" w:sz="8" w:space="0"/>
                  </w:tcBorders>
                  <w:vAlign w:val="center"/>
                </w:tcPr>
                <w:p w14:paraId="30EFD29F">
                  <w:pPr>
                    <w:spacing w:after="0"/>
                    <w:jc w:val="center"/>
                    <w:rPr>
                      <w:rFonts w:eastAsia="宋体"/>
                      <w:sz w:val="21"/>
                      <w:szCs w:val="21"/>
                    </w:rPr>
                  </w:pPr>
                  <w:r>
                    <w:rPr>
                      <w:rFonts w:eastAsia="宋体"/>
                      <w:sz w:val="21"/>
                      <w:szCs w:val="21"/>
                    </w:rPr>
                    <w:t>8</w:t>
                  </w:r>
                </w:p>
              </w:tc>
              <w:tc>
                <w:tcPr>
                  <w:tcW w:w="1131" w:type="dxa"/>
                  <w:tcBorders>
                    <w:bottom w:val="single" w:color="auto" w:sz="8" w:space="0"/>
                  </w:tcBorders>
                  <w:vAlign w:val="center"/>
                </w:tcPr>
                <w:p w14:paraId="7B6FDE1F">
                  <w:pPr>
                    <w:spacing w:after="0"/>
                    <w:jc w:val="center"/>
                    <w:rPr>
                      <w:rFonts w:eastAsia="宋体"/>
                      <w:sz w:val="21"/>
                      <w:szCs w:val="21"/>
                    </w:rPr>
                  </w:pPr>
                  <w:r>
                    <w:rPr>
                      <w:rFonts w:eastAsia="宋体"/>
                      <w:sz w:val="21"/>
                      <w:szCs w:val="21"/>
                    </w:rPr>
                    <w:t>项目投资</w:t>
                  </w:r>
                </w:p>
              </w:tc>
              <w:tc>
                <w:tcPr>
                  <w:tcW w:w="3078" w:type="dxa"/>
                  <w:tcBorders>
                    <w:bottom w:val="single" w:color="auto" w:sz="8" w:space="0"/>
                    <w:right w:val="single" w:color="auto" w:sz="4" w:space="0"/>
                  </w:tcBorders>
                  <w:vAlign w:val="center"/>
                </w:tcPr>
                <w:p w14:paraId="0DA94C97">
                  <w:pPr>
                    <w:spacing w:after="0"/>
                    <w:jc w:val="center"/>
                    <w:rPr>
                      <w:rFonts w:hint="eastAsia" w:ascii="Times New Roman" w:hAnsi="Times New Roman" w:eastAsia="宋体" w:cs="Times New Roman"/>
                      <w:bCs/>
                      <w:sz w:val="21"/>
                      <w:szCs w:val="20"/>
                      <w:lang w:val="en-US" w:eastAsia="zh-CN" w:bidi="ar-SA"/>
                    </w:rPr>
                  </w:pPr>
                  <w:r>
                    <w:rPr>
                      <w:rFonts w:hint="eastAsia" w:ascii="Times New Roman" w:hAnsi="Times New Roman" w:eastAsia="宋体" w:cs="Times New Roman"/>
                      <w:bCs/>
                      <w:sz w:val="21"/>
                      <w:szCs w:val="20"/>
                      <w:lang w:val="en-US" w:eastAsia="zh-CN" w:bidi="ar-SA"/>
                    </w:rPr>
                    <w:t>20万元</w:t>
                  </w:r>
                </w:p>
              </w:tc>
              <w:tc>
                <w:tcPr>
                  <w:tcW w:w="3005" w:type="dxa"/>
                  <w:tcBorders>
                    <w:left w:val="single" w:color="auto" w:sz="4" w:space="0"/>
                    <w:bottom w:val="single" w:color="auto" w:sz="8" w:space="0"/>
                  </w:tcBorders>
                  <w:vAlign w:val="center"/>
                </w:tcPr>
                <w:p w14:paraId="32EC041D">
                  <w:pPr>
                    <w:spacing w:after="0"/>
                    <w:jc w:val="center"/>
                    <w:rPr>
                      <w:rFonts w:hint="eastAsia" w:ascii="Times New Roman" w:hAnsi="Times New Roman" w:eastAsia="宋体" w:cs="Times New Roman"/>
                      <w:bCs/>
                      <w:sz w:val="21"/>
                      <w:szCs w:val="20"/>
                      <w:lang w:val="en-US" w:eastAsia="zh-CN" w:bidi="ar-SA"/>
                    </w:rPr>
                  </w:pPr>
                  <w:r>
                    <w:rPr>
                      <w:rFonts w:hint="eastAsia" w:ascii="Times New Roman" w:hAnsi="Times New Roman" w:eastAsia="宋体" w:cs="Times New Roman"/>
                      <w:bCs/>
                      <w:sz w:val="21"/>
                      <w:szCs w:val="20"/>
                      <w:lang w:val="en-US" w:eastAsia="zh-CN" w:bidi="ar-SA"/>
                    </w:rPr>
                    <w:t>20万元</w:t>
                  </w:r>
                </w:p>
              </w:tc>
              <w:tc>
                <w:tcPr>
                  <w:tcW w:w="910" w:type="dxa"/>
                  <w:tcBorders>
                    <w:bottom w:val="single" w:color="auto" w:sz="8" w:space="0"/>
                  </w:tcBorders>
                  <w:vAlign w:val="center"/>
                </w:tcPr>
                <w:p w14:paraId="23669C69">
                  <w:pPr>
                    <w:spacing w:after="0"/>
                    <w:jc w:val="center"/>
                    <w:rPr>
                      <w:rFonts w:eastAsia="宋体"/>
                      <w:sz w:val="21"/>
                      <w:szCs w:val="21"/>
                    </w:rPr>
                  </w:pPr>
                  <w:r>
                    <w:rPr>
                      <w:rFonts w:eastAsia="宋体"/>
                      <w:sz w:val="21"/>
                      <w:szCs w:val="21"/>
                    </w:rPr>
                    <w:t>一致</w:t>
                  </w:r>
                </w:p>
              </w:tc>
            </w:tr>
          </w:tbl>
          <w:p w14:paraId="23A3D082">
            <w:pPr>
              <w:spacing w:after="0" w:line="520" w:lineRule="exact"/>
              <w:ind w:firstLine="482" w:firstLineChars="200"/>
              <w:rPr>
                <w:rFonts w:eastAsia="宋体"/>
                <w:b/>
                <w:bCs/>
                <w:kern w:val="2"/>
                <w:sz w:val="24"/>
                <w:szCs w:val="20"/>
              </w:rPr>
            </w:pPr>
            <w:r>
              <w:rPr>
                <w:rFonts w:eastAsia="宋体"/>
                <w:b/>
                <w:bCs/>
                <w:kern w:val="2"/>
                <w:sz w:val="24"/>
                <w:szCs w:val="20"/>
              </w:rPr>
              <w:t>3、该项目主要组成情况见下表：</w:t>
            </w:r>
          </w:p>
          <w:p w14:paraId="5E82DEFF">
            <w:pPr>
              <w:spacing w:after="0" w:line="520" w:lineRule="exact"/>
              <w:ind w:firstLine="480" w:firstLineChars="200"/>
              <w:rPr>
                <w:rFonts w:eastAsia="黑体"/>
                <w:sz w:val="24"/>
                <w:szCs w:val="24"/>
              </w:rPr>
            </w:pPr>
            <w:r>
              <w:rPr>
                <w:rFonts w:eastAsia="黑体"/>
                <w:sz w:val="24"/>
                <w:szCs w:val="24"/>
              </w:rPr>
              <w:t>表3                     项目组成一览表</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8"/>
              <w:gridCol w:w="966"/>
              <w:gridCol w:w="836"/>
              <w:gridCol w:w="1007"/>
              <w:gridCol w:w="2160"/>
              <w:gridCol w:w="600"/>
              <w:gridCol w:w="1920"/>
              <w:gridCol w:w="865"/>
            </w:tblGrid>
            <w:tr w14:paraId="5D032A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8" w:type="dxa"/>
                  <w:vMerge w:val="restart"/>
                  <w:tcBorders>
                    <w:top w:val="single" w:color="auto" w:sz="8" w:space="0"/>
                  </w:tcBorders>
                  <w:vAlign w:val="center"/>
                </w:tcPr>
                <w:p w14:paraId="5DB1B952">
                  <w:pPr>
                    <w:spacing w:after="0"/>
                    <w:jc w:val="center"/>
                    <w:rPr>
                      <w:rFonts w:eastAsiaTheme="majorEastAsia"/>
                      <w:b/>
                      <w:bCs/>
                      <w:sz w:val="21"/>
                      <w:szCs w:val="21"/>
                    </w:rPr>
                  </w:pPr>
                  <w:r>
                    <w:rPr>
                      <w:rFonts w:hAnsiTheme="majorEastAsia" w:eastAsiaTheme="majorEastAsia"/>
                      <w:b/>
                      <w:bCs/>
                      <w:sz w:val="21"/>
                      <w:szCs w:val="21"/>
                    </w:rPr>
                    <w:t>序号</w:t>
                  </w:r>
                </w:p>
              </w:tc>
              <w:tc>
                <w:tcPr>
                  <w:tcW w:w="966" w:type="dxa"/>
                  <w:vMerge w:val="restart"/>
                  <w:tcBorders>
                    <w:top w:val="single" w:color="auto" w:sz="8" w:space="0"/>
                  </w:tcBorders>
                  <w:vAlign w:val="center"/>
                </w:tcPr>
                <w:p w14:paraId="061F7315">
                  <w:pPr>
                    <w:spacing w:after="0"/>
                    <w:jc w:val="center"/>
                    <w:rPr>
                      <w:rFonts w:eastAsiaTheme="majorEastAsia"/>
                      <w:b/>
                      <w:bCs/>
                      <w:sz w:val="21"/>
                      <w:szCs w:val="21"/>
                    </w:rPr>
                  </w:pPr>
                  <w:r>
                    <w:rPr>
                      <w:rFonts w:hAnsiTheme="majorEastAsia" w:eastAsiaTheme="majorEastAsia"/>
                      <w:b/>
                      <w:bCs/>
                      <w:sz w:val="21"/>
                      <w:szCs w:val="21"/>
                    </w:rPr>
                    <w:t>项目</w:t>
                  </w:r>
                </w:p>
              </w:tc>
              <w:tc>
                <w:tcPr>
                  <w:tcW w:w="836" w:type="dxa"/>
                  <w:vMerge w:val="restart"/>
                  <w:tcBorders>
                    <w:top w:val="single" w:color="auto" w:sz="8" w:space="0"/>
                  </w:tcBorders>
                  <w:vAlign w:val="center"/>
                </w:tcPr>
                <w:p w14:paraId="7F8E9C81">
                  <w:pPr>
                    <w:spacing w:after="0"/>
                    <w:jc w:val="center"/>
                    <w:rPr>
                      <w:rFonts w:eastAsiaTheme="majorEastAsia"/>
                      <w:b/>
                      <w:bCs/>
                      <w:sz w:val="21"/>
                      <w:szCs w:val="21"/>
                    </w:rPr>
                  </w:pPr>
                  <w:r>
                    <w:rPr>
                      <w:rFonts w:hint="eastAsia" w:eastAsiaTheme="majorEastAsia"/>
                      <w:b/>
                      <w:bCs/>
                      <w:sz w:val="21"/>
                      <w:szCs w:val="21"/>
                    </w:rPr>
                    <w:t>建设内容</w:t>
                  </w:r>
                </w:p>
              </w:tc>
              <w:tc>
                <w:tcPr>
                  <w:tcW w:w="5687" w:type="dxa"/>
                  <w:gridSpan w:val="4"/>
                  <w:tcBorders>
                    <w:top w:val="single" w:color="auto" w:sz="8" w:space="0"/>
                  </w:tcBorders>
                  <w:vAlign w:val="center"/>
                </w:tcPr>
                <w:p w14:paraId="1D1703B1">
                  <w:pPr>
                    <w:spacing w:after="0"/>
                    <w:jc w:val="center"/>
                    <w:rPr>
                      <w:rFonts w:eastAsiaTheme="majorEastAsia"/>
                      <w:b/>
                      <w:bCs/>
                      <w:sz w:val="21"/>
                      <w:szCs w:val="21"/>
                    </w:rPr>
                  </w:pPr>
                  <w:r>
                    <w:rPr>
                      <w:rFonts w:hint="eastAsia" w:eastAsiaTheme="majorEastAsia"/>
                      <w:b/>
                      <w:bCs/>
                      <w:sz w:val="21"/>
                      <w:szCs w:val="21"/>
                    </w:rPr>
                    <w:t>数量、规模或要求</w:t>
                  </w:r>
                </w:p>
              </w:tc>
              <w:tc>
                <w:tcPr>
                  <w:tcW w:w="865" w:type="dxa"/>
                  <w:vMerge w:val="restart"/>
                  <w:tcBorders>
                    <w:top w:val="single" w:color="auto" w:sz="8" w:space="0"/>
                  </w:tcBorders>
                  <w:vAlign w:val="center"/>
                </w:tcPr>
                <w:p w14:paraId="16F55679">
                  <w:pPr>
                    <w:spacing w:after="0"/>
                    <w:jc w:val="center"/>
                    <w:rPr>
                      <w:rFonts w:eastAsiaTheme="majorEastAsia"/>
                      <w:b/>
                      <w:bCs/>
                      <w:sz w:val="21"/>
                      <w:szCs w:val="21"/>
                    </w:rPr>
                  </w:pPr>
                  <w:r>
                    <w:rPr>
                      <w:rFonts w:hint="eastAsia" w:hAnsiTheme="majorEastAsia" w:eastAsiaTheme="majorEastAsia"/>
                      <w:b/>
                      <w:bCs/>
                      <w:sz w:val="21"/>
                      <w:szCs w:val="21"/>
                    </w:rPr>
                    <w:t>是否与环评一致</w:t>
                  </w:r>
                </w:p>
              </w:tc>
            </w:tr>
            <w:tr w14:paraId="443DB2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8" w:type="dxa"/>
                  <w:vMerge w:val="continue"/>
                  <w:vAlign w:val="center"/>
                </w:tcPr>
                <w:p w14:paraId="5D7453CF">
                  <w:pPr>
                    <w:spacing w:after="0"/>
                    <w:jc w:val="center"/>
                    <w:rPr>
                      <w:rFonts w:hAnsiTheme="majorEastAsia" w:eastAsiaTheme="majorEastAsia"/>
                      <w:b/>
                      <w:bCs/>
                      <w:sz w:val="21"/>
                      <w:szCs w:val="21"/>
                    </w:rPr>
                  </w:pPr>
                </w:p>
              </w:tc>
              <w:tc>
                <w:tcPr>
                  <w:tcW w:w="966" w:type="dxa"/>
                  <w:vMerge w:val="continue"/>
                  <w:vAlign w:val="center"/>
                </w:tcPr>
                <w:p w14:paraId="52C016E5">
                  <w:pPr>
                    <w:spacing w:after="0"/>
                    <w:jc w:val="center"/>
                    <w:rPr>
                      <w:rFonts w:hAnsiTheme="majorEastAsia" w:eastAsiaTheme="majorEastAsia"/>
                      <w:b/>
                      <w:bCs/>
                      <w:sz w:val="21"/>
                      <w:szCs w:val="21"/>
                    </w:rPr>
                  </w:pPr>
                </w:p>
              </w:tc>
              <w:tc>
                <w:tcPr>
                  <w:tcW w:w="836" w:type="dxa"/>
                  <w:vMerge w:val="continue"/>
                  <w:vAlign w:val="center"/>
                </w:tcPr>
                <w:p w14:paraId="2E3B4235">
                  <w:pPr>
                    <w:spacing w:after="0"/>
                    <w:jc w:val="center"/>
                    <w:rPr>
                      <w:rFonts w:hAnsiTheme="majorEastAsia" w:eastAsiaTheme="majorEastAsia"/>
                      <w:b/>
                      <w:bCs/>
                      <w:sz w:val="21"/>
                      <w:szCs w:val="21"/>
                    </w:rPr>
                  </w:pPr>
                </w:p>
              </w:tc>
              <w:tc>
                <w:tcPr>
                  <w:tcW w:w="3167" w:type="dxa"/>
                  <w:gridSpan w:val="2"/>
                  <w:vAlign w:val="center"/>
                </w:tcPr>
                <w:p w14:paraId="3267BE20">
                  <w:pPr>
                    <w:spacing w:after="0"/>
                    <w:jc w:val="center"/>
                    <w:rPr>
                      <w:rFonts w:hAnsiTheme="majorEastAsia" w:eastAsiaTheme="majorEastAsia"/>
                      <w:b/>
                      <w:bCs/>
                      <w:sz w:val="21"/>
                      <w:szCs w:val="21"/>
                    </w:rPr>
                  </w:pPr>
                  <w:r>
                    <w:rPr>
                      <w:rFonts w:hAnsiTheme="majorEastAsia" w:eastAsiaTheme="majorEastAsia"/>
                      <w:b/>
                      <w:bCs/>
                      <w:sz w:val="21"/>
                      <w:szCs w:val="21"/>
                    </w:rPr>
                    <w:t>环评及批复内容</w:t>
                  </w:r>
                </w:p>
              </w:tc>
              <w:tc>
                <w:tcPr>
                  <w:tcW w:w="2520" w:type="dxa"/>
                  <w:gridSpan w:val="2"/>
                  <w:tcBorders>
                    <w:top w:val="single" w:color="auto" w:sz="8" w:space="0"/>
                  </w:tcBorders>
                  <w:vAlign w:val="center"/>
                </w:tcPr>
                <w:p w14:paraId="50F5A76B">
                  <w:pPr>
                    <w:spacing w:after="0"/>
                    <w:jc w:val="center"/>
                    <w:rPr>
                      <w:rFonts w:hAnsiTheme="majorEastAsia" w:eastAsiaTheme="majorEastAsia"/>
                      <w:b/>
                      <w:bCs/>
                      <w:sz w:val="21"/>
                      <w:szCs w:val="21"/>
                    </w:rPr>
                  </w:pPr>
                  <w:r>
                    <w:rPr>
                      <w:rFonts w:hAnsiTheme="majorEastAsia" w:eastAsiaTheme="majorEastAsia"/>
                      <w:b/>
                      <w:bCs/>
                      <w:sz w:val="21"/>
                      <w:szCs w:val="21"/>
                    </w:rPr>
                    <w:t>实际建设情况</w:t>
                  </w:r>
                </w:p>
              </w:tc>
              <w:tc>
                <w:tcPr>
                  <w:tcW w:w="865" w:type="dxa"/>
                  <w:vMerge w:val="continue"/>
                  <w:vAlign w:val="center"/>
                </w:tcPr>
                <w:p w14:paraId="7B248CE2">
                  <w:pPr>
                    <w:spacing w:after="0"/>
                    <w:jc w:val="center"/>
                    <w:rPr>
                      <w:rFonts w:hAnsiTheme="majorEastAsia" w:eastAsiaTheme="majorEastAsia"/>
                      <w:b/>
                      <w:bCs/>
                      <w:sz w:val="21"/>
                      <w:szCs w:val="21"/>
                    </w:rPr>
                  </w:pPr>
                </w:p>
              </w:tc>
            </w:tr>
            <w:tr w14:paraId="7842A4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8" w:type="dxa"/>
                  <w:vMerge w:val="restart"/>
                  <w:vAlign w:val="center"/>
                </w:tcPr>
                <w:p w14:paraId="0DEAA20E">
                  <w:pPr>
                    <w:spacing w:after="0"/>
                    <w:jc w:val="center"/>
                    <w:rPr>
                      <w:rFonts w:eastAsiaTheme="majorEastAsia"/>
                      <w:kern w:val="36"/>
                      <w:sz w:val="21"/>
                      <w:szCs w:val="21"/>
                    </w:rPr>
                  </w:pPr>
                  <w:r>
                    <w:rPr>
                      <w:rFonts w:eastAsiaTheme="majorEastAsia"/>
                      <w:kern w:val="36"/>
                      <w:sz w:val="21"/>
                      <w:szCs w:val="21"/>
                    </w:rPr>
                    <w:t>1</w:t>
                  </w:r>
                </w:p>
              </w:tc>
              <w:tc>
                <w:tcPr>
                  <w:tcW w:w="966" w:type="dxa"/>
                  <w:vMerge w:val="restart"/>
                  <w:vAlign w:val="center"/>
                </w:tcPr>
                <w:p w14:paraId="7D579DCB">
                  <w:pPr>
                    <w:spacing w:after="0"/>
                    <w:jc w:val="center"/>
                    <w:rPr>
                      <w:rFonts w:eastAsiaTheme="majorEastAsia"/>
                      <w:kern w:val="36"/>
                      <w:sz w:val="21"/>
                      <w:szCs w:val="21"/>
                    </w:rPr>
                  </w:pPr>
                  <w:r>
                    <w:rPr>
                      <w:rFonts w:hAnsiTheme="majorEastAsia" w:eastAsiaTheme="majorEastAsia"/>
                      <w:kern w:val="36"/>
                      <w:sz w:val="21"/>
                      <w:szCs w:val="21"/>
                    </w:rPr>
                    <w:t>主体工程</w:t>
                  </w:r>
                </w:p>
              </w:tc>
              <w:tc>
                <w:tcPr>
                  <w:tcW w:w="836" w:type="dxa"/>
                  <w:vAlign w:val="center"/>
                </w:tcPr>
                <w:p w14:paraId="254D631E">
                  <w:pPr>
                    <w:pStyle w:val="60"/>
                    <w:rPr>
                      <w:rFonts w:eastAsiaTheme="majorEastAsia"/>
                      <w:sz w:val="21"/>
                      <w:szCs w:val="21"/>
                      <w:lang w:val="pt-BR"/>
                    </w:rPr>
                  </w:pPr>
                  <w:r>
                    <w:rPr>
                      <w:rFonts w:hint="eastAsia"/>
                      <w:lang w:val="pt-BR"/>
                    </w:rPr>
                    <w:t>实验室1</w:t>
                  </w:r>
                </w:p>
              </w:tc>
              <w:tc>
                <w:tcPr>
                  <w:tcW w:w="3167" w:type="dxa"/>
                  <w:gridSpan w:val="2"/>
                  <w:vAlign w:val="center"/>
                </w:tcPr>
                <w:p w14:paraId="24E03ECE">
                  <w:pPr>
                    <w:pStyle w:val="60"/>
                    <w:rPr>
                      <w:rFonts w:eastAsiaTheme="majorEastAsia"/>
                      <w:sz w:val="21"/>
                      <w:szCs w:val="21"/>
                    </w:rPr>
                  </w:pPr>
                  <w:r>
                    <w:rPr>
                      <w:lang w:val="pt-BR"/>
                    </w:rPr>
                    <w:t>1F，建筑面积为</w:t>
                  </w:r>
                  <w:r>
                    <w:rPr>
                      <w:rFonts w:hint="eastAsia"/>
                      <w:lang w:val="pt-BR"/>
                    </w:rPr>
                    <w:t>45</w:t>
                  </w:r>
                  <w:r>
                    <w:rPr>
                      <w:lang w:val="pt-BR"/>
                    </w:rPr>
                    <w:t>m</w:t>
                  </w:r>
                  <w:r>
                    <w:rPr>
                      <w:vertAlign w:val="superscript"/>
                      <w:lang w:val="pt-BR"/>
                    </w:rPr>
                    <w:t>2</w:t>
                  </w:r>
                  <w:r>
                    <w:rPr>
                      <w:rFonts w:hint="eastAsia"/>
                      <w:lang w:val="pt-BR"/>
                    </w:rPr>
                    <w:t>（位于新力科技综合楼1楼）</w:t>
                  </w:r>
                </w:p>
              </w:tc>
              <w:tc>
                <w:tcPr>
                  <w:tcW w:w="2520" w:type="dxa"/>
                  <w:gridSpan w:val="2"/>
                  <w:shd w:val="clear" w:color="auto" w:fill="auto"/>
                  <w:vAlign w:val="center"/>
                </w:tcPr>
                <w:p w14:paraId="49D6348F">
                  <w:pPr>
                    <w:pStyle w:val="60"/>
                    <w:rPr>
                      <w:rFonts w:eastAsiaTheme="majorEastAsia"/>
                      <w:sz w:val="21"/>
                      <w:szCs w:val="21"/>
                      <w:lang w:val="pt-BR"/>
                    </w:rPr>
                  </w:pPr>
                  <w:r>
                    <w:rPr>
                      <w:lang w:val="pt-BR"/>
                    </w:rPr>
                    <w:t>1F，建筑面积为</w:t>
                  </w:r>
                  <w:r>
                    <w:rPr>
                      <w:rFonts w:hint="eastAsia"/>
                      <w:lang w:val="en-US" w:eastAsia="zh-CN"/>
                    </w:rPr>
                    <w:t>2</w:t>
                  </w:r>
                  <w:r>
                    <w:rPr>
                      <w:rFonts w:hint="eastAsia"/>
                      <w:lang w:val="pt-BR"/>
                    </w:rPr>
                    <w:t>5</w:t>
                  </w:r>
                  <w:r>
                    <w:rPr>
                      <w:lang w:val="pt-BR"/>
                    </w:rPr>
                    <w:t>m</w:t>
                  </w:r>
                  <w:r>
                    <w:rPr>
                      <w:vertAlign w:val="superscript"/>
                      <w:lang w:val="pt-BR"/>
                    </w:rPr>
                    <w:t>2</w:t>
                  </w:r>
                  <w:r>
                    <w:rPr>
                      <w:rFonts w:hint="eastAsia"/>
                      <w:lang w:val="pt-BR"/>
                    </w:rPr>
                    <w:t>（位于新力科技综合楼1楼）</w:t>
                  </w:r>
                </w:p>
              </w:tc>
              <w:tc>
                <w:tcPr>
                  <w:tcW w:w="865" w:type="dxa"/>
                  <w:vMerge w:val="restart"/>
                  <w:vAlign w:val="center"/>
                </w:tcPr>
                <w:p w14:paraId="39AB35FB">
                  <w:pPr>
                    <w:spacing w:after="0"/>
                    <w:jc w:val="center"/>
                    <w:rPr>
                      <w:rFonts w:hint="default" w:eastAsiaTheme="majorEastAsia"/>
                      <w:kern w:val="36"/>
                      <w:sz w:val="21"/>
                      <w:szCs w:val="21"/>
                      <w:lang w:val="en-US" w:eastAsia="zh-CN"/>
                    </w:rPr>
                  </w:pPr>
                  <w:r>
                    <w:rPr>
                      <w:rFonts w:hint="eastAsia" w:eastAsiaTheme="majorEastAsia"/>
                      <w:kern w:val="36"/>
                      <w:sz w:val="21"/>
                      <w:szCs w:val="21"/>
                      <w:lang w:val="en-US" w:eastAsia="zh-CN"/>
                    </w:rPr>
                    <w:t>实验室1和实验室2面积调整，总面积不变。</w:t>
                  </w:r>
                </w:p>
              </w:tc>
            </w:tr>
            <w:tr w14:paraId="70B35F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8" w:type="dxa"/>
                  <w:vMerge w:val="continue"/>
                  <w:vAlign w:val="center"/>
                </w:tcPr>
                <w:p w14:paraId="2FAC519B">
                  <w:pPr>
                    <w:spacing w:after="0"/>
                    <w:jc w:val="center"/>
                    <w:rPr>
                      <w:rFonts w:eastAsiaTheme="majorEastAsia"/>
                      <w:kern w:val="36"/>
                      <w:sz w:val="21"/>
                      <w:szCs w:val="21"/>
                    </w:rPr>
                  </w:pPr>
                </w:p>
              </w:tc>
              <w:tc>
                <w:tcPr>
                  <w:tcW w:w="966" w:type="dxa"/>
                  <w:vMerge w:val="continue"/>
                  <w:vAlign w:val="center"/>
                </w:tcPr>
                <w:p w14:paraId="00C38233">
                  <w:pPr>
                    <w:spacing w:after="0"/>
                    <w:jc w:val="center"/>
                    <w:rPr>
                      <w:rFonts w:eastAsiaTheme="majorEastAsia"/>
                      <w:kern w:val="36"/>
                      <w:sz w:val="21"/>
                      <w:szCs w:val="21"/>
                    </w:rPr>
                  </w:pPr>
                </w:p>
              </w:tc>
              <w:tc>
                <w:tcPr>
                  <w:tcW w:w="836" w:type="dxa"/>
                  <w:vAlign w:val="center"/>
                </w:tcPr>
                <w:p w14:paraId="67669EAA">
                  <w:pPr>
                    <w:pStyle w:val="60"/>
                    <w:rPr>
                      <w:rFonts w:eastAsiaTheme="majorEastAsia"/>
                      <w:sz w:val="21"/>
                      <w:szCs w:val="21"/>
                      <w:lang w:val="pt-BR"/>
                    </w:rPr>
                  </w:pPr>
                  <w:r>
                    <w:rPr>
                      <w:rFonts w:hint="eastAsia"/>
                      <w:lang w:val="pt-BR"/>
                    </w:rPr>
                    <w:t>实验室</w:t>
                  </w:r>
                  <w:r>
                    <w:rPr>
                      <w:rFonts w:hint="eastAsia"/>
                      <w:lang w:val="en-US" w:eastAsia="zh-CN"/>
                    </w:rPr>
                    <w:t>2</w:t>
                  </w:r>
                </w:p>
              </w:tc>
              <w:tc>
                <w:tcPr>
                  <w:tcW w:w="3167" w:type="dxa"/>
                  <w:gridSpan w:val="2"/>
                  <w:vAlign w:val="center"/>
                </w:tcPr>
                <w:p w14:paraId="66E1CC2E">
                  <w:pPr>
                    <w:pStyle w:val="60"/>
                    <w:rPr>
                      <w:rFonts w:eastAsiaTheme="majorEastAsia"/>
                      <w:sz w:val="21"/>
                      <w:szCs w:val="21"/>
                      <w:lang w:val="pt-BR"/>
                    </w:rPr>
                  </w:pPr>
                  <w:r>
                    <w:rPr>
                      <w:lang w:val="pt-BR"/>
                    </w:rPr>
                    <w:t>1F，建筑面积为</w:t>
                  </w:r>
                  <w:r>
                    <w:rPr>
                      <w:rFonts w:hint="eastAsia"/>
                      <w:lang w:val="pt-BR"/>
                    </w:rPr>
                    <w:t>25</w:t>
                  </w:r>
                  <w:r>
                    <w:rPr>
                      <w:lang w:val="pt-BR"/>
                    </w:rPr>
                    <w:t>m</w:t>
                  </w:r>
                  <w:r>
                    <w:rPr>
                      <w:vertAlign w:val="superscript"/>
                      <w:lang w:val="pt-BR"/>
                    </w:rPr>
                    <w:t>2</w:t>
                  </w:r>
                  <w:r>
                    <w:rPr>
                      <w:rFonts w:hint="eastAsia"/>
                      <w:lang w:val="pt-BR"/>
                    </w:rPr>
                    <w:t>（位于新力科技综合楼1楼）</w:t>
                  </w:r>
                </w:p>
              </w:tc>
              <w:tc>
                <w:tcPr>
                  <w:tcW w:w="2520" w:type="dxa"/>
                  <w:gridSpan w:val="2"/>
                  <w:shd w:val="clear" w:color="auto" w:fill="auto"/>
                  <w:vAlign w:val="center"/>
                </w:tcPr>
                <w:p w14:paraId="7F62DFA4">
                  <w:pPr>
                    <w:pStyle w:val="60"/>
                    <w:rPr>
                      <w:rFonts w:eastAsiaTheme="majorEastAsia"/>
                      <w:sz w:val="21"/>
                      <w:szCs w:val="21"/>
                      <w:lang w:val="pt-BR"/>
                    </w:rPr>
                  </w:pPr>
                  <w:r>
                    <w:rPr>
                      <w:lang w:val="pt-BR"/>
                    </w:rPr>
                    <w:t>1F，建筑面积为</w:t>
                  </w:r>
                  <w:r>
                    <w:rPr>
                      <w:rFonts w:hint="eastAsia"/>
                      <w:lang w:val="en-US" w:eastAsia="zh-CN"/>
                    </w:rPr>
                    <w:t>4</w:t>
                  </w:r>
                  <w:r>
                    <w:rPr>
                      <w:rFonts w:hint="eastAsia"/>
                      <w:lang w:val="pt-BR"/>
                    </w:rPr>
                    <w:t>5</w:t>
                  </w:r>
                  <w:r>
                    <w:rPr>
                      <w:lang w:val="pt-BR"/>
                    </w:rPr>
                    <w:t>m</w:t>
                  </w:r>
                  <w:r>
                    <w:rPr>
                      <w:vertAlign w:val="superscript"/>
                      <w:lang w:val="pt-BR"/>
                    </w:rPr>
                    <w:t>2</w:t>
                  </w:r>
                  <w:r>
                    <w:rPr>
                      <w:rFonts w:hint="eastAsia"/>
                      <w:lang w:val="pt-BR"/>
                    </w:rPr>
                    <w:t>（位于新力科技综合楼1楼）</w:t>
                  </w:r>
                </w:p>
              </w:tc>
              <w:tc>
                <w:tcPr>
                  <w:tcW w:w="865" w:type="dxa"/>
                  <w:vMerge w:val="continue"/>
                  <w:vAlign w:val="center"/>
                </w:tcPr>
                <w:p w14:paraId="0F2A9C1B">
                  <w:pPr>
                    <w:spacing w:after="0"/>
                    <w:jc w:val="center"/>
                    <w:rPr>
                      <w:rFonts w:eastAsiaTheme="majorEastAsia"/>
                      <w:kern w:val="36"/>
                      <w:sz w:val="21"/>
                      <w:szCs w:val="21"/>
                    </w:rPr>
                  </w:pPr>
                </w:p>
              </w:tc>
            </w:tr>
            <w:tr w14:paraId="618D3D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69" w:hRule="atLeast"/>
              </w:trPr>
              <w:tc>
                <w:tcPr>
                  <w:tcW w:w="458" w:type="dxa"/>
                  <w:vMerge w:val="restart"/>
                  <w:vAlign w:val="center"/>
                </w:tcPr>
                <w:p w14:paraId="2C5BB5E3">
                  <w:pPr>
                    <w:spacing w:after="0"/>
                    <w:jc w:val="center"/>
                    <w:rPr>
                      <w:rFonts w:eastAsiaTheme="majorEastAsia"/>
                      <w:kern w:val="36"/>
                      <w:sz w:val="21"/>
                      <w:szCs w:val="21"/>
                    </w:rPr>
                  </w:pPr>
                  <w:r>
                    <w:rPr>
                      <w:rFonts w:hint="eastAsia" w:eastAsiaTheme="majorEastAsia"/>
                      <w:kern w:val="36"/>
                      <w:sz w:val="21"/>
                      <w:szCs w:val="21"/>
                    </w:rPr>
                    <w:t>2</w:t>
                  </w:r>
                </w:p>
              </w:tc>
              <w:tc>
                <w:tcPr>
                  <w:tcW w:w="966" w:type="dxa"/>
                  <w:vMerge w:val="restart"/>
                  <w:vAlign w:val="center"/>
                </w:tcPr>
                <w:p w14:paraId="555D7FD5">
                  <w:pPr>
                    <w:spacing w:after="0"/>
                    <w:jc w:val="center"/>
                    <w:rPr>
                      <w:rFonts w:hint="default" w:eastAsiaTheme="majorEastAsia"/>
                      <w:kern w:val="36"/>
                      <w:sz w:val="21"/>
                      <w:szCs w:val="21"/>
                      <w:lang w:val="en-US" w:eastAsia="zh-CN"/>
                    </w:rPr>
                  </w:pPr>
                  <w:r>
                    <w:rPr>
                      <w:rFonts w:hint="eastAsia" w:eastAsiaTheme="majorEastAsia"/>
                      <w:kern w:val="36"/>
                      <w:sz w:val="21"/>
                      <w:szCs w:val="21"/>
                      <w:lang w:val="en-US" w:eastAsia="zh-CN"/>
                    </w:rPr>
                    <w:t>环保工程</w:t>
                  </w:r>
                </w:p>
              </w:tc>
              <w:tc>
                <w:tcPr>
                  <w:tcW w:w="836" w:type="dxa"/>
                  <w:vAlign w:val="center"/>
                </w:tcPr>
                <w:p w14:paraId="7EFDFB52">
                  <w:pPr>
                    <w:pStyle w:val="60"/>
                    <w:rPr>
                      <w:rFonts w:hAnsiTheme="majorEastAsia" w:eastAsiaTheme="majorEastAsia"/>
                      <w:sz w:val="21"/>
                      <w:szCs w:val="21"/>
                    </w:rPr>
                  </w:pPr>
                  <w:r>
                    <w:t>废气</w:t>
                  </w:r>
                </w:p>
              </w:tc>
              <w:tc>
                <w:tcPr>
                  <w:tcW w:w="1007" w:type="dxa"/>
                  <w:vAlign w:val="center"/>
                </w:tcPr>
                <w:p w14:paraId="709F7D09">
                  <w:pPr>
                    <w:pStyle w:val="60"/>
                    <w:rPr>
                      <w:rFonts w:eastAsiaTheme="majorEastAsia"/>
                      <w:sz w:val="21"/>
                      <w:szCs w:val="21"/>
                      <w:lang w:val="pt-BR"/>
                    </w:rPr>
                  </w:pPr>
                  <w:r>
                    <w:rPr>
                      <w:rFonts w:hint="eastAsia"/>
                      <w:highlight w:val="none"/>
                      <w:lang w:val="en-US" w:eastAsia="zh-CN"/>
                    </w:rPr>
                    <w:t>实验室废气</w:t>
                  </w:r>
                </w:p>
              </w:tc>
              <w:tc>
                <w:tcPr>
                  <w:tcW w:w="2160" w:type="dxa"/>
                  <w:vAlign w:val="center"/>
                </w:tcPr>
                <w:p w14:paraId="3C94346F">
                  <w:pPr>
                    <w:pStyle w:val="60"/>
                    <w:rPr>
                      <w:rFonts w:eastAsiaTheme="majorEastAsia"/>
                      <w:sz w:val="21"/>
                      <w:szCs w:val="21"/>
                      <w:lang w:val="pt-BR"/>
                    </w:rPr>
                  </w:pPr>
                  <w:r>
                    <w:rPr>
                      <w:rFonts w:hint="eastAsia"/>
                      <w:highlight w:val="none"/>
                      <w:lang w:val="en-US" w:eastAsia="zh-CN"/>
                    </w:rPr>
                    <w:t>经通风橱和万向集气罩收集后通过“碱液喷淋塔+除雾器+二级活性炭吸附装置”</w:t>
                  </w:r>
                  <w:r>
                    <w:rPr>
                      <w:rFonts w:hint="eastAsia"/>
                      <w:highlight w:val="none"/>
                      <w:lang w:val="zh-CN"/>
                    </w:rPr>
                    <w:t>（TA001）处理后经一根15m高排气筒（</w:t>
                  </w:r>
                  <w:r>
                    <w:rPr>
                      <w:highlight w:val="none"/>
                      <w:lang w:val="zh-CN"/>
                    </w:rPr>
                    <w:t>DA001</w:t>
                  </w:r>
                  <w:r>
                    <w:rPr>
                      <w:rFonts w:hint="eastAsia"/>
                      <w:highlight w:val="none"/>
                      <w:lang w:val="zh-CN"/>
                    </w:rPr>
                    <w:t>）排放</w:t>
                  </w:r>
                </w:p>
              </w:tc>
              <w:tc>
                <w:tcPr>
                  <w:tcW w:w="600" w:type="dxa"/>
                  <w:shd w:val="clear" w:color="auto" w:fill="auto"/>
                  <w:vAlign w:val="center"/>
                </w:tcPr>
                <w:p w14:paraId="74456E5C">
                  <w:pPr>
                    <w:pStyle w:val="60"/>
                    <w:rPr>
                      <w:rFonts w:eastAsiaTheme="majorEastAsia"/>
                      <w:sz w:val="21"/>
                      <w:szCs w:val="21"/>
                      <w:lang w:val="pt-BR"/>
                    </w:rPr>
                  </w:pPr>
                  <w:r>
                    <w:rPr>
                      <w:rFonts w:hint="eastAsia"/>
                      <w:highlight w:val="none"/>
                      <w:lang w:val="en-US" w:eastAsia="zh-CN"/>
                    </w:rPr>
                    <w:t>实验室废气</w:t>
                  </w:r>
                </w:p>
              </w:tc>
              <w:tc>
                <w:tcPr>
                  <w:tcW w:w="1920" w:type="dxa"/>
                  <w:shd w:val="clear" w:color="auto" w:fill="auto"/>
                  <w:vAlign w:val="center"/>
                </w:tcPr>
                <w:p w14:paraId="14A596DE">
                  <w:pPr>
                    <w:pStyle w:val="60"/>
                    <w:rPr>
                      <w:rFonts w:eastAsiaTheme="majorEastAsia"/>
                      <w:sz w:val="21"/>
                      <w:szCs w:val="21"/>
                      <w:lang w:val="pt-BR"/>
                    </w:rPr>
                  </w:pPr>
                  <w:r>
                    <w:rPr>
                      <w:rFonts w:hint="eastAsia"/>
                      <w:highlight w:val="none"/>
                      <w:lang w:val="en-US" w:eastAsia="zh-CN"/>
                    </w:rPr>
                    <w:t>经通风橱和万向集气罩收集后通过“碱液喷淋塔+除雾器+二级活性炭吸附装置”</w:t>
                  </w:r>
                  <w:r>
                    <w:rPr>
                      <w:rFonts w:hint="eastAsia"/>
                      <w:highlight w:val="none"/>
                      <w:lang w:val="zh-CN"/>
                    </w:rPr>
                    <w:t>（TA001）处理后经一根15m高排气筒（</w:t>
                  </w:r>
                  <w:r>
                    <w:rPr>
                      <w:highlight w:val="none"/>
                      <w:lang w:val="zh-CN"/>
                    </w:rPr>
                    <w:t>DA001</w:t>
                  </w:r>
                  <w:r>
                    <w:rPr>
                      <w:rFonts w:hint="eastAsia"/>
                      <w:highlight w:val="none"/>
                      <w:lang w:val="zh-CN"/>
                    </w:rPr>
                    <w:t>）排放</w:t>
                  </w:r>
                </w:p>
              </w:tc>
              <w:tc>
                <w:tcPr>
                  <w:tcW w:w="865" w:type="dxa"/>
                  <w:vAlign w:val="center"/>
                </w:tcPr>
                <w:p w14:paraId="7DBD4857">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3EB1D8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8" w:type="dxa"/>
                  <w:vMerge w:val="continue"/>
                  <w:vAlign w:val="center"/>
                </w:tcPr>
                <w:p w14:paraId="442295D0">
                  <w:pPr>
                    <w:spacing w:after="0"/>
                    <w:jc w:val="center"/>
                    <w:rPr>
                      <w:rFonts w:hint="eastAsia" w:eastAsiaTheme="majorEastAsia"/>
                      <w:kern w:val="36"/>
                      <w:sz w:val="21"/>
                      <w:szCs w:val="21"/>
                    </w:rPr>
                  </w:pPr>
                </w:p>
              </w:tc>
              <w:tc>
                <w:tcPr>
                  <w:tcW w:w="966" w:type="dxa"/>
                  <w:vMerge w:val="continue"/>
                  <w:vAlign w:val="center"/>
                </w:tcPr>
                <w:p w14:paraId="46EE68B7">
                  <w:pPr>
                    <w:spacing w:after="0"/>
                    <w:jc w:val="center"/>
                    <w:rPr>
                      <w:rFonts w:hint="eastAsia" w:eastAsiaTheme="majorEastAsia"/>
                      <w:kern w:val="36"/>
                      <w:sz w:val="21"/>
                      <w:szCs w:val="21"/>
                      <w:lang w:val="en-US" w:eastAsia="zh-CN"/>
                    </w:rPr>
                  </w:pPr>
                </w:p>
              </w:tc>
              <w:tc>
                <w:tcPr>
                  <w:tcW w:w="836" w:type="dxa"/>
                  <w:vAlign w:val="center"/>
                </w:tcPr>
                <w:p w14:paraId="6C86045C">
                  <w:pPr>
                    <w:pStyle w:val="60"/>
                    <w:rPr>
                      <w:rFonts w:hAnsiTheme="majorEastAsia" w:eastAsiaTheme="majorEastAsia"/>
                      <w:sz w:val="21"/>
                      <w:szCs w:val="21"/>
                    </w:rPr>
                  </w:pPr>
                  <w:r>
                    <w:rPr>
                      <w:rFonts w:hint="eastAsia"/>
                    </w:rPr>
                    <w:t>废水</w:t>
                  </w:r>
                </w:p>
              </w:tc>
              <w:tc>
                <w:tcPr>
                  <w:tcW w:w="1007" w:type="dxa"/>
                  <w:vAlign w:val="center"/>
                </w:tcPr>
                <w:p w14:paraId="54D8D2F2">
                  <w:pPr>
                    <w:pStyle w:val="60"/>
                    <w:rPr>
                      <w:rFonts w:eastAsiaTheme="majorEastAsia"/>
                      <w:sz w:val="21"/>
                      <w:szCs w:val="21"/>
                      <w:lang w:val="pt-BR"/>
                    </w:rPr>
                  </w:pPr>
                  <w:r>
                    <w:rPr>
                      <w:rFonts w:hint="eastAsia"/>
                      <w:highlight w:val="none"/>
                    </w:rPr>
                    <w:t>生活污水</w:t>
                  </w:r>
                </w:p>
              </w:tc>
              <w:tc>
                <w:tcPr>
                  <w:tcW w:w="2160" w:type="dxa"/>
                  <w:vAlign w:val="center"/>
                </w:tcPr>
                <w:p w14:paraId="513F25DA">
                  <w:pPr>
                    <w:pStyle w:val="60"/>
                    <w:rPr>
                      <w:rFonts w:eastAsiaTheme="majorEastAsia"/>
                      <w:sz w:val="21"/>
                      <w:szCs w:val="21"/>
                      <w:lang w:val="pt-BR"/>
                    </w:rPr>
                  </w:pPr>
                  <w:r>
                    <w:rPr>
                      <w:rFonts w:hint="eastAsia"/>
                      <w:highlight w:val="none"/>
                    </w:rPr>
                    <w:t>经化粪池处理后通过管网排入获嘉县嘉盟污水处理有限公司进一步处理。</w:t>
                  </w:r>
                </w:p>
              </w:tc>
              <w:tc>
                <w:tcPr>
                  <w:tcW w:w="600" w:type="dxa"/>
                  <w:shd w:val="clear" w:color="auto" w:fill="auto"/>
                  <w:vAlign w:val="center"/>
                </w:tcPr>
                <w:p w14:paraId="5B44AD97">
                  <w:pPr>
                    <w:pStyle w:val="60"/>
                    <w:rPr>
                      <w:rFonts w:eastAsiaTheme="majorEastAsia"/>
                      <w:sz w:val="21"/>
                      <w:szCs w:val="21"/>
                      <w:lang w:val="pt-BR"/>
                    </w:rPr>
                  </w:pPr>
                  <w:r>
                    <w:rPr>
                      <w:rFonts w:hint="eastAsia"/>
                      <w:highlight w:val="none"/>
                    </w:rPr>
                    <w:t>生活污水</w:t>
                  </w:r>
                </w:p>
              </w:tc>
              <w:tc>
                <w:tcPr>
                  <w:tcW w:w="1920" w:type="dxa"/>
                  <w:shd w:val="clear" w:color="auto" w:fill="auto"/>
                  <w:vAlign w:val="center"/>
                </w:tcPr>
                <w:p w14:paraId="3C95DC81">
                  <w:pPr>
                    <w:pStyle w:val="60"/>
                    <w:rPr>
                      <w:rFonts w:eastAsiaTheme="majorEastAsia"/>
                      <w:sz w:val="21"/>
                      <w:szCs w:val="21"/>
                      <w:lang w:val="pt-BR"/>
                    </w:rPr>
                  </w:pPr>
                  <w:r>
                    <w:rPr>
                      <w:rFonts w:hint="eastAsia"/>
                      <w:highlight w:val="none"/>
                    </w:rPr>
                    <w:t>经化粪池处理后通过管网排入获嘉县嘉盟污水处理有限公司进一步处理。</w:t>
                  </w:r>
                </w:p>
              </w:tc>
              <w:tc>
                <w:tcPr>
                  <w:tcW w:w="865" w:type="dxa"/>
                  <w:vAlign w:val="center"/>
                </w:tcPr>
                <w:p w14:paraId="17EB842C">
                  <w:pPr>
                    <w:spacing w:after="0"/>
                    <w:jc w:val="center"/>
                    <w:rPr>
                      <w:rFonts w:hint="eastAsia" w:hAnsiTheme="majorEastAsia" w:eastAsiaTheme="majorEastAsia"/>
                      <w:kern w:val="36"/>
                      <w:sz w:val="21"/>
                      <w:szCs w:val="21"/>
                    </w:rPr>
                  </w:pPr>
                  <w:r>
                    <w:rPr>
                      <w:rFonts w:hAnsiTheme="majorEastAsia" w:eastAsiaTheme="majorEastAsia"/>
                      <w:kern w:val="36"/>
                      <w:sz w:val="21"/>
                      <w:szCs w:val="21"/>
                    </w:rPr>
                    <w:t>一致</w:t>
                  </w:r>
                </w:p>
              </w:tc>
            </w:tr>
            <w:tr w14:paraId="51F3AC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8" w:type="dxa"/>
                  <w:vMerge w:val="continue"/>
                  <w:vAlign w:val="center"/>
                </w:tcPr>
                <w:p w14:paraId="6C405550">
                  <w:pPr>
                    <w:spacing w:after="0"/>
                    <w:jc w:val="center"/>
                    <w:rPr>
                      <w:rFonts w:hint="eastAsia" w:eastAsiaTheme="majorEastAsia"/>
                      <w:kern w:val="36"/>
                      <w:sz w:val="21"/>
                      <w:szCs w:val="21"/>
                    </w:rPr>
                  </w:pPr>
                </w:p>
              </w:tc>
              <w:tc>
                <w:tcPr>
                  <w:tcW w:w="966" w:type="dxa"/>
                  <w:vMerge w:val="continue"/>
                  <w:vAlign w:val="center"/>
                </w:tcPr>
                <w:p w14:paraId="364E7E07">
                  <w:pPr>
                    <w:spacing w:after="0"/>
                    <w:jc w:val="center"/>
                    <w:rPr>
                      <w:rFonts w:hint="eastAsia" w:eastAsiaTheme="majorEastAsia"/>
                      <w:kern w:val="36"/>
                      <w:sz w:val="21"/>
                      <w:szCs w:val="21"/>
                      <w:lang w:val="en-US" w:eastAsia="zh-CN"/>
                    </w:rPr>
                  </w:pPr>
                </w:p>
              </w:tc>
              <w:tc>
                <w:tcPr>
                  <w:tcW w:w="836" w:type="dxa"/>
                  <w:vAlign w:val="center"/>
                </w:tcPr>
                <w:p w14:paraId="4C2A7B9D">
                  <w:pPr>
                    <w:pStyle w:val="60"/>
                    <w:rPr>
                      <w:rFonts w:hAnsiTheme="majorEastAsia" w:eastAsiaTheme="majorEastAsia"/>
                      <w:sz w:val="21"/>
                      <w:szCs w:val="21"/>
                    </w:rPr>
                  </w:pPr>
                  <w:r>
                    <w:rPr>
                      <w:rFonts w:hint="eastAsia"/>
                    </w:rPr>
                    <w:t>噪声</w:t>
                  </w:r>
                </w:p>
              </w:tc>
              <w:tc>
                <w:tcPr>
                  <w:tcW w:w="3167" w:type="dxa"/>
                  <w:gridSpan w:val="2"/>
                  <w:vAlign w:val="center"/>
                </w:tcPr>
                <w:p w14:paraId="0ABC58EA">
                  <w:pPr>
                    <w:pStyle w:val="60"/>
                    <w:rPr>
                      <w:rFonts w:eastAsiaTheme="majorEastAsia"/>
                      <w:sz w:val="21"/>
                      <w:szCs w:val="21"/>
                      <w:lang w:val="pt-BR"/>
                    </w:rPr>
                  </w:pPr>
                  <w:r>
                    <w:rPr>
                      <w:highlight w:val="none"/>
                    </w:rPr>
                    <w:t>基础减振、厂房隔声</w:t>
                  </w:r>
                </w:p>
              </w:tc>
              <w:tc>
                <w:tcPr>
                  <w:tcW w:w="2520" w:type="dxa"/>
                  <w:gridSpan w:val="2"/>
                  <w:shd w:val="clear" w:color="auto" w:fill="auto"/>
                  <w:vAlign w:val="center"/>
                </w:tcPr>
                <w:p w14:paraId="5328AB93">
                  <w:pPr>
                    <w:pStyle w:val="60"/>
                    <w:rPr>
                      <w:rFonts w:eastAsiaTheme="majorEastAsia"/>
                      <w:sz w:val="21"/>
                      <w:szCs w:val="21"/>
                      <w:lang w:val="pt-BR"/>
                    </w:rPr>
                  </w:pPr>
                  <w:r>
                    <w:rPr>
                      <w:highlight w:val="none"/>
                    </w:rPr>
                    <w:t>基础减振、厂房隔声</w:t>
                  </w:r>
                </w:p>
              </w:tc>
              <w:tc>
                <w:tcPr>
                  <w:tcW w:w="865" w:type="dxa"/>
                  <w:vAlign w:val="center"/>
                </w:tcPr>
                <w:p w14:paraId="1D8A6E49">
                  <w:pPr>
                    <w:spacing w:after="0"/>
                    <w:jc w:val="center"/>
                    <w:rPr>
                      <w:rFonts w:hint="eastAsia" w:hAnsiTheme="majorEastAsia" w:eastAsiaTheme="majorEastAsia"/>
                      <w:kern w:val="36"/>
                      <w:sz w:val="21"/>
                      <w:szCs w:val="21"/>
                    </w:rPr>
                  </w:pPr>
                  <w:r>
                    <w:rPr>
                      <w:rFonts w:hAnsiTheme="majorEastAsia" w:eastAsiaTheme="majorEastAsia"/>
                      <w:kern w:val="36"/>
                      <w:sz w:val="21"/>
                      <w:szCs w:val="21"/>
                    </w:rPr>
                    <w:t>一致</w:t>
                  </w:r>
                </w:p>
              </w:tc>
            </w:tr>
            <w:tr w14:paraId="7E60A7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458" w:type="dxa"/>
                  <w:vMerge w:val="continue"/>
                  <w:vAlign w:val="center"/>
                </w:tcPr>
                <w:p w14:paraId="4D008FAE">
                  <w:pPr>
                    <w:spacing w:after="0"/>
                    <w:jc w:val="center"/>
                    <w:rPr>
                      <w:rFonts w:hint="eastAsia" w:eastAsiaTheme="majorEastAsia"/>
                      <w:kern w:val="36"/>
                      <w:sz w:val="21"/>
                      <w:szCs w:val="21"/>
                    </w:rPr>
                  </w:pPr>
                </w:p>
              </w:tc>
              <w:tc>
                <w:tcPr>
                  <w:tcW w:w="966" w:type="dxa"/>
                  <w:vMerge w:val="continue"/>
                  <w:vAlign w:val="center"/>
                </w:tcPr>
                <w:p w14:paraId="6D477060">
                  <w:pPr>
                    <w:spacing w:after="0"/>
                    <w:jc w:val="center"/>
                    <w:rPr>
                      <w:rFonts w:hint="eastAsia" w:eastAsiaTheme="majorEastAsia"/>
                      <w:kern w:val="36"/>
                      <w:sz w:val="21"/>
                      <w:szCs w:val="21"/>
                      <w:lang w:val="en-US" w:eastAsia="zh-CN"/>
                    </w:rPr>
                  </w:pPr>
                </w:p>
              </w:tc>
              <w:tc>
                <w:tcPr>
                  <w:tcW w:w="836" w:type="dxa"/>
                  <w:vAlign w:val="center"/>
                </w:tcPr>
                <w:p w14:paraId="63C5C5BB">
                  <w:pPr>
                    <w:pStyle w:val="60"/>
                    <w:rPr>
                      <w:rFonts w:hAnsiTheme="majorEastAsia" w:eastAsiaTheme="majorEastAsia"/>
                      <w:sz w:val="21"/>
                      <w:szCs w:val="21"/>
                    </w:rPr>
                  </w:pPr>
                  <w:r>
                    <w:rPr>
                      <w:rFonts w:hint="eastAsia"/>
                    </w:rPr>
                    <w:t>固废</w:t>
                  </w:r>
                </w:p>
              </w:tc>
              <w:tc>
                <w:tcPr>
                  <w:tcW w:w="3167" w:type="dxa"/>
                  <w:gridSpan w:val="2"/>
                  <w:vAlign w:val="center"/>
                </w:tcPr>
                <w:p w14:paraId="2AEBD14A">
                  <w:pPr>
                    <w:pStyle w:val="60"/>
                    <w:rPr>
                      <w:rFonts w:eastAsiaTheme="majorEastAsia"/>
                      <w:sz w:val="21"/>
                      <w:szCs w:val="21"/>
                      <w:lang w:val="pt-BR"/>
                    </w:rPr>
                  </w:pPr>
                  <w:r>
                    <w:rPr>
                      <w:rFonts w:hint="eastAsia"/>
                      <w:highlight w:val="none"/>
                    </w:rPr>
                    <w:t>危废暂存间1</w:t>
                  </w:r>
                  <w:r>
                    <w:rPr>
                      <w:highlight w:val="none"/>
                    </w:rPr>
                    <w:t>座（</w:t>
                  </w:r>
                  <w:r>
                    <w:rPr>
                      <w:rFonts w:hint="eastAsia"/>
                      <w:highlight w:val="none"/>
                      <w:lang w:val="en-US" w:eastAsia="zh-CN"/>
                    </w:rPr>
                    <w:t>20</w:t>
                  </w:r>
                  <w:r>
                    <w:rPr>
                      <w:highlight w:val="none"/>
                    </w:rPr>
                    <w:t>m</w:t>
                  </w:r>
                  <w:r>
                    <w:rPr>
                      <w:highlight w:val="none"/>
                      <w:vertAlign w:val="superscript"/>
                    </w:rPr>
                    <w:t>2</w:t>
                  </w:r>
                  <w:r>
                    <w:rPr>
                      <w:highlight w:val="none"/>
                    </w:rPr>
                    <w:t>）</w:t>
                  </w:r>
                </w:p>
              </w:tc>
              <w:tc>
                <w:tcPr>
                  <w:tcW w:w="2520" w:type="dxa"/>
                  <w:gridSpan w:val="2"/>
                  <w:shd w:val="clear" w:color="auto" w:fill="auto"/>
                  <w:vAlign w:val="center"/>
                </w:tcPr>
                <w:p w14:paraId="2866E3A1">
                  <w:pPr>
                    <w:pStyle w:val="60"/>
                    <w:rPr>
                      <w:rFonts w:eastAsiaTheme="majorEastAsia"/>
                      <w:sz w:val="21"/>
                      <w:szCs w:val="21"/>
                      <w:lang w:val="pt-BR"/>
                    </w:rPr>
                  </w:pPr>
                  <w:r>
                    <w:rPr>
                      <w:rFonts w:hint="eastAsia"/>
                      <w:highlight w:val="none"/>
                    </w:rPr>
                    <w:t>危废暂存间1</w:t>
                  </w:r>
                  <w:r>
                    <w:rPr>
                      <w:highlight w:val="none"/>
                    </w:rPr>
                    <w:t>座（</w:t>
                  </w:r>
                  <w:r>
                    <w:rPr>
                      <w:rFonts w:hint="eastAsia"/>
                      <w:highlight w:val="none"/>
                      <w:lang w:val="en-US" w:eastAsia="zh-CN"/>
                    </w:rPr>
                    <w:t>20</w:t>
                  </w:r>
                  <w:r>
                    <w:rPr>
                      <w:highlight w:val="none"/>
                    </w:rPr>
                    <w:t>m</w:t>
                  </w:r>
                  <w:r>
                    <w:rPr>
                      <w:highlight w:val="none"/>
                      <w:vertAlign w:val="superscript"/>
                    </w:rPr>
                    <w:t>2</w:t>
                  </w:r>
                  <w:r>
                    <w:rPr>
                      <w:highlight w:val="none"/>
                    </w:rPr>
                    <w:t>）</w:t>
                  </w:r>
                </w:p>
              </w:tc>
              <w:tc>
                <w:tcPr>
                  <w:tcW w:w="865" w:type="dxa"/>
                  <w:vAlign w:val="center"/>
                </w:tcPr>
                <w:p w14:paraId="1268ECCB">
                  <w:pPr>
                    <w:spacing w:after="0"/>
                    <w:jc w:val="center"/>
                    <w:rPr>
                      <w:rFonts w:hint="eastAsia" w:hAnsiTheme="majorEastAsia" w:eastAsiaTheme="majorEastAsia"/>
                      <w:kern w:val="36"/>
                      <w:sz w:val="21"/>
                      <w:szCs w:val="21"/>
                    </w:rPr>
                  </w:pPr>
                  <w:r>
                    <w:rPr>
                      <w:rFonts w:hAnsiTheme="majorEastAsia" w:eastAsiaTheme="majorEastAsia"/>
                      <w:kern w:val="36"/>
                      <w:sz w:val="21"/>
                      <w:szCs w:val="21"/>
                    </w:rPr>
                    <w:t>一致</w:t>
                  </w:r>
                </w:p>
              </w:tc>
            </w:tr>
            <w:tr w14:paraId="4C46AB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8" w:type="dxa"/>
                  <w:vMerge w:val="restart"/>
                  <w:vAlign w:val="center"/>
                </w:tcPr>
                <w:p w14:paraId="02747017">
                  <w:pPr>
                    <w:spacing w:after="0"/>
                    <w:jc w:val="center"/>
                    <w:rPr>
                      <w:rFonts w:eastAsiaTheme="majorEastAsia"/>
                      <w:kern w:val="36"/>
                      <w:sz w:val="21"/>
                      <w:szCs w:val="21"/>
                    </w:rPr>
                  </w:pPr>
                  <w:r>
                    <w:rPr>
                      <w:rFonts w:eastAsiaTheme="majorEastAsia"/>
                      <w:kern w:val="36"/>
                      <w:sz w:val="21"/>
                      <w:szCs w:val="21"/>
                    </w:rPr>
                    <w:t>3</w:t>
                  </w:r>
                </w:p>
              </w:tc>
              <w:tc>
                <w:tcPr>
                  <w:tcW w:w="966" w:type="dxa"/>
                  <w:vMerge w:val="restart"/>
                  <w:vAlign w:val="center"/>
                </w:tcPr>
                <w:p w14:paraId="47FCC4AC">
                  <w:pPr>
                    <w:spacing w:after="0"/>
                    <w:jc w:val="center"/>
                    <w:rPr>
                      <w:rFonts w:eastAsiaTheme="majorEastAsia"/>
                      <w:kern w:val="36"/>
                      <w:sz w:val="21"/>
                      <w:szCs w:val="21"/>
                    </w:rPr>
                  </w:pPr>
                  <w:r>
                    <w:rPr>
                      <w:lang w:val="pt-BR"/>
                    </w:rPr>
                    <w:t>公用工程</w:t>
                  </w:r>
                </w:p>
              </w:tc>
              <w:tc>
                <w:tcPr>
                  <w:tcW w:w="836" w:type="dxa"/>
                  <w:vAlign w:val="center"/>
                </w:tcPr>
                <w:p w14:paraId="4711DBAB">
                  <w:pPr>
                    <w:spacing w:after="0"/>
                    <w:jc w:val="center"/>
                    <w:rPr>
                      <w:rFonts w:eastAsiaTheme="majorEastAsia"/>
                      <w:kern w:val="36"/>
                      <w:sz w:val="21"/>
                      <w:szCs w:val="21"/>
                    </w:rPr>
                  </w:pPr>
                  <w:r>
                    <w:rPr>
                      <w:rFonts w:hAnsiTheme="majorEastAsia" w:eastAsiaTheme="majorEastAsia"/>
                      <w:kern w:val="36"/>
                      <w:sz w:val="21"/>
                      <w:szCs w:val="21"/>
                    </w:rPr>
                    <w:t>供电</w:t>
                  </w:r>
                </w:p>
              </w:tc>
              <w:tc>
                <w:tcPr>
                  <w:tcW w:w="3167" w:type="dxa"/>
                  <w:gridSpan w:val="2"/>
                  <w:vAlign w:val="center"/>
                </w:tcPr>
                <w:p w14:paraId="13251028">
                  <w:pPr>
                    <w:pStyle w:val="60"/>
                    <w:rPr>
                      <w:rFonts w:eastAsiaTheme="majorEastAsia"/>
                      <w:sz w:val="21"/>
                      <w:szCs w:val="21"/>
                      <w:lang w:val="pt-BR"/>
                    </w:rPr>
                  </w:pPr>
                  <w:r>
                    <w:rPr>
                      <w:rFonts w:hint="eastAsia"/>
                    </w:rPr>
                    <w:t>园区市政自来水管网</w:t>
                  </w:r>
                </w:p>
              </w:tc>
              <w:tc>
                <w:tcPr>
                  <w:tcW w:w="2520" w:type="dxa"/>
                  <w:gridSpan w:val="2"/>
                  <w:shd w:val="clear" w:color="auto" w:fill="auto"/>
                  <w:vAlign w:val="center"/>
                </w:tcPr>
                <w:p w14:paraId="0FE98AA1">
                  <w:pPr>
                    <w:pStyle w:val="60"/>
                    <w:rPr>
                      <w:rFonts w:eastAsiaTheme="majorEastAsia"/>
                      <w:sz w:val="21"/>
                      <w:szCs w:val="21"/>
                      <w:lang w:val="pt-BR"/>
                    </w:rPr>
                  </w:pPr>
                  <w:r>
                    <w:rPr>
                      <w:rFonts w:hint="eastAsia"/>
                    </w:rPr>
                    <w:t>园区市政自来水管网</w:t>
                  </w:r>
                </w:p>
              </w:tc>
              <w:tc>
                <w:tcPr>
                  <w:tcW w:w="865" w:type="dxa"/>
                  <w:vAlign w:val="center"/>
                </w:tcPr>
                <w:p w14:paraId="0D77E988">
                  <w:pPr>
                    <w:spacing w:after="0"/>
                    <w:jc w:val="center"/>
                    <w:rPr>
                      <w:rFonts w:eastAsiaTheme="majorEastAsia"/>
                      <w:sz w:val="21"/>
                      <w:szCs w:val="21"/>
                    </w:rPr>
                  </w:pPr>
                  <w:r>
                    <w:rPr>
                      <w:rFonts w:hAnsiTheme="majorEastAsia" w:eastAsiaTheme="majorEastAsia"/>
                      <w:kern w:val="36"/>
                      <w:sz w:val="21"/>
                      <w:szCs w:val="21"/>
                    </w:rPr>
                    <w:t>一致</w:t>
                  </w:r>
                </w:p>
              </w:tc>
            </w:tr>
            <w:tr w14:paraId="2F3994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8" w:type="dxa"/>
                  <w:vMerge w:val="continue"/>
                  <w:vAlign w:val="center"/>
                </w:tcPr>
                <w:p w14:paraId="4E3C5CF5">
                  <w:pPr>
                    <w:spacing w:after="0"/>
                    <w:jc w:val="center"/>
                    <w:rPr>
                      <w:rFonts w:eastAsiaTheme="majorEastAsia"/>
                      <w:kern w:val="36"/>
                      <w:sz w:val="21"/>
                      <w:szCs w:val="21"/>
                    </w:rPr>
                  </w:pPr>
                </w:p>
              </w:tc>
              <w:tc>
                <w:tcPr>
                  <w:tcW w:w="966" w:type="dxa"/>
                  <w:vMerge w:val="continue"/>
                  <w:vAlign w:val="center"/>
                </w:tcPr>
                <w:p w14:paraId="7CC6FFC3">
                  <w:pPr>
                    <w:spacing w:after="0"/>
                    <w:jc w:val="center"/>
                    <w:rPr>
                      <w:rFonts w:eastAsiaTheme="majorEastAsia"/>
                      <w:kern w:val="36"/>
                      <w:sz w:val="21"/>
                      <w:szCs w:val="21"/>
                    </w:rPr>
                  </w:pPr>
                </w:p>
              </w:tc>
              <w:tc>
                <w:tcPr>
                  <w:tcW w:w="836" w:type="dxa"/>
                  <w:vAlign w:val="center"/>
                </w:tcPr>
                <w:p w14:paraId="794ED718">
                  <w:pPr>
                    <w:spacing w:after="0"/>
                    <w:jc w:val="center"/>
                    <w:rPr>
                      <w:rFonts w:eastAsiaTheme="majorEastAsia"/>
                      <w:kern w:val="36"/>
                      <w:sz w:val="21"/>
                      <w:szCs w:val="21"/>
                    </w:rPr>
                  </w:pPr>
                  <w:r>
                    <w:rPr>
                      <w:rFonts w:hAnsiTheme="majorEastAsia" w:eastAsiaTheme="majorEastAsia"/>
                      <w:kern w:val="36"/>
                      <w:sz w:val="21"/>
                      <w:szCs w:val="21"/>
                    </w:rPr>
                    <w:t>供水</w:t>
                  </w:r>
                </w:p>
              </w:tc>
              <w:tc>
                <w:tcPr>
                  <w:tcW w:w="3167" w:type="dxa"/>
                  <w:gridSpan w:val="2"/>
                  <w:vAlign w:val="center"/>
                </w:tcPr>
                <w:p w14:paraId="609EAC47">
                  <w:pPr>
                    <w:pStyle w:val="60"/>
                    <w:rPr>
                      <w:rFonts w:hAnsiTheme="majorEastAsia" w:eastAsiaTheme="majorEastAsia"/>
                      <w:sz w:val="21"/>
                      <w:szCs w:val="21"/>
                      <w:lang w:val="pt-BR"/>
                    </w:rPr>
                  </w:pPr>
                  <w:r>
                    <w:rPr>
                      <w:rFonts w:hint="eastAsia"/>
                    </w:rPr>
                    <w:t>由当地电网供给</w:t>
                  </w:r>
                </w:p>
              </w:tc>
              <w:tc>
                <w:tcPr>
                  <w:tcW w:w="2520" w:type="dxa"/>
                  <w:gridSpan w:val="2"/>
                  <w:shd w:val="clear" w:color="auto" w:fill="auto"/>
                  <w:vAlign w:val="center"/>
                </w:tcPr>
                <w:p w14:paraId="424403AC">
                  <w:pPr>
                    <w:pStyle w:val="60"/>
                    <w:rPr>
                      <w:rFonts w:hAnsiTheme="majorEastAsia" w:eastAsiaTheme="majorEastAsia"/>
                      <w:sz w:val="21"/>
                      <w:szCs w:val="21"/>
                      <w:lang w:val="pt-BR"/>
                    </w:rPr>
                  </w:pPr>
                  <w:r>
                    <w:rPr>
                      <w:rFonts w:hint="eastAsia"/>
                    </w:rPr>
                    <w:t>由当地电网供给</w:t>
                  </w:r>
                </w:p>
              </w:tc>
              <w:tc>
                <w:tcPr>
                  <w:tcW w:w="865" w:type="dxa"/>
                  <w:vAlign w:val="center"/>
                </w:tcPr>
                <w:p w14:paraId="464DBC32">
                  <w:pPr>
                    <w:spacing w:after="0"/>
                    <w:jc w:val="center"/>
                    <w:rPr>
                      <w:rFonts w:eastAsiaTheme="majorEastAsia"/>
                      <w:kern w:val="36"/>
                      <w:sz w:val="21"/>
                      <w:szCs w:val="21"/>
                    </w:rPr>
                  </w:pPr>
                  <w:r>
                    <w:rPr>
                      <w:rFonts w:hAnsiTheme="majorEastAsia" w:eastAsiaTheme="majorEastAsia"/>
                      <w:kern w:val="36"/>
                      <w:sz w:val="21"/>
                      <w:szCs w:val="21"/>
                    </w:rPr>
                    <w:t>一致</w:t>
                  </w:r>
                </w:p>
              </w:tc>
            </w:tr>
          </w:tbl>
          <w:p w14:paraId="5C89B953">
            <w:pPr>
              <w:spacing w:after="0" w:line="520" w:lineRule="exact"/>
              <w:ind w:firstLine="480" w:firstLineChars="200"/>
              <w:jc w:val="both"/>
              <w:rPr>
                <w:rFonts w:hint="default" w:eastAsia="宋体"/>
                <w:kern w:val="2"/>
                <w:sz w:val="24"/>
                <w:szCs w:val="20"/>
                <w:lang w:val="en-US" w:eastAsia="zh-CN"/>
              </w:rPr>
            </w:pPr>
            <w:r>
              <w:rPr>
                <w:rFonts w:hint="eastAsia" w:eastAsia="宋体"/>
                <w:kern w:val="2"/>
                <w:sz w:val="24"/>
                <w:szCs w:val="20"/>
              </w:rPr>
              <w:t>备注：</w:t>
            </w:r>
            <w:r>
              <w:rPr>
                <w:rFonts w:hint="eastAsia" w:eastAsia="宋体"/>
                <w:kern w:val="2"/>
                <w:sz w:val="24"/>
                <w:szCs w:val="20"/>
                <w:lang w:val="en-US" w:eastAsia="zh-CN"/>
              </w:rPr>
              <w:t>实验室1和实验室2面积调整，总建筑面积不变。</w:t>
            </w:r>
          </w:p>
          <w:p w14:paraId="51BBCCD0">
            <w:pPr>
              <w:spacing w:after="0" w:line="520" w:lineRule="exact"/>
              <w:ind w:firstLine="480" w:firstLineChars="200"/>
              <w:rPr>
                <w:rFonts w:eastAsia="宋体"/>
                <w:kern w:val="2"/>
                <w:sz w:val="24"/>
                <w:szCs w:val="20"/>
              </w:rPr>
            </w:pPr>
            <w:r>
              <w:rPr>
                <w:rFonts w:eastAsia="宋体"/>
                <w:kern w:val="2"/>
                <w:sz w:val="24"/>
                <w:szCs w:val="20"/>
              </w:rPr>
              <w:t>4、工程主要设备：</w:t>
            </w:r>
          </w:p>
          <w:p w14:paraId="155C34FE">
            <w:pPr>
              <w:pStyle w:val="36"/>
              <w:spacing w:line="520" w:lineRule="exact"/>
              <w:ind w:firstLine="480" w:firstLineChars="200"/>
              <w:rPr>
                <w:rFonts w:ascii="Times New Roman" w:hAnsi="Times New Roman" w:eastAsia="黑体"/>
                <w:sz w:val="24"/>
                <w:szCs w:val="24"/>
              </w:rPr>
            </w:pPr>
            <w:r>
              <w:rPr>
                <w:rFonts w:ascii="Times New Roman" w:hAnsi="Times New Roman" w:eastAsia="黑体"/>
                <w:sz w:val="24"/>
                <w:szCs w:val="24"/>
              </w:rPr>
              <w:t xml:space="preserve">表4             </w:t>
            </w:r>
            <w:r>
              <w:rPr>
                <w:rFonts w:hint="eastAsia" w:ascii="Times New Roman" w:hAnsi="Times New Roman" w:eastAsia="黑体"/>
                <w:sz w:val="24"/>
                <w:szCs w:val="24"/>
              </w:rPr>
              <w:t xml:space="preserve">          </w:t>
            </w:r>
            <w:r>
              <w:rPr>
                <w:rFonts w:ascii="Times New Roman" w:hAnsi="Times New Roman" w:eastAsia="黑体"/>
                <w:sz w:val="24"/>
                <w:szCs w:val="24"/>
              </w:rPr>
              <w:t>项目设备一览表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601"/>
              <w:gridCol w:w="1524"/>
              <w:gridCol w:w="1189"/>
              <w:gridCol w:w="1524"/>
              <w:gridCol w:w="1026"/>
              <w:gridCol w:w="1039"/>
            </w:tblGrid>
            <w:tr w14:paraId="4BAE1D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restart"/>
                  <w:vAlign w:val="center"/>
                </w:tcPr>
                <w:p w14:paraId="0D69C13A">
                  <w:pPr>
                    <w:spacing w:after="0"/>
                    <w:jc w:val="center"/>
                    <w:rPr>
                      <w:rFonts w:eastAsiaTheme="minorEastAsia"/>
                      <w:b/>
                      <w:sz w:val="21"/>
                      <w:szCs w:val="21"/>
                    </w:rPr>
                  </w:pPr>
                  <w:r>
                    <w:rPr>
                      <w:rFonts w:hAnsiTheme="minorEastAsia" w:eastAsiaTheme="minorEastAsia"/>
                      <w:b/>
                      <w:sz w:val="21"/>
                      <w:szCs w:val="21"/>
                    </w:rPr>
                    <w:t>序号</w:t>
                  </w:r>
                </w:p>
              </w:tc>
              <w:tc>
                <w:tcPr>
                  <w:tcW w:w="908" w:type="pct"/>
                  <w:vMerge w:val="restart"/>
                  <w:vAlign w:val="center"/>
                </w:tcPr>
                <w:p w14:paraId="2D269674">
                  <w:pPr>
                    <w:spacing w:after="0"/>
                    <w:jc w:val="center"/>
                    <w:rPr>
                      <w:rFonts w:eastAsiaTheme="minorEastAsia"/>
                      <w:b/>
                      <w:sz w:val="21"/>
                      <w:szCs w:val="21"/>
                    </w:rPr>
                  </w:pPr>
                  <w:r>
                    <w:rPr>
                      <w:rFonts w:hAnsiTheme="minorEastAsia" w:eastAsiaTheme="minorEastAsia"/>
                      <w:b/>
                      <w:sz w:val="21"/>
                      <w:szCs w:val="21"/>
                    </w:rPr>
                    <w:t>设备名称</w:t>
                  </w:r>
                </w:p>
              </w:tc>
              <w:tc>
                <w:tcPr>
                  <w:tcW w:w="1538" w:type="pct"/>
                  <w:gridSpan w:val="2"/>
                  <w:vAlign w:val="center"/>
                </w:tcPr>
                <w:p w14:paraId="3C66A573">
                  <w:pPr>
                    <w:pStyle w:val="6"/>
                    <w:spacing w:after="0"/>
                    <w:ind w:left="0" w:leftChars="0"/>
                    <w:jc w:val="center"/>
                    <w:rPr>
                      <w:rFonts w:eastAsiaTheme="minorEastAsia"/>
                      <w:b/>
                      <w:szCs w:val="21"/>
                    </w:rPr>
                  </w:pPr>
                  <w:r>
                    <w:rPr>
                      <w:rFonts w:hAnsiTheme="minorEastAsia" w:eastAsiaTheme="minorEastAsia"/>
                      <w:b/>
                      <w:szCs w:val="21"/>
                    </w:rPr>
                    <w:t>环评及批复内容</w:t>
                  </w:r>
                </w:p>
              </w:tc>
              <w:tc>
                <w:tcPr>
                  <w:tcW w:w="1446" w:type="pct"/>
                  <w:gridSpan w:val="2"/>
                  <w:vAlign w:val="center"/>
                </w:tcPr>
                <w:p w14:paraId="48E6074A">
                  <w:pPr>
                    <w:pStyle w:val="6"/>
                    <w:spacing w:after="0"/>
                    <w:ind w:left="0" w:leftChars="0"/>
                    <w:jc w:val="center"/>
                    <w:rPr>
                      <w:rFonts w:eastAsiaTheme="minorEastAsia"/>
                      <w:b/>
                      <w:szCs w:val="21"/>
                    </w:rPr>
                  </w:pPr>
                  <w:r>
                    <w:rPr>
                      <w:rFonts w:hAnsiTheme="minorEastAsia" w:eastAsiaTheme="minorEastAsia"/>
                      <w:b/>
                      <w:szCs w:val="21"/>
                    </w:rPr>
                    <w:t>实际建设内容</w:t>
                  </w:r>
                </w:p>
              </w:tc>
              <w:tc>
                <w:tcPr>
                  <w:tcW w:w="589" w:type="pct"/>
                  <w:vMerge w:val="restart"/>
                  <w:shd w:val="clear" w:color="auto" w:fill="auto"/>
                  <w:vAlign w:val="center"/>
                </w:tcPr>
                <w:p w14:paraId="3BB28BE8">
                  <w:pPr>
                    <w:spacing w:after="0"/>
                    <w:jc w:val="center"/>
                    <w:rPr>
                      <w:rFonts w:eastAsiaTheme="minorEastAsia"/>
                      <w:b/>
                      <w:sz w:val="21"/>
                      <w:szCs w:val="21"/>
                    </w:rPr>
                  </w:pPr>
                  <w:r>
                    <w:rPr>
                      <w:rFonts w:hint="eastAsia" w:hAnsiTheme="minorEastAsia" w:eastAsiaTheme="minorEastAsia"/>
                      <w:b/>
                      <w:sz w:val="21"/>
                      <w:szCs w:val="21"/>
                    </w:rPr>
                    <w:t>一致性</w:t>
                  </w:r>
                </w:p>
              </w:tc>
            </w:tr>
            <w:tr w14:paraId="627ABD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vAlign w:val="center"/>
                </w:tcPr>
                <w:p w14:paraId="71BF9E82">
                  <w:pPr>
                    <w:spacing w:after="0"/>
                    <w:jc w:val="center"/>
                    <w:rPr>
                      <w:rFonts w:hAnsiTheme="minorEastAsia" w:eastAsiaTheme="minorEastAsia"/>
                      <w:b/>
                      <w:sz w:val="21"/>
                      <w:szCs w:val="21"/>
                    </w:rPr>
                  </w:pPr>
                </w:p>
              </w:tc>
              <w:tc>
                <w:tcPr>
                  <w:tcW w:w="908" w:type="pct"/>
                  <w:vMerge w:val="continue"/>
                  <w:vAlign w:val="center"/>
                </w:tcPr>
                <w:p w14:paraId="5F30DA02">
                  <w:pPr>
                    <w:spacing w:after="0"/>
                    <w:jc w:val="center"/>
                    <w:rPr>
                      <w:rFonts w:hAnsiTheme="minorEastAsia" w:eastAsiaTheme="minorEastAsia"/>
                      <w:b/>
                      <w:sz w:val="21"/>
                      <w:szCs w:val="21"/>
                    </w:rPr>
                  </w:pPr>
                </w:p>
              </w:tc>
              <w:tc>
                <w:tcPr>
                  <w:tcW w:w="864" w:type="pct"/>
                  <w:vAlign w:val="center"/>
                </w:tcPr>
                <w:p w14:paraId="7028776F">
                  <w:pPr>
                    <w:pStyle w:val="6"/>
                    <w:spacing w:after="0"/>
                    <w:ind w:left="0" w:leftChars="0"/>
                    <w:jc w:val="center"/>
                    <w:rPr>
                      <w:rFonts w:eastAsiaTheme="minorEastAsia"/>
                      <w:b/>
                      <w:szCs w:val="21"/>
                    </w:rPr>
                  </w:pPr>
                  <w:r>
                    <w:rPr>
                      <w:rFonts w:hAnsiTheme="minorEastAsia" w:eastAsiaTheme="minorEastAsia"/>
                      <w:b/>
                      <w:szCs w:val="21"/>
                    </w:rPr>
                    <w:t>型号</w:t>
                  </w:r>
                </w:p>
              </w:tc>
              <w:tc>
                <w:tcPr>
                  <w:tcW w:w="674" w:type="pct"/>
                  <w:vAlign w:val="center"/>
                </w:tcPr>
                <w:p w14:paraId="5B7ACF10">
                  <w:pPr>
                    <w:pStyle w:val="6"/>
                    <w:spacing w:after="0"/>
                    <w:ind w:left="0" w:leftChars="0"/>
                    <w:jc w:val="center"/>
                    <w:rPr>
                      <w:rFonts w:hAnsiTheme="minorEastAsia" w:eastAsiaTheme="minorEastAsia"/>
                      <w:b/>
                      <w:szCs w:val="21"/>
                    </w:rPr>
                  </w:pPr>
                  <w:r>
                    <w:rPr>
                      <w:rFonts w:hint="eastAsia" w:hAnsiTheme="minorEastAsia" w:eastAsiaTheme="minorEastAsia"/>
                      <w:b/>
                      <w:szCs w:val="21"/>
                    </w:rPr>
                    <w:t>数量</w:t>
                  </w:r>
                </w:p>
              </w:tc>
              <w:tc>
                <w:tcPr>
                  <w:tcW w:w="864" w:type="pct"/>
                  <w:vAlign w:val="center"/>
                </w:tcPr>
                <w:p w14:paraId="11668ED4">
                  <w:pPr>
                    <w:pStyle w:val="6"/>
                    <w:spacing w:after="0"/>
                    <w:ind w:left="0" w:leftChars="0"/>
                    <w:jc w:val="center"/>
                    <w:rPr>
                      <w:rFonts w:eastAsiaTheme="minorEastAsia"/>
                      <w:b/>
                      <w:szCs w:val="21"/>
                    </w:rPr>
                  </w:pPr>
                  <w:r>
                    <w:rPr>
                      <w:rFonts w:hAnsiTheme="minorEastAsia" w:eastAsiaTheme="minorEastAsia"/>
                      <w:b/>
                      <w:szCs w:val="21"/>
                    </w:rPr>
                    <w:t>型号</w:t>
                  </w:r>
                </w:p>
              </w:tc>
              <w:tc>
                <w:tcPr>
                  <w:tcW w:w="582" w:type="pct"/>
                  <w:vAlign w:val="center"/>
                </w:tcPr>
                <w:p w14:paraId="268211B7">
                  <w:pPr>
                    <w:pStyle w:val="6"/>
                    <w:spacing w:after="0"/>
                    <w:ind w:left="0" w:leftChars="0"/>
                    <w:jc w:val="center"/>
                    <w:rPr>
                      <w:rFonts w:hAnsiTheme="minorEastAsia" w:eastAsiaTheme="minorEastAsia"/>
                      <w:b/>
                      <w:szCs w:val="21"/>
                    </w:rPr>
                  </w:pPr>
                  <w:r>
                    <w:rPr>
                      <w:rFonts w:hint="eastAsia" w:hAnsiTheme="minorEastAsia" w:eastAsiaTheme="minorEastAsia"/>
                      <w:b/>
                      <w:szCs w:val="21"/>
                    </w:rPr>
                    <w:t>数量</w:t>
                  </w:r>
                </w:p>
              </w:tc>
              <w:tc>
                <w:tcPr>
                  <w:tcW w:w="589" w:type="pct"/>
                  <w:vMerge w:val="continue"/>
                  <w:shd w:val="clear" w:color="auto" w:fill="auto"/>
                  <w:vAlign w:val="center"/>
                </w:tcPr>
                <w:p w14:paraId="66EE63E2">
                  <w:pPr>
                    <w:spacing w:after="0"/>
                    <w:jc w:val="center"/>
                    <w:rPr>
                      <w:rFonts w:hAnsiTheme="minorEastAsia" w:eastAsiaTheme="minorEastAsia"/>
                      <w:b/>
                      <w:sz w:val="21"/>
                      <w:szCs w:val="21"/>
                    </w:rPr>
                  </w:pPr>
                </w:p>
              </w:tc>
            </w:tr>
            <w:tr w14:paraId="5E2CC9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19B56CC8">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601B026E">
                  <w:pPr>
                    <w:pStyle w:val="60"/>
                    <w:rPr>
                      <w:rFonts w:hAnsiTheme="majorEastAsia" w:eastAsiaTheme="majorEastAsia"/>
                      <w:kern w:val="36"/>
                      <w:sz w:val="21"/>
                      <w:szCs w:val="21"/>
                    </w:rPr>
                  </w:pPr>
                  <w:r>
                    <w:rPr>
                      <w:rFonts w:hint="eastAsia"/>
                    </w:rPr>
                    <w:t>玻璃仪器气流烘干器</w:t>
                  </w:r>
                </w:p>
              </w:tc>
              <w:tc>
                <w:tcPr>
                  <w:tcW w:w="864" w:type="pct"/>
                  <w:vAlign w:val="center"/>
                </w:tcPr>
                <w:p w14:paraId="073924A2">
                  <w:pPr>
                    <w:pStyle w:val="60"/>
                    <w:rPr>
                      <w:rFonts w:hAnsiTheme="majorEastAsia" w:eastAsiaTheme="majorEastAsia"/>
                      <w:kern w:val="36"/>
                      <w:sz w:val="21"/>
                      <w:szCs w:val="21"/>
                    </w:rPr>
                  </w:pPr>
                  <w:r>
                    <w:rPr>
                      <w:rFonts w:hint="eastAsia"/>
                    </w:rPr>
                    <w:t>C30</w:t>
                  </w:r>
                </w:p>
              </w:tc>
              <w:tc>
                <w:tcPr>
                  <w:tcW w:w="674" w:type="pct"/>
                  <w:vAlign w:val="center"/>
                </w:tcPr>
                <w:p w14:paraId="363F1931">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2DB64B70">
                  <w:pPr>
                    <w:pStyle w:val="60"/>
                    <w:rPr>
                      <w:rFonts w:ascii="Times New Roman" w:cs="Times New Roman" w:hAnsiTheme="majorEastAsia" w:eastAsiaTheme="majorEastAsia"/>
                      <w:bCs/>
                      <w:kern w:val="36"/>
                      <w:sz w:val="21"/>
                      <w:szCs w:val="21"/>
                      <w:lang w:val="en-US" w:eastAsia="zh-CN" w:bidi="ar-SA"/>
                    </w:rPr>
                  </w:pPr>
                  <w:r>
                    <w:rPr>
                      <w:rFonts w:hint="eastAsia"/>
                    </w:rPr>
                    <w:t>C30</w:t>
                  </w:r>
                </w:p>
              </w:tc>
              <w:tc>
                <w:tcPr>
                  <w:tcW w:w="582" w:type="pct"/>
                  <w:shd w:val="clear" w:color="auto" w:fill="auto"/>
                  <w:vAlign w:val="center"/>
                </w:tcPr>
                <w:p w14:paraId="4578CAF9">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460F90A4">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7BDFCF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7745CE33">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4C0484D8">
                  <w:pPr>
                    <w:pStyle w:val="60"/>
                    <w:rPr>
                      <w:rFonts w:hAnsiTheme="majorEastAsia" w:eastAsiaTheme="majorEastAsia"/>
                      <w:kern w:val="36"/>
                      <w:sz w:val="21"/>
                      <w:szCs w:val="21"/>
                    </w:rPr>
                  </w:pPr>
                  <w:r>
                    <w:rPr>
                      <w:rFonts w:hint="eastAsia"/>
                    </w:rPr>
                    <w:t>红外线电热鼓风干燥箱</w:t>
                  </w:r>
                </w:p>
              </w:tc>
              <w:tc>
                <w:tcPr>
                  <w:tcW w:w="864" w:type="pct"/>
                  <w:vAlign w:val="center"/>
                </w:tcPr>
                <w:p w14:paraId="6469384B">
                  <w:pPr>
                    <w:pStyle w:val="60"/>
                    <w:rPr>
                      <w:rFonts w:hAnsiTheme="majorEastAsia" w:eastAsiaTheme="majorEastAsia"/>
                      <w:kern w:val="36"/>
                      <w:sz w:val="21"/>
                      <w:szCs w:val="21"/>
                    </w:rPr>
                  </w:pPr>
                  <w:r>
                    <w:rPr>
                      <w:rFonts w:hint="eastAsia"/>
                    </w:rPr>
                    <w:t>101-2B</w:t>
                  </w:r>
                </w:p>
              </w:tc>
              <w:tc>
                <w:tcPr>
                  <w:tcW w:w="674" w:type="pct"/>
                  <w:vAlign w:val="center"/>
                </w:tcPr>
                <w:p w14:paraId="33A18FAE">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5811D868">
                  <w:pPr>
                    <w:pStyle w:val="60"/>
                    <w:rPr>
                      <w:rFonts w:ascii="Times New Roman" w:cs="Times New Roman" w:hAnsiTheme="majorEastAsia" w:eastAsiaTheme="majorEastAsia"/>
                      <w:bCs/>
                      <w:kern w:val="36"/>
                      <w:sz w:val="21"/>
                      <w:szCs w:val="21"/>
                      <w:lang w:val="en-US" w:eastAsia="zh-CN" w:bidi="ar-SA"/>
                    </w:rPr>
                  </w:pPr>
                  <w:r>
                    <w:rPr>
                      <w:rFonts w:hint="eastAsia"/>
                    </w:rPr>
                    <w:t>101-2B</w:t>
                  </w:r>
                </w:p>
              </w:tc>
              <w:tc>
                <w:tcPr>
                  <w:tcW w:w="582" w:type="pct"/>
                  <w:shd w:val="clear" w:color="auto" w:fill="auto"/>
                  <w:vAlign w:val="center"/>
                </w:tcPr>
                <w:p w14:paraId="3FA7F196">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28EBDF3C">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618736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541BA4AC">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438944A8">
                  <w:pPr>
                    <w:pStyle w:val="60"/>
                    <w:rPr>
                      <w:rFonts w:hAnsiTheme="majorEastAsia" w:eastAsiaTheme="majorEastAsia"/>
                      <w:kern w:val="36"/>
                      <w:sz w:val="21"/>
                      <w:szCs w:val="21"/>
                    </w:rPr>
                  </w:pPr>
                  <w:r>
                    <w:rPr>
                      <w:rFonts w:hint="eastAsia"/>
                    </w:rPr>
                    <w:t>超声波清洗机</w:t>
                  </w:r>
                </w:p>
              </w:tc>
              <w:tc>
                <w:tcPr>
                  <w:tcW w:w="864" w:type="pct"/>
                  <w:vAlign w:val="center"/>
                </w:tcPr>
                <w:p w14:paraId="041BC9A3">
                  <w:pPr>
                    <w:pStyle w:val="60"/>
                    <w:rPr>
                      <w:rFonts w:hAnsiTheme="majorEastAsia" w:eastAsiaTheme="majorEastAsia"/>
                      <w:kern w:val="36"/>
                      <w:sz w:val="21"/>
                      <w:szCs w:val="21"/>
                    </w:rPr>
                  </w:pPr>
                  <w:r>
                    <w:rPr>
                      <w:rFonts w:hint="eastAsia"/>
                    </w:rPr>
                    <w:t>SN-QX-32D</w:t>
                  </w:r>
                </w:p>
              </w:tc>
              <w:tc>
                <w:tcPr>
                  <w:tcW w:w="674" w:type="pct"/>
                  <w:vAlign w:val="center"/>
                </w:tcPr>
                <w:p w14:paraId="39131535">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2C21656D">
                  <w:pPr>
                    <w:pStyle w:val="60"/>
                    <w:rPr>
                      <w:rFonts w:ascii="Times New Roman" w:cs="Times New Roman" w:hAnsiTheme="majorEastAsia" w:eastAsiaTheme="majorEastAsia"/>
                      <w:bCs/>
                      <w:kern w:val="36"/>
                      <w:sz w:val="21"/>
                      <w:szCs w:val="21"/>
                      <w:lang w:val="en-US" w:eastAsia="zh-CN" w:bidi="ar-SA"/>
                    </w:rPr>
                  </w:pPr>
                  <w:r>
                    <w:rPr>
                      <w:rFonts w:hint="eastAsia"/>
                    </w:rPr>
                    <w:t>SN-QX-32D</w:t>
                  </w:r>
                </w:p>
              </w:tc>
              <w:tc>
                <w:tcPr>
                  <w:tcW w:w="582" w:type="pct"/>
                  <w:shd w:val="clear" w:color="auto" w:fill="auto"/>
                  <w:vAlign w:val="center"/>
                </w:tcPr>
                <w:p w14:paraId="183CD1E7">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704D5372">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7F51A2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1B305687">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2874446C">
                  <w:pPr>
                    <w:pStyle w:val="60"/>
                    <w:rPr>
                      <w:rFonts w:hAnsiTheme="majorEastAsia" w:eastAsiaTheme="majorEastAsia"/>
                      <w:kern w:val="36"/>
                      <w:sz w:val="21"/>
                      <w:szCs w:val="21"/>
                    </w:rPr>
                  </w:pPr>
                  <w:r>
                    <w:rPr>
                      <w:rFonts w:hint="eastAsia"/>
                    </w:rPr>
                    <w:t>电子天平</w:t>
                  </w:r>
                </w:p>
              </w:tc>
              <w:tc>
                <w:tcPr>
                  <w:tcW w:w="864" w:type="pct"/>
                  <w:vAlign w:val="center"/>
                </w:tcPr>
                <w:p w14:paraId="0F71B2BD">
                  <w:pPr>
                    <w:pStyle w:val="60"/>
                    <w:rPr>
                      <w:rFonts w:hAnsiTheme="majorEastAsia" w:eastAsiaTheme="majorEastAsia"/>
                      <w:kern w:val="36"/>
                      <w:sz w:val="21"/>
                      <w:szCs w:val="21"/>
                    </w:rPr>
                  </w:pPr>
                  <w:r>
                    <w:rPr>
                      <w:rFonts w:hint="eastAsia"/>
                    </w:rPr>
                    <w:t>CN-LQC20002</w:t>
                  </w:r>
                </w:p>
              </w:tc>
              <w:tc>
                <w:tcPr>
                  <w:tcW w:w="674" w:type="pct"/>
                  <w:vAlign w:val="center"/>
                </w:tcPr>
                <w:p w14:paraId="17E2A56D">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6CF0F2E1">
                  <w:pPr>
                    <w:pStyle w:val="60"/>
                    <w:rPr>
                      <w:rFonts w:ascii="Times New Roman" w:cs="Times New Roman" w:hAnsiTheme="majorEastAsia" w:eastAsiaTheme="majorEastAsia"/>
                      <w:bCs/>
                      <w:kern w:val="36"/>
                      <w:sz w:val="21"/>
                      <w:szCs w:val="21"/>
                      <w:lang w:val="en-US" w:eastAsia="zh-CN" w:bidi="ar-SA"/>
                    </w:rPr>
                  </w:pPr>
                  <w:r>
                    <w:rPr>
                      <w:rFonts w:hint="eastAsia"/>
                    </w:rPr>
                    <w:t>CN-LQC20002</w:t>
                  </w:r>
                </w:p>
              </w:tc>
              <w:tc>
                <w:tcPr>
                  <w:tcW w:w="582" w:type="pct"/>
                  <w:shd w:val="clear" w:color="auto" w:fill="auto"/>
                  <w:vAlign w:val="center"/>
                </w:tcPr>
                <w:p w14:paraId="72A288FD">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vMerge w:val="restart"/>
                  <w:shd w:val="clear" w:color="auto" w:fill="auto"/>
                  <w:vAlign w:val="center"/>
                </w:tcPr>
                <w:p w14:paraId="606E3770">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5000F4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79CD0D6F">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4A896006">
                  <w:pPr>
                    <w:pStyle w:val="60"/>
                    <w:rPr>
                      <w:rFonts w:hAnsiTheme="majorEastAsia" w:eastAsiaTheme="majorEastAsia"/>
                      <w:kern w:val="36"/>
                      <w:sz w:val="21"/>
                      <w:szCs w:val="21"/>
                    </w:rPr>
                  </w:pPr>
                  <w:r>
                    <w:rPr>
                      <w:rFonts w:hint="eastAsia"/>
                    </w:rPr>
                    <w:t>电子天平</w:t>
                  </w:r>
                </w:p>
              </w:tc>
              <w:tc>
                <w:tcPr>
                  <w:tcW w:w="864" w:type="pct"/>
                  <w:vAlign w:val="center"/>
                </w:tcPr>
                <w:p w14:paraId="13359409">
                  <w:pPr>
                    <w:pStyle w:val="60"/>
                    <w:rPr>
                      <w:rFonts w:hAnsiTheme="majorEastAsia" w:eastAsiaTheme="majorEastAsia"/>
                      <w:kern w:val="36"/>
                      <w:sz w:val="21"/>
                      <w:szCs w:val="21"/>
                    </w:rPr>
                  </w:pPr>
                  <w:r>
                    <w:rPr>
                      <w:rFonts w:hint="eastAsia"/>
                    </w:rPr>
                    <w:t>CN-LQC2003</w:t>
                  </w:r>
                </w:p>
              </w:tc>
              <w:tc>
                <w:tcPr>
                  <w:tcW w:w="674" w:type="pct"/>
                  <w:vAlign w:val="center"/>
                </w:tcPr>
                <w:p w14:paraId="097CC62F">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12CBB34C">
                  <w:pPr>
                    <w:pStyle w:val="60"/>
                    <w:rPr>
                      <w:rFonts w:ascii="Times New Roman" w:cs="Times New Roman" w:hAnsiTheme="majorEastAsia" w:eastAsiaTheme="majorEastAsia"/>
                      <w:bCs/>
                      <w:kern w:val="36"/>
                      <w:sz w:val="21"/>
                      <w:szCs w:val="21"/>
                      <w:lang w:val="en-US" w:eastAsia="zh-CN" w:bidi="ar-SA"/>
                    </w:rPr>
                  </w:pPr>
                  <w:r>
                    <w:rPr>
                      <w:rFonts w:hint="eastAsia"/>
                    </w:rPr>
                    <w:t>CN-LQC2003</w:t>
                  </w:r>
                </w:p>
              </w:tc>
              <w:tc>
                <w:tcPr>
                  <w:tcW w:w="582" w:type="pct"/>
                  <w:shd w:val="clear" w:color="auto" w:fill="auto"/>
                  <w:vAlign w:val="center"/>
                </w:tcPr>
                <w:p w14:paraId="2BAA2342">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vMerge w:val="continue"/>
                  <w:shd w:val="clear" w:color="auto" w:fill="auto"/>
                  <w:vAlign w:val="center"/>
                </w:tcPr>
                <w:p w14:paraId="39175ABE">
                  <w:pPr>
                    <w:spacing w:after="0"/>
                    <w:jc w:val="center"/>
                    <w:rPr>
                      <w:rFonts w:hAnsiTheme="majorEastAsia" w:eastAsiaTheme="majorEastAsia"/>
                      <w:kern w:val="36"/>
                      <w:sz w:val="21"/>
                      <w:szCs w:val="21"/>
                    </w:rPr>
                  </w:pPr>
                </w:p>
              </w:tc>
            </w:tr>
            <w:tr w14:paraId="5625EB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4FB4A005">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5F6BC51E">
                  <w:pPr>
                    <w:pStyle w:val="60"/>
                    <w:rPr>
                      <w:rFonts w:hAnsiTheme="majorEastAsia" w:eastAsiaTheme="majorEastAsia"/>
                      <w:kern w:val="36"/>
                      <w:sz w:val="21"/>
                      <w:szCs w:val="21"/>
                    </w:rPr>
                  </w:pPr>
                  <w:r>
                    <w:rPr>
                      <w:rFonts w:hint="eastAsia"/>
                    </w:rPr>
                    <w:t>集热式磁力搅拌器</w:t>
                  </w:r>
                </w:p>
              </w:tc>
              <w:tc>
                <w:tcPr>
                  <w:tcW w:w="864" w:type="pct"/>
                  <w:vAlign w:val="center"/>
                </w:tcPr>
                <w:p w14:paraId="4475FFEB">
                  <w:pPr>
                    <w:pStyle w:val="60"/>
                    <w:rPr>
                      <w:rFonts w:hAnsiTheme="majorEastAsia" w:eastAsiaTheme="majorEastAsia"/>
                      <w:kern w:val="36"/>
                      <w:sz w:val="21"/>
                      <w:szCs w:val="21"/>
                    </w:rPr>
                  </w:pPr>
                  <w:r>
                    <w:rPr>
                      <w:rFonts w:hint="eastAsia"/>
                    </w:rPr>
                    <w:t>LC-OB-3L</w:t>
                  </w:r>
                </w:p>
              </w:tc>
              <w:tc>
                <w:tcPr>
                  <w:tcW w:w="674" w:type="pct"/>
                  <w:vAlign w:val="center"/>
                </w:tcPr>
                <w:p w14:paraId="7DE7A30C">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3A670AE8">
                  <w:pPr>
                    <w:pStyle w:val="60"/>
                    <w:rPr>
                      <w:rFonts w:ascii="Times New Roman" w:cs="Times New Roman" w:hAnsiTheme="majorEastAsia" w:eastAsiaTheme="majorEastAsia"/>
                      <w:bCs/>
                      <w:kern w:val="36"/>
                      <w:sz w:val="21"/>
                      <w:szCs w:val="21"/>
                      <w:lang w:val="en-US" w:eastAsia="zh-CN" w:bidi="ar-SA"/>
                    </w:rPr>
                  </w:pPr>
                  <w:r>
                    <w:rPr>
                      <w:rFonts w:hint="eastAsia"/>
                    </w:rPr>
                    <w:t>LC-OB-3L</w:t>
                  </w:r>
                </w:p>
              </w:tc>
              <w:tc>
                <w:tcPr>
                  <w:tcW w:w="582" w:type="pct"/>
                  <w:shd w:val="clear" w:color="auto" w:fill="auto"/>
                  <w:vAlign w:val="center"/>
                </w:tcPr>
                <w:p w14:paraId="1E1A3063">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6DBF1217">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1A6524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07BBE9B4">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4F015563">
                  <w:pPr>
                    <w:pStyle w:val="60"/>
                    <w:rPr>
                      <w:rFonts w:hAnsiTheme="majorEastAsia" w:eastAsiaTheme="majorEastAsia"/>
                      <w:kern w:val="36"/>
                      <w:sz w:val="21"/>
                      <w:szCs w:val="21"/>
                    </w:rPr>
                  </w:pPr>
                  <w:r>
                    <w:rPr>
                      <w:rFonts w:hint="eastAsia"/>
                    </w:rPr>
                    <w:t>集热式恒温加热磁力搅拌器</w:t>
                  </w:r>
                </w:p>
              </w:tc>
              <w:tc>
                <w:tcPr>
                  <w:tcW w:w="864" w:type="pct"/>
                  <w:vAlign w:val="center"/>
                </w:tcPr>
                <w:p w14:paraId="01359D3F">
                  <w:pPr>
                    <w:pStyle w:val="60"/>
                    <w:rPr>
                      <w:rFonts w:hAnsiTheme="majorEastAsia" w:eastAsiaTheme="majorEastAsia"/>
                      <w:kern w:val="36"/>
                      <w:sz w:val="21"/>
                      <w:szCs w:val="21"/>
                    </w:rPr>
                  </w:pPr>
                  <w:r>
                    <w:rPr>
                      <w:rFonts w:hint="eastAsia"/>
                    </w:rPr>
                    <w:t>ZNCG-101S</w:t>
                  </w:r>
                </w:p>
              </w:tc>
              <w:tc>
                <w:tcPr>
                  <w:tcW w:w="674" w:type="pct"/>
                  <w:vAlign w:val="center"/>
                </w:tcPr>
                <w:p w14:paraId="00DE2B0B">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6625FE77">
                  <w:pPr>
                    <w:pStyle w:val="60"/>
                    <w:rPr>
                      <w:rFonts w:ascii="Times New Roman" w:cs="Times New Roman" w:hAnsiTheme="majorEastAsia" w:eastAsiaTheme="majorEastAsia"/>
                      <w:bCs/>
                      <w:kern w:val="36"/>
                      <w:sz w:val="21"/>
                      <w:szCs w:val="21"/>
                      <w:lang w:val="en-US" w:eastAsia="zh-CN" w:bidi="ar-SA"/>
                    </w:rPr>
                  </w:pPr>
                  <w:r>
                    <w:rPr>
                      <w:rFonts w:hint="eastAsia"/>
                    </w:rPr>
                    <w:t>ZNCG-101S</w:t>
                  </w:r>
                </w:p>
              </w:tc>
              <w:tc>
                <w:tcPr>
                  <w:tcW w:w="582" w:type="pct"/>
                  <w:shd w:val="clear" w:color="auto" w:fill="auto"/>
                  <w:vAlign w:val="center"/>
                </w:tcPr>
                <w:p w14:paraId="5AA00CC8">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49173550">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4FB618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2860F246">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2A3B31C3">
                  <w:pPr>
                    <w:pStyle w:val="60"/>
                    <w:rPr>
                      <w:rFonts w:hAnsiTheme="majorEastAsia" w:eastAsiaTheme="majorEastAsia"/>
                      <w:kern w:val="36"/>
                      <w:sz w:val="21"/>
                      <w:szCs w:val="21"/>
                    </w:rPr>
                  </w:pPr>
                  <w:r>
                    <w:rPr>
                      <w:rFonts w:hint="eastAsia"/>
                    </w:rPr>
                    <w:t>集热式恒温加热磁力搅拌器</w:t>
                  </w:r>
                </w:p>
              </w:tc>
              <w:tc>
                <w:tcPr>
                  <w:tcW w:w="864" w:type="pct"/>
                  <w:vAlign w:val="center"/>
                </w:tcPr>
                <w:p w14:paraId="3BF0C082">
                  <w:pPr>
                    <w:pStyle w:val="60"/>
                    <w:rPr>
                      <w:rFonts w:hAnsiTheme="majorEastAsia" w:eastAsiaTheme="majorEastAsia"/>
                      <w:kern w:val="36"/>
                      <w:sz w:val="21"/>
                      <w:szCs w:val="21"/>
                    </w:rPr>
                  </w:pPr>
                  <w:r>
                    <w:rPr>
                      <w:rFonts w:hint="eastAsia"/>
                    </w:rPr>
                    <w:t>DF-101S</w:t>
                  </w:r>
                </w:p>
              </w:tc>
              <w:tc>
                <w:tcPr>
                  <w:tcW w:w="674" w:type="pct"/>
                  <w:vAlign w:val="center"/>
                </w:tcPr>
                <w:p w14:paraId="1E161DAF">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517D8FF9">
                  <w:pPr>
                    <w:pStyle w:val="60"/>
                    <w:rPr>
                      <w:rFonts w:ascii="Times New Roman" w:cs="Times New Roman" w:hAnsiTheme="majorEastAsia" w:eastAsiaTheme="majorEastAsia"/>
                      <w:bCs/>
                      <w:kern w:val="36"/>
                      <w:sz w:val="21"/>
                      <w:szCs w:val="21"/>
                      <w:lang w:val="en-US" w:eastAsia="zh-CN" w:bidi="ar-SA"/>
                    </w:rPr>
                  </w:pPr>
                  <w:r>
                    <w:rPr>
                      <w:rFonts w:hint="eastAsia"/>
                    </w:rPr>
                    <w:t>DF-101S</w:t>
                  </w:r>
                </w:p>
              </w:tc>
              <w:tc>
                <w:tcPr>
                  <w:tcW w:w="582" w:type="pct"/>
                  <w:shd w:val="clear" w:color="auto" w:fill="auto"/>
                  <w:vAlign w:val="center"/>
                </w:tcPr>
                <w:p w14:paraId="590935A6">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515BF440">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410E1E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05484F52">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4217BF67">
                  <w:pPr>
                    <w:pStyle w:val="60"/>
                    <w:rPr>
                      <w:rFonts w:hAnsiTheme="majorEastAsia" w:eastAsiaTheme="majorEastAsia"/>
                      <w:kern w:val="36"/>
                      <w:sz w:val="21"/>
                      <w:szCs w:val="21"/>
                    </w:rPr>
                  </w:pPr>
                  <w:r>
                    <w:rPr>
                      <w:rFonts w:hint="eastAsia"/>
                    </w:rPr>
                    <w:t>冷藏冰箱</w:t>
                  </w:r>
                </w:p>
              </w:tc>
              <w:tc>
                <w:tcPr>
                  <w:tcW w:w="864" w:type="pct"/>
                  <w:vAlign w:val="center"/>
                </w:tcPr>
                <w:p w14:paraId="24169841">
                  <w:pPr>
                    <w:pStyle w:val="60"/>
                    <w:rPr>
                      <w:rFonts w:hAnsiTheme="majorEastAsia" w:eastAsiaTheme="majorEastAsia"/>
                      <w:kern w:val="36"/>
                      <w:sz w:val="21"/>
                      <w:szCs w:val="21"/>
                    </w:rPr>
                  </w:pPr>
                  <w:r>
                    <w:rPr>
                      <w:rFonts w:hint="eastAsia"/>
                    </w:rPr>
                    <w:t>BC-93LTMPA</w:t>
                  </w:r>
                </w:p>
              </w:tc>
              <w:tc>
                <w:tcPr>
                  <w:tcW w:w="674" w:type="pct"/>
                  <w:vAlign w:val="center"/>
                </w:tcPr>
                <w:p w14:paraId="11DBB42E">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349C15E3">
                  <w:pPr>
                    <w:pStyle w:val="60"/>
                    <w:rPr>
                      <w:rFonts w:ascii="Times New Roman" w:cs="Times New Roman" w:hAnsiTheme="majorEastAsia" w:eastAsiaTheme="majorEastAsia"/>
                      <w:bCs/>
                      <w:kern w:val="36"/>
                      <w:sz w:val="21"/>
                      <w:szCs w:val="21"/>
                      <w:lang w:val="en-US" w:eastAsia="zh-CN" w:bidi="ar-SA"/>
                    </w:rPr>
                  </w:pPr>
                  <w:r>
                    <w:rPr>
                      <w:rFonts w:hint="eastAsia"/>
                    </w:rPr>
                    <w:t>BC-93LTMPA</w:t>
                  </w:r>
                </w:p>
              </w:tc>
              <w:tc>
                <w:tcPr>
                  <w:tcW w:w="582" w:type="pct"/>
                  <w:shd w:val="clear" w:color="auto" w:fill="auto"/>
                  <w:vAlign w:val="center"/>
                </w:tcPr>
                <w:p w14:paraId="630082C0">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25A4DF10">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54388A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516" w:type="pct"/>
                  <w:vAlign w:val="center"/>
                </w:tcPr>
                <w:p w14:paraId="55A51173">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389B525A">
                  <w:pPr>
                    <w:pStyle w:val="60"/>
                    <w:rPr>
                      <w:rFonts w:hAnsiTheme="majorEastAsia" w:eastAsiaTheme="majorEastAsia"/>
                      <w:kern w:val="36"/>
                      <w:sz w:val="21"/>
                      <w:szCs w:val="21"/>
                    </w:rPr>
                  </w:pPr>
                  <w:r>
                    <w:rPr>
                      <w:rFonts w:hint="eastAsia"/>
                    </w:rPr>
                    <w:t>电子</w:t>
                  </w:r>
                  <w:r>
                    <w:rPr>
                      <w:rFonts w:hint="eastAsia"/>
                      <w:lang w:eastAsia="zh-CN"/>
                    </w:rPr>
                    <w:t>水分</w:t>
                  </w:r>
                  <w:r>
                    <w:rPr>
                      <w:rFonts w:hint="eastAsia"/>
                    </w:rPr>
                    <w:t>测定仪</w:t>
                  </w:r>
                </w:p>
              </w:tc>
              <w:tc>
                <w:tcPr>
                  <w:tcW w:w="864" w:type="pct"/>
                  <w:vAlign w:val="center"/>
                </w:tcPr>
                <w:p w14:paraId="39B31DEA">
                  <w:pPr>
                    <w:pStyle w:val="60"/>
                    <w:rPr>
                      <w:rFonts w:hAnsiTheme="majorEastAsia" w:eastAsiaTheme="majorEastAsia"/>
                      <w:kern w:val="36"/>
                      <w:sz w:val="21"/>
                      <w:szCs w:val="21"/>
                    </w:rPr>
                  </w:pPr>
                  <w:r>
                    <w:rPr>
                      <w:rFonts w:hint="eastAsia"/>
                    </w:rPr>
                    <w:t>DHS-10A</w:t>
                  </w:r>
                </w:p>
              </w:tc>
              <w:tc>
                <w:tcPr>
                  <w:tcW w:w="674" w:type="pct"/>
                  <w:vAlign w:val="center"/>
                </w:tcPr>
                <w:p w14:paraId="278F5DF8">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4214C344">
                  <w:pPr>
                    <w:pStyle w:val="60"/>
                    <w:rPr>
                      <w:rFonts w:ascii="Times New Roman" w:cs="Times New Roman" w:hAnsiTheme="majorEastAsia" w:eastAsiaTheme="majorEastAsia"/>
                      <w:bCs/>
                      <w:kern w:val="36"/>
                      <w:sz w:val="21"/>
                      <w:szCs w:val="21"/>
                      <w:lang w:val="en-US" w:eastAsia="zh-CN" w:bidi="ar-SA"/>
                    </w:rPr>
                  </w:pPr>
                  <w:r>
                    <w:rPr>
                      <w:rFonts w:hint="eastAsia"/>
                    </w:rPr>
                    <w:t>DHS-10A</w:t>
                  </w:r>
                </w:p>
              </w:tc>
              <w:tc>
                <w:tcPr>
                  <w:tcW w:w="582" w:type="pct"/>
                  <w:shd w:val="clear" w:color="auto" w:fill="auto"/>
                  <w:vAlign w:val="center"/>
                </w:tcPr>
                <w:p w14:paraId="3193EF2E">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134B8BA2">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3ABD14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18174039">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4F077B56">
                  <w:pPr>
                    <w:pStyle w:val="60"/>
                    <w:rPr>
                      <w:rFonts w:hAnsiTheme="majorEastAsia" w:eastAsiaTheme="majorEastAsia"/>
                      <w:kern w:val="36"/>
                      <w:sz w:val="21"/>
                      <w:szCs w:val="21"/>
                    </w:rPr>
                  </w:pPr>
                  <w:r>
                    <w:rPr>
                      <w:rFonts w:hint="eastAsia"/>
                    </w:rPr>
                    <w:t>水分测定仪</w:t>
                  </w:r>
                </w:p>
              </w:tc>
              <w:tc>
                <w:tcPr>
                  <w:tcW w:w="864" w:type="pct"/>
                  <w:vAlign w:val="center"/>
                </w:tcPr>
                <w:p w14:paraId="6D1367A8">
                  <w:pPr>
                    <w:pStyle w:val="60"/>
                    <w:rPr>
                      <w:rFonts w:hAnsiTheme="majorEastAsia" w:eastAsiaTheme="majorEastAsia"/>
                      <w:kern w:val="36"/>
                      <w:sz w:val="21"/>
                      <w:szCs w:val="21"/>
                    </w:rPr>
                  </w:pPr>
                  <w:r>
                    <w:rPr>
                      <w:rFonts w:hint="eastAsia"/>
                    </w:rPr>
                    <w:t>KF-1</w:t>
                  </w:r>
                </w:p>
              </w:tc>
              <w:tc>
                <w:tcPr>
                  <w:tcW w:w="674" w:type="pct"/>
                  <w:vAlign w:val="center"/>
                </w:tcPr>
                <w:p w14:paraId="1C7C9AEF">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735082E3">
                  <w:pPr>
                    <w:pStyle w:val="60"/>
                    <w:rPr>
                      <w:rFonts w:ascii="Times New Roman" w:cs="Times New Roman" w:hAnsiTheme="majorEastAsia" w:eastAsiaTheme="majorEastAsia"/>
                      <w:bCs/>
                      <w:kern w:val="36"/>
                      <w:sz w:val="21"/>
                      <w:szCs w:val="21"/>
                      <w:lang w:val="en-US" w:eastAsia="zh-CN" w:bidi="ar-SA"/>
                    </w:rPr>
                  </w:pPr>
                  <w:r>
                    <w:rPr>
                      <w:rFonts w:hint="eastAsia"/>
                    </w:rPr>
                    <w:t>KF-1</w:t>
                  </w:r>
                </w:p>
              </w:tc>
              <w:tc>
                <w:tcPr>
                  <w:tcW w:w="582" w:type="pct"/>
                  <w:shd w:val="clear" w:color="auto" w:fill="auto"/>
                  <w:vAlign w:val="center"/>
                </w:tcPr>
                <w:p w14:paraId="72BA23EA">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6A00C61C">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0291EE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455F697F">
                  <w:pPr>
                    <w:pStyle w:val="61"/>
                    <w:numPr>
                      <w:ilvl w:val="0"/>
                      <w:numId w:val="2"/>
                    </w:numPr>
                    <w:bidi w:val="0"/>
                    <w:ind w:left="0" w:leftChars="0" w:firstLine="0" w:firstLineChars="0"/>
                    <w:rPr>
                      <w:rFonts w:hint="eastAsia" w:hAnsiTheme="majorEastAsia" w:eastAsiaTheme="majorEastAsia"/>
                      <w:kern w:val="36"/>
                      <w:sz w:val="21"/>
                      <w:szCs w:val="21"/>
                    </w:rPr>
                  </w:pPr>
                </w:p>
              </w:tc>
              <w:tc>
                <w:tcPr>
                  <w:tcW w:w="908" w:type="pct"/>
                  <w:vAlign w:val="center"/>
                </w:tcPr>
                <w:p w14:paraId="49578ED4">
                  <w:pPr>
                    <w:pStyle w:val="60"/>
                    <w:rPr>
                      <w:rFonts w:hAnsiTheme="majorEastAsia" w:eastAsiaTheme="majorEastAsia"/>
                      <w:kern w:val="36"/>
                      <w:sz w:val="21"/>
                      <w:szCs w:val="21"/>
                    </w:rPr>
                  </w:pPr>
                  <w:r>
                    <w:rPr>
                      <w:rFonts w:hint="eastAsia"/>
                    </w:rPr>
                    <w:t>液相色谱仪</w:t>
                  </w:r>
                </w:p>
              </w:tc>
              <w:tc>
                <w:tcPr>
                  <w:tcW w:w="864" w:type="pct"/>
                  <w:vAlign w:val="center"/>
                </w:tcPr>
                <w:p w14:paraId="2FF0414A">
                  <w:pPr>
                    <w:pStyle w:val="60"/>
                    <w:rPr>
                      <w:rFonts w:hAnsiTheme="majorEastAsia" w:eastAsiaTheme="majorEastAsia"/>
                      <w:kern w:val="36"/>
                      <w:sz w:val="21"/>
                      <w:szCs w:val="21"/>
                    </w:rPr>
                  </w:pPr>
                  <w:r>
                    <w:rPr>
                      <w:rFonts w:hint="eastAsia"/>
                    </w:rPr>
                    <w:t>SPD-20A</w:t>
                  </w:r>
                </w:p>
              </w:tc>
              <w:tc>
                <w:tcPr>
                  <w:tcW w:w="674" w:type="pct"/>
                  <w:vAlign w:val="center"/>
                </w:tcPr>
                <w:p w14:paraId="04062678">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4C20B37F">
                  <w:pPr>
                    <w:pStyle w:val="60"/>
                    <w:rPr>
                      <w:rFonts w:ascii="Times New Roman" w:cs="Times New Roman" w:hAnsiTheme="majorEastAsia" w:eastAsiaTheme="majorEastAsia"/>
                      <w:bCs/>
                      <w:kern w:val="36"/>
                      <w:sz w:val="21"/>
                      <w:szCs w:val="21"/>
                      <w:lang w:val="en-US" w:eastAsia="zh-CN" w:bidi="ar-SA"/>
                    </w:rPr>
                  </w:pPr>
                  <w:r>
                    <w:rPr>
                      <w:rFonts w:hint="eastAsia"/>
                    </w:rPr>
                    <w:t>SPD-20A</w:t>
                  </w:r>
                </w:p>
              </w:tc>
              <w:tc>
                <w:tcPr>
                  <w:tcW w:w="582" w:type="pct"/>
                  <w:shd w:val="clear" w:color="auto" w:fill="auto"/>
                  <w:vAlign w:val="center"/>
                </w:tcPr>
                <w:p w14:paraId="42513775">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65210C07">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76D661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04A1056B">
                  <w:pPr>
                    <w:pStyle w:val="61"/>
                    <w:numPr>
                      <w:ilvl w:val="0"/>
                      <w:numId w:val="2"/>
                    </w:numPr>
                    <w:bidi w:val="0"/>
                    <w:ind w:left="0" w:leftChars="0" w:firstLine="0" w:firstLineChars="0"/>
                    <w:rPr>
                      <w:rFonts w:hint="eastAsia" w:hAnsiTheme="majorEastAsia" w:eastAsiaTheme="majorEastAsia"/>
                      <w:kern w:val="36"/>
                      <w:sz w:val="21"/>
                      <w:szCs w:val="21"/>
                    </w:rPr>
                  </w:pPr>
                </w:p>
              </w:tc>
              <w:tc>
                <w:tcPr>
                  <w:tcW w:w="908" w:type="pct"/>
                  <w:vAlign w:val="center"/>
                </w:tcPr>
                <w:p w14:paraId="55C83910">
                  <w:pPr>
                    <w:pStyle w:val="60"/>
                    <w:rPr>
                      <w:rFonts w:hAnsiTheme="majorEastAsia" w:eastAsiaTheme="majorEastAsia"/>
                      <w:kern w:val="36"/>
                      <w:sz w:val="21"/>
                      <w:szCs w:val="21"/>
                    </w:rPr>
                  </w:pPr>
                  <w:r>
                    <w:rPr>
                      <w:rFonts w:hint="eastAsia"/>
                    </w:rPr>
                    <w:t>智能多参数水质检测仪</w:t>
                  </w:r>
                </w:p>
              </w:tc>
              <w:tc>
                <w:tcPr>
                  <w:tcW w:w="864" w:type="pct"/>
                  <w:vAlign w:val="center"/>
                </w:tcPr>
                <w:p w14:paraId="28D638BD">
                  <w:pPr>
                    <w:pStyle w:val="60"/>
                    <w:rPr>
                      <w:rFonts w:hAnsiTheme="majorEastAsia" w:eastAsiaTheme="majorEastAsia"/>
                      <w:kern w:val="36"/>
                      <w:sz w:val="21"/>
                      <w:szCs w:val="21"/>
                    </w:rPr>
                  </w:pPr>
                  <w:r>
                    <w:rPr>
                      <w:rFonts w:hint="eastAsia"/>
                    </w:rPr>
                    <w:t>HD-T04</w:t>
                  </w:r>
                </w:p>
              </w:tc>
              <w:tc>
                <w:tcPr>
                  <w:tcW w:w="674" w:type="pct"/>
                  <w:vAlign w:val="center"/>
                </w:tcPr>
                <w:p w14:paraId="3454C22E">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121FB02F">
                  <w:pPr>
                    <w:pStyle w:val="60"/>
                    <w:rPr>
                      <w:rFonts w:ascii="Times New Roman" w:cs="Times New Roman" w:hAnsiTheme="majorEastAsia" w:eastAsiaTheme="majorEastAsia"/>
                      <w:bCs/>
                      <w:kern w:val="36"/>
                      <w:sz w:val="21"/>
                      <w:szCs w:val="21"/>
                      <w:lang w:val="en-US" w:eastAsia="zh-CN" w:bidi="ar-SA"/>
                    </w:rPr>
                  </w:pPr>
                  <w:r>
                    <w:rPr>
                      <w:rFonts w:hint="eastAsia"/>
                    </w:rPr>
                    <w:t>HD-T04</w:t>
                  </w:r>
                </w:p>
              </w:tc>
              <w:tc>
                <w:tcPr>
                  <w:tcW w:w="582" w:type="pct"/>
                  <w:shd w:val="clear" w:color="auto" w:fill="auto"/>
                  <w:vAlign w:val="center"/>
                </w:tcPr>
                <w:p w14:paraId="26A19F62">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0CC3A23A">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1A8A02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55AADC60">
                  <w:pPr>
                    <w:pStyle w:val="61"/>
                    <w:numPr>
                      <w:ilvl w:val="0"/>
                      <w:numId w:val="2"/>
                    </w:numPr>
                    <w:bidi w:val="0"/>
                    <w:ind w:left="0" w:leftChars="0" w:firstLine="0" w:firstLineChars="0"/>
                    <w:rPr>
                      <w:rFonts w:hint="eastAsia" w:hAnsiTheme="majorEastAsia" w:eastAsiaTheme="majorEastAsia"/>
                      <w:kern w:val="36"/>
                      <w:sz w:val="21"/>
                      <w:szCs w:val="21"/>
                    </w:rPr>
                  </w:pPr>
                </w:p>
              </w:tc>
              <w:tc>
                <w:tcPr>
                  <w:tcW w:w="908" w:type="pct"/>
                  <w:vAlign w:val="center"/>
                </w:tcPr>
                <w:p w14:paraId="3E1435F2">
                  <w:pPr>
                    <w:pStyle w:val="60"/>
                    <w:rPr>
                      <w:rFonts w:hint="eastAsia"/>
                    </w:rPr>
                  </w:pPr>
                  <w:r>
                    <w:rPr>
                      <w:rFonts w:hint="eastAsia"/>
                    </w:rPr>
                    <w:t>多功能智能消解仪</w:t>
                  </w:r>
                </w:p>
              </w:tc>
              <w:tc>
                <w:tcPr>
                  <w:tcW w:w="864" w:type="pct"/>
                  <w:vAlign w:val="center"/>
                </w:tcPr>
                <w:p w14:paraId="7A35E047">
                  <w:pPr>
                    <w:pStyle w:val="60"/>
                    <w:rPr>
                      <w:rFonts w:hint="eastAsia"/>
                    </w:rPr>
                  </w:pPr>
                  <w:r>
                    <w:rPr>
                      <w:rFonts w:hint="eastAsia"/>
                    </w:rPr>
                    <w:t>HED-X16</w:t>
                  </w:r>
                </w:p>
              </w:tc>
              <w:tc>
                <w:tcPr>
                  <w:tcW w:w="674" w:type="pct"/>
                  <w:vAlign w:val="center"/>
                </w:tcPr>
                <w:p w14:paraId="35DFA794">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596DD845">
                  <w:pPr>
                    <w:pStyle w:val="60"/>
                    <w:rPr>
                      <w:rFonts w:ascii="Times New Roman" w:cs="Times New Roman" w:hAnsiTheme="majorEastAsia" w:eastAsiaTheme="majorEastAsia"/>
                      <w:bCs/>
                      <w:kern w:val="36"/>
                      <w:sz w:val="21"/>
                      <w:szCs w:val="21"/>
                      <w:lang w:val="en-US" w:eastAsia="zh-CN" w:bidi="ar-SA"/>
                    </w:rPr>
                  </w:pPr>
                  <w:r>
                    <w:rPr>
                      <w:rFonts w:hint="eastAsia"/>
                    </w:rPr>
                    <w:t>HED-X16</w:t>
                  </w:r>
                </w:p>
              </w:tc>
              <w:tc>
                <w:tcPr>
                  <w:tcW w:w="582" w:type="pct"/>
                  <w:shd w:val="clear" w:color="auto" w:fill="auto"/>
                  <w:vAlign w:val="center"/>
                </w:tcPr>
                <w:p w14:paraId="455CAEF6">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1C0DF97B">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444600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02DAE835">
                  <w:pPr>
                    <w:pStyle w:val="61"/>
                    <w:numPr>
                      <w:ilvl w:val="0"/>
                      <w:numId w:val="2"/>
                    </w:numPr>
                    <w:bidi w:val="0"/>
                    <w:ind w:left="0" w:leftChars="0" w:firstLine="0" w:firstLineChars="0"/>
                    <w:rPr>
                      <w:rFonts w:hAnsiTheme="majorEastAsia" w:eastAsiaTheme="majorEastAsia"/>
                      <w:kern w:val="36"/>
                      <w:sz w:val="21"/>
                      <w:szCs w:val="21"/>
                    </w:rPr>
                  </w:pPr>
                </w:p>
              </w:tc>
              <w:tc>
                <w:tcPr>
                  <w:tcW w:w="908" w:type="pct"/>
                  <w:vAlign w:val="center"/>
                </w:tcPr>
                <w:p w14:paraId="230AF8DF">
                  <w:pPr>
                    <w:pStyle w:val="60"/>
                    <w:rPr>
                      <w:rFonts w:hint="eastAsia"/>
                    </w:rPr>
                  </w:pPr>
                  <w:r>
                    <w:rPr>
                      <w:rFonts w:hint="eastAsia"/>
                    </w:rPr>
                    <w:t>便携式水质检测仪</w:t>
                  </w:r>
                </w:p>
              </w:tc>
              <w:tc>
                <w:tcPr>
                  <w:tcW w:w="864" w:type="pct"/>
                  <w:vAlign w:val="center"/>
                </w:tcPr>
                <w:p w14:paraId="76FA3EA7">
                  <w:pPr>
                    <w:pStyle w:val="60"/>
                    <w:rPr>
                      <w:rFonts w:hint="eastAsia"/>
                    </w:rPr>
                  </w:pPr>
                  <w:r>
                    <w:rPr>
                      <w:rFonts w:hint="eastAsia"/>
                    </w:rPr>
                    <w:t>HD-S03</w:t>
                  </w:r>
                </w:p>
              </w:tc>
              <w:tc>
                <w:tcPr>
                  <w:tcW w:w="674" w:type="pct"/>
                  <w:vAlign w:val="center"/>
                </w:tcPr>
                <w:p w14:paraId="794293FC">
                  <w:pPr>
                    <w:pStyle w:val="60"/>
                    <w:rPr>
                      <w:rFonts w:hAnsiTheme="majorEastAsia" w:eastAsiaTheme="majorEastAsia"/>
                      <w:kern w:val="36"/>
                      <w:sz w:val="21"/>
                      <w:szCs w:val="21"/>
                    </w:rPr>
                  </w:pPr>
                  <w:r>
                    <w:rPr>
                      <w:rFonts w:hint="eastAsia"/>
                    </w:rPr>
                    <w:t>1</w:t>
                  </w:r>
                </w:p>
              </w:tc>
              <w:tc>
                <w:tcPr>
                  <w:tcW w:w="864" w:type="pct"/>
                  <w:shd w:val="clear" w:color="auto" w:fill="auto"/>
                  <w:vAlign w:val="center"/>
                </w:tcPr>
                <w:p w14:paraId="0A342C8D">
                  <w:pPr>
                    <w:pStyle w:val="60"/>
                    <w:rPr>
                      <w:rFonts w:ascii="Times New Roman" w:cs="Times New Roman" w:hAnsiTheme="majorEastAsia" w:eastAsiaTheme="majorEastAsia"/>
                      <w:bCs/>
                      <w:kern w:val="36"/>
                      <w:sz w:val="21"/>
                      <w:szCs w:val="21"/>
                      <w:lang w:val="en-US" w:eastAsia="zh-CN" w:bidi="ar-SA"/>
                    </w:rPr>
                  </w:pPr>
                  <w:r>
                    <w:rPr>
                      <w:rFonts w:hint="eastAsia"/>
                    </w:rPr>
                    <w:t>HD-S03</w:t>
                  </w:r>
                </w:p>
              </w:tc>
              <w:tc>
                <w:tcPr>
                  <w:tcW w:w="582" w:type="pct"/>
                  <w:shd w:val="clear" w:color="auto" w:fill="auto"/>
                  <w:vAlign w:val="center"/>
                </w:tcPr>
                <w:p w14:paraId="0E9DD665">
                  <w:pPr>
                    <w:pStyle w:val="60"/>
                    <w:rPr>
                      <w:rFonts w:ascii="Times New Roman" w:cs="Times New Roman" w:hAnsiTheme="majorEastAsia" w:eastAsiaTheme="majorEastAsia"/>
                      <w:bCs/>
                      <w:kern w:val="36"/>
                      <w:sz w:val="21"/>
                      <w:szCs w:val="21"/>
                      <w:lang w:val="en-US" w:eastAsia="zh-CN" w:bidi="ar-SA"/>
                    </w:rPr>
                  </w:pPr>
                  <w:r>
                    <w:rPr>
                      <w:rFonts w:hint="eastAsia"/>
                    </w:rPr>
                    <w:t>1</w:t>
                  </w:r>
                </w:p>
              </w:tc>
              <w:tc>
                <w:tcPr>
                  <w:tcW w:w="589" w:type="pct"/>
                  <w:shd w:val="clear" w:color="auto" w:fill="auto"/>
                  <w:vAlign w:val="center"/>
                </w:tcPr>
                <w:p w14:paraId="5836AADF">
                  <w:pPr>
                    <w:spacing w:after="0"/>
                    <w:jc w:val="center"/>
                    <w:rPr>
                      <w:rFonts w:hAnsiTheme="majorEastAsia" w:eastAsiaTheme="majorEastAsia"/>
                      <w:kern w:val="36"/>
                      <w:sz w:val="21"/>
                      <w:szCs w:val="21"/>
                    </w:rPr>
                  </w:pPr>
                  <w:r>
                    <w:rPr>
                      <w:rFonts w:hAnsiTheme="majorEastAsia" w:eastAsiaTheme="majorEastAsia"/>
                      <w:kern w:val="36"/>
                      <w:sz w:val="21"/>
                      <w:szCs w:val="21"/>
                    </w:rPr>
                    <w:t>一致</w:t>
                  </w:r>
                </w:p>
              </w:tc>
            </w:tr>
            <w:tr w14:paraId="056C35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Align w:val="center"/>
                </w:tcPr>
                <w:p w14:paraId="089C1713">
                  <w:pPr>
                    <w:pStyle w:val="60"/>
                    <w:rPr>
                      <w:rFonts w:hint="default" w:eastAsia="宋体"/>
                      <w:lang w:val="en-US" w:eastAsia="zh-CN"/>
                    </w:rPr>
                  </w:pPr>
                  <w:r>
                    <w:rPr>
                      <w:rFonts w:hint="eastAsia"/>
                      <w:lang w:val="en-US" w:eastAsia="zh-CN"/>
                    </w:rPr>
                    <w:t>16</w:t>
                  </w:r>
                </w:p>
              </w:tc>
              <w:tc>
                <w:tcPr>
                  <w:tcW w:w="908" w:type="pct"/>
                  <w:vAlign w:val="center"/>
                </w:tcPr>
                <w:p w14:paraId="0AA39280">
                  <w:pPr>
                    <w:pStyle w:val="60"/>
                    <w:rPr>
                      <w:rFonts w:hint="eastAsia"/>
                    </w:rPr>
                  </w:pPr>
                  <w:r>
                    <w:rPr>
                      <w:rFonts w:hint="eastAsia"/>
                      <w:lang w:val="en-US" w:eastAsia="zh-CN"/>
                    </w:rPr>
                    <w:t>十万分级电子天平</w:t>
                  </w:r>
                </w:p>
              </w:tc>
              <w:tc>
                <w:tcPr>
                  <w:tcW w:w="864" w:type="pct"/>
                  <w:vAlign w:val="center"/>
                </w:tcPr>
                <w:p w14:paraId="14CF3DAA">
                  <w:pPr>
                    <w:pStyle w:val="60"/>
                    <w:rPr>
                      <w:rFonts w:hint="eastAsia"/>
                    </w:rPr>
                  </w:pPr>
                  <w:r>
                    <w:rPr>
                      <w:rFonts w:hint="eastAsia"/>
                      <w:lang w:val="en-US" w:eastAsia="zh-CN"/>
                    </w:rPr>
                    <w:t>/</w:t>
                  </w:r>
                </w:p>
              </w:tc>
              <w:tc>
                <w:tcPr>
                  <w:tcW w:w="674" w:type="pct"/>
                  <w:vAlign w:val="center"/>
                </w:tcPr>
                <w:p w14:paraId="63EB1E29">
                  <w:pPr>
                    <w:pStyle w:val="60"/>
                    <w:rPr>
                      <w:rFonts w:hint="eastAsia"/>
                    </w:rPr>
                  </w:pPr>
                  <w:r>
                    <w:rPr>
                      <w:rFonts w:hint="eastAsia"/>
                      <w:lang w:val="en-US" w:eastAsia="zh-CN"/>
                    </w:rPr>
                    <w:t>/</w:t>
                  </w:r>
                </w:p>
              </w:tc>
              <w:tc>
                <w:tcPr>
                  <w:tcW w:w="864" w:type="pct"/>
                  <w:shd w:val="clear" w:color="auto" w:fill="auto"/>
                  <w:vAlign w:val="center"/>
                </w:tcPr>
                <w:p w14:paraId="157298FF">
                  <w:pPr>
                    <w:pStyle w:val="60"/>
                    <w:rPr>
                      <w:rFonts w:hint="eastAsia"/>
                    </w:rPr>
                  </w:pPr>
                  <w:r>
                    <w:rPr>
                      <w:rFonts w:hint="eastAsia"/>
                      <w:lang w:val="en-US" w:eastAsia="zh-CN"/>
                    </w:rPr>
                    <w:t>AUW120D</w:t>
                  </w:r>
                </w:p>
              </w:tc>
              <w:tc>
                <w:tcPr>
                  <w:tcW w:w="582" w:type="pct"/>
                  <w:shd w:val="clear" w:color="auto" w:fill="auto"/>
                  <w:vAlign w:val="center"/>
                </w:tcPr>
                <w:p w14:paraId="2AF6B7D0">
                  <w:pPr>
                    <w:pStyle w:val="60"/>
                    <w:rPr>
                      <w:rFonts w:hint="eastAsia"/>
                    </w:rPr>
                  </w:pPr>
                  <w:r>
                    <w:rPr>
                      <w:rFonts w:hint="default"/>
                      <w:lang w:val="en-US" w:eastAsia="zh-CN"/>
                    </w:rPr>
                    <w:t>1</w:t>
                  </w:r>
                </w:p>
              </w:tc>
              <w:tc>
                <w:tcPr>
                  <w:tcW w:w="589" w:type="pct"/>
                  <w:shd w:val="clear" w:color="auto" w:fill="auto"/>
                  <w:vAlign w:val="center"/>
                </w:tcPr>
                <w:p w14:paraId="6F8D3518">
                  <w:pPr>
                    <w:pStyle w:val="60"/>
                    <w:rPr>
                      <w:rFonts w:hint="default" w:eastAsia="宋体"/>
                      <w:lang w:val="en-US" w:eastAsia="zh-CN"/>
                    </w:rPr>
                  </w:pPr>
                  <w:r>
                    <w:rPr>
                      <w:rFonts w:hint="eastAsia"/>
                      <w:lang w:val="en-US" w:eastAsia="zh-CN"/>
                    </w:rPr>
                    <w:t>新增</w:t>
                  </w:r>
                </w:p>
              </w:tc>
            </w:tr>
          </w:tbl>
          <w:p w14:paraId="797E2694">
            <w:pPr>
              <w:widowControl w:val="0"/>
              <w:adjustRightInd/>
              <w:spacing w:after="0" w:line="460" w:lineRule="exact"/>
              <w:ind w:firstLine="480" w:firstLineChars="200"/>
              <w:jc w:val="both"/>
              <w:rPr>
                <w:rFonts w:eastAsia="宋体"/>
                <w:color w:val="000000" w:themeColor="text1"/>
                <w:sz w:val="24"/>
                <w:szCs w:val="24"/>
                <w14:textFill>
                  <w14:solidFill>
                    <w14:schemeClr w14:val="tx1"/>
                  </w14:solidFill>
                </w14:textFill>
              </w:rPr>
            </w:pPr>
            <w:r>
              <w:rPr>
                <w:rFonts w:hint="eastAsia" w:eastAsia="宋体"/>
                <w:color w:val="000000" w:themeColor="text1"/>
                <w:sz w:val="24"/>
                <w:szCs w:val="24"/>
                <w:lang w:val="en-US" w:eastAsia="zh-CN"/>
                <w14:textFill>
                  <w14:solidFill>
                    <w14:schemeClr w14:val="tx1"/>
                  </w14:solidFill>
                </w14:textFill>
              </w:rPr>
              <w:t>备注：</w:t>
            </w:r>
            <w:r>
              <w:rPr>
                <w:rFonts w:hint="eastAsia" w:eastAsia="宋体"/>
                <w:color w:val="000000" w:themeColor="text1"/>
                <w:sz w:val="24"/>
                <w:szCs w:val="24"/>
                <w14:textFill>
                  <w14:solidFill>
                    <w14:schemeClr w14:val="tx1"/>
                  </w14:solidFill>
                </w14:textFill>
              </w:rPr>
              <w:t>本项目实际建设过程</w:t>
            </w:r>
            <w:r>
              <w:rPr>
                <w:rFonts w:hint="eastAsia" w:hAnsi="宋体" w:eastAsia="宋体"/>
                <w:sz w:val="24"/>
                <w:szCs w:val="24"/>
              </w:rPr>
              <w:t>较环评批复</w:t>
            </w:r>
            <w:r>
              <w:rPr>
                <w:rFonts w:hint="eastAsia" w:ascii="Times New Roman" w:hAnsi="Times New Roman" w:eastAsia="宋体"/>
                <w:color w:val="000000"/>
                <w:sz w:val="24"/>
                <w:szCs w:val="24"/>
              </w:rPr>
              <w:t>增加</w:t>
            </w:r>
            <w:r>
              <w:rPr>
                <w:rFonts w:hint="eastAsia" w:eastAsia="宋体"/>
                <w:color w:val="000000"/>
                <w:sz w:val="24"/>
                <w:szCs w:val="24"/>
                <w:lang w:val="en-US" w:eastAsia="zh-CN"/>
              </w:rPr>
              <w:t>1台</w:t>
            </w:r>
            <w:r>
              <w:rPr>
                <w:rFonts w:hint="eastAsia" w:ascii="Times New Roman" w:hAnsi="Times New Roman" w:eastAsia="宋体"/>
                <w:color w:val="000000"/>
                <w:sz w:val="24"/>
                <w:szCs w:val="24"/>
                <w:lang w:val="en-US" w:eastAsia="zh-CN"/>
              </w:rPr>
              <w:t>十万分级电子天平</w:t>
            </w:r>
            <w:r>
              <w:rPr>
                <w:rFonts w:hint="eastAsia" w:ascii="Times New Roman" w:hAnsi="Times New Roman" w:eastAsia="宋体"/>
                <w:color w:val="000000"/>
                <w:sz w:val="24"/>
                <w:szCs w:val="24"/>
              </w:rPr>
              <w:t>，</w:t>
            </w:r>
            <w:r>
              <w:rPr>
                <w:rFonts w:hint="eastAsia" w:eastAsia="宋体"/>
                <w:color w:val="000000"/>
                <w:sz w:val="24"/>
                <w:szCs w:val="24"/>
                <w:lang w:val="en-US" w:eastAsia="zh-CN"/>
              </w:rPr>
              <w:t>主要用于实验室测量称重，</w:t>
            </w:r>
            <w:r>
              <w:rPr>
                <w:rFonts w:hint="eastAsia" w:hAnsi="宋体" w:eastAsia="宋体"/>
                <w:sz w:val="24"/>
                <w:szCs w:val="24"/>
              </w:rPr>
              <w:t>不是主要生产设备，增加</w:t>
            </w:r>
            <w:r>
              <w:rPr>
                <w:rFonts w:hint="eastAsia" w:eastAsia="宋体"/>
                <w:color w:val="000000"/>
                <w:sz w:val="24"/>
                <w:szCs w:val="24"/>
                <w:lang w:val="en-US" w:eastAsia="zh-CN"/>
              </w:rPr>
              <w:t>1台</w:t>
            </w:r>
            <w:r>
              <w:rPr>
                <w:rFonts w:hint="eastAsia" w:ascii="Times New Roman" w:hAnsi="Times New Roman" w:eastAsia="宋体"/>
                <w:color w:val="000000"/>
                <w:sz w:val="24"/>
                <w:szCs w:val="24"/>
                <w:lang w:val="en-US" w:eastAsia="zh-CN"/>
              </w:rPr>
              <w:t>十万分级电子天平</w:t>
            </w:r>
            <w:r>
              <w:rPr>
                <w:rFonts w:hint="eastAsia" w:hAnsi="宋体" w:eastAsia="宋体"/>
                <w:sz w:val="24"/>
                <w:szCs w:val="24"/>
              </w:rPr>
              <w:t>后能满足本项目的需求且不增加产能，</w:t>
            </w:r>
            <w:r>
              <w:rPr>
                <w:rFonts w:hint="eastAsia" w:hAnsi="宋体" w:eastAsia="宋体"/>
                <w:color w:val="000000"/>
                <w:sz w:val="24"/>
                <w:szCs w:val="24"/>
                <w:lang w:val="pt-BR"/>
              </w:rPr>
              <w:t>因此本项目总生产能力不变。根据《污染影响类建设项目重大变动清单（试行）的通知》（环办环评函</w:t>
            </w:r>
            <w:r>
              <w:rPr>
                <w:rFonts w:hint="eastAsia" w:hAnsi="宋体" w:eastAsia="宋体"/>
                <w:color w:val="000000"/>
                <w:sz w:val="24"/>
                <w:szCs w:val="24"/>
              </w:rPr>
              <w:t>[2020]688</w:t>
            </w:r>
            <w:r>
              <w:rPr>
                <w:rFonts w:hint="eastAsia" w:hAnsi="宋体" w:eastAsia="宋体"/>
                <w:color w:val="000000"/>
                <w:sz w:val="24"/>
                <w:szCs w:val="24"/>
                <w:lang w:val="pt-BR"/>
              </w:rPr>
              <w:t>号），该变动情况不属于重大变动。</w:t>
            </w:r>
          </w:p>
          <w:p w14:paraId="1D4E3904">
            <w:pPr>
              <w:spacing w:after="0" w:line="460" w:lineRule="exact"/>
              <w:ind w:firstLine="480" w:firstLineChars="200"/>
              <w:rPr>
                <w:rFonts w:eastAsia="宋体"/>
                <w:kern w:val="2"/>
                <w:sz w:val="24"/>
                <w:szCs w:val="20"/>
              </w:rPr>
            </w:pPr>
            <w:r>
              <w:rPr>
                <w:rFonts w:eastAsia="宋体"/>
                <w:kern w:val="2"/>
                <w:sz w:val="24"/>
                <w:szCs w:val="20"/>
              </w:rPr>
              <w:t>5、</w:t>
            </w:r>
            <w:r>
              <w:rPr>
                <w:rFonts w:hint="eastAsia" w:eastAsia="宋体"/>
                <w:kern w:val="2"/>
                <w:sz w:val="24"/>
                <w:szCs w:val="20"/>
              </w:rPr>
              <w:t>本项目</w:t>
            </w:r>
            <w:r>
              <w:rPr>
                <w:rFonts w:eastAsia="宋体"/>
                <w:kern w:val="2"/>
                <w:sz w:val="24"/>
                <w:szCs w:val="20"/>
              </w:rPr>
              <w:t>原辅材料消耗</w:t>
            </w:r>
            <w:r>
              <w:rPr>
                <w:rFonts w:hint="eastAsia" w:eastAsia="宋体"/>
                <w:kern w:val="2"/>
                <w:sz w:val="24"/>
                <w:szCs w:val="20"/>
              </w:rPr>
              <w:t>量见下表</w:t>
            </w:r>
            <w:r>
              <w:rPr>
                <w:rFonts w:eastAsia="宋体"/>
                <w:kern w:val="2"/>
                <w:sz w:val="24"/>
                <w:szCs w:val="20"/>
              </w:rPr>
              <w:t>：</w:t>
            </w:r>
          </w:p>
          <w:p w14:paraId="257E9F71">
            <w:pPr>
              <w:spacing w:after="0" w:line="460" w:lineRule="exact"/>
              <w:ind w:firstLine="480" w:firstLineChars="200"/>
              <w:rPr>
                <w:rFonts w:eastAsia="宋体"/>
                <w:kern w:val="2"/>
                <w:sz w:val="24"/>
                <w:szCs w:val="20"/>
              </w:rPr>
            </w:pPr>
          </w:p>
          <w:p w14:paraId="4A23A31B">
            <w:pPr>
              <w:spacing w:after="0" w:line="460" w:lineRule="exact"/>
              <w:ind w:firstLine="480" w:firstLineChars="200"/>
              <w:rPr>
                <w:rFonts w:eastAsia="宋体"/>
                <w:kern w:val="2"/>
                <w:sz w:val="24"/>
                <w:szCs w:val="20"/>
              </w:rPr>
            </w:pPr>
          </w:p>
          <w:p w14:paraId="753FD4B3">
            <w:pPr>
              <w:spacing w:after="0" w:line="460" w:lineRule="exact"/>
              <w:ind w:firstLine="480" w:firstLineChars="200"/>
              <w:rPr>
                <w:rFonts w:eastAsia="黑体"/>
                <w:bCs/>
                <w:sz w:val="24"/>
                <w:szCs w:val="24"/>
              </w:rPr>
            </w:pPr>
            <w:r>
              <w:rPr>
                <w:rFonts w:eastAsia="黑体"/>
                <w:bCs/>
                <w:sz w:val="24"/>
                <w:szCs w:val="24"/>
              </w:rPr>
              <w:t>表5             原辅材料及资（能）源消耗一览表</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202"/>
              <w:gridCol w:w="3064"/>
              <w:gridCol w:w="2726"/>
            </w:tblGrid>
            <w:tr w14:paraId="6FBCD9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vAlign w:val="center"/>
                </w:tcPr>
                <w:p w14:paraId="2CCFC0C1">
                  <w:pPr>
                    <w:pStyle w:val="44"/>
                    <w:adjustRightInd w:val="0"/>
                    <w:snapToGrid w:val="0"/>
                    <w:ind w:firstLine="0"/>
                    <w:jc w:val="center"/>
                    <w:rPr>
                      <w:rFonts w:ascii="Times New Roman" w:eastAsiaTheme="minorEastAsia"/>
                      <w:sz w:val="21"/>
                      <w:szCs w:val="21"/>
                    </w:rPr>
                  </w:pPr>
                  <w:r>
                    <w:rPr>
                      <w:rFonts w:ascii="Times New Roman" w:hAnsiTheme="minorEastAsia" w:eastAsiaTheme="minorEastAsia"/>
                      <w:sz w:val="21"/>
                      <w:szCs w:val="21"/>
                    </w:rPr>
                    <w:t>序号</w:t>
                  </w:r>
                </w:p>
              </w:tc>
              <w:tc>
                <w:tcPr>
                  <w:tcW w:w="1249" w:type="pct"/>
                  <w:vAlign w:val="center"/>
                </w:tcPr>
                <w:p w14:paraId="39226AFB">
                  <w:pPr>
                    <w:pStyle w:val="44"/>
                    <w:adjustRightInd w:val="0"/>
                    <w:snapToGrid w:val="0"/>
                    <w:ind w:firstLine="0"/>
                    <w:jc w:val="center"/>
                    <w:rPr>
                      <w:rFonts w:ascii="Times New Roman" w:eastAsiaTheme="minorEastAsia"/>
                      <w:sz w:val="21"/>
                      <w:szCs w:val="21"/>
                    </w:rPr>
                  </w:pPr>
                  <w:r>
                    <w:rPr>
                      <w:rFonts w:ascii="Times New Roman" w:hAnsiTheme="minorEastAsia" w:eastAsiaTheme="minorEastAsia"/>
                      <w:sz w:val="21"/>
                      <w:szCs w:val="21"/>
                    </w:rPr>
                    <w:t>原辅料名称</w:t>
                  </w:r>
                </w:p>
              </w:tc>
              <w:tc>
                <w:tcPr>
                  <w:tcW w:w="1738" w:type="pct"/>
                  <w:vAlign w:val="center"/>
                </w:tcPr>
                <w:p w14:paraId="786EE1DE">
                  <w:pPr>
                    <w:spacing w:after="0"/>
                    <w:jc w:val="center"/>
                    <w:rPr>
                      <w:rFonts w:eastAsiaTheme="minorEastAsia"/>
                      <w:b/>
                      <w:sz w:val="21"/>
                      <w:szCs w:val="21"/>
                    </w:rPr>
                  </w:pPr>
                  <w:r>
                    <w:rPr>
                      <w:rFonts w:hAnsiTheme="minorEastAsia" w:eastAsiaTheme="minorEastAsia"/>
                      <w:b/>
                      <w:sz w:val="21"/>
                      <w:szCs w:val="21"/>
                    </w:rPr>
                    <w:t>环评及批复年用量</w:t>
                  </w:r>
                </w:p>
              </w:tc>
              <w:tc>
                <w:tcPr>
                  <w:tcW w:w="1546" w:type="pct"/>
                  <w:vAlign w:val="center"/>
                </w:tcPr>
                <w:p w14:paraId="2F63FC26">
                  <w:pPr>
                    <w:spacing w:after="0"/>
                    <w:jc w:val="center"/>
                    <w:rPr>
                      <w:rFonts w:hAnsiTheme="minorEastAsia" w:eastAsiaTheme="minorEastAsia"/>
                      <w:b/>
                      <w:sz w:val="21"/>
                      <w:szCs w:val="21"/>
                    </w:rPr>
                  </w:pPr>
                  <w:r>
                    <w:rPr>
                      <w:rFonts w:hAnsiTheme="minorEastAsia" w:eastAsiaTheme="minorEastAsia"/>
                      <w:b/>
                      <w:sz w:val="21"/>
                      <w:szCs w:val="21"/>
                    </w:rPr>
                    <w:t>实际年使用量</w:t>
                  </w:r>
                </w:p>
              </w:tc>
            </w:tr>
            <w:tr w14:paraId="374E31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3B017B78">
                  <w:pPr>
                    <w:pStyle w:val="61"/>
                    <w:numPr>
                      <w:ilvl w:val="0"/>
                      <w:numId w:val="3"/>
                    </w:numPr>
                    <w:bidi w:val="0"/>
                    <w:ind w:left="0" w:leftChars="0" w:firstLine="0" w:firstLineChars="0"/>
                    <w:rPr>
                      <w:rFonts w:ascii="Times New Roman" w:hAnsi="Times New Roman" w:eastAsia="宋体" w:cs="Times New Roman"/>
                      <w:bCs/>
                      <w:sz w:val="21"/>
                      <w:lang w:val="en-US" w:eastAsia="zh-CN" w:bidi="ar-SA"/>
                    </w:rPr>
                  </w:pPr>
                </w:p>
              </w:tc>
              <w:tc>
                <w:tcPr>
                  <w:tcW w:w="1249" w:type="pct"/>
                  <w:vAlign w:val="center"/>
                </w:tcPr>
                <w:p w14:paraId="42EA75BF">
                  <w:pPr>
                    <w:pStyle w:val="60"/>
                    <w:bidi w:val="0"/>
                    <w:rPr>
                      <w:rFonts w:eastAsiaTheme="minorEastAsia"/>
                      <w:sz w:val="21"/>
                      <w:szCs w:val="21"/>
                    </w:rPr>
                  </w:pPr>
                  <w:r>
                    <w:rPr>
                      <w:rFonts w:hint="eastAsia"/>
                      <w:lang w:val="en-US" w:eastAsia="zh-CN"/>
                    </w:rPr>
                    <w:t>纯水</w:t>
                  </w:r>
                </w:p>
              </w:tc>
              <w:tc>
                <w:tcPr>
                  <w:tcW w:w="1738" w:type="pct"/>
                  <w:vAlign w:val="center"/>
                </w:tcPr>
                <w:p w14:paraId="37B40158">
                  <w:pPr>
                    <w:pStyle w:val="60"/>
                    <w:bidi w:val="0"/>
                    <w:rPr>
                      <w:rFonts w:eastAsiaTheme="minorEastAsia"/>
                      <w:sz w:val="21"/>
                      <w:szCs w:val="21"/>
                    </w:rPr>
                  </w:pPr>
                  <w:r>
                    <w:rPr>
                      <w:rFonts w:hint="eastAsia"/>
                      <w:lang w:val="en-US" w:eastAsia="zh-CN"/>
                    </w:rPr>
                    <w:t>15000L</w:t>
                  </w:r>
                </w:p>
              </w:tc>
              <w:tc>
                <w:tcPr>
                  <w:tcW w:w="1546" w:type="pct"/>
                  <w:shd w:val="clear" w:color="auto" w:fill="auto"/>
                  <w:vAlign w:val="center"/>
                </w:tcPr>
                <w:p w14:paraId="0FA46876">
                  <w:pPr>
                    <w:pStyle w:val="60"/>
                    <w:bidi w:val="0"/>
                    <w:rPr>
                      <w:rFonts w:ascii="Times New Roman" w:hAnsi="Times New Roman" w:cs="Times New Roman" w:eastAsiaTheme="minorEastAsia"/>
                      <w:bCs/>
                      <w:sz w:val="21"/>
                      <w:szCs w:val="21"/>
                      <w:lang w:val="en-US" w:eastAsia="zh-CN" w:bidi="ar-SA"/>
                    </w:rPr>
                  </w:pPr>
                  <w:r>
                    <w:rPr>
                      <w:rFonts w:hint="eastAsia"/>
                      <w:lang w:val="en-US" w:eastAsia="zh-CN"/>
                    </w:rPr>
                    <w:t>15000L</w:t>
                  </w:r>
                </w:p>
              </w:tc>
            </w:tr>
            <w:tr w14:paraId="6220D4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4DE0DA1A">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461C08D0">
                  <w:pPr>
                    <w:pStyle w:val="60"/>
                    <w:bidi w:val="0"/>
                    <w:rPr>
                      <w:rFonts w:eastAsiaTheme="minorEastAsia"/>
                      <w:sz w:val="21"/>
                      <w:szCs w:val="21"/>
                    </w:rPr>
                  </w:pPr>
                  <w:r>
                    <w:rPr>
                      <w:rFonts w:hint="default"/>
                      <w:lang w:val="en-US" w:eastAsia="zh-CN"/>
                    </w:rPr>
                    <w:t>硫酸</w:t>
                  </w:r>
                </w:p>
              </w:tc>
              <w:tc>
                <w:tcPr>
                  <w:tcW w:w="1738" w:type="pct"/>
                  <w:vAlign w:val="center"/>
                </w:tcPr>
                <w:p w14:paraId="3C8AE695">
                  <w:pPr>
                    <w:pStyle w:val="60"/>
                    <w:bidi w:val="0"/>
                    <w:rPr>
                      <w:rFonts w:eastAsiaTheme="minorEastAsia"/>
                      <w:sz w:val="21"/>
                      <w:szCs w:val="21"/>
                    </w:rPr>
                  </w:pPr>
                  <w:r>
                    <w:rPr>
                      <w:rFonts w:hint="eastAsia"/>
                      <w:lang w:val="en-US" w:eastAsia="zh-CN"/>
                    </w:rPr>
                    <w:t>200L</w:t>
                  </w:r>
                </w:p>
              </w:tc>
              <w:tc>
                <w:tcPr>
                  <w:tcW w:w="1546" w:type="pct"/>
                  <w:shd w:val="clear" w:color="auto" w:fill="auto"/>
                  <w:vAlign w:val="center"/>
                </w:tcPr>
                <w:p w14:paraId="37BCC5DC">
                  <w:pPr>
                    <w:pStyle w:val="60"/>
                    <w:bidi w:val="0"/>
                    <w:rPr>
                      <w:rFonts w:ascii="Times New Roman" w:hAnsi="Times New Roman" w:cs="Times New Roman" w:eastAsiaTheme="minorEastAsia"/>
                      <w:bCs/>
                      <w:sz w:val="21"/>
                      <w:szCs w:val="21"/>
                      <w:lang w:val="en-US" w:eastAsia="zh-CN" w:bidi="ar-SA"/>
                    </w:rPr>
                  </w:pPr>
                  <w:r>
                    <w:rPr>
                      <w:rFonts w:hint="eastAsia"/>
                      <w:lang w:val="en-US" w:eastAsia="zh-CN"/>
                    </w:rPr>
                    <w:t>200L</w:t>
                  </w:r>
                </w:p>
              </w:tc>
            </w:tr>
            <w:tr w14:paraId="2B74B8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20780236">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36F998E0">
                  <w:pPr>
                    <w:pStyle w:val="60"/>
                    <w:bidi w:val="0"/>
                    <w:rPr>
                      <w:rFonts w:eastAsiaTheme="minorEastAsia"/>
                      <w:sz w:val="21"/>
                      <w:szCs w:val="21"/>
                    </w:rPr>
                  </w:pPr>
                  <w:r>
                    <w:rPr>
                      <w:rFonts w:hint="default"/>
                      <w:lang w:val="en-US" w:eastAsia="zh-CN"/>
                    </w:rPr>
                    <w:t>盐酸</w:t>
                  </w:r>
                </w:p>
              </w:tc>
              <w:tc>
                <w:tcPr>
                  <w:tcW w:w="1738" w:type="pct"/>
                  <w:vAlign w:val="center"/>
                </w:tcPr>
                <w:p w14:paraId="206A9940">
                  <w:pPr>
                    <w:pStyle w:val="60"/>
                    <w:bidi w:val="0"/>
                    <w:rPr>
                      <w:rFonts w:eastAsiaTheme="minorEastAsia"/>
                      <w:sz w:val="21"/>
                      <w:szCs w:val="21"/>
                    </w:rPr>
                  </w:pPr>
                  <w:r>
                    <w:rPr>
                      <w:rFonts w:hint="eastAsia"/>
                      <w:lang w:val="en-US" w:eastAsia="zh-CN"/>
                    </w:rPr>
                    <w:t>100L</w:t>
                  </w:r>
                </w:p>
              </w:tc>
              <w:tc>
                <w:tcPr>
                  <w:tcW w:w="1546" w:type="pct"/>
                  <w:shd w:val="clear" w:color="auto" w:fill="auto"/>
                  <w:vAlign w:val="center"/>
                </w:tcPr>
                <w:p w14:paraId="3485F7DB">
                  <w:pPr>
                    <w:pStyle w:val="60"/>
                    <w:bidi w:val="0"/>
                    <w:rPr>
                      <w:rFonts w:ascii="Times New Roman" w:hAnsi="Times New Roman" w:cs="Times New Roman" w:eastAsiaTheme="minorEastAsia"/>
                      <w:bCs/>
                      <w:sz w:val="21"/>
                      <w:szCs w:val="21"/>
                      <w:lang w:val="en-US" w:eastAsia="zh-CN" w:bidi="ar-SA"/>
                    </w:rPr>
                  </w:pPr>
                  <w:r>
                    <w:rPr>
                      <w:rFonts w:hint="eastAsia"/>
                      <w:lang w:val="en-US" w:eastAsia="zh-CN"/>
                    </w:rPr>
                    <w:t>100L</w:t>
                  </w:r>
                </w:p>
              </w:tc>
            </w:tr>
            <w:tr w14:paraId="5D8473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37DECB86">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7932B05D">
                  <w:pPr>
                    <w:pStyle w:val="60"/>
                    <w:bidi w:val="0"/>
                    <w:rPr>
                      <w:rFonts w:eastAsiaTheme="minorEastAsia"/>
                      <w:sz w:val="21"/>
                      <w:szCs w:val="21"/>
                    </w:rPr>
                  </w:pPr>
                  <w:r>
                    <w:rPr>
                      <w:rFonts w:hint="default"/>
                      <w:lang w:val="en-US" w:eastAsia="zh-CN"/>
                    </w:rPr>
                    <w:t>氢氧化钠</w:t>
                  </w:r>
                </w:p>
              </w:tc>
              <w:tc>
                <w:tcPr>
                  <w:tcW w:w="1738" w:type="pct"/>
                  <w:vAlign w:val="center"/>
                </w:tcPr>
                <w:p w14:paraId="28A4D413">
                  <w:pPr>
                    <w:pStyle w:val="60"/>
                    <w:bidi w:val="0"/>
                    <w:rPr>
                      <w:rFonts w:eastAsiaTheme="minorEastAsia"/>
                      <w:sz w:val="21"/>
                      <w:szCs w:val="21"/>
                    </w:rPr>
                  </w:pPr>
                  <w:r>
                    <w:rPr>
                      <w:rFonts w:hint="default"/>
                      <w:lang w:val="en-US" w:eastAsia="zh-CN"/>
                    </w:rPr>
                    <w:t>1500g</w:t>
                  </w:r>
                </w:p>
              </w:tc>
              <w:tc>
                <w:tcPr>
                  <w:tcW w:w="1546" w:type="pct"/>
                  <w:shd w:val="clear" w:color="auto" w:fill="auto"/>
                  <w:vAlign w:val="center"/>
                </w:tcPr>
                <w:p w14:paraId="5668B325">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1500g</w:t>
                  </w:r>
                </w:p>
              </w:tc>
            </w:tr>
            <w:tr w14:paraId="219395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037004D4">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1B18CBCB">
                  <w:pPr>
                    <w:pStyle w:val="60"/>
                    <w:bidi w:val="0"/>
                    <w:rPr>
                      <w:rFonts w:eastAsiaTheme="minorEastAsia"/>
                      <w:sz w:val="21"/>
                      <w:szCs w:val="21"/>
                    </w:rPr>
                  </w:pPr>
                  <w:r>
                    <w:rPr>
                      <w:rFonts w:hint="default"/>
                      <w:lang w:val="en-US" w:eastAsia="zh-CN"/>
                    </w:rPr>
                    <w:t>四水合酒石酸钾钠</w:t>
                  </w:r>
                </w:p>
              </w:tc>
              <w:tc>
                <w:tcPr>
                  <w:tcW w:w="1738" w:type="pct"/>
                  <w:vAlign w:val="center"/>
                </w:tcPr>
                <w:p w14:paraId="4B1FAA14">
                  <w:pPr>
                    <w:pStyle w:val="60"/>
                    <w:bidi w:val="0"/>
                    <w:rPr>
                      <w:rFonts w:eastAsiaTheme="minorEastAsia"/>
                      <w:sz w:val="21"/>
                      <w:szCs w:val="21"/>
                    </w:rPr>
                  </w:pPr>
                  <w:r>
                    <w:rPr>
                      <w:rFonts w:hint="default"/>
                      <w:lang w:val="en-US" w:eastAsia="zh-CN"/>
                    </w:rPr>
                    <w:t>5750g</w:t>
                  </w:r>
                </w:p>
              </w:tc>
              <w:tc>
                <w:tcPr>
                  <w:tcW w:w="1546" w:type="pct"/>
                  <w:shd w:val="clear" w:color="auto" w:fill="auto"/>
                  <w:vAlign w:val="center"/>
                </w:tcPr>
                <w:p w14:paraId="150451BD">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5750g</w:t>
                  </w:r>
                </w:p>
              </w:tc>
            </w:tr>
            <w:tr w14:paraId="58B91C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0D7A13E2">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56EA8BAE">
                  <w:pPr>
                    <w:pStyle w:val="60"/>
                    <w:bidi w:val="0"/>
                    <w:rPr>
                      <w:rFonts w:eastAsiaTheme="minorEastAsia"/>
                      <w:sz w:val="21"/>
                      <w:szCs w:val="21"/>
                    </w:rPr>
                  </w:pPr>
                  <w:r>
                    <w:rPr>
                      <w:rFonts w:hint="default"/>
                      <w:lang w:val="en-US" w:eastAsia="zh-CN"/>
                    </w:rPr>
                    <w:t>硫酸汞</w:t>
                  </w:r>
                </w:p>
              </w:tc>
              <w:tc>
                <w:tcPr>
                  <w:tcW w:w="1738" w:type="pct"/>
                  <w:vAlign w:val="center"/>
                </w:tcPr>
                <w:p w14:paraId="0333F27E">
                  <w:pPr>
                    <w:pStyle w:val="60"/>
                    <w:bidi w:val="0"/>
                    <w:rPr>
                      <w:rFonts w:eastAsiaTheme="minorEastAsia"/>
                      <w:sz w:val="21"/>
                      <w:szCs w:val="21"/>
                    </w:rPr>
                  </w:pPr>
                  <w:r>
                    <w:rPr>
                      <w:rFonts w:hint="default"/>
                      <w:lang w:val="en-US" w:eastAsia="zh-CN"/>
                    </w:rPr>
                    <w:t>5750g</w:t>
                  </w:r>
                </w:p>
              </w:tc>
              <w:tc>
                <w:tcPr>
                  <w:tcW w:w="1546" w:type="pct"/>
                  <w:shd w:val="clear" w:color="auto" w:fill="auto"/>
                  <w:vAlign w:val="center"/>
                </w:tcPr>
                <w:p w14:paraId="3649C65A">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5750g</w:t>
                  </w:r>
                </w:p>
              </w:tc>
            </w:tr>
            <w:tr w14:paraId="2CCF74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10C14FE3">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66C100F4">
                  <w:pPr>
                    <w:pStyle w:val="60"/>
                    <w:bidi w:val="0"/>
                    <w:rPr>
                      <w:rFonts w:eastAsiaTheme="minorEastAsia"/>
                      <w:sz w:val="21"/>
                      <w:szCs w:val="21"/>
                    </w:rPr>
                  </w:pPr>
                  <w:r>
                    <w:rPr>
                      <w:rFonts w:hint="default"/>
                      <w:lang w:val="en-US" w:eastAsia="zh-CN"/>
                    </w:rPr>
                    <w:t>过二硫酸钾</w:t>
                  </w:r>
                </w:p>
              </w:tc>
              <w:tc>
                <w:tcPr>
                  <w:tcW w:w="1738" w:type="pct"/>
                  <w:vAlign w:val="center"/>
                </w:tcPr>
                <w:p w14:paraId="70655D4A">
                  <w:pPr>
                    <w:pStyle w:val="60"/>
                    <w:bidi w:val="0"/>
                    <w:rPr>
                      <w:rFonts w:eastAsiaTheme="minorEastAsia"/>
                      <w:sz w:val="21"/>
                      <w:szCs w:val="21"/>
                    </w:rPr>
                  </w:pPr>
                  <w:r>
                    <w:rPr>
                      <w:rFonts w:hint="default"/>
                      <w:lang w:val="en-US" w:eastAsia="zh-CN"/>
                    </w:rPr>
                    <w:t>2250g</w:t>
                  </w:r>
                </w:p>
              </w:tc>
              <w:tc>
                <w:tcPr>
                  <w:tcW w:w="1546" w:type="pct"/>
                  <w:shd w:val="clear" w:color="auto" w:fill="auto"/>
                  <w:vAlign w:val="center"/>
                </w:tcPr>
                <w:p w14:paraId="4A4924E2">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2250g</w:t>
                  </w:r>
                </w:p>
              </w:tc>
            </w:tr>
            <w:tr w14:paraId="6D3F61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1BFF3C1F">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2F317FB2">
                  <w:pPr>
                    <w:pStyle w:val="60"/>
                    <w:bidi w:val="0"/>
                    <w:rPr>
                      <w:rFonts w:eastAsiaTheme="minorEastAsia"/>
                      <w:sz w:val="21"/>
                      <w:szCs w:val="21"/>
                    </w:rPr>
                  </w:pPr>
                  <w:r>
                    <w:rPr>
                      <w:rFonts w:hint="default"/>
                      <w:lang w:val="en-US" w:eastAsia="zh-CN"/>
                    </w:rPr>
                    <w:t>硫酸银</w:t>
                  </w:r>
                </w:p>
              </w:tc>
              <w:tc>
                <w:tcPr>
                  <w:tcW w:w="1738" w:type="pct"/>
                  <w:vAlign w:val="center"/>
                </w:tcPr>
                <w:p w14:paraId="645D3309">
                  <w:pPr>
                    <w:pStyle w:val="60"/>
                    <w:bidi w:val="0"/>
                    <w:rPr>
                      <w:rFonts w:eastAsiaTheme="minorEastAsia"/>
                      <w:sz w:val="21"/>
                      <w:szCs w:val="21"/>
                    </w:rPr>
                  </w:pPr>
                  <w:r>
                    <w:rPr>
                      <w:rFonts w:hint="default"/>
                      <w:lang w:val="en-US" w:eastAsia="zh-CN"/>
                    </w:rPr>
                    <w:t>1200g</w:t>
                  </w:r>
                </w:p>
              </w:tc>
              <w:tc>
                <w:tcPr>
                  <w:tcW w:w="1546" w:type="pct"/>
                  <w:shd w:val="clear" w:color="auto" w:fill="auto"/>
                  <w:vAlign w:val="center"/>
                </w:tcPr>
                <w:p w14:paraId="6687AF08">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1200g</w:t>
                  </w:r>
                </w:p>
              </w:tc>
            </w:tr>
            <w:tr w14:paraId="739B24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58C4D850">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2E842F35">
                  <w:pPr>
                    <w:pStyle w:val="60"/>
                    <w:bidi w:val="0"/>
                    <w:rPr>
                      <w:rFonts w:eastAsiaTheme="minorEastAsia"/>
                      <w:sz w:val="21"/>
                      <w:szCs w:val="21"/>
                    </w:rPr>
                  </w:pPr>
                  <w:r>
                    <w:rPr>
                      <w:rFonts w:hint="default"/>
                      <w:lang w:val="en-US" w:eastAsia="zh-CN"/>
                    </w:rPr>
                    <w:t>抗坏血酸</w:t>
                  </w:r>
                </w:p>
              </w:tc>
              <w:tc>
                <w:tcPr>
                  <w:tcW w:w="1738" w:type="pct"/>
                  <w:vAlign w:val="center"/>
                </w:tcPr>
                <w:p w14:paraId="7498ECEB">
                  <w:pPr>
                    <w:pStyle w:val="60"/>
                    <w:bidi w:val="0"/>
                    <w:rPr>
                      <w:rFonts w:eastAsiaTheme="minorEastAsia"/>
                      <w:sz w:val="21"/>
                      <w:szCs w:val="21"/>
                    </w:rPr>
                  </w:pPr>
                  <w:r>
                    <w:rPr>
                      <w:rFonts w:hint="default"/>
                      <w:lang w:val="en-US" w:eastAsia="zh-CN"/>
                    </w:rPr>
                    <w:t>2750g</w:t>
                  </w:r>
                </w:p>
              </w:tc>
              <w:tc>
                <w:tcPr>
                  <w:tcW w:w="1546" w:type="pct"/>
                  <w:shd w:val="clear" w:color="auto" w:fill="auto"/>
                  <w:vAlign w:val="center"/>
                </w:tcPr>
                <w:p w14:paraId="7AB56845">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2750g</w:t>
                  </w:r>
                </w:p>
              </w:tc>
            </w:tr>
            <w:tr w14:paraId="7ACDA4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2B70D4F1">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518B2D8E">
                  <w:pPr>
                    <w:pStyle w:val="60"/>
                    <w:bidi w:val="0"/>
                    <w:rPr>
                      <w:rFonts w:eastAsiaTheme="minorEastAsia"/>
                      <w:sz w:val="21"/>
                      <w:szCs w:val="21"/>
                    </w:rPr>
                  </w:pPr>
                  <w:r>
                    <w:rPr>
                      <w:rFonts w:hint="default"/>
                      <w:lang w:val="en-US" w:eastAsia="zh-CN"/>
                    </w:rPr>
                    <w:t>二水合柠檬酸三钠</w:t>
                  </w:r>
                </w:p>
              </w:tc>
              <w:tc>
                <w:tcPr>
                  <w:tcW w:w="1738" w:type="pct"/>
                  <w:vAlign w:val="center"/>
                </w:tcPr>
                <w:p w14:paraId="4E335EB3">
                  <w:pPr>
                    <w:pStyle w:val="60"/>
                    <w:bidi w:val="0"/>
                    <w:rPr>
                      <w:rFonts w:eastAsiaTheme="minorEastAsia"/>
                      <w:sz w:val="21"/>
                      <w:szCs w:val="21"/>
                    </w:rPr>
                  </w:pPr>
                  <w:r>
                    <w:rPr>
                      <w:rFonts w:hint="default"/>
                      <w:lang w:val="en-US" w:eastAsia="zh-CN"/>
                    </w:rPr>
                    <w:t>1500g</w:t>
                  </w:r>
                </w:p>
              </w:tc>
              <w:tc>
                <w:tcPr>
                  <w:tcW w:w="1546" w:type="pct"/>
                  <w:shd w:val="clear" w:color="auto" w:fill="auto"/>
                  <w:vAlign w:val="center"/>
                </w:tcPr>
                <w:p w14:paraId="57C38EE0">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1500g</w:t>
                  </w:r>
                </w:p>
              </w:tc>
            </w:tr>
            <w:tr w14:paraId="319095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7D495387">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43A0605E">
                  <w:pPr>
                    <w:pStyle w:val="60"/>
                    <w:bidi w:val="0"/>
                    <w:rPr>
                      <w:rFonts w:eastAsiaTheme="minorEastAsia"/>
                      <w:sz w:val="21"/>
                      <w:szCs w:val="21"/>
                    </w:rPr>
                  </w:pPr>
                  <w:r>
                    <w:rPr>
                      <w:rFonts w:hint="default"/>
                      <w:lang w:val="en-US" w:eastAsia="zh-CN"/>
                    </w:rPr>
                    <w:t>十二水合硫酸铝钾</w:t>
                  </w:r>
                </w:p>
              </w:tc>
              <w:tc>
                <w:tcPr>
                  <w:tcW w:w="1738" w:type="pct"/>
                  <w:vAlign w:val="center"/>
                </w:tcPr>
                <w:p w14:paraId="68EE6912">
                  <w:pPr>
                    <w:pStyle w:val="60"/>
                    <w:bidi w:val="0"/>
                    <w:rPr>
                      <w:rFonts w:eastAsiaTheme="minorEastAsia"/>
                      <w:sz w:val="21"/>
                      <w:szCs w:val="21"/>
                    </w:rPr>
                  </w:pPr>
                  <w:r>
                    <w:rPr>
                      <w:rFonts w:hint="default"/>
                      <w:lang w:val="en-US" w:eastAsia="zh-CN"/>
                    </w:rPr>
                    <w:t>750g</w:t>
                  </w:r>
                </w:p>
              </w:tc>
              <w:tc>
                <w:tcPr>
                  <w:tcW w:w="1546" w:type="pct"/>
                  <w:shd w:val="clear" w:color="auto" w:fill="auto"/>
                  <w:vAlign w:val="center"/>
                </w:tcPr>
                <w:p w14:paraId="33092117">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750g</w:t>
                  </w:r>
                </w:p>
              </w:tc>
            </w:tr>
            <w:tr w14:paraId="26D645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7B412F6B">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1F45F3B2">
                  <w:pPr>
                    <w:pStyle w:val="60"/>
                    <w:bidi w:val="0"/>
                    <w:rPr>
                      <w:rFonts w:eastAsiaTheme="minorEastAsia"/>
                      <w:sz w:val="21"/>
                      <w:szCs w:val="21"/>
                    </w:rPr>
                  </w:pPr>
                  <w:r>
                    <w:rPr>
                      <w:rFonts w:hint="default"/>
                      <w:lang w:val="en-US" w:eastAsia="zh-CN"/>
                    </w:rPr>
                    <w:t>草酸钠</w:t>
                  </w:r>
                </w:p>
              </w:tc>
              <w:tc>
                <w:tcPr>
                  <w:tcW w:w="1738" w:type="pct"/>
                  <w:vAlign w:val="center"/>
                </w:tcPr>
                <w:p w14:paraId="7B004E79">
                  <w:pPr>
                    <w:pStyle w:val="60"/>
                    <w:bidi w:val="0"/>
                    <w:rPr>
                      <w:rFonts w:eastAsiaTheme="minorEastAsia"/>
                      <w:sz w:val="21"/>
                      <w:szCs w:val="21"/>
                    </w:rPr>
                  </w:pPr>
                  <w:r>
                    <w:rPr>
                      <w:rFonts w:hint="default"/>
                      <w:lang w:val="en-US" w:eastAsia="zh-CN"/>
                    </w:rPr>
                    <w:t>500g</w:t>
                  </w:r>
                </w:p>
              </w:tc>
              <w:tc>
                <w:tcPr>
                  <w:tcW w:w="1546" w:type="pct"/>
                  <w:shd w:val="clear" w:color="auto" w:fill="auto"/>
                  <w:vAlign w:val="center"/>
                </w:tcPr>
                <w:p w14:paraId="36C6C100">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500g</w:t>
                  </w:r>
                </w:p>
              </w:tc>
            </w:tr>
            <w:tr w14:paraId="3F3A88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4C3DD697">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5D2761B6">
                  <w:pPr>
                    <w:pStyle w:val="60"/>
                    <w:bidi w:val="0"/>
                    <w:rPr>
                      <w:rFonts w:eastAsiaTheme="minorEastAsia"/>
                      <w:sz w:val="21"/>
                      <w:szCs w:val="21"/>
                    </w:rPr>
                  </w:pPr>
                  <w:r>
                    <w:rPr>
                      <w:rFonts w:hint="default"/>
                      <w:lang w:val="en-US" w:eastAsia="zh-CN"/>
                    </w:rPr>
                    <w:t>四水合钼酸铵</w:t>
                  </w:r>
                </w:p>
              </w:tc>
              <w:tc>
                <w:tcPr>
                  <w:tcW w:w="1738" w:type="pct"/>
                  <w:vAlign w:val="center"/>
                </w:tcPr>
                <w:p w14:paraId="401FBDDC">
                  <w:pPr>
                    <w:pStyle w:val="60"/>
                    <w:bidi w:val="0"/>
                    <w:rPr>
                      <w:rFonts w:eastAsiaTheme="minorEastAsia"/>
                      <w:sz w:val="21"/>
                      <w:szCs w:val="21"/>
                    </w:rPr>
                  </w:pPr>
                  <w:r>
                    <w:rPr>
                      <w:rFonts w:hint="default"/>
                      <w:lang w:val="en-US" w:eastAsia="zh-CN"/>
                    </w:rPr>
                    <w:t>1250g</w:t>
                  </w:r>
                </w:p>
              </w:tc>
              <w:tc>
                <w:tcPr>
                  <w:tcW w:w="1546" w:type="pct"/>
                  <w:shd w:val="clear" w:color="auto" w:fill="auto"/>
                  <w:vAlign w:val="center"/>
                </w:tcPr>
                <w:p w14:paraId="4EC18564">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1250g</w:t>
                  </w:r>
                </w:p>
              </w:tc>
            </w:tr>
            <w:tr w14:paraId="38AEBD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22D5CC67">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3FE0497A">
                  <w:pPr>
                    <w:pStyle w:val="60"/>
                    <w:bidi w:val="0"/>
                    <w:rPr>
                      <w:rFonts w:eastAsiaTheme="minorEastAsia"/>
                      <w:sz w:val="21"/>
                      <w:szCs w:val="21"/>
                    </w:rPr>
                  </w:pPr>
                  <w:r>
                    <w:rPr>
                      <w:rFonts w:hint="default"/>
                      <w:lang w:val="en-US" w:eastAsia="zh-CN"/>
                    </w:rPr>
                    <w:t>间苯二酚</w:t>
                  </w:r>
                </w:p>
              </w:tc>
              <w:tc>
                <w:tcPr>
                  <w:tcW w:w="1738" w:type="pct"/>
                  <w:vAlign w:val="center"/>
                </w:tcPr>
                <w:p w14:paraId="69543BA1">
                  <w:pPr>
                    <w:pStyle w:val="60"/>
                    <w:bidi w:val="0"/>
                    <w:rPr>
                      <w:rFonts w:eastAsiaTheme="minorEastAsia"/>
                      <w:sz w:val="21"/>
                      <w:szCs w:val="21"/>
                    </w:rPr>
                  </w:pPr>
                  <w:r>
                    <w:rPr>
                      <w:rFonts w:hint="eastAsia"/>
                      <w:lang w:val="en-US" w:eastAsia="zh-CN"/>
                    </w:rPr>
                    <w:t>1000</w:t>
                  </w:r>
                  <w:r>
                    <w:rPr>
                      <w:rFonts w:hint="default"/>
                      <w:lang w:val="en-US" w:eastAsia="zh-CN"/>
                    </w:rPr>
                    <w:t>g</w:t>
                  </w:r>
                </w:p>
              </w:tc>
              <w:tc>
                <w:tcPr>
                  <w:tcW w:w="1546" w:type="pct"/>
                  <w:shd w:val="clear" w:color="auto" w:fill="auto"/>
                  <w:vAlign w:val="center"/>
                </w:tcPr>
                <w:p w14:paraId="57BB211C">
                  <w:pPr>
                    <w:pStyle w:val="60"/>
                    <w:bidi w:val="0"/>
                    <w:rPr>
                      <w:rFonts w:ascii="Times New Roman" w:hAnsi="Times New Roman" w:cs="Times New Roman" w:eastAsiaTheme="minorEastAsia"/>
                      <w:bCs/>
                      <w:sz w:val="21"/>
                      <w:szCs w:val="21"/>
                      <w:lang w:val="en-US" w:eastAsia="zh-CN" w:bidi="ar-SA"/>
                    </w:rPr>
                  </w:pPr>
                  <w:r>
                    <w:rPr>
                      <w:rFonts w:hint="eastAsia"/>
                      <w:lang w:val="en-US" w:eastAsia="zh-CN"/>
                    </w:rPr>
                    <w:t>1000</w:t>
                  </w:r>
                  <w:r>
                    <w:rPr>
                      <w:rFonts w:hint="default"/>
                      <w:lang w:val="en-US" w:eastAsia="zh-CN"/>
                    </w:rPr>
                    <w:t>g</w:t>
                  </w:r>
                </w:p>
              </w:tc>
            </w:tr>
            <w:tr w14:paraId="189527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4092F67D">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42FCCA4A">
                  <w:pPr>
                    <w:pStyle w:val="60"/>
                    <w:bidi w:val="0"/>
                    <w:rPr>
                      <w:rFonts w:eastAsiaTheme="minorEastAsia"/>
                      <w:sz w:val="21"/>
                      <w:szCs w:val="21"/>
                    </w:rPr>
                  </w:pPr>
                  <w:r>
                    <w:rPr>
                      <w:rFonts w:hint="default"/>
                      <w:lang w:val="en-US" w:eastAsia="zh-CN"/>
                    </w:rPr>
                    <w:t>氢氧化钾</w:t>
                  </w:r>
                </w:p>
              </w:tc>
              <w:tc>
                <w:tcPr>
                  <w:tcW w:w="1738" w:type="pct"/>
                  <w:vAlign w:val="center"/>
                </w:tcPr>
                <w:p w14:paraId="3D226F2D">
                  <w:pPr>
                    <w:pStyle w:val="60"/>
                    <w:bidi w:val="0"/>
                    <w:rPr>
                      <w:rFonts w:eastAsiaTheme="minorEastAsia"/>
                      <w:sz w:val="21"/>
                      <w:szCs w:val="21"/>
                    </w:rPr>
                  </w:pPr>
                  <w:r>
                    <w:rPr>
                      <w:rFonts w:hint="default"/>
                      <w:lang w:val="en-US" w:eastAsia="zh-CN"/>
                    </w:rPr>
                    <w:t>750g</w:t>
                  </w:r>
                </w:p>
              </w:tc>
              <w:tc>
                <w:tcPr>
                  <w:tcW w:w="1546" w:type="pct"/>
                  <w:shd w:val="clear" w:color="auto" w:fill="auto"/>
                  <w:vAlign w:val="center"/>
                </w:tcPr>
                <w:p w14:paraId="397027F6">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750g</w:t>
                  </w:r>
                </w:p>
              </w:tc>
            </w:tr>
            <w:tr w14:paraId="314D22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5A36682A">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3CBCD547">
                  <w:pPr>
                    <w:pStyle w:val="60"/>
                    <w:bidi w:val="0"/>
                    <w:rPr>
                      <w:rFonts w:eastAsiaTheme="minorEastAsia"/>
                      <w:sz w:val="21"/>
                      <w:szCs w:val="21"/>
                    </w:rPr>
                  </w:pPr>
                  <w:r>
                    <w:rPr>
                      <w:rFonts w:hint="default"/>
                      <w:lang w:val="en-US" w:eastAsia="zh-CN"/>
                    </w:rPr>
                    <w:t>水杨酸钠</w:t>
                  </w:r>
                </w:p>
              </w:tc>
              <w:tc>
                <w:tcPr>
                  <w:tcW w:w="1738" w:type="pct"/>
                  <w:vAlign w:val="center"/>
                </w:tcPr>
                <w:p w14:paraId="30AA563C">
                  <w:pPr>
                    <w:pStyle w:val="60"/>
                    <w:bidi w:val="0"/>
                    <w:rPr>
                      <w:rFonts w:eastAsiaTheme="minorEastAsia"/>
                      <w:sz w:val="21"/>
                      <w:szCs w:val="21"/>
                    </w:rPr>
                  </w:pPr>
                  <w:r>
                    <w:rPr>
                      <w:rFonts w:hint="default"/>
                      <w:lang w:val="en-US" w:eastAsia="zh-CN"/>
                    </w:rPr>
                    <w:t>8500g</w:t>
                  </w:r>
                </w:p>
              </w:tc>
              <w:tc>
                <w:tcPr>
                  <w:tcW w:w="1546" w:type="pct"/>
                  <w:shd w:val="clear" w:color="auto" w:fill="auto"/>
                  <w:vAlign w:val="center"/>
                </w:tcPr>
                <w:p w14:paraId="4E89E4B1">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8500g</w:t>
                  </w:r>
                </w:p>
              </w:tc>
            </w:tr>
            <w:tr w14:paraId="3C866D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36C0C9CB">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0C2D49E6">
                  <w:pPr>
                    <w:pStyle w:val="60"/>
                    <w:bidi w:val="0"/>
                    <w:rPr>
                      <w:rFonts w:eastAsiaTheme="minorEastAsia"/>
                      <w:sz w:val="21"/>
                      <w:szCs w:val="21"/>
                    </w:rPr>
                  </w:pPr>
                  <w:r>
                    <w:rPr>
                      <w:rFonts w:hint="default"/>
                      <w:lang w:val="en-US" w:eastAsia="zh-CN"/>
                    </w:rPr>
                    <w:t>碘化汞</w:t>
                  </w:r>
                </w:p>
              </w:tc>
              <w:tc>
                <w:tcPr>
                  <w:tcW w:w="1738" w:type="pct"/>
                  <w:vAlign w:val="center"/>
                </w:tcPr>
                <w:p w14:paraId="405DA5D8">
                  <w:pPr>
                    <w:pStyle w:val="60"/>
                    <w:bidi w:val="0"/>
                    <w:rPr>
                      <w:rFonts w:eastAsiaTheme="minorEastAsia"/>
                      <w:sz w:val="21"/>
                      <w:szCs w:val="21"/>
                    </w:rPr>
                  </w:pPr>
                  <w:r>
                    <w:rPr>
                      <w:rFonts w:hint="default"/>
                      <w:lang w:val="en-US" w:eastAsia="zh-CN"/>
                    </w:rPr>
                    <w:t>550g</w:t>
                  </w:r>
                </w:p>
              </w:tc>
              <w:tc>
                <w:tcPr>
                  <w:tcW w:w="1546" w:type="pct"/>
                  <w:shd w:val="clear" w:color="auto" w:fill="auto"/>
                  <w:vAlign w:val="center"/>
                </w:tcPr>
                <w:p w14:paraId="336505F6">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550g</w:t>
                  </w:r>
                </w:p>
              </w:tc>
            </w:tr>
            <w:tr w14:paraId="24BCFE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2C9F2B5C">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30266431">
                  <w:pPr>
                    <w:pStyle w:val="60"/>
                    <w:bidi w:val="0"/>
                    <w:rPr>
                      <w:rFonts w:eastAsiaTheme="minorEastAsia"/>
                      <w:sz w:val="21"/>
                      <w:szCs w:val="21"/>
                    </w:rPr>
                  </w:pPr>
                  <w:r>
                    <w:rPr>
                      <w:rFonts w:hint="default"/>
                      <w:lang w:val="en-US" w:eastAsia="zh-CN"/>
                    </w:rPr>
                    <w:t>重铬酸钾</w:t>
                  </w:r>
                </w:p>
              </w:tc>
              <w:tc>
                <w:tcPr>
                  <w:tcW w:w="1738" w:type="pct"/>
                  <w:vAlign w:val="center"/>
                </w:tcPr>
                <w:p w14:paraId="6045B70F">
                  <w:pPr>
                    <w:pStyle w:val="60"/>
                    <w:bidi w:val="0"/>
                    <w:rPr>
                      <w:rFonts w:eastAsiaTheme="minorEastAsia"/>
                      <w:sz w:val="21"/>
                      <w:szCs w:val="21"/>
                    </w:rPr>
                  </w:pPr>
                  <w:r>
                    <w:rPr>
                      <w:rFonts w:hint="default"/>
                      <w:lang w:val="en-US" w:eastAsia="zh-CN"/>
                    </w:rPr>
                    <w:t>4250g</w:t>
                  </w:r>
                </w:p>
              </w:tc>
              <w:tc>
                <w:tcPr>
                  <w:tcW w:w="1546" w:type="pct"/>
                  <w:shd w:val="clear" w:color="auto" w:fill="auto"/>
                  <w:vAlign w:val="center"/>
                </w:tcPr>
                <w:p w14:paraId="2BD27FBE">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4250g</w:t>
                  </w:r>
                </w:p>
              </w:tc>
            </w:tr>
            <w:tr w14:paraId="5D9181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5DEB9183">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4E9B4A7D">
                  <w:pPr>
                    <w:pStyle w:val="60"/>
                    <w:bidi w:val="0"/>
                    <w:rPr>
                      <w:rFonts w:eastAsiaTheme="minorEastAsia"/>
                      <w:sz w:val="21"/>
                      <w:szCs w:val="21"/>
                    </w:rPr>
                  </w:pPr>
                  <w:r>
                    <w:rPr>
                      <w:rFonts w:hint="default"/>
                      <w:lang w:val="en-US" w:eastAsia="zh-CN"/>
                    </w:rPr>
                    <w:t>硝普钠</w:t>
                  </w:r>
                </w:p>
              </w:tc>
              <w:tc>
                <w:tcPr>
                  <w:tcW w:w="1738" w:type="pct"/>
                  <w:vAlign w:val="center"/>
                </w:tcPr>
                <w:p w14:paraId="57E003CB">
                  <w:pPr>
                    <w:pStyle w:val="60"/>
                    <w:bidi w:val="0"/>
                    <w:rPr>
                      <w:rFonts w:eastAsiaTheme="minorEastAsia"/>
                      <w:sz w:val="21"/>
                      <w:szCs w:val="21"/>
                    </w:rPr>
                  </w:pPr>
                  <w:r>
                    <w:rPr>
                      <w:rFonts w:hint="default"/>
                      <w:lang w:val="en-US" w:eastAsia="zh-CN"/>
                    </w:rPr>
                    <w:t>550g</w:t>
                  </w:r>
                </w:p>
              </w:tc>
              <w:tc>
                <w:tcPr>
                  <w:tcW w:w="1546" w:type="pct"/>
                  <w:shd w:val="clear" w:color="auto" w:fill="auto"/>
                  <w:vAlign w:val="center"/>
                </w:tcPr>
                <w:p w14:paraId="465D6A04">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550g</w:t>
                  </w:r>
                </w:p>
              </w:tc>
            </w:tr>
            <w:tr w14:paraId="65B145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140397D9">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42129B9D">
                  <w:pPr>
                    <w:pStyle w:val="60"/>
                    <w:bidi w:val="0"/>
                    <w:rPr>
                      <w:rFonts w:eastAsiaTheme="minorEastAsia"/>
                      <w:sz w:val="21"/>
                      <w:szCs w:val="21"/>
                    </w:rPr>
                  </w:pPr>
                  <w:r>
                    <w:rPr>
                      <w:rFonts w:hint="default"/>
                      <w:lang w:val="en-US" w:eastAsia="zh-CN"/>
                    </w:rPr>
                    <w:t>二氯异氰尿酸钠二水合物</w:t>
                  </w:r>
                </w:p>
              </w:tc>
              <w:tc>
                <w:tcPr>
                  <w:tcW w:w="1738" w:type="pct"/>
                  <w:vAlign w:val="center"/>
                </w:tcPr>
                <w:p w14:paraId="22D138B7">
                  <w:pPr>
                    <w:pStyle w:val="60"/>
                    <w:bidi w:val="0"/>
                    <w:rPr>
                      <w:rFonts w:eastAsiaTheme="minorEastAsia"/>
                      <w:sz w:val="21"/>
                      <w:szCs w:val="21"/>
                    </w:rPr>
                  </w:pPr>
                  <w:r>
                    <w:rPr>
                      <w:rFonts w:hint="default"/>
                      <w:lang w:val="en-US" w:eastAsia="zh-CN"/>
                    </w:rPr>
                    <w:t>125g</w:t>
                  </w:r>
                </w:p>
              </w:tc>
              <w:tc>
                <w:tcPr>
                  <w:tcW w:w="1546" w:type="pct"/>
                  <w:shd w:val="clear" w:color="auto" w:fill="auto"/>
                  <w:vAlign w:val="center"/>
                </w:tcPr>
                <w:p w14:paraId="469BD46B">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125g</w:t>
                  </w:r>
                </w:p>
              </w:tc>
            </w:tr>
            <w:tr w14:paraId="523FB7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51BB95A2">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3DA56C62">
                  <w:pPr>
                    <w:pStyle w:val="60"/>
                    <w:bidi w:val="0"/>
                    <w:rPr>
                      <w:rFonts w:eastAsiaTheme="minorEastAsia"/>
                      <w:sz w:val="21"/>
                      <w:szCs w:val="21"/>
                    </w:rPr>
                  </w:pPr>
                  <w:r>
                    <w:rPr>
                      <w:rFonts w:hint="default"/>
                      <w:lang w:val="en-US" w:eastAsia="zh-CN"/>
                    </w:rPr>
                    <w:t>过硫酸钾</w:t>
                  </w:r>
                </w:p>
              </w:tc>
              <w:tc>
                <w:tcPr>
                  <w:tcW w:w="1738" w:type="pct"/>
                  <w:vAlign w:val="center"/>
                </w:tcPr>
                <w:p w14:paraId="4BBFB403">
                  <w:pPr>
                    <w:pStyle w:val="60"/>
                    <w:bidi w:val="0"/>
                    <w:rPr>
                      <w:rFonts w:eastAsiaTheme="minorEastAsia"/>
                      <w:sz w:val="21"/>
                      <w:szCs w:val="21"/>
                    </w:rPr>
                  </w:pPr>
                  <w:r>
                    <w:rPr>
                      <w:rFonts w:hint="default"/>
                      <w:lang w:val="en-US" w:eastAsia="zh-CN"/>
                    </w:rPr>
                    <w:t>1000g</w:t>
                  </w:r>
                </w:p>
              </w:tc>
              <w:tc>
                <w:tcPr>
                  <w:tcW w:w="1546" w:type="pct"/>
                  <w:shd w:val="clear" w:color="auto" w:fill="auto"/>
                  <w:vAlign w:val="center"/>
                </w:tcPr>
                <w:p w14:paraId="16E0CF44">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1000g</w:t>
                  </w:r>
                </w:p>
              </w:tc>
            </w:tr>
            <w:tr w14:paraId="758169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4CC7971F">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7D03235A">
                  <w:pPr>
                    <w:pStyle w:val="60"/>
                    <w:bidi w:val="0"/>
                    <w:rPr>
                      <w:rFonts w:eastAsiaTheme="minorEastAsia"/>
                      <w:sz w:val="21"/>
                      <w:szCs w:val="21"/>
                    </w:rPr>
                  </w:pPr>
                  <w:r>
                    <w:rPr>
                      <w:rFonts w:hint="default"/>
                      <w:lang w:val="en-US" w:eastAsia="zh-CN"/>
                    </w:rPr>
                    <w:t>十水合四硼酸钠</w:t>
                  </w:r>
                </w:p>
              </w:tc>
              <w:tc>
                <w:tcPr>
                  <w:tcW w:w="1738" w:type="pct"/>
                  <w:vAlign w:val="center"/>
                </w:tcPr>
                <w:p w14:paraId="02650D57">
                  <w:pPr>
                    <w:pStyle w:val="60"/>
                    <w:bidi w:val="0"/>
                    <w:rPr>
                      <w:rFonts w:eastAsiaTheme="minorEastAsia"/>
                      <w:sz w:val="21"/>
                      <w:szCs w:val="21"/>
                    </w:rPr>
                  </w:pPr>
                  <w:r>
                    <w:rPr>
                      <w:rFonts w:hint="default"/>
                      <w:lang w:val="en-US" w:eastAsia="zh-CN"/>
                    </w:rPr>
                    <w:t>250g</w:t>
                  </w:r>
                </w:p>
              </w:tc>
              <w:tc>
                <w:tcPr>
                  <w:tcW w:w="1546" w:type="pct"/>
                  <w:shd w:val="clear" w:color="auto" w:fill="auto"/>
                  <w:vAlign w:val="center"/>
                </w:tcPr>
                <w:p w14:paraId="16DE2107">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250g</w:t>
                  </w:r>
                </w:p>
              </w:tc>
            </w:tr>
            <w:tr w14:paraId="75B830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70E10980">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080CE6A2">
                  <w:pPr>
                    <w:pStyle w:val="60"/>
                    <w:bidi w:val="0"/>
                    <w:rPr>
                      <w:rFonts w:eastAsiaTheme="minorEastAsia"/>
                      <w:sz w:val="21"/>
                      <w:szCs w:val="21"/>
                    </w:rPr>
                  </w:pPr>
                  <w:r>
                    <w:rPr>
                      <w:rFonts w:hint="default"/>
                      <w:lang w:val="en-US" w:eastAsia="zh-CN"/>
                    </w:rPr>
                    <w:t>碘化钾</w:t>
                  </w:r>
                </w:p>
              </w:tc>
              <w:tc>
                <w:tcPr>
                  <w:tcW w:w="1738" w:type="pct"/>
                  <w:vAlign w:val="center"/>
                </w:tcPr>
                <w:p w14:paraId="42B364DD">
                  <w:pPr>
                    <w:pStyle w:val="60"/>
                    <w:bidi w:val="0"/>
                    <w:rPr>
                      <w:rFonts w:eastAsiaTheme="minorEastAsia"/>
                      <w:sz w:val="21"/>
                      <w:szCs w:val="21"/>
                    </w:rPr>
                  </w:pPr>
                  <w:r>
                    <w:rPr>
                      <w:rFonts w:hint="default"/>
                      <w:lang w:val="en-US" w:eastAsia="zh-CN"/>
                    </w:rPr>
                    <w:t>750g</w:t>
                  </w:r>
                </w:p>
              </w:tc>
              <w:tc>
                <w:tcPr>
                  <w:tcW w:w="1546" w:type="pct"/>
                  <w:shd w:val="clear" w:color="auto" w:fill="auto"/>
                  <w:vAlign w:val="center"/>
                </w:tcPr>
                <w:p w14:paraId="3717CC92">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750g</w:t>
                  </w:r>
                </w:p>
              </w:tc>
            </w:tr>
            <w:tr w14:paraId="4D28E6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0FAD1D00">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7581361D">
                  <w:pPr>
                    <w:pStyle w:val="60"/>
                    <w:bidi w:val="0"/>
                    <w:rPr>
                      <w:rFonts w:eastAsiaTheme="minorEastAsia"/>
                      <w:sz w:val="21"/>
                      <w:szCs w:val="21"/>
                    </w:rPr>
                  </w:pPr>
                  <w:r>
                    <w:rPr>
                      <w:rFonts w:hint="default"/>
                      <w:lang w:val="en-US" w:eastAsia="zh-CN"/>
                    </w:rPr>
                    <w:t>氢氧化钠</w:t>
                  </w:r>
                </w:p>
              </w:tc>
              <w:tc>
                <w:tcPr>
                  <w:tcW w:w="1738" w:type="pct"/>
                  <w:vAlign w:val="center"/>
                </w:tcPr>
                <w:p w14:paraId="6544297E">
                  <w:pPr>
                    <w:pStyle w:val="60"/>
                    <w:bidi w:val="0"/>
                    <w:rPr>
                      <w:rFonts w:eastAsiaTheme="minorEastAsia"/>
                      <w:sz w:val="21"/>
                      <w:szCs w:val="21"/>
                    </w:rPr>
                  </w:pPr>
                  <w:r>
                    <w:rPr>
                      <w:rFonts w:hint="default"/>
                      <w:lang w:val="en-US" w:eastAsia="zh-CN"/>
                    </w:rPr>
                    <w:t>1500g</w:t>
                  </w:r>
                </w:p>
              </w:tc>
              <w:tc>
                <w:tcPr>
                  <w:tcW w:w="1546" w:type="pct"/>
                  <w:shd w:val="clear" w:color="auto" w:fill="auto"/>
                  <w:vAlign w:val="center"/>
                </w:tcPr>
                <w:p w14:paraId="3E42ECC1">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1500g</w:t>
                  </w:r>
                </w:p>
              </w:tc>
            </w:tr>
            <w:tr w14:paraId="36470E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2CB291B6">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0A6F69D1">
                  <w:pPr>
                    <w:pStyle w:val="60"/>
                    <w:bidi w:val="0"/>
                    <w:rPr>
                      <w:rFonts w:eastAsiaTheme="minorEastAsia"/>
                      <w:sz w:val="21"/>
                      <w:szCs w:val="21"/>
                    </w:rPr>
                  </w:pPr>
                  <w:r>
                    <w:rPr>
                      <w:rFonts w:hint="eastAsia"/>
                      <w:lang w:val="en-US" w:eastAsia="zh-CN"/>
                    </w:rPr>
                    <w:t>COD标准溶液</w:t>
                  </w:r>
                </w:p>
              </w:tc>
              <w:tc>
                <w:tcPr>
                  <w:tcW w:w="1738" w:type="pct"/>
                  <w:vAlign w:val="center"/>
                </w:tcPr>
                <w:p w14:paraId="1DD441C6">
                  <w:pPr>
                    <w:pStyle w:val="60"/>
                    <w:bidi w:val="0"/>
                    <w:rPr>
                      <w:rFonts w:eastAsiaTheme="minorEastAsia"/>
                      <w:sz w:val="21"/>
                      <w:szCs w:val="21"/>
                    </w:rPr>
                  </w:pPr>
                  <w:r>
                    <w:rPr>
                      <w:rFonts w:hint="default"/>
                      <w:lang w:val="en-US" w:eastAsia="zh-CN"/>
                    </w:rPr>
                    <w:t>10g</w:t>
                  </w:r>
                </w:p>
              </w:tc>
              <w:tc>
                <w:tcPr>
                  <w:tcW w:w="1546" w:type="pct"/>
                  <w:shd w:val="clear" w:color="auto" w:fill="auto"/>
                  <w:vAlign w:val="center"/>
                </w:tcPr>
                <w:p w14:paraId="7C2F574D">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10g</w:t>
                  </w:r>
                </w:p>
              </w:tc>
            </w:tr>
            <w:tr w14:paraId="29B740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3B26FC58">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32E452DA">
                  <w:pPr>
                    <w:pStyle w:val="60"/>
                    <w:bidi w:val="0"/>
                    <w:rPr>
                      <w:rFonts w:eastAsiaTheme="minorEastAsia"/>
                      <w:sz w:val="21"/>
                      <w:szCs w:val="21"/>
                    </w:rPr>
                  </w:pPr>
                  <w:r>
                    <w:rPr>
                      <w:rFonts w:hint="eastAsia"/>
                      <w:lang w:val="en-US" w:eastAsia="zh-CN"/>
                    </w:rPr>
                    <w:t>氨氮标准溶液</w:t>
                  </w:r>
                </w:p>
              </w:tc>
              <w:tc>
                <w:tcPr>
                  <w:tcW w:w="1738" w:type="pct"/>
                  <w:vAlign w:val="center"/>
                </w:tcPr>
                <w:p w14:paraId="279EB71F">
                  <w:pPr>
                    <w:pStyle w:val="60"/>
                    <w:bidi w:val="0"/>
                    <w:rPr>
                      <w:rFonts w:eastAsiaTheme="minorEastAsia"/>
                      <w:sz w:val="21"/>
                      <w:szCs w:val="21"/>
                    </w:rPr>
                  </w:pPr>
                  <w:r>
                    <w:rPr>
                      <w:rFonts w:hint="default"/>
                      <w:lang w:val="en-US" w:eastAsia="zh-CN"/>
                    </w:rPr>
                    <w:t>10g</w:t>
                  </w:r>
                </w:p>
              </w:tc>
              <w:tc>
                <w:tcPr>
                  <w:tcW w:w="1546" w:type="pct"/>
                  <w:shd w:val="clear" w:color="auto" w:fill="auto"/>
                  <w:vAlign w:val="center"/>
                </w:tcPr>
                <w:p w14:paraId="29940D5D">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10g</w:t>
                  </w:r>
                </w:p>
              </w:tc>
            </w:tr>
            <w:tr w14:paraId="6F4607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51AE83D6">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2068AB9C">
                  <w:pPr>
                    <w:pStyle w:val="60"/>
                    <w:bidi w:val="0"/>
                    <w:rPr>
                      <w:rFonts w:eastAsiaTheme="minorEastAsia"/>
                      <w:sz w:val="21"/>
                      <w:szCs w:val="21"/>
                    </w:rPr>
                  </w:pPr>
                  <w:r>
                    <w:rPr>
                      <w:rFonts w:hint="eastAsia"/>
                      <w:lang w:val="en-US" w:eastAsia="zh-CN"/>
                    </w:rPr>
                    <w:t>总磷标准溶液</w:t>
                  </w:r>
                </w:p>
              </w:tc>
              <w:tc>
                <w:tcPr>
                  <w:tcW w:w="1738" w:type="pct"/>
                  <w:vAlign w:val="center"/>
                </w:tcPr>
                <w:p w14:paraId="0AA6EACF">
                  <w:pPr>
                    <w:pStyle w:val="60"/>
                    <w:bidi w:val="0"/>
                    <w:rPr>
                      <w:rFonts w:eastAsiaTheme="minorEastAsia"/>
                      <w:sz w:val="21"/>
                      <w:szCs w:val="21"/>
                    </w:rPr>
                  </w:pPr>
                  <w:r>
                    <w:rPr>
                      <w:rFonts w:hint="default"/>
                      <w:lang w:val="en-US" w:eastAsia="zh-CN"/>
                    </w:rPr>
                    <w:t>10g</w:t>
                  </w:r>
                </w:p>
              </w:tc>
              <w:tc>
                <w:tcPr>
                  <w:tcW w:w="1546" w:type="pct"/>
                  <w:shd w:val="clear" w:color="auto" w:fill="auto"/>
                  <w:vAlign w:val="center"/>
                </w:tcPr>
                <w:p w14:paraId="42CD841D">
                  <w:pPr>
                    <w:pStyle w:val="60"/>
                    <w:bidi w:val="0"/>
                    <w:rPr>
                      <w:rFonts w:ascii="Times New Roman" w:hAnsi="Times New Roman" w:cs="Times New Roman" w:eastAsiaTheme="minorEastAsia"/>
                      <w:bCs/>
                      <w:sz w:val="21"/>
                      <w:szCs w:val="21"/>
                      <w:lang w:val="en-US" w:eastAsia="zh-CN" w:bidi="ar-SA"/>
                    </w:rPr>
                  </w:pPr>
                  <w:r>
                    <w:rPr>
                      <w:rFonts w:hint="default"/>
                      <w:lang w:val="en-US" w:eastAsia="zh-CN"/>
                    </w:rPr>
                    <w:t>10g</w:t>
                  </w:r>
                </w:p>
              </w:tc>
            </w:tr>
            <w:tr w14:paraId="038F58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698AD4E4">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7E195664">
                  <w:pPr>
                    <w:pStyle w:val="60"/>
                    <w:bidi w:val="0"/>
                    <w:rPr>
                      <w:rFonts w:eastAsiaTheme="minorEastAsia"/>
                      <w:sz w:val="21"/>
                      <w:szCs w:val="21"/>
                    </w:rPr>
                  </w:pPr>
                  <w:r>
                    <w:rPr>
                      <w:rFonts w:hint="eastAsia"/>
                      <w:highlight w:val="none"/>
                    </w:rPr>
                    <w:t>水</w:t>
                  </w:r>
                </w:p>
              </w:tc>
              <w:tc>
                <w:tcPr>
                  <w:tcW w:w="1738" w:type="pct"/>
                  <w:vAlign w:val="center"/>
                </w:tcPr>
                <w:p w14:paraId="19B61E79">
                  <w:pPr>
                    <w:pStyle w:val="60"/>
                    <w:bidi w:val="0"/>
                    <w:rPr>
                      <w:rFonts w:eastAsiaTheme="minorEastAsia"/>
                      <w:sz w:val="21"/>
                      <w:szCs w:val="21"/>
                    </w:rPr>
                  </w:pPr>
                  <w:r>
                    <w:rPr>
                      <w:rFonts w:hint="eastAsia"/>
                      <w:highlight w:val="none"/>
                      <w:lang w:val="en-US" w:eastAsia="zh-CN"/>
                    </w:rPr>
                    <w:t>24.9m</w:t>
                  </w:r>
                  <w:r>
                    <w:rPr>
                      <w:rFonts w:hint="eastAsia"/>
                      <w:highlight w:val="none"/>
                      <w:vertAlign w:val="superscript"/>
                      <w:lang w:val="en-US" w:eastAsia="zh-CN"/>
                    </w:rPr>
                    <w:t>3</w:t>
                  </w:r>
                </w:p>
              </w:tc>
              <w:tc>
                <w:tcPr>
                  <w:tcW w:w="1546" w:type="pct"/>
                  <w:shd w:val="clear" w:color="auto" w:fill="auto"/>
                  <w:vAlign w:val="center"/>
                </w:tcPr>
                <w:p w14:paraId="20181B05">
                  <w:pPr>
                    <w:pStyle w:val="60"/>
                    <w:bidi w:val="0"/>
                    <w:rPr>
                      <w:rFonts w:ascii="Times New Roman" w:hAnsi="Times New Roman" w:cs="Times New Roman" w:eastAsiaTheme="minorEastAsia"/>
                      <w:bCs/>
                      <w:sz w:val="21"/>
                      <w:szCs w:val="21"/>
                      <w:lang w:val="en-US" w:eastAsia="zh-CN" w:bidi="ar-SA"/>
                    </w:rPr>
                  </w:pPr>
                  <w:r>
                    <w:rPr>
                      <w:rFonts w:hint="eastAsia"/>
                      <w:highlight w:val="none"/>
                      <w:lang w:val="en-US" w:eastAsia="zh-CN"/>
                    </w:rPr>
                    <w:t>24.9m</w:t>
                  </w:r>
                  <w:r>
                    <w:rPr>
                      <w:rFonts w:hint="eastAsia"/>
                      <w:highlight w:val="none"/>
                      <w:vertAlign w:val="superscript"/>
                      <w:lang w:val="en-US" w:eastAsia="zh-CN"/>
                    </w:rPr>
                    <w:t>3</w:t>
                  </w:r>
                </w:p>
              </w:tc>
            </w:tr>
            <w:tr w14:paraId="66EE26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pct"/>
                  <w:shd w:val="clear" w:color="auto" w:fill="auto"/>
                  <w:vAlign w:val="center"/>
                </w:tcPr>
                <w:p w14:paraId="559B301F">
                  <w:pPr>
                    <w:pStyle w:val="61"/>
                    <w:numPr>
                      <w:ilvl w:val="0"/>
                      <w:numId w:val="3"/>
                    </w:numPr>
                    <w:bidi w:val="0"/>
                    <w:ind w:left="0" w:leftChars="0" w:firstLine="0" w:firstLineChars="0"/>
                    <w:rPr>
                      <w:rFonts w:hint="eastAsia" w:ascii="Times New Roman" w:hAnsi="Times New Roman" w:eastAsia="宋体" w:cs="Times New Roman"/>
                      <w:bCs/>
                      <w:sz w:val="21"/>
                      <w:lang w:val="en-US" w:eastAsia="zh-CN" w:bidi="ar-SA"/>
                    </w:rPr>
                  </w:pPr>
                </w:p>
              </w:tc>
              <w:tc>
                <w:tcPr>
                  <w:tcW w:w="1249" w:type="pct"/>
                  <w:vAlign w:val="center"/>
                </w:tcPr>
                <w:p w14:paraId="01C620EC">
                  <w:pPr>
                    <w:pStyle w:val="60"/>
                    <w:bidi w:val="0"/>
                    <w:rPr>
                      <w:rFonts w:eastAsiaTheme="minorEastAsia"/>
                      <w:sz w:val="21"/>
                      <w:szCs w:val="21"/>
                    </w:rPr>
                  </w:pPr>
                  <w:r>
                    <w:rPr>
                      <w:rFonts w:hint="eastAsia"/>
                      <w:highlight w:val="none"/>
                    </w:rPr>
                    <w:t>电</w:t>
                  </w:r>
                </w:p>
              </w:tc>
              <w:tc>
                <w:tcPr>
                  <w:tcW w:w="1738" w:type="pct"/>
                  <w:vAlign w:val="center"/>
                </w:tcPr>
                <w:p w14:paraId="50C6ABF0">
                  <w:pPr>
                    <w:pStyle w:val="60"/>
                    <w:bidi w:val="0"/>
                    <w:rPr>
                      <w:rFonts w:eastAsiaTheme="minorEastAsia"/>
                      <w:sz w:val="21"/>
                      <w:szCs w:val="21"/>
                    </w:rPr>
                  </w:pPr>
                  <w:r>
                    <w:rPr>
                      <w:rFonts w:hint="eastAsia"/>
                      <w:highlight w:val="none"/>
                      <w:lang w:val="en-US" w:eastAsia="zh-CN"/>
                    </w:rPr>
                    <w:t>10万kW·h</w:t>
                  </w:r>
                </w:p>
              </w:tc>
              <w:tc>
                <w:tcPr>
                  <w:tcW w:w="1546" w:type="pct"/>
                  <w:shd w:val="clear" w:color="auto" w:fill="auto"/>
                  <w:vAlign w:val="center"/>
                </w:tcPr>
                <w:p w14:paraId="2D40586D">
                  <w:pPr>
                    <w:pStyle w:val="60"/>
                    <w:bidi w:val="0"/>
                    <w:rPr>
                      <w:rFonts w:ascii="Times New Roman" w:hAnsi="Times New Roman" w:cs="Times New Roman" w:eastAsiaTheme="minorEastAsia"/>
                      <w:bCs/>
                      <w:sz w:val="21"/>
                      <w:szCs w:val="21"/>
                      <w:lang w:val="en-US" w:eastAsia="zh-CN" w:bidi="ar-SA"/>
                    </w:rPr>
                  </w:pPr>
                  <w:r>
                    <w:rPr>
                      <w:rFonts w:hint="eastAsia"/>
                      <w:highlight w:val="none"/>
                      <w:lang w:val="en-US" w:eastAsia="zh-CN"/>
                    </w:rPr>
                    <w:t>10万kW·h</w:t>
                  </w:r>
                </w:p>
              </w:tc>
            </w:tr>
          </w:tbl>
          <w:p w14:paraId="4337DD2D">
            <w:pPr>
              <w:spacing w:after="0" w:line="540" w:lineRule="exact"/>
              <w:ind w:firstLine="480" w:firstLineChars="200"/>
              <w:rPr>
                <w:rFonts w:hint="eastAsia" w:eastAsia="宋体"/>
                <w:kern w:val="2"/>
                <w:sz w:val="24"/>
                <w:szCs w:val="20"/>
                <w:lang w:val="en-US" w:eastAsia="zh-CN"/>
              </w:rPr>
            </w:pPr>
            <w:r>
              <w:rPr>
                <w:rFonts w:hint="eastAsia" w:eastAsia="宋体"/>
                <w:kern w:val="2"/>
                <w:sz w:val="24"/>
                <w:szCs w:val="20"/>
                <w:lang w:val="en-US" w:eastAsia="zh-CN"/>
              </w:rPr>
              <w:t>水平衡图：</w:t>
            </w:r>
          </w:p>
          <w:p w14:paraId="0DC00C92">
            <w:pPr>
              <w:spacing w:after="0" w:line="540" w:lineRule="exact"/>
              <w:ind w:firstLine="440" w:firstLineChars="200"/>
              <w:rPr>
                <w:rFonts w:hint="eastAsia" w:eastAsia="宋体"/>
                <w:kern w:val="2"/>
                <w:sz w:val="24"/>
                <w:szCs w:val="20"/>
                <w:lang w:val="en-US" w:eastAsia="zh-CN"/>
              </w:rPr>
            </w:pPr>
            <w:r>
              <w:rPr>
                <w:lang w:val="pt-BR"/>
              </w:rPr>
              <w:pict>
                <v:shape id="_x0000_s2051" o:spid="_x0000_s2051" o:spt="75" type="#_x0000_t75" style="position:absolute;left:0pt;margin-left:53.8pt;margin-top:6.9pt;height:360.3pt;width:337.25pt;z-index:251665408;mso-width-relative:page;mso-height-relative:page;" o:ole="t" filled="f" o:preferrelative="t" stroked="f" coordsize="21600,21600">
                  <v:path/>
                  <v:fill on="f" focussize="0,0"/>
                  <v:stroke on="f"/>
                  <v:imagedata r:id="rId11" o:title=""/>
                  <o:lock v:ext="edit" aspectratio="f"/>
                </v:shape>
                <o:OLEObject Type="Embed" ProgID="Visio.DrawingConvertable.15" ShapeID="_x0000_s2051" DrawAspect="Content" ObjectID="_1468075725" r:id="rId10">
                  <o:LockedField>false</o:LockedField>
                </o:OLEObject>
              </w:pict>
            </w:r>
          </w:p>
          <w:p w14:paraId="35E00867">
            <w:pPr>
              <w:spacing w:after="0" w:line="540" w:lineRule="exact"/>
              <w:ind w:firstLine="480" w:firstLineChars="200"/>
              <w:rPr>
                <w:rFonts w:hint="eastAsia" w:eastAsia="宋体"/>
                <w:kern w:val="2"/>
                <w:sz w:val="24"/>
                <w:szCs w:val="20"/>
                <w:lang w:val="en-US" w:eastAsia="zh-CN"/>
              </w:rPr>
            </w:pPr>
          </w:p>
          <w:p w14:paraId="1D42D941">
            <w:pPr>
              <w:spacing w:after="0" w:line="540" w:lineRule="exact"/>
              <w:ind w:firstLine="480" w:firstLineChars="200"/>
              <w:rPr>
                <w:rFonts w:hint="eastAsia" w:eastAsia="宋体"/>
                <w:kern w:val="2"/>
                <w:sz w:val="24"/>
                <w:szCs w:val="20"/>
                <w:lang w:val="en-US" w:eastAsia="zh-CN"/>
              </w:rPr>
            </w:pPr>
          </w:p>
          <w:p w14:paraId="40F75486">
            <w:pPr>
              <w:spacing w:after="0" w:line="540" w:lineRule="exact"/>
              <w:ind w:firstLine="480" w:firstLineChars="200"/>
              <w:rPr>
                <w:rFonts w:hint="eastAsia" w:eastAsia="宋体"/>
                <w:kern w:val="2"/>
                <w:sz w:val="24"/>
                <w:szCs w:val="20"/>
                <w:lang w:val="en-US" w:eastAsia="zh-CN"/>
              </w:rPr>
            </w:pPr>
          </w:p>
          <w:p w14:paraId="3790D860">
            <w:pPr>
              <w:spacing w:after="0" w:line="540" w:lineRule="exact"/>
              <w:ind w:firstLine="480" w:firstLineChars="200"/>
              <w:rPr>
                <w:rFonts w:hint="eastAsia" w:eastAsia="宋体"/>
                <w:kern w:val="2"/>
                <w:sz w:val="24"/>
                <w:szCs w:val="20"/>
                <w:lang w:val="en-US" w:eastAsia="zh-CN"/>
              </w:rPr>
            </w:pPr>
          </w:p>
          <w:p w14:paraId="459FD0CB">
            <w:pPr>
              <w:spacing w:after="0" w:line="540" w:lineRule="exact"/>
              <w:ind w:firstLine="480" w:firstLineChars="200"/>
              <w:rPr>
                <w:rFonts w:hint="eastAsia" w:eastAsia="宋体"/>
                <w:kern w:val="2"/>
                <w:sz w:val="24"/>
                <w:szCs w:val="20"/>
                <w:lang w:val="en-US" w:eastAsia="zh-CN"/>
              </w:rPr>
            </w:pPr>
          </w:p>
          <w:p w14:paraId="48BBBE8F">
            <w:pPr>
              <w:spacing w:after="0" w:line="540" w:lineRule="exact"/>
              <w:ind w:firstLine="480" w:firstLineChars="200"/>
              <w:rPr>
                <w:rFonts w:hint="eastAsia" w:eastAsia="宋体"/>
                <w:kern w:val="2"/>
                <w:sz w:val="24"/>
                <w:szCs w:val="20"/>
                <w:lang w:val="en-US" w:eastAsia="zh-CN"/>
              </w:rPr>
            </w:pPr>
          </w:p>
          <w:p w14:paraId="2E108BF2">
            <w:pPr>
              <w:spacing w:after="0" w:line="540" w:lineRule="exact"/>
              <w:ind w:firstLine="480" w:firstLineChars="200"/>
              <w:rPr>
                <w:rFonts w:hint="eastAsia" w:eastAsia="宋体"/>
                <w:kern w:val="2"/>
                <w:sz w:val="24"/>
                <w:szCs w:val="20"/>
                <w:lang w:val="en-US" w:eastAsia="zh-CN"/>
              </w:rPr>
            </w:pPr>
          </w:p>
          <w:p w14:paraId="25AE4544">
            <w:pPr>
              <w:spacing w:after="0" w:line="540" w:lineRule="exact"/>
              <w:ind w:firstLine="480" w:firstLineChars="200"/>
              <w:rPr>
                <w:rFonts w:hint="eastAsia" w:eastAsia="宋体"/>
                <w:kern w:val="2"/>
                <w:sz w:val="24"/>
                <w:szCs w:val="20"/>
                <w:lang w:val="en-US" w:eastAsia="zh-CN"/>
              </w:rPr>
            </w:pPr>
          </w:p>
          <w:p w14:paraId="4DD6FBF0">
            <w:pPr>
              <w:spacing w:after="0" w:line="540" w:lineRule="exact"/>
              <w:ind w:firstLine="480" w:firstLineChars="200"/>
              <w:rPr>
                <w:rFonts w:hint="eastAsia" w:eastAsia="宋体"/>
                <w:kern w:val="2"/>
                <w:sz w:val="24"/>
                <w:szCs w:val="20"/>
                <w:lang w:val="en-US" w:eastAsia="zh-CN"/>
              </w:rPr>
            </w:pPr>
          </w:p>
          <w:p w14:paraId="12763EA5">
            <w:pPr>
              <w:spacing w:after="0" w:line="540" w:lineRule="exact"/>
              <w:ind w:firstLine="480" w:firstLineChars="200"/>
              <w:rPr>
                <w:rFonts w:hint="eastAsia" w:eastAsia="宋体"/>
                <w:kern w:val="2"/>
                <w:sz w:val="24"/>
                <w:szCs w:val="20"/>
                <w:lang w:val="en-US" w:eastAsia="zh-CN"/>
              </w:rPr>
            </w:pPr>
          </w:p>
          <w:p w14:paraId="7206EB20">
            <w:pPr>
              <w:spacing w:after="0" w:line="540" w:lineRule="exact"/>
              <w:ind w:firstLine="480" w:firstLineChars="200"/>
              <w:rPr>
                <w:rFonts w:hint="default" w:eastAsia="宋体"/>
                <w:kern w:val="2"/>
                <w:sz w:val="24"/>
                <w:szCs w:val="20"/>
                <w:lang w:val="en-US" w:eastAsia="zh-CN"/>
              </w:rPr>
            </w:pPr>
          </w:p>
          <w:p w14:paraId="6139461A">
            <w:pPr>
              <w:spacing w:after="0" w:line="540" w:lineRule="exact"/>
              <w:ind w:firstLine="480" w:firstLineChars="200"/>
              <w:rPr>
                <w:rFonts w:eastAsia="宋体"/>
                <w:kern w:val="2"/>
                <w:sz w:val="24"/>
                <w:szCs w:val="20"/>
              </w:rPr>
            </w:pPr>
          </w:p>
          <w:p w14:paraId="54F10218">
            <w:pPr>
              <w:jc w:val="center"/>
              <w:rPr>
                <w:sz w:val="28"/>
                <w:szCs w:val="20"/>
              </w:rPr>
            </w:pPr>
          </w:p>
          <w:p w14:paraId="545A1A98">
            <w:pPr>
              <w:widowControl w:val="0"/>
              <w:spacing w:after="0"/>
              <w:jc w:val="center"/>
              <w:rPr>
                <w:rFonts w:ascii="Times New Roman" w:hAnsi="Times New Roman" w:eastAsia="黑体"/>
                <w:bCs/>
                <w:color w:val="000000"/>
                <w:kern w:val="2"/>
                <w:sz w:val="24"/>
                <w:szCs w:val="24"/>
                <w:lang w:val="pt-BR"/>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3</w:t>
            </w:r>
            <w:r>
              <w:rPr>
                <w:rFonts w:hint="eastAsia" w:ascii="Times New Roman" w:hAnsi="Times New Roman" w:eastAsia="黑体"/>
                <w:bCs/>
                <w:color w:val="000000"/>
                <w:kern w:val="2"/>
                <w:sz w:val="24"/>
                <w:szCs w:val="24"/>
                <w:lang w:val="pt-BR"/>
              </w:rPr>
              <w:t xml:space="preserve">      </w:t>
            </w:r>
            <w:r>
              <w:rPr>
                <w:rFonts w:hint="eastAsia" w:ascii="Times New Roman" w:hAnsi="Times New Roman" w:eastAsia="黑体"/>
                <w:bCs/>
                <w:color w:val="000000"/>
                <w:kern w:val="2"/>
                <w:sz w:val="24"/>
                <w:szCs w:val="24"/>
              </w:rPr>
              <w:t>本项目水平衡图</w:t>
            </w:r>
            <w:r>
              <w:rPr>
                <w:rFonts w:hint="eastAsia" w:ascii="Times New Roman" w:hAnsi="Times New Roman" w:eastAsia="黑体"/>
                <w:bCs/>
                <w:color w:val="000000"/>
                <w:kern w:val="2"/>
                <w:sz w:val="24"/>
                <w:szCs w:val="24"/>
                <w:lang w:val="pt-BR"/>
              </w:rPr>
              <w:t xml:space="preserve">        </w:t>
            </w:r>
            <w:r>
              <w:rPr>
                <w:rFonts w:hint="eastAsia" w:ascii="Times New Roman" w:hAnsi="Times New Roman" w:eastAsia="黑体"/>
                <w:bCs/>
                <w:color w:val="000000"/>
                <w:kern w:val="2"/>
                <w:sz w:val="24"/>
                <w:szCs w:val="24"/>
              </w:rPr>
              <w:t>单位</w:t>
            </w:r>
            <w:r>
              <w:rPr>
                <w:rFonts w:hint="eastAsia" w:ascii="Times New Roman" w:hAnsi="Times New Roman" w:eastAsia="黑体"/>
                <w:bCs/>
                <w:color w:val="000000"/>
                <w:kern w:val="2"/>
                <w:sz w:val="24"/>
                <w:szCs w:val="24"/>
                <w:lang w:val="pt-BR"/>
              </w:rPr>
              <w:t>：m</w:t>
            </w:r>
            <w:r>
              <w:rPr>
                <w:rFonts w:hint="eastAsia" w:ascii="Times New Roman" w:hAnsi="Times New Roman" w:eastAsia="黑体"/>
                <w:bCs/>
                <w:color w:val="000000"/>
                <w:kern w:val="2"/>
                <w:sz w:val="24"/>
                <w:szCs w:val="24"/>
                <w:vertAlign w:val="superscript"/>
                <w:lang w:val="pt-BR"/>
              </w:rPr>
              <w:t>3</w:t>
            </w:r>
            <w:r>
              <w:rPr>
                <w:rFonts w:ascii="Times New Roman" w:hAnsi="Times New Roman" w:eastAsia="黑体"/>
                <w:bCs/>
                <w:color w:val="000000"/>
                <w:kern w:val="2"/>
                <w:sz w:val="24"/>
                <w:szCs w:val="24"/>
                <w:lang w:val="pt-BR"/>
              </w:rPr>
              <w:t>/d</w:t>
            </w:r>
          </w:p>
          <w:p w14:paraId="658F9F35">
            <w:pPr>
              <w:spacing w:after="0" w:line="540" w:lineRule="exact"/>
              <w:ind w:firstLine="480" w:firstLineChars="200"/>
              <w:rPr>
                <w:rFonts w:eastAsia="宋体"/>
                <w:kern w:val="2"/>
                <w:sz w:val="24"/>
                <w:szCs w:val="20"/>
              </w:rPr>
            </w:pPr>
            <w:r>
              <w:rPr>
                <w:rFonts w:eastAsia="宋体"/>
                <w:kern w:val="2"/>
                <w:sz w:val="24"/>
                <w:szCs w:val="20"/>
              </w:rPr>
              <w:t>6、</w:t>
            </w:r>
            <w:r>
              <w:rPr>
                <w:rFonts w:hint="eastAsia" w:eastAsia="宋体"/>
                <w:kern w:val="2"/>
                <w:sz w:val="24"/>
                <w:szCs w:val="20"/>
              </w:rPr>
              <w:t>生产工艺流程示意图如下：</w:t>
            </w:r>
          </w:p>
          <w:p w14:paraId="48FCF789">
            <w:pPr>
              <w:spacing w:after="0" w:line="440" w:lineRule="exact"/>
              <w:ind w:firstLine="480" w:firstLineChars="200"/>
              <w:rPr>
                <w:rFonts w:eastAsia="宋体"/>
                <w:kern w:val="2"/>
                <w:sz w:val="24"/>
                <w:szCs w:val="20"/>
              </w:rPr>
            </w:pPr>
            <w:r>
              <w:rPr>
                <w:rFonts w:hint="eastAsia" w:eastAsia="宋体"/>
                <w:kern w:val="2"/>
                <w:sz w:val="24"/>
                <w:szCs w:val="20"/>
              </w:rPr>
              <w:t>本项目环评批复和验收生产工艺流程一致，如下所示。</w:t>
            </w:r>
          </w:p>
          <w:p w14:paraId="6E67A7A7">
            <w:pPr>
              <w:pStyle w:val="36"/>
              <w:tabs>
                <w:tab w:val="left" w:pos="4063"/>
              </w:tabs>
              <w:adjustRightInd w:val="0"/>
              <w:snapToGrid w:val="0"/>
              <w:spacing w:line="240" w:lineRule="auto"/>
              <w:ind w:firstLine="0"/>
              <w:rPr>
                <w:rFonts w:hint="eastAsia" w:ascii="Times New Roman" w:hAnsi="Times New Roman" w:cs="Courier New"/>
                <w:color w:val="000000"/>
                <w:sz w:val="24"/>
              </w:rPr>
            </w:pPr>
            <w:r>
              <w:rPr>
                <w:color w:val="auto"/>
              </w:rPr>
              <w:pict>
                <v:shape id="_x0000_s2050" o:spid="_x0000_s2050" o:spt="75" type="#_x0000_t75" style="position:absolute;left:0pt;margin-left:95.4pt;margin-top:5.5pt;height:194pt;width:217.15pt;z-index:251662336;mso-width-relative:page;mso-height-relative:page;" o:ole="t" filled="f" o:preferrelative="t" stroked="f" coordsize="21600,21600">
                  <v:path/>
                  <v:fill on="f" focussize="0,0"/>
                  <v:stroke on="f"/>
                  <v:imagedata r:id="rId13" o:title=""/>
                  <o:lock v:ext="edit" aspectratio="f"/>
                </v:shape>
                <o:OLEObject Type="Embed" ProgID="Visio.DrawingConvertable.15" ShapeID="_x0000_s2050" DrawAspect="Content" ObjectID="_1468075726" r:id="rId12">
                  <o:LockedField>false</o:LockedField>
                </o:OLEObject>
              </w:pict>
            </w:r>
          </w:p>
          <w:p w14:paraId="3CDBEA67">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7C271E05">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7564FDB5">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06D19394">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3D3AFB74">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5840F25A">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3241CF7F">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3A8C8205">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16BAC362">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350B99C9">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040BF1ED">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5A7C7542">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48D3C114">
            <w:pPr>
              <w:pStyle w:val="36"/>
              <w:tabs>
                <w:tab w:val="left" w:pos="4063"/>
              </w:tabs>
              <w:adjustRightInd w:val="0"/>
              <w:snapToGrid w:val="0"/>
              <w:spacing w:line="240" w:lineRule="auto"/>
              <w:ind w:firstLine="0"/>
              <w:rPr>
                <w:rFonts w:hint="eastAsia" w:ascii="Times New Roman" w:hAnsi="Times New Roman" w:cs="Courier New"/>
                <w:color w:val="000000"/>
                <w:sz w:val="24"/>
              </w:rPr>
            </w:pPr>
          </w:p>
          <w:p w14:paraId="093408B5">
            <w:pPr>
              <w:pStyle w:val="36"/>
              <w:tabs>
                <w:tab w:val="left" w:pos="4063"/>
              </w:tabs>
              <w:adjustRightInd w:val="0"/>
              <w:snapToGrid w:val="0"/>
              <w:spacing w:line="240" w:lineRule="auto"/>
              <w:ind w:firstLine="0"/>
              <w:rPr>
                <w:rFonts w:eastAsia="黑体"/>
                <w:sz w:val="21"/>
                <w:szCs w:val="21"/>
              </w:rPr>
            </w:pPr>
            <w:r>
              <w:rPr>
                <w:rFonts w:hint="eastAsia" w:ascii="Times New Roman" w:hAnsi="Times New Roman" w:cs="Courier New"/>
                <w:color w:val="000000"/>
                <w:sz w:val="21"/>
                <w:szCs w:val="21"/>
              </w:rPr>
              <w:t>注：G：废气；S：固废</w:t>
            </w:r>
          </w:p>
          <w:p w14:paraId="2C3EC858">
            <w:pPr>
              <w:spacing w:after="0" w:line="460" w:lineRule="exact"/>
              <w:jc w:val="center"/>
              <w:rPr>
                <w:rFonts w:eastAsia="黑体"/>
                <w:sz w:val="24"/>
              </w:rPr>
            </w:pPr>
            <w:r>
              <w:rPr>
                <w:rFonts w:eastAsia="黑体"/>
                <w:sz w:val="24"/>
              </w:rPr>
              <w:t>图</w:t>
            </w:r>
            <w:r>
              <w:rPr>
                <w:rFonts w:hint="eastAsia" w:eastAsia="黑体"/>
                <w:sz w:val="24"/>
                <w:lang w:val="en-US" w:eastAsia="zh-CN"/>
              </w:rPr>
              <w:t>4</w:t>
            </w:r>
            <w:r>
              <w:rPr>
                <w:rFonts w:eastAsia="黑体"/>
                <w:sz w:val="24"/>
              </w:rPr>
              <w:t xml:space="preserve">     </w:t>
            </w:r>
            <w:r>
              <w:rPr>
                <w:rFonts w:hint="eastAsia" w:eastAsia="黑体"/>
                <w:color w:val="000000"/>
                <w:sz w:val="24"/>
              </w:rPr>
              <w:t>本项目</w:t>
            </w:r>
            <w:r>
              <w:rPr>
                <w:rFonts w:eastAsia="黑体"/>
                <w:color w:val="000000"/>
                <w:sz w:val="24"/>
                <w:szCs w:val="20"/>
              </w:rPr>
              <w:t>生产</w:t>
            </w:r>
            <w:r>
              <w:rPr>
                <w:rFonts w:ascii="Calibri" w:hAnsi="Calibri" w:eastAsia="黑体" w:cs="Calibri"/>
                <w:color w:val="000000"/>
                <w:sz w:val="24"/>
                <w:szCs w:val="20"/>
              </w:rPr>
              <w:t>工艺及产污环节流程图</w:t>
            </w:r>
          </w:p>
          <w:p w14:paraId="7F98A178">
            <w:pPr>
              <w:spacing w:after="0" w:line="460" w:lineRule="exact"/>
              <w:ind w:firstLine="480" w:firstLineChars="200"/>
              <w:rPr>
                <w:rFonts w:hAnsiTheme="majorEastAsia" w:eastAsiaTheme="majorEastAsia"/>
                <w:sz w:val="24"/>
                <w:szCs w:val="20"/>
              </w:rPr>
            </w:pPr>
            <w:r>
              <w:rPr>
                <w:rFonts w:hint="eastAsia" w:hAnsiTheme="majorEastAsia" w:eastAsiaTheme="majorEastAsia"/>
                <w:sz w:val="24"/>
                <w:szCs w:val="20"/>
              </w:rPr>
              <w:t>生产工艺流程详细说明如下：</w:t>
            </w:r>
          </w:p>
          <w:p w14:paraId="5DDBC8BE">
            <w:pPr>
              <w:spacing w:after="0" w:line="460" w:lineRule="exact"/>
              <w:ind w:firstLine="480" w:firstLineChars="200"/>
              <w:rPr>
                <w:rFonts w:hint="eastAsia" w:ascii="Times New Roman" w:cs="Times New Roman" w:hAnsiTheme="majorEastAsia" w:eastAsiaTheme="majorEastAsia"/>
                <w:sz w:val="24"/>
                <w:szCs w:val="20"/>
              </w:rPr>
            </w:pPr>
            <w:r>
              <w:rPr>
                <w:rFonts w:hint="eastAsia" w:ascii="Times New Roman" w:cs="Times New Roman" w:hAnsiTheme="majorEastAsia" w:eastAsiaTheme="majorEastAsia"/>
                <w:sz w:val="24"/>
                <w:szCs w:val="20"/>
              </w:rPr>
              <w:t>（1）</w:t>
            </w:r>
            <w:r>
              <w:rPr>
                <w:rFonts w:hint="eastAsia" w:ascii="Times New Roman" w:cs="Times New Roman" w:hAnsiTheme="majorEastAsia" w:eastAsiaTheme="majorEastAsia"/>
                <w:sz w:val="24"/>
                <w:szCs w:val="20"/>
                <w:lang w:val="en-US" w:eastAsia="zh-CN"/>
              </w:rPr>
              <w:t>配制试剂</w:t>
            </w:r>
            <w:r>
              <w:rPr>
                <w:rFonts w:hint="eastAsia" w:ascii="Times New Roman" w:cs="Times New Roman" w:hAnsiTheme="majorEastAsia" w:eastAsiaTheme="majorEastAsia"/>
                <w:sz w:val="24"/>
                <w:szCs w:val="20"/>
              </w:rPr>
              <w:t>：</w:t>
            </w:r>
            <w:r>
              <w:rPr>
                <w:rFonts w:hint="eastAsia" w:ascii="Times New Roman" w:cs="Times New Roman" w:hAnsiTheme="majorEastAsia" w:eastAsiaTheme="majorEastAsia"/>
                <w:sz w:val="24"/>
                <w:szCs w:val="20"/>
                <w:lang w:val="en-US" w:eastAsia="zh-CN"/>
              </w:rPr>
              <w:t>本项目主要是配制pH、COD、氨氮、总磷、总氮在线检测设备的专用试剂，</w:t>
            </w:r>
            <w:r>
              <w:rPr>
                <w:rFonts w:hint="eastAsia" w:ascii="Times New Roman" w:cs="Times New Roman" w:hAnsiTheme="majorEastAsia" w:eastAsiaTheme="majorEastAsia"/>
                <w:sz w:val="24"/>
                <w:szCs w:val="20"/>
              </w:rPr>
              <w:t>根据</w:t>
            </w:r>
            <w:r>
              <w:rPr>
                <w:rFonts w:hint="eastAsia" w:ascii="Times New Roman" w:cs="Times New Roman" w:hAnsiTheme="majorEastAsia" w:eastAsiaTheme="majorEastAsia"/>
                <w:sz w:val="24"/>
                <w:szCs w:val="20"/>
                <w:lang w:val="en-US" w:eastAsia="zh-CN"/>
              </w:rPr>
              <w:t>各在线</w:t>
            </w:r>
            <w:r>
              <w:rPr>
                <w:rFonts w:hint="eastAsia" w:ascii="Times New Roman" w:cs="Times New Roman" w:hAnsiTheme="majorEastAsia" w:eastAsiaTheme="majorEastAsia"/>
                <w:sz w:val="24"/>
                <w:szCs w:val="20"/>
              </w:rPr>
              <w:t>设备</w:t>
            </w:r>
            <w:r>
              <w:rPr>
                <w:rFonts w:hint="eastAsia" w:ascii="Times New Roman" w:cs="Times New Roman" w:hAnsiTheme="majorEastAsia" w:eastAsiaTheme="majorEastAsia"/>
                <w:sz w:val="24"/>
                <w:szCs w:val="20"/>
                <w:lang w:val="en-US" w:eastAsia="zh-CN"/>
              </w:rPr>
              <w:t>设计</w:t>
            </w:r>
            <w:r>
              <w:rPr>
                <w:rFonts w:hint="eastAsia" w:ascii="Times New Roman" w:cs="Times New Roman" w:hAnsiTheme="majorEastAsia" w:eastAsiaTheme="majorEastAsia"/>
                <w:sz w:val="24"/>
                <w:szCs w:val="20"/>
              </w:rPr>
              <w:t>的</w:t>
            </w:r>
            <w:r>
              <w:rPr>
                <w:rFonts w:hint="eastAsia" w:ascii="Times New Roman" w:cs="Times New Roman" w:hAnsiTheme="majorEastAsia" w:eastAsiaTheme="majorEastAsia"/>
                <w:sz w:val="24"/>
                <w:szCs w:val="20"/>
                <w:lang w:val="en-US" w:eastAsia="zh-CN"/>
              </w:rPr>
              <w:t>试剂</w:t>
            </w:r>
            <w:r>
              <w:rPr>
                <w:rFonts w:hint="eastAsia" w:ascii="Times New Roman" w:cs="Times New Roman" w:hAnsiTheme="majorEastAsia" w:eastAsiaTheme="majorEastAsia"/>
                <w:sz w:val="24"/>
                <w:szCs w:val="20"/>
              </w:rPr>
              <w:t>配方，精确称量所需的化学药品</w:t>
            </w:r>
            <w:r>
              <w:rPr>
                <w:rFonts w:hint="eastAsia" w:ascii="Times New Roman" w:cs="Times New Roman" w:hAnsiTheme="majorEastAsia" w:eastAsiaTheme="majorEastAsia"/>
                <w:sz w:val="24"/>
                <w:szCs w:val="20"/>
                <w:lang w:val="en-US" w:eastAsia="zh-CN"/>
              </w:rPr>
              <w:t>和纯水</w:t>
            </w:r>
            <w:r>
              <w:rPr>
                <w:rFonts w:hint="eastAsia" w:ascii="Times New Roman" w:cs="Times New Roman" w:hAnsiTheme="majorEastAsia" w:eastAsiaTheme="majorEastAsia"/>
                <w:sz w:val="24"/>
                <w:szCs w:val="20"/>
              </w:rPr>
              <w:t>，并按照规定的步骤溶解在指定体积的溶剂中</w:t>
            </w:r>
            <w:r>
              <w:rPr>
                <w:rFonts w:hint="eastAsia" w:ascii="Times New Roman" w:cs="Times New Roman" w:hAnsiTheme="majorEastAsia" w:eastAsiaTheme="majorEastAsia"/>
                <w:sz w:val="24"/>
                <w:szCs w:val="20"/>
                <w:lang w:val="en-US" w:eastAsia="zh-CN"/>
              </w:rPr>
              <w:t>即完成试剂配制</w:t>
            </w:r>
            <w:r>
              <w:rPr>
                <w:rFonts w:hint="eastAsia" w:ascii="Times New Roman" w:cs="Times New Roman" w:hAnsiTheme="majorEastAsia" w:eastAsiaTheme="majorEastAsia"/>
                <w:sz w:val="24"/>
                <w:szCs w:val="20"/>
              </w:rPr>
              <w:t>。</w:t>
            </w:r>
          </w:p>
          <w:p w14:paraId="612F125E">
            <w:pPr>
              <w:spacing w:after="0" w:line="460" w:lineRule="exact"/>
              <w:ind w:firstLine="480" w:firstLineChars="200"/>
              <w:rPr>
                <w:rFonts w:hint="default" w:ascii="Times New Roman" w:cs="Times New Roman" w:hAnsiTheme="majorEastAsia" w:eastAsiaTheme="majorEastAsia"/>
                <w:sz w:val="24"/>
                <w:szCs w:val="20"/>
                <w:lang w:val="en-US" w:eastAsia="zh-CN"/>
              </w:rPr>
            </w:pPr>
            <w:r>
              <w:rPr>
                <w:rFonts w:hint="eastAsia" w:ascii="Times New Roman" w:cs="Times New Roman" w:hAnsiTheme="majorEastAsia" w:eastAsiaTheme="majorEastAsia"/>
                <w:sz w:val="24"/>
                <w:szCs w:val="20"/>
                <w:lang w:val="en-US" w:eastAsia="zh-CN"/>
              </w:rPr>
              <w:t>此工序会产生实验废气和废试剂。</w:t>
            </w:r>
          </w:p>
          <w:p w14:paraId="61E35045">
            <w:pPr>
              <w:spacing w:after="0" w:line="460" w:lineRule="exact"/>
              <w:ind w:firstLine="480" w:firstLineChars="200"/>
              <w:rPr>
                <w:rFonts w:hint="default" w:ascii="Times New Roman" w:cs="Times New Roman" w:hAnsiTheme="majorEastAsia" w:eastAsiaTheme="majorEastAsia"/>
                <w:sz w:val="24"/>
                <w:szCs w:val="20"/>
                <w:lang w:val="en-US"/>
              </w:rPr>
            </w:pPr>
            <w:r>
              <w:rPr>
                <w:rFonts w:hint="eastAsia" w:ascii="Times New Roman" w:cs="Times New Roman" w:hAnsiTheme="majorEastAsia" w:eastAsiaTheme="majorEastAsia"/>
                <w:sz w:val="24"/>
                <w:szCs w:val="20"/>
              </w:rPr>
              <w:t>（2）</w:t>
            </w:r>
            <w:r>
              <w:rPr>
                <w:rFonts w:hint="eastAsia" w:ascii="Times New Roman" w:cs="Times New Roman" w:hAnsiTheme="majorEastAsia" w:eastAsiaTheme="majorEastAsia"/>
                <w:sz w:val="24"/>
                <w:szCs w:val="20"/>
                <w:lang w:val="en-US" w:eastAsia="zh-CN"/>
              </w:rPr>
              <w:t>比对试验</w:t>
            </w:r>
            <w:r>
              <w:rPr>
                <w:rFonts w:hint="eastAsia" w:ascii="Times New Roman" w:cs="Times New Roman" w:hAnsiTheme="majorEastAsia" w:eastAsiaTheme="majorEastAsia"/>
                <w:sz w:val="24"/>
                <w:szCs w:val="20"/>
              </w:rPr>
              <w:t>：</w:t>
            </w:r>
            <w:r>
              <w:rPr>
                <w:rFonts w:hint="eastAsia" w:ascii="Times New Roman" w:cs="Times New Roman" w:hAnsiTheme="majorEastAsia" w:eastAsiaTheme="majorEastAsia"/>
                <w:sz w:val="24"/>
                <w:szCs w:val="20"/>
                <w:lang w:val="en-US" w:eastAsia="zh-CN"/>
              </w:rPr>
              <w:t>为保证配制试剂的质量，每批次试剂配制完成后均需进行比对试验，采用对配制好的各批次专用试剂进行检测，检测不合格的专用试剂作为危废管理。</w:t>
            </w:r>
          </w:p>
          <w:p w14:paraId="6A29C4FB">
            <w:pPr>
              <w:spacing w:after="0" w:line="460" w:lineRule="exact"/>
              <w:ind w:firstLine="480" w:firstLineChars="200"/>
              <w:rPr>
                <w:rFonts w:hint="eastAsia" w:ascii="Times New Roman" w:cs="Times New Roman" w:hAnsiTheme="majorEastAsia" w:eastAsiaTheme="majorEastAsia"/>
                <w:sz w:val="24"/>
                <w:szCs w:val="20"/>
                <w:lang w:val="en-US" w:eastAsia="zh-CN"/>
              </w:rPr>
            </w:pPr>
            <w:r>
              <w:rPr>
                <w:rFonts w:hint="eastAsia" w:ascii="Times New Roman" w:cs="Times New Roman" w:hAnsiTheme="majorEastAsia" w:eastAsiaTheme="majorEastAsia"/>
                <w:sz w:val="24"/>
                <w:szCs w:val="20"/>
                <w:lang w:val="en-US" w:eastAsia="zh-CN"/>
              </w:rPr>
              <w:t>此工序会产生实验废气、实验废液。</w:t>
            </w:r>
          </w:p>
          <w:p w14:paraId="3D663DDC">
            <w:pPr>
              <w:spacing w:after="0" w:line="460" w:lineRule="exact"/>
              <w:ind w:firstLine="480" w:firstLineChars="200"/>
              <w:rPr>
                <w:rFonts w:hint="eastAsia" w:ascii="Times New Roman" w:cs="Times New Roman" w:hAnsiTheme="majorEastAsia" w:eastAsiaTheme="majorEastAsia"/>
                <w:sz w:val="24"/>
                <w:szCs w:val="20"/>
              </w:rPr>
            </w:pPr>
            <w:r>
              <w:rPr>
                <w:rFonts w:hint="eastAsia" w:ascii="Times New Roman" w:cs="Times New Roman" w:hAnsiTheme="majorEastAsia" w:eastAsiaTheme="majorEastAsia"/>
                <w:sz w:val="24"/>
                <w:szCs w:val="20"/>
                <w:lang w:val="en-US" w:eastAsia="zh-CN"/>
              </w:rPr>
              <w:t>（3）标记、存储：比对试验合格的试剂需在试剂包装上明确标记试剂名称、浓度、配制日期和有效期，然后储存于冷藏冰箱中备用。</w:t>
            </w:r>
          </w:p>
          <w:p w14:paraId="3713F3CA">
            <w:pPr>
              <w:widowControl w:val="0"/>
              <w:adjustRightInd/>
              <w:snapToGrid/>
              <w:spacing w:after="0" w:line="460" w:lineRule="exact"/>
              <w:ind w:firstLine="480" w:firstLineChars="200"/>
              <w:jc w:val="both"/>
              <w:rPr>
                <w:rFonts w:hint="eastAsia" w:eastAsia="宋体"/>
                <w:kern w:val="2"/>
                <w:sz w:val="24"/>
                <w:szCs w:val="20"/>
                <w:lang w:eastAsia="zh-CN"/>
              </w:rPr>
            </w:pPr>
            <w:r>
              <w:rPr>
                <w:rFonts w:hint="eastAsia" w:eastAsia="宋体"/>
                <w:kern w:val="2"/>
                <w:sz w:val="24"/>
                <w:szCs w:val="20"/>
              </w:rPr>
              <w:t>本项目营运期主要污染物、产污环节及防治措施详见下表</w:t>
            </w:r>
            <w:r>
              <w:rPr>
                <w:rFonts w:hint="eastAsia" w:eastAsia="宋体"/>
                <w:kern w:val="2"/>
                <w:sz w:val="24"/>
                <w:szCs w:val="20"/>
                <w:lang w:eastAsia="zh-CN"/>
              </w:rPr>
              <w:t>。</w:t>
            </w:r>
          </w:p>
          <w:p w14:paraId="518CD3CC">
            <w:pPr>
              <w:widowControl w:val="0"/>
              <w:adjustRightInd/>
              <w:snapToGrid/>
              <w:spacing w:after="0" w:line="440" w:lineRule="exact"/>
              <w:ind w:firstLine="480" w:firstLineChars="200"/>
              <w:jc w:val="both"/>
              <w:rPr>
                <w:rFonts w:eastAsia="宋体"/>
                <w:bCs/>
                <w:sz w:val="24"/>
                <w:szCs w:val="24"/>
              </w:rPr>
            </w:pPr>
            <w:r>
              <w:rPr>
                <w:rFonts w:eastAsia="黑体"/>
                <w:kern w:val="2"/>
                <w:sz w:val="24"/>
                <w:szCs w:val="24"/>
              </w:rPr>
              <w:t>表6                     产污环节一览表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753"/>
              <w:gridCol w:w="1823"/>
              <w:gridCol w:w="2229"/>
              <w:gridCol w:w="2287"/>
            </w:tblGrid>
            <w:tr w14:paraId="1EEAA4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09" w:type="pct"/>
                  <w:vMerge w:val="restart"/>
                  <w:vAlign w:val="center"/>
                </w:tcPr>
                <w:p w14:paraId="38DABF9E">
                  <w:pPr>
                    <w:pStyle w:val="60"/>
                    <w:bidi w:val="0"/>
                    <w:rPr>
                      <w:b/>
                      <w:bCs w:val="0"/>
                    </w:rPr>
                  </w:pPr>
                  <w:r>
                    <w:rPr>
                      <w:b/>
                      <w:bCs w:val="0"/>
                    </w:rPr>
                    <w:t>污染因素</w:t>
                  </w:r>
                </w:p>
              </w:tc>
              <w:tc>
                <w:tcPr>
                  <w:tcW w:w="994" w:type="pct"/>
                  <w:vMerge w:val="restart"/>
                  <w:vAlign w:val="center"/>
                </w:tcPr>
                <w:p w14:paraId="3AF5E9CA">
                  <w:pPr>
                    <w:pStyle w:val="60"/>
                    <w:bidi w:val="0"/>
                    <w:rPr>
                      <w:b/>
                      <w:bCs w:val="0"/>
                    </w:rPr>
                  </w:pPr>
                  <w:r>
                    <w:rPr>
                      <w:b/>
                      <w:bCs w:val="0"/>
                    </w:rPr>
                    <w:t>产污环节</w:t>
                  </w:r>
                </w:p>
              </w:tc>
              <w:tc>
                <w:tcPr>
                  <w:tcW w:w="1034" w:type="pct"/>
                  <w:vMerge w:val="restart"/>
                  <w:vAlign w:val="center"/>
                </w:tcPr>
                <w:p w14:paraId="0716B89D">
                  <w:pPr>
                    <w:pStyle w:val="60"/>
                    <w:bidi w:val="0"/>
                    <w:rPr>
                      <w:b/>
                      <w:bCs w:val="0"/>
                    </w:rPr>
                  </w:pPr>
                  <w:r>
                    <w:rPr>
                      <w:b/>
                      <w:bCs w:val="0"/>
                    </w:rPr>
                    <w:t>污染物</w:t>
                  </w:r>
                </w:p>
              </w:tc>
              <w:tc>
                <w:tcPr>
                  <w:tcW w:w="2561" w:type="pct"/>
                  <w:gridSpan w:val="2"/>
                  <w:vAlign w:val="center"/>
                </w:tcPr>
                <w:p w14:paraId="625FCD55">
                  <w:pPr>
                    <w:pStyle w:val="60"/>
                    <w:bidi w:val="0"/>
                    <w:rPr>
                      <w:b/>
                      <w:bCs w:val="0"/>
                    </w:rPr>
                  </w:pPr>
                  <w:r>
                    <w:rPr>
                      <w:b/>
                      <w:bCs w:val="0"/>
                    </w:rPr>
                    <w:t>防治措施</w:t>
                  </w:r>
                </w:p>
              </w:tc>
            </w:tr>
            <w:tr w14:paraId="013829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09" w:type="pct"/>
                  <w:vMerge w:val="continue"/>
                  <w:vAlign w:val="center"/>
                </w:tcPr>
                <w:p w14:paraId="42FDBC62">
                  <w:pPr>
                    <w:pStyle w:val="60"/>
                    <w:bidi w:val="0"/>
                    <w:rPr>
                      <w:b/>
                      <w:bCs w:val="0"/>
                    </w:rPr>
                  </w:pPr>
                </w:p>
              </w:tc>
              <w:tc>
                <w:tcPr>
                  <w:tcW w:w="994" w:type="pct"/>
                  <w:vMerge w:val="continue"/>
                  <w:vAlign w:val="center"/>
                </w:tcPr>
                <w:p w14:paraId="41CAB94A">
                  <w:pPr>
                    <w:pStyle w:val="60"/>
                    <w:bidi w:val="0"/>
                    <w:rPr>
                      <w:b/>
                      <w:bCs w:val="0"/>
                    </w:rPr>
                  </w:pPr>
                </w:p>
              </w:tc>
              <w:tc>
                <w:tcPr>
                  <w:tcW w:w="1034" w:type="pct"/>
                  <w:vMerge w:val="continue"/>
                  <w:vAlign w:val="center"/>
                </w:tcPr>
                <w:p w14:paraId="6375E3FB">
                  <w:pPr>
                    <w:pStyle w:val="60"/>
                    <w:bidi w:val="0"/>
                    <w:rPr>
                      <w:b/>
                      <w:bCs w:val="0"/>
                    </w:rPr>
                  </w:pPr>
                </w:p>
              </w:tc>
              <w:tc>
                <w:tcPr>
                  <w:tcW w:w="1264" w:type="pct"/>
                  <w:vAlign w:val="center"/>
                </w:tcPr>
                <w:p w14:paraId="50905E2A">
                  <w:pPr>
                    <w:spacing w:after="0"/>
                    <w:jc w:val="center"/>
                    <w:rPr>
                      <w:b/>
                      <w:bCs w:val="0"/>
                    </w:rPr>
                  </w:pPr>
                  <w:r>
                    <w:rPr>
                      <w:rFonts w:hint="eastAsia" w:ascii="Times New Roman" w:hAnsi="Times New Roman" w:eastAsia="宋体"/>
                      <w:b/>
                      <w:color w:val="000000"/>
                      <w:sz w:val="21"/>
                      <w:szCs w:val="21"/>
                      <w:lang w:val="en-US" w:eastAsia="zh-CN"/>
                    </w:rPr>
                    <w:t>环评批复</w:t>
                  </w:r>
                </w:p>
              </w:tc>
              <w:tc>
                <w:tcPr>
                  <w:tcW w:w="1297" w:type="pct"/>
                  <w:vAlign w:val="center"/>
                </w:tcPr>
                <w:p w14:paraId="251944D2">
                  <w:pPr>
                    <w:spacing w:after="0"/>
                    <w:jc w:val="center"/>
                    <w:rPr>
                      <w:b/>
                      <w:bCs w:val="0"/>
                    </w:rPr>
                  </w:pPr>
                  <w:r>
                    <w:rPr>
                      <w:rFonts w:hint="eastAsia" w:ascii="Times New Roman" w:hAnsi="Times New Roman" w:eastAsia="宋体"/>
                      <w:b/>
                      <w:color w:val="000000"/>
                      <w:sz w:val="21"/>
                      <w:szCs w:val="21"/>
                      <w:lang w:val="en-US" w:eastAsia="zh-CN"/>
                    </w:rPr>
                    <w:t>实际建设</w:t>
                  </w:r>
                </w:p>
              </w:tc>
            </w:tr>
            <w:tr w14:paraId="3B6F19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409" w:type="pct"/>
                  <w:vAlign w:val="center"/>
                </w:tcPr>
                <w:p w14:paraId="2AB20949">
                  <w:pPr>
                    <w:pStyle w:val="60"/>
                    <w:bidi w:val="0"/>
                  </w:pPr>
                  <w:r>
                    <w:t>废气</w:t>
                  </w:r>
                </w:p>
              </w:tc>
              <w:tc>
                <w:tcPr>
                  <w:tcW w:w="994" w:type="pct"/>
                  <w:vAlign w:val="center"/>
                </w:tcPr>
                <w:p w14:paraId="0B1B0A1E">
                  <w:pPr>
                    <w:pStyle w:val="60"/>
                    <w:bidi w:val="0"/>
                    <w:rPr>
                      <w:rFonts w:hint="default" w:eastAsia="宋体"/>
                      <w:highlight w:val="none"/>
                      <w:lang w:val="en-US" w:eastAsia="zh-CN"/>
                    </w:rPr>
                  </w:pPr>
                  <w:r>
                    <w:rPr>
                      <w:rFonts w:hint="eastAsia"/>
                      <w:highlight w:val="none"/>
                      <w:lang w:val="en-US" w:eastAsia="zh-CN"/>
                    </w:rPr>
                    <w:t>实验室废气</w:t>
                  </w:r>
                </w:p>
              </w:tc>
              <w:tc>
                <w:tcPr>
                  <w:tcW w:w="1034" w:type="pct"/>
                  <w:vAlign w:val="center"/>
                </w:tcPr>
                <w:p w14:paraId="275FD726">
                  <w:pPr>
                    <w:pStyle w:val="60"/>
                    <w:bidi w:val="0"/>
                    <w:rPr>
                      <w:highlight w:val="none"/>
                    </w:rPr>
                  </w:pPr>
                  <w:r>
                    <w:rPr>
                      <w:rFonts w:hint="eastAsia"/>
                      <w:highlight w:val="none"/>
                      <w:lang w:val="en-US" w:eastAsia="zh-CN"/>
                    </w:rPr>
                    <w:t>氯化氢</w:t>
                  </w:r>
                  <w:r>
                    <w:rPr>
                      <w:rFonts w:hint="eastAsia"/>
                      <w:highlight w:val="none"/>
                    </w:rPr>
                    <w:t>、</w:t>
                  </w:r>
                  <w:r>
                    <w:rPr>
                      <w:rFonts w:hint="eastAsia"/>
                      <w:highlight w:val="none"/>
                      <w:lang w:val="en-US" w:eastAsia="zh-CN"/>
                    </w:rPr>
                    <w:t>硫酸雾</w:t>
                  </w:r>
                  <w:r>
                    <w:rPr>
                      <w:rFonts w:hint="eastAsia"/>
                      <w:highlight w:val="none"/>
                    </w:rPr>
                    <w:t>、</w:t>
                  </w:r>
                  <w:r>
                    <w:rPr>
                      <w:rFonts w:hint="eastAsia"/>
                      <w:highlight w:val="none"/>
                      <w:lang w:val="en-US" w:eastAsia="zh-CN"/>
                    </w:rPr>
                    <w:t>酚类、</w:t>
                  </w:r>
                  <w:r>
                    <w:rPr>
                      <w:rFonts w:hint="eastAsia"/>
                      <w:highlight w:val="none"/>
                    </w:rPr>
                    <w:t>非甲烷总烃</w:t>
                  </w:r>
                </w:p>
              </w:tc>
              <w:tc>
                <w:tcPr>
                  <w:tcW w:w="1264" w:type="pct"/>
                  <w:vAlign w:val="center"/>
                </w:tcPr>
                <w:p w14:paraId="43AA7A34">
                  <w:pPr>
                    <w:pStyle w:val="60"/>
                    <w:bidi w:val="0"/>
                  </w:pPr>
                  <w:r>
                    <w:rPr>
                      <w:rFonts w:hint="eastAsia"/>
                      <w:highlight w:val="none"/>
                      <w:lang w:val="en-US" w:eastAsia="zh-CN"/>
                    </w:rPr>
                    <w:t>通风橱和万向集气罩收集后通过“碱液喷淋塔+除雾器+二级活性炭吸附装置”</w:t>
                  </w:r>
                  <w:r>
                    <w:rPr>
                      <w:rFonts w:hint="eastAsia"/>
                      <w:highlight w:val="none"/>
                      <w:lang w:val="zh-CN"/>
                    </w:rPr>
                    <w:t>（TA001）处理后经一根15m高排气筒（</w:t>
                  </w:r>
                  <w:r>
                    <w:rPr>
                      <w:highlight w:val="none"/>
                      <w:lang w:val="zh-CN"/>
                    </w:rPr>
                    <w:t>DA001</w:t>
                  </w:r>
                  <w:r>
                    <w:rPr>
                      <w:rFonts w:hint="eastAsia"/>
                      <w:highlight w:val="none"/>
                      <w:lang w:val="zh-CN"/>
                    </w:rPr>
                    <w:t>）排放</w:t>
                  </w:r>
                </w:p>
              </w:tc>
              <w:tc>
                <w:tcPr>
                  <w:tcW w:w="1297" w:type="pct"/>
                  <w:shd w:val="clear" w:color="auto" w:fill="auto"/>
                  <w:vAlign w:val="center"/>
                </w:tcPr>
                <w:p w14:paraId="058F8755">
                  <w:pPr>
                    <w:pStyle w:val="60"/>
                    <w:bidi w:val="0"/>
                    <w:rPr>
                      <w:rFonts w:hint="eastAsia" w:ascii="Times New Roman" w:hAnsi="Times New Roman" w:eastAsia="宋体" w:cs="Times New Roman"/>
                      <w:bCs/>
                      <w:sz w:val="21"/>
                      <w:lang w:val="en-US" w:eastAsia="zh-CN" w:bidi="ar-SA"/>
                    </w:rPr>
                  </w:pPr>
                  <w:r>
                    <w:rPr>
                      <w:rFonts w:hint="eastAsia"/>
                      <w:highlight w:val="none"/>
                      <w:lang w:val="en-US" w:eastAsia="zh-CN"/>
                    </w:rPr>
                    <w:t>通风橱和万向集气罩收集后通过“碱液喷淋塔+除雾器+二级活性炭吸附装置”</w:t>
                  </w:r>
                  <w:r>
                    <w:rPr>
                      <w:rFonts w:hint="eastAsia"/>
                      <w:highlight w:val="none"/>
                      <w:lang w:val="zh-CN"/>
                    </w:rPr>
                    <w:t>（TA001）处理后经一根15m高排气筒（</w:t>
                  </w:r>
                  <w:r>
                    <w:rPr>
                      <w:highlight w:val="none"/>
                      <w:lang w:val="zh-CN"/>
                    </w:rPr>
                    <w:t>DA001</w:t>
                  </w:r>
                  <w:r>
                    <w:rPr>
                      <w:rFonts w:hint="eastAsia"/>
                      <w:highlight w:val="none"/>
                      <w:lang w:val="zh-CN"/>
                    </w:rPr>
                    <w:t>）排放</w:t>
                  </w:r>
                </w:p>
              </w:tc>
            </w:tr>
            <w:tr w14:paraId="72A3A8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09" w:type="pct"/>
                  <w:vAlign w:val="center"/>
                </w:tcPr>
                <w:p w14:paraId="785DC5C6">
                  <w:pPr>
                    <w:pStyle w:val="60"/>
                    <w:bidi w:val="0"/>
                  </w:pPr>
                  <w:r>
                    <w:t>废水</w:t>
                  </w:r>
                </w:p>
              </w:tc>
              <w:tc>
                <w:tcPr>
                  <w:tcW w:w="994" w:type="pct"/>
                  <w:vAlign w:val="center"/>
                </w:tcPr>
                <w:p w14:paraId="407945D3">
                  <w:pPr>
                    <w:pStyle w:val="60"/>
                    <w:bidi w:val="0"/>
                    <w:rPr>
                      <w:highlight w:val="none"/>
                    </w:rPr>
                  </w:pPr>
                  <w:r>
                    <w:rPr>
                      <w:rFonts w:hint="eastAsia"/>
                      <w:highlight w:val="none"/>
                    </w:rPr>
                    <w:t>生活污水</w:t>
                  </w:r>
                </w:p>
              </w:tc>
              <w:tc>
                <w:tcPr>
                  <w:tcW w:w="1034" w:type="pct"/>
                  <w:vAlign w:val="center"/>
                </w:tcPr>
                <w:p w14:paraId="0778841A">
                  <w:pPr>
                    <w:pStyle w:val="60"/>
                    <w:bidi w:val="0"/>
                    <w:rPr>
                      <w:highlight w:val="none"/>
                    </w:rPr>
                  </w:pPr>
                  <w:r>
                    <w:rPr>
                      <w:highlight w:val="none"/>
                    </w:rPr>
                    <w:t>COD</w:t>
                  </w:r>
                  <w:r>
                    <w:rPr>
                      <w:rFonts w:hint="eastAsia"/>
                      <w:highlight w:val="none"/>
                    </w:rPr>
                    <w:t>、S</w:t>
                  </w:r>
                  <w:r>
                    <w:rPr>
                      <w:highlight w:val="none"/>
                    </w:rPr>
                    <w:t>S</w:t>
                  </w:r>
                  <w:r>
                    <w:rPr>
                      <w:rFonts w:hint="eastAsia"/>
                      <w:highlight w:val="none"/>
                    </w:rPr>
                    <w:t>、N</w:t>
                  </w:r>
                  <w:r>
                    <w:rPr>
                      <w:highlight w:val="none"/>
                    </w:rPr>
                    <w:t>H</w:t>
                  </w:r>
                  <w:r>
                    <w:rPr>
                      <w:highlight w:val="none"/>
                      <w:vertAlign w:val="subscript"/>
                    </w:rPr>
                    <w:t>3</w:t>
                  </w:r>
                  <w:r>
                    <w:rPr>
                      <w:rFonts w:hint="eastAsia"/>
                      <w:highlight w:val="none"/>
                    </w:rPr>
                    <w:t>、T</w:t>
                  </w:r>
                  <w:r>
                    <w:rPr>
                      <w:highlight w:val="none"/>
                    </w:rPr>
                    <w:t>P</w:t>
                  </w:r>
                  <w:r>
                    <w:rPr>
                      <w:rFonts w:hint="eastAsia"/>
                      <w:highlight w:val="none"/>
                    </w:rPr>
                    <w:t>、T</w:t>
                  </w:r>
                  <w:r>
                    <w:rPr>
                      <w:highlight w:val="none"/>
                    </w:rPr>
                    <w:t>N</w:t>
                  </w:r>
                </w:p>
              </w:tc>
              <w:tc>
                <w:tcPr>
                  <w:tcW w:w="1264" w:type="pct"/>
                  <w:vAlign w:val="center"/>
                </w:tcPr>
                <w:p w14:paraId="357081C2">
                  <w:pPr>
                    <w:pStyle w:val="60"/>
                    <w:bidi w:val="0"/>
                    <w:rPr>
                      <w:highlight w:val="yellow"/>
                    </w:rPr>
                  </w:pPr>
                  <w:r>
                    <w:rPr>
                      <w:rFonts w:hint="eastAsia"/>
                      <w:highlight w:val="none"/>
                    </w:rPr>
                    <w:t>经化粪池处理后通过管网排入获嘉县嘉盟污水处理有限公司进一步处理。</w:t>
                  </w:r>
                </w:p>
              </w:tc>
              <w:tc>
                <w:tcPr>
                  <w:tcW w:w="1297" w:type="pct"/>
                  <w:shd w:val="clear" w:color="auto" w:fill="auto"/>
                  <w:vAlign w:val="center"/>
                </w:tcPr>
                <w:p w14:paraId="468D5EE4">
                  <w:pPr>
                    <w:pStyle w:val="60"/>
                    <w:bidi w:val="0"/>
                    <w:rPr>
                      <w:rFonts w:hint="eastAsia" w:ascii="Times New Roman" w:hAnsi="Times New Roman" w:eastAsia="宋体" w:cs="Times New Roman"/>
                      <w:bCs/>
                      <w:sz w:val="21"/>
                      <w:highlight w:val="yellow"/>
                      <w:lang w:val="en-US" w:eastAsia="zh-CN" w:bidi="ar-SA"/>
                    </w:rPr>
                  </w:pPr>
                  <w:r>
                    <w:rPr>
                      <w:rFonts w:hint="eastAsia"/>
                      <w:highlight w:val="none"/>
                    </w:rPr>
                    <w:t>经化粪池处理后通过管网排入获嘉县嘉盟污水处理有限公司进一步处理。</w:t>
                  </w:r>
                </w:p>
              </w:tc>
            </w:tr>
            <w:tr w14:paraId="1768DA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09" w:type="pct"/>
                  <w:vAlign w:val="center"/>
                </w:tcPr>
                <w:p w14:paraId="0CD53B6E">
                  <w:pPr>
                    <w:pStyle w:val="60"/>
                    <w:bidi w:val="0"/>
                  </w:pPr>
                  <w:r>
                    <w:t>噪声</w:t>
                  </w:r>
                </w:p>
              </w:tc>
              <w:tc>
                <w:tcPr>
                  <w:tcW w:w="994" w:type="pct"/>
                  <w:vAlign w:val="center"/>
                </w:tcPr>
                <w:p w14:paraId="6B559C56">
                  <w:pPr>
                    <w:pStyle w:val="60"/>
                    <w:bidi w:val="0"/>
                    <w:rPr>
                      <w:highlight w:val="none"/>
                    </w:rPr>
                  </w:pPr>
                  <w:r>
                    <w:rPr>
                      <w:rFonts w:hint="eastAsia"/>
                      <w:highlight w:val="none"/>
                      <w:lang w:val="en-US" w:eastAsia="zh-CN"/>
                    </w:rPr>
                    <w:t>环保风机、清洗机</w:t>
                  </w:r>
                  <w:r>
                    <w:rPr>
                      <w:highlight w:val="none"/>
                      <w:lang w:val="pt-BR"/>
                    </w:rPr>
                    <w:t>等</w:t>
                  </w:r>
                  <w:r>
                    <w:rPr>
                      <w:rFonts w:hint="eastAsia"/>
                      <w:highlight w:val="none"/>
                      <w:lang w:val="pt-BR"/>
                    </w:rPr>
                    <w:t>高噪声设备</w:t>
                  </w:r>
                </w:p>
              </w:tc>
              <w:tc>
                <w:tcPr>
                  <w:tcW w:w="1034" w:type="pct"/>
                  <w:vAlign w:val="center"/>
                </w:tcPr>
                <w:p w14:paraId="4E5B83FB">
                  <w:pPr>
                    <w:pStyle w:val="60"/>
                    <w:bidi w:val="0"/>
                    <w:rPr>
                      <w:highlight w:val="none"/>
                    </w:rPr>
                  </w:pPr>
                  <w:r>
                    <w:rPr>
                      <w:highlight w:val="none"/>
                    </w:rPr>
                    <w:t>噪声</w:t>
                  </w:r>
                </w:p>
              </w:tc>
              <w:tc>
                <w:tcPr>
                  <w:tcW w:w="1264" w:type="pct"/>
                  <w:vAlign w:val="center"/>
                </w:tcPr>
                <w:p w14:paraId="27E30E06">
                  <w:pPr>
                    <w:pStyle w:val="60"/>
                    <w:bidi w:val="0"/>
                  </w:pPr>
                  <w:r>
                    <w:t>基础减振、厂房隔声</w:t>
                  </w:r>
                </w:p>
              </w:tc>
              <w:tc>
                <w:tcPr>
                  <w:tcW w:w="1297" w:type="pct"/>
                  <w:shd w:val="clear" w:color="auto" w:fill="auto"/>
                  <w:vAlign w:val="center"/>
                </w:tcPr>
                <w:p w14:paraId="2B89C1FD">
                  <w:pPr>
                    <w:pStyle w:val="60"/>
                    <w:bidi w:val="0"/>
                    <w:rPr>
                      <w:rFonts w:ascii="Times New Roman" w:hAnsi="Times New Roman" w:eastAsia="宋体" w:cs="Times New Roman"/>
                      <w:bCs/>
                      <w:sz w:val="21"/>
                      <w:lang w:val="en-US" w:eastAsia="zh-CN" w:bidi="ar-SA"/>
                    </w:rPr>
                  </w:pPr>
                  <w:r>
                    <w:t>基础减振、厂房隔声</w:t>
                  </w:r>
                </w:p>
              </w:tc>
            </w:tr>
            <w:tr w14:paraId="4235FE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09" w:type="pct"/>
                  <w:vMerge w:val="restart"/>
                  <w:vAlign w:val="center"/>
                </w:tcPr>
                <w:p w14:paraId="225CA2A5">
                  <w:pPr>
                    <w:pStyle w:val="60"/>
                    <w:bidi w:val="0"/>
                  </w:pPr>
                  <w:r>
                    <w:t>固废</w:t>
                  </w:r>
                </w:p>
              </w:tc>
              <w:tc>
                <w:tcPr>
                  <w:tcW w:w="994" w:type="pct"/>
                  <w:vAlign w:val="center"/>
                </w:tcPr>
                <w:p w14:paraId="56D8537B">
                  <w:pPr>
                    <w:pStyle w:val="60"/>
                    <w:rPr>
                      <w:rFonts w:hint="eastAsia"/>
                      <w:highlight w:val="yellow"/>
                    </w:rPr>
                  </w:pPr>
                  <w:r>
                    <w:rPr>
                      <w:rFonts w:hint="eastAsia"/>
                      <w:lang w:val="en-US" w:eastAsia="zh-CN"/>
                    </w:rPr>
                    <w:t>配制、比对试验</w:t>
                  </w:r>
                </w:p>
              </w:tc>
              <w:tc>
                <w:tcPr>
                  <w:tcW w:w="1034" w:type="pct"/>
                  <w:vAlign w:val="center"/>
                </w:tcPr>
                <w:p w14:paraId="440770B9">
                  <w:pPr>
                    <w:pStyle w:val="60"/>
                    <w:bidi w:val="0"/>
                    <w:rPr>
                      <w:rFonts w:hint="eastAsia"/>
                      <w:highlight w:val="yellow"/>
                    </w:rPr>
                  </w:pPr>
                  <w:r>
                    <w:rPr>
                      <w:rFonts w:hint="eastAsia"/>
                      <w:lang w:val="en-US" w:eastAsia="zh-CN"/>
                    </w:rPr>
                    <w:t>实验室废液</w:t>
                  </w:r>
                </w:p>
              </w:tc>
              <w:tc>
                <w:tcPr>
                  <w:tcW w:w="1264" w:type="pct"/>
                  <w:vMerge w:val="restart"/>
                  <w:vAlign w:val="center"/>
                </w:tcPr>
                <w:p w14:paraId="4196913A">
                  <w:pPr>
                    <w:pStyle w:val="60"/>
                    <w:bidi w:val="0"/>
                  </w:pPr>
                  <w:r>
                    <w:rPr>
                      <w:rFonts w:hint="eastAsia"/>
                    </w:rPr>
                    <w:t>采用专用密闭容器收集后在危废暂存间暂存，定期送至有相应资质的危废处理单位处置。</w:t>
                  </w:r>
                </w:p>
              </w:tc>
              <w:tc>
                <w:tcPr>
                  <w:tcW w:w="1297" w:type="pct"/>
                  <w:vMerge w:val="restart"/>
                  <w:shd w:val="clear" w:color="auto" w:fill="auto"/>
                  <w:vAlign w:val="center"/>
                </w:tcPr>
                <w:p w14:paraId="30B2B27E">
                  <w:pPr>
                    <w:pStyle w:val="60"/>
                    <w:bidi w:val="0"/>
                    <w:rPr>
                      <w:rFonts w:hint="eastAsia" w:ascii="Times New Roman" w:hAnsi="Times New Roman" w:eastAsia="宋体" w:cs="Times New Roman"/>
                      <w:bCs/>
                      <w:sz w:val="21"/>
                      <w:lang w:val="en-US" w:eastAsia="zh-CN" w:bidi="ar-SA"/>
                    </w:rPr>
                  </w:pPr>
                  <w:r>
                    <w:rPr>
                      <w:rFonts w:hint="eastAsia"/>
                    </w:rPr>
                    <w:t>采用专用密闭容器收集后在危废暂存间暂存，定期送至有相应资质的危废处理单位处置。</w:t>
                  </w:r>
                </w:p>
              </w:tc>
            </w:tr>
            <w:tr w14:paraId="5650F1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9" w:type="pct"/>
                  <w:vMerge w:val="continue"/>
                  <w:vAlign w:val="center"/>
                </w:tcPr>
                <w:p w14:paraId="2DDEA3BE">
                  <w:pPr>
                    <w:pStyle w:val="60"/>
                    <w:bidi w:val="0"/>
                  </w:pPr>
                </w:p>
              </w:tc>
              <w:tc>
                <w:tcPr>
                  <w:tcW w:w="994" w:type="pct"/>
                  <w:vAlign w:val="center"/>
                </w:tcPr>
                <w:p w14:paraId="513C6EBD">
                  <w:pPr>
                    <w:pStyle w:val="60"/>
                    <w:rPr>
                      <w:rFonts w:hint="eastAsia"/>
                      <w:highlight w:val="yellow"/>
                    </w:rPr>
                  </w:pPr>
                  <w:r>
                    <w:rPr>
                      <w:rFonts w:hint="eastAsia"/>
                      <w:lang w:val="en-US" w:eastAsia="zh-CN"/>
                    </w:rPr>
                    <w:t>清洗</w:t>
                  </w:r>
                </w:p>
              </w:tc>
              <w:tc>
                <w:tcPr>
                  <w:tcW w:w="1034" w:type="pct"/>
                  <w:vAlign w:val="center"/>
                </w:tcPr>
                <w:p w14:paraId="167123C7">
                  <w:pPr>
                    <w:pStyle w:val="60"/>
                    <w:bidi w:val="0"/>
                    <w:rPr>
                      <w:rFonts w:hint="eastAsia"/>
                      <w:highlight w:val="yellow"/>
                    </w:rPr>
                  </w:pPr>
                  <w:r>
                    <w:rPr>
                      <w:rFonts w:hint="eastAsia"/>
                      <w:lang w:val="en-US" w:eastAsia="zh-CN"/>
                    </w:rPr>
                    <w:t>清洗废液</w:t>
                  </w:r>
                </w:p>
              </w:tc>
              <w:tc>
                <w:tcPr>
                  <w:tcW w:w="1264" w:type="pct"/>
                  <w:vMerge w:val="continue"/>
                  <w:vAlign w:val="center"/>
                </w:tcPr>
                <w:p w14:paraId="0D7637FA">
                  <w:pPr>
                    <w:pStyle w:val="60"/>
                    <w:bidi w:val="0"/>
                  </w:pPr>
                </w:p>
              </w:tc>
              <w:tc>
                <w:tcPr>
                  <w:tcW w:w="1297" w:type="pct"/>
                  <w:vMerge w:val="continue"/>
                  <w:vAlign w:val="center"/>
                </w:tcPr>
                <w:p w14:paraId="2D76076D">
                  <w:pPr>
                    <w:pStyle w:val="60"/>
                    <w:bidi w:val="0"/>
                  </w:pPr>
                </w:p>
              </w:tc>
            </w:tr>
            <w:tr w14:paraId="47EDDD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09" w:type="pct"/>
                  <w:vMerge w:val="continue"/>
                  <w:vAlign w:val="center"/>
                </w:tcPr>
                <w:p w14:paraId="5CEEFD95">
                  <w:pPr>
                    <w:pStyle w:val="60"/>
                    <w:bidi w:val="0"/>
                  </w:pPr>
                </w:p>
              </w:tc>
              <w:tc>
                <w:tcPr>
                  <w:tcW w:w="994" w:type="pct"/>
                  <w:vAlign w:val="center"/>
                </w:tcPr>
                <w:p w14:paraId="578331B7">
                  <w:pPr>
                    <w:pStyle w:val="60"/>
                    <w:rPr>
                      <w:highlight w:val="yellow"/>
                    </w:rPr>
                  </w:pPr>
                  <w:r>
                    <w:rPr>
                      <w:rFonts w:hint="eastAsia"/>
                      <w:lang w:val="en-US" w:eastAsia="zh-CN"/>
                    </w:rPr>
                    <w:t>配制、比对试验</w:t>
                  </w:r>
                </w:p>
              </w:tc>
              <w:tc>
                <w:tcPr>
                  <w:tcW w:w="1034" w:type="pct"/>
                  <w:vAlign w:val="center"/>
                </w:tcPr>
                <w:p w14:paraId="5F172B98">
                  <w:pPr>
                    <w:pStyle w:val="60"/>
                    <w:bidi w:val="0"/>
                    <w:rPr>
                      <w:highlight w:val="yellow"/>
                    </w:rPr>
                  </w:pPr>
                  <w:r>
                    <w:rPr>
                      <w:rFonts w:hint="eastAsia"/>
                      <w:lang w:val="en-US" w:eastAsia="zh-CN"/>
                    </w:rPr>
                    <w:t>废一次性实验用品</w:t>
                  </w:r>
                </w:p>
              </w:tc>
              <w:tc>
                <w:tcPr>
                  <w:tcW w:w="1264" w:type="pct"/>
                  <w:vMerge w:val="continue"/>
                  <w:vAlign w:val="center"/>
                </w:tcPr>
                <w:p w14:paraId="16F05890">
                  <w:pPr>
                    <w:pStyle w:val="60"/>
                    <w:bidi w:val="0"/>
                  </w:pPr>
                </w:p>
              </w:tc>
              <w:tc>
                <w:tcPr>
                  <w:tcW w:w="1297" w:type="pct"/>
                  <w:vMerge w:val="continue"/>
                  <w:vAlign w:val="center"/>
                </w:tcPr>
                <w:p w14:paraId="790364CB">
                  <w:pPr>
                    <w:pStyle w:val="60"/>
                    <w:bidi w:val="0"/>
                  </w:pPr>
                </w:p>
              </w:tc>
            </w:tr>
            <w:tr w14:paraId="207871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09" w:type="pct"/>
                  <w:vMerge w:val="continue"/>
                  <w:vAlign w:val="center"/>
                </w:tcPr>
                <w:p w14:paraId="2DBA700B">
                  <w:pPr>
                    <w:pStyle w:val="60"/>
                    <w:bidi w:val="0"/>
                  </w:pPr>
                </w:p>
              </w:tc>
              <w:tc>
                <w:tcPr>
                  <w:tcW w:w="994" w:type="pct"/>
                  <w:vAlign w:val="center"/>
                </w:tcPr>
                <w:p w14:paraId="525368E5">
                  <w:pPr>
                    <w:pStyle w:val="60"/>
                    <w:rPr>
                      <w:rFonts w:hint="eastAsia"/>
                      <w:highlight w:val="yellow"/>
                    </w:rPr>
                  </w:pPr>
                  <w:r>
                    <w:rPr>
                      <w:rFonts w:hint="eastAsia"/>
                      <w:lang w:val="en-US" w:eastAsia="zh-CN"/>
                    </w:rPr>
                    <w:t>配制、比对试验</w:t>
                  </w:r>
                </w:p>
              </w:tc>
              <w:tc>
                <w:tcPr>
                  <w:tcW w:w="1034" w:type="pct"/>
                  <w:vAlign w:val="center"/>
                </w:tcPr>
                <w:p w14:paraId="7EB00620">
                  <w:pPr>
                    <w:pStyle w:val="60"/>
                    <w:bidi w:val="0"/>
                    <w:rPr>
                      <w:rFonts w:hint="eastAsia"/>
                      <w:highlight w:val="yellow"/>
                    </w:rPr>
                  </w:pPr>
                  <w:r>
                    <w:rPr>
                      <w:rFonts w:hint="eastAsia"/>
                      <w:lang w:val="en-US" w:eastAsia="zh-CN"/>
                    </w:rPr>
                    <w:t>废试剂瓶</w:t>
                  </w:r>
                </w:p>
              </w:tc>
              <w:tc>
                <w:tcPr>
                  <w:tcW w:w="1264" w:type="pct"/>
                  <w:vMerge w:val="continue"/>
                  <w:vAlign w:val="center"/>
                </w:tcPr>
                <w:p w14:paraId="72ACC737">
                  <w:pPr>
                    <w:pStyle w:val="60"/>
                    <w:bidi w:val="0"/>
                    <w:rPr>
                      <w:rFonts w:hint="eastAsia"/>
                    </w:rPr>
                  </w:pPr>
                </w:p>
              </w:tc>
              <w:tc>
                <w:tcPr>
                  <w:tcW w:w="1297" w:type="pct"/>
                  <w:vMerge w:val="continue"/>
                  <w:vAlign w:val="center"/>
                </w:tcPr>
                <w:p w14:paraId="1DE7EA17">
                  <w:pPr>
                    <w:pStyle w:val="60"/>
                    <w:bidi w:val="0"/>
                    <w:rPr>
                      <w:rFonts w:hint="eastAsia"/>
                    </w:rPr>
                  </w:pPr>
                </w:p>
              </w:tc>
            </w:tr>
            <w:tr w14:paraId="16D8AD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9" w:type="pct"/>
                  <w:vMerge w:val="continue"/>
                  <w:vAlign w:val="center"/>
                </w:tcPr>
                <w:p w14:paraId="715D398A">
                  <w:pPr>
                    <w:pStyle w:val="60"/>
                    <w:bidi w:val="0"/>
                  </w:pPr>
                </w:p>
              </w:tc>
              <w:tc>
                <w:tcPr>
                  <w:tcW w:w="994" w:type="pct"/>
                  <w:vAlign w:val="center"/>
                </w:tcPr>
                <w:p w14:paraId="4C5E8DB1">
                  <w:pPr>
                    <w:pStyle w:val="60"/>
                    <w:rPr>
                      <w:rFonts w:hint="eastAsia"/>
                      <w:highlight w:val="yellow"/>
                    </w:rPr>
                  </w:pPr>
                  <w:r>
                    <w:rPr>
                      <w:rFonts w:hint="eastAsia"/>
                      <w:lang w:val="en-US" w:eastAsia="zh-CN"/>
                    </w:rPr>
                    <w:t>配制、比对试验</w:t>
                  </w:r>
                </w:p>
              </w:tc>
              <w:tc>
                <w:tcPr>
                  <w:tcW w:w="1034" w:type="pct"/>
                  <w:vAlign w:val="center"/>
                </w:tcPr>
                <w:p w14:paraId="626E9FE2">
                  <w:pPr>
                    <w:pStyle w:val="60"/>
                    <w:bidi w:val="0"/>
                    <w:rPr>
                      <w:rFonts w:hint="eastAsia"/>
                      <w:highlight w:val="yellow"/>
                    </w:rPr>
                  </w:pPr>
                  <w:r>
                    <w:rPr>
                      <w:rFonts w:hint="eastAsia"/>
                      <w:lang w:val="en-US" w:eastAsia="zh-CN"/>
                    </w:rPr>
                    <w:t>过期化学品</w:t>
                  </w:r>
                </w:p>
              </w:tc>
              <w:tc>
                <w:tcPr>
                  <w:tcW w:w="1264" w:type="pct"/>
                  <w:vMerge w:val="continue"/>
                  <w:vAlign w:val="center"/>
                </w:tcPr>
                <w:p w14:paraId="48F8801C">
                  <w:pPr>
                    <w:pStyle w:val="60"/>
                    <w:bidi w:val="0"/>
                  </w:pPr>
                </w:p>
              </w:tc>
              <w:tc>
                <w:tcPr>
                  <w:tcW w:w="1297" w:type="pct"/>
                  <w:vMerge w:val="continue"/>
                  <w:vAlign w:val="center"/>
                </w:tcPr>
                <w:p w14:paraId="3AA4103E">
                  <w:pPr>
                    <w:pStyle w:val="60"/>
                    <w:bidi w:val="0"/>
                  </w:pPr>
                </w:p>
              </w:tc>
            </w:tr>
            <w:tr w14:paraId="7E657E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09" w:type="pct"/>
                  <w:vMerge w:val="continue"/>
                  <w:vAlign w:val="center"/>
                </w:tcPr>
                <w:p w14:paraId="29E42DE6">
                  <w:pPr>
                    <w:pStyle w:val="60"/>
                    <w:bidi w:val="0"/>
                  </w:pPr>
                </w:p>
              </w:tc>
              <w:tc>
                <w:tcPr>
                  <w:tcW w:w="994" w:type="pct"/>
                  <w:vAlign w:val="center"/>
                </w:tcPr>
                <w:p w14:paraId="31C1A633">
                  <w:pPr>
                    <w:pStyle w:val="60"/>
                    <w:rPr>
                      <w:highlight w:val="yellow"/>
                    </w:rPr>
                  </w:pPr>
                  <w:r>
                    <w:rPr>
                      <w:rFonts w:hint="eastAsia"/>
                      <w:lang w:val="en-US" w:eastAsia="zh-CN"/>
                    </w:rPr>
                    <w:t>地面清洗</w:t>
                  </w:r>
                </w:p>
              </w:tc>
              <w:tc>
                <w:tcPr>
                  <w:tcW w:w="1034" w:type="pct"/>
                  <w:vAlign w:val="center"/>
                </w:tcPr>
                <w:p w14:paraId="6D11BD9A">
                  <w:pPr>
                    <w:pStyle w:val="60"/>
                    <w:bidi w:val="0"/>
                    <w:rPr>
                      <w:highlight w:val="yellow"/>
                    </w:rPr>
                  </w:pPr>
                  <w:r>
                    <w:rPr>
                      <w:rFonts w:hint="eastAsia"/>
                      <w:lang w:val="en-US" w:eastAsia="zh-CN"/>
                    </w:rPr>
                    <w:t>地面清洗废液</w:t>
                  </w:r>
                </w:p>
              </w:tc>
              <w:tc>
                <w:tcPr>
                  <w:tcW w:w="1264" w:type="pct"/>
                  <w:vMerge w:val="continue"/>
                  <w:vAlign w:val="center"/>
                </w:tcPr>
                <w:p w14:paraId="5CA3BD4C">
                  <w:pPr>
                    <w:pStyle w:val="60"/>
                    <w:bidi w:val="0"/>
                  </w:pPr>
                </w:p>
              </w:tc>
              <w:tc>
                <w:tcPr>
                  <w:tcW w:w="1297" w:type="pct"/>
                  <w:vMerge w:val="continue"/>
                  <w:vAlign w:val="center"/>
                </w:tcPr>
                <w:p w14:paraId="10FE9903">
                  <w:pPr>
                    <w:pStyle w:val="60"/>
                    <w:bidi w:val="0"/>
                  </w:pPr>
                </w:p>
              </w:tc>
            </w:tr>
            <w:tr w14:paraId="09252A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09" w:type="pct"/>
                  <w:vMerge w:val="continue"/>
                  <w:vAlign w:val="center"/>
                </w:tcPr>
                <w:p w14:paraId="4A44A9BA">
                  <w:pPr>
                    <w:pStyle w:val="60"/>
                    <w:bidi w:val="0"/>
                  </w:pPr>
                </w:p>
              </w:tc>
              <w:tc>
                <w:tcPr>
                  <w:tcW w:w="994" w:type="pct"/>
                  <w:vAlign w:val="center"/>
                </w:tcPr>
                <w:p w14:paraId="4730175E">
                  <w:pPr>
                    <w:pStyle w:val="60"/>
                    <w:rPr>
                      <w:highlight w:val="yellow"/>
                      <w:lang w:val="zh-CN"/>
                    </w:rPr>
                  </w:pPr>
                  <w:r>
                    <w:rPr>
                      <w:rFonts w:hint="eastAsia"/>
                    </w:rPr>
                    <w:t>废气治理</w:t>
                  </w:r>
                </w:p>
              </w:tc>
              <w:tc>
                <w:tcPr>
                  <w:tcW w:w="1034" w:type="pct"/>
                  <w:vAlign w:val="center"/>
                </w:tcPr>
                <w:p w14:paraId="1AFD3FFA">
                  <w:pPr>
                    <w:pStyle w:val="60"/>
                    <w:bidi w:val="0"/>
                    <w:rPr>
                      <w:highlight w:val="yellow"/>
                      <w:lang w:val="zh-CN"/>
                    </w:rPr>
                  </w:pPr>
                  <w:r>
                    <w:rPr>
                      <w:rFonts w:hint="eastAsia"/>
                      <w:lang w:val="en-US" w:eastAsia="zh-CN"/>
                    </w:rPr>
                    <w:t>喷淋塔废液</w:t>
                  </w:r>
                </w:p>
              </w:tc>
              <w:tc>
                <w:tcPr>
                  <w:tcW w:w="1264" w:type="pct"/>
                  <w:vMerge w:val="continue"/>
                  <w:vAlign w:val="center"/>
                </w:tcPr>
                <w:p w14:paraId="008C1099">
                  <w:pPr>
                    <w:pStyle w:val="60"/>
                    <w:bidi w:val="0"/>
                  </w:pPr>
                </w:p>
              </w:tc>
              <w:tc>
                <w:tcPr>
                  <w:tcW w:w="1297" w:type="pct"/>
                  <w:vMerge w:val="continue"/>
                  <w:vAlign w:val="center"/>
                </w:tcPr>
                <w:p w14:paraId="6A5C290F">
                  <w:pPr>
                    <w:pStyle w:val="60"/>
                    <w:bidi w:val="0"/>
                  </w:pPr>
                </w:p>
              </w:tc>
            </w:tr>
            <w:tr w14:paraId="007831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9" w:type="pct"/>
                  <w:vMerge w:val="continue"/>
                  <w:vAlign w:val="center"/>
                </w:tcPr>
                <w:p w14:paraId="033C806E">
                  <w:pPr>
                    <w:pStyle w:val="60"/>
                    <w:bidi w:val="0"/>
                  </w:pPr>
                </w:p>
              </w:tc>
              <w:tc>
                <w:tcPr>
                  <w:tcW w:w="994" w:type="pct"/>
                  <w:vAlign w:val="center"/>
                </w:tcPr>
                <w:p w14:paraId="4317BCED">
                  <w:pPr>
                    <w:pStyle w:val="60"/>
                    <w:rPr>
                      <w:rFonts w:hint="eastAsia"/>
                      <w:highlight w:val="yellow"/>
                    </w:rPr>
                  </w:pPr>
                  <w:r>
                    <w:rPr>
                      <w:rFonts w:hint="eastAsia"/>
                    </w:rPr>
                    <w:t>废气治理</w:t>
                  </w:r>
                </w:p>
              </w:tc>
              <w:tc>
                <w:tcPr>
                  <w:tcW w:w="1034" w:type="pct"/>
                  <w:vAlign w:val="center"/>
                </w:tcPr>
                <w:p w14:paraId="00B79616">
                  <w:pPr>
                    <w:pStyle w:val="60"/>
                    <w:bidi w:val="0"/>
                    <w:rPr>
                      <w:rFonts w:hint="eastAsia"/>
                      <w:highlight w:val="yellow"/>
                    </w:rPr>
                  </w:pPr>
                  <w:r>
                    <w:rPr>
                      <w:rFonts w:hint="eastAsia"/>
                      <w:lang w:val="en-US" w:eastAsia="zh-CN"/>
                    </w:rPr>
                    <w:t>废活性炭</w:t>
                  </w:r>
                </w:p>
              </w:tc>
              <w:tc>
                <w:tcPr>
                  <w:tcW w:w="1264" w:type="pct"/>
                  <w:vMerge w:val="continue"/>
                  <w:vAlign w:val="center"/>
                </w:tcPr>
                <w:p w14:paraId="1E058723">
                  <w:pPr>
                    <w:pStyle w:val="60"/>
                    <w:bidi w:val="0"/>
                    <w:rPr>
                      <w:rFonts w:hint="eastAsia"/>
                    </w:rPr>
                  </w:pPr>
                </w:p>
              </w:tc>
              <w:tc>
                <w:tcPr>
                  <w:tcW w:w="1297" w:type="pct"/>
                  <w:vMerge w:val="continue"/>
                  <w:vAlign w:val="center"/>
                </w:tcPr>
                <w:p w14:paraId="139176F8">
                  <w:pPr>
                    <w:pStyle w:val="60"/>
                    <w:bidi w:val="0"/>
                    <w:rPr>
                      <w:rFonts w:hint="eastAsia"/>
                    </w:rPr>
                  </w:pPr>
                </w:p>
              </w:tc>
            </w:tr>
          </w:tbl>
          <w:p w14:paraId="0AB82C69">
            <w:pPr>
              <w:widowControl w:val="0"/>
              <w:adjustRightInd/>
              <w:snapToGrid/>
              <w:spacing w:after="0" w:line="440" w:lineRule="exact"/>
              <w:ind w:firstLine="480" w:firstLineChars="200"/>
              <w:jc w:val="both"/>
              <w:rPr>
                <w:rFonts w:eastAsia="宋体"/>
                <w:bCs/>
                <w:sz w:val="24"/>
                <w:szCs w:val="24"/>
              </w:rPr>
            </w:pPr>
          </w:p>
        </w:tc>
      </w:tr>
    </w:tbl>
    <w:p w14:paraId="61C4DE8E">
      <w:pPr>
        <w:spacing w:line="360" w:lineRule="auto"/>
        <w:rPr>
          <w:rFonts w:eastAsia="仿宋_GB2312"/>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89AE1CC">
      <w:pPr>
        <w:spacing w:after="0" w:line="240" w:lineRule="exact"/>
        <w:rPr>
          <w:rFonts w:eastAsia="仿宋_GB2312"/>
          <w:b/>
          <w:sz w:val="21"/>
          <w:szCs w:val="21"/>
        </w:rPr>
      </w:pPr>
      <w:r>
        <w:rPr>
          <w:rFonts w:eastAsia="仿宋_GB2312"/>
          <w:b/>
          <w:sz w:val="21"/>
          <w:szCs w:val="21"/>
        </w:rPr>
        <w:t>表三</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24"/>
      </w:tblGrid>
      <w:tr w14:paraId="4031A7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88" w:hRule="atLeast"/>
          <w:jc w:val="center"/>
        </w:trPr>
        <w:tc>
          <w:tcPr>
            <w:tcW w:w="8924" w:type="dxa"/>
          </w:tcPr>
          <w:p w14:paraId="60600013">
            <w:pPr>
              <w:spacing w:after="0" w:line="460" w:lineRule="exact"/>
              <w:rPr>
                <w:rFonts w:hint="eastAsia" w:ascii="Times New Roman" w:hAnsi="Times New Roman" w:eastAsia="宋体"/>
                <w:color w:val="000000"/>
                <w:sz w:val="24"/>
                <w:szCs w:val="24"/>
              </w:rPr>
            </w:pPr>
            <w:r>
              <w:rPr>
                <w:rFonts w:ascii="Times New Roman" w:hAnsi="Times New Roman" w:eastAsia="宋体"/>
                <w:color w:val="000000"/>
                <w:sz w:val="24"/>
                <w:szCs w:val="24"/>
              </w:rPr>
              <w:t>主要污染源、污染物处理和排放（附处理流程示意图，标出废水、厂界噪声检测点位）</w:t>
            </w:r>
          </w:p>
          <w:p w14:paraId="38BB33F8">
            <w:pPr>
              <w:spacing w:after="0" w:line="460" w:lineRule="exact"/>
              <w:ind w:firstLine="480" w:firstLineChars="200"/>
              <w:rPr>
                <w:rFonts w:eastAsia="宋体"/>
                <w:kern w:val="2"/>
                <w:sz w:val="24"/>
                <w:szCs w:val="20"/>
              </w:rPr>
            </w:pPr>
            <w:r>
              <w:rPr>
                <w:rFonts w:eastAsia="宋体"/>
                <w:kern w:val="2"/>
                <w:sz w:val="24"/>
                <w:szCs w:val="20"/>
              </w:rPr>
              <w:t>1、废水</w:t>
            </w:r>
          </w:p>
          <w:p w14:paraId="21CE5819">
            <w:pPr>
              <w:spacing w:after="0" w:line="460" w:lineRule="exact"/>
              <w:ind w:firstLine="480" w:firstLineChars="200"/>
              <w:jc w:val="both"/>
              <w:rPr>
                <w:rFonts w:hint="eastAsia" w:eastAsia="宋体"/>
                <w:kern w:val="2"/>
                <w:sz w:val="24"/>
                <w:szCs w:val="20"/>
              </w:rPr>
            </w:pPr>
            <w:bookmarkStart w:id="8" w:name="_Hlk156578746"/>
            <w:r>
              <w:rPr>
                <w:rFonts w:hint="eastAsia" w:eastAsia="宋体"/>
                <w:kern w:val="2"/>
                <w:sz w:val="24"/>
                <w:szCs w:val="20"/>
              </w:rPr>
              <w:t>本项目废水为生活污水，生活污水经化粪池处理后通过管网排入获嘉县嘉盟污水处理有限公司进一步处理。</w:t>
            </w:r>
          </w:p>
          <w:p w14:paraId="00C5901B">
            <w:pPr>
              <w:spacing w:after="120" w:afterLines="50" w:line="460" w:lineRule="exact"/>
              <w:rPr>
                <w:rFonts w:eastAsia="宋体"/>
                <w:kern w:val="2"/>
                <w:sz w:val="24"/>
                <w:szCs w:val="20"/>
              </w:rPr>
            </w:pPr>
            <w:r>
              <w:rPr>
                <w:rFonts w:eastAsia="宋体"/>
                <w:kern w:val="2"/>
                <w:sz w:val="24"/>
                <w:szCs w:val="20"/>
              </w:rPr>
              <w:pict>
                <v:shape id="_x0000_s2052" o:spid="_x0000_s2052" o:spt="75" type="#_x0000_t75" style="position:absolute;left:0pt;margin-left:57.5pt;margin-top:9.3pt;height:32.45pt;width:345.6pt;z-index:251665408;mso-width-relative:page;mso-height-relative:page;" o:ole="t" filled="f" o:preferrelative="t" stroked="f" coordsize="21600,21600">
                  <v:path/>
                  <v:fill on="f" focussize="0,0"/>
                  <v:stroke on="f"/>
                  <v:imagedata r:id="rId15" o:title=""/>
                  <o:lock v:ext="edit" aspectratio="f"/>
                </v:shape>
                <o:OLEObject Type="Embed" ProgID="Visio.Drawing.11" ShapeID="_x0000_s2052" DrawAspect="Content" ObjectID="_1468075727" r:id="rId14">
                  <o:LockedField>false</o:LockedField>
                </o:OLEObject>
              </w:pict>
            </w:r>
          </w:p>
          <w:bookmarkEnd w:id="8"/>
          <w:p w14:paraId="36361B93">
            <w:pPr>
              <w:spacing w:after="0"/>
              <w:ind w:firstLine="480" w:firstLineChars="200"/>
              <w:jc w:val="center"/>
              <w:textAlignment w:val="baseline"/>
              <w:rPr>
                <w:rFonts w:eastAsia="宋体"/>
                <w:kern w:val="2"/>
                <w:sz w:val="24"/>
                <w:szCs w:val="20"/>
              </w:rPr>
            </w:pPr>
          </w:p>
          <w:p w14:paraId="54CC9FFB">
            <w:pPr>
              <w:spacing w:after="0" w:line="460" w:lineRule="exact"/>
              <w:ind w:firstLine="480" w:firstLineChars="200"/>
              <w:jc w:val="center"/>
              <w:textAlignment w:val="baseline"/>
              <w:rPr>
                <w:rFonts w:eastAsia="黑体"/>
                <w:kern w:val="2"/>
                <w:sz w:val="24"/>
                <w:szCs w:val="20"/>
              </w:rPr>
            </w:pPr>
            <w:r>
              <w:rPr>
                <w:rFonts w:eastAsia="黑体"/>
                <w:kern w:val="2"/>
                <w:sz w:val="24"/>
                <w:szCs w:val="20"/>
              </w:rPr>
              <w:t>图</w:t>
            </w:r>
            <w:r>
              <w:rPr>
                <w:rFonts w:hint="eastAsia" w:eastAsia="黑体"/>
                <w:kern w:val="2"/>
                <w:sz w:val="24"/>
                <w:szCs w:val="20"/>
                <w:lang w:val="en-US" w:eastAsia="zh-CN"/>
              </w:rPr>
              <w:t>5</w:t>
            </w:r>
            <w:r>
              <w:rPr>
                <w:rFonts w:eastAsia="黑体"/>
                <w:kern w:val="2"/>
                <w:sz w:val="24"/>
                <w:szCs w:val="20"/>
              </w:rPr>
              <w:t xml:space="preserve">  废水处理流程示意图</w:t>
            </w:r>
          </w:p>
          <w:p w14:paraId="492253B9">
            <w:pPr>
              <w:spacing w:after="0" w:line="460" w:lineRule="exact"/>
              <w:ind w:firstLine="480" w:firstLineChars="200"/>
              <w:rPr>
                <w:rFonts w:eastAsia="宋体"/>
                <w:kern w:val="2"/>
                <w:sz w:val="24"/>
                <w:szCs w:val="20"/>
              </w:rPr>
            </w:pPr>
            <w:r>
              <w:rPr>
                <w:rFonts w:eastAsia="宋体"/>
                <w:kern w:val="2"/>
                <w:sz w:val="24"/>
                <w:szCs w:val="20"/>
              </w:rPr>
              <w:t>2、废气</w:t>
            </w:r>
          </w:p>
          <w:p w14:paraId="2EC93428">
            <w:pPr>
              <w:spacing w:after="0" w:line="460" w:lineRule="exact"/>
              <w:ind w:firstLine="480" w:firstLineChars="200"/>
              <w:jc w:val="both"/>
              <w:rPr>
                <w:rFonts w:hint="eastAsia" w:eastAsia="宋体"/>
                <w:kern w:val="2"/>
                <w:sz w:val="24"/>
                <w:szCs w:val="20"/>
              </w:rPr>
            </w:pPr>
            <w:bookmarkStart w:id="9" w:name="_Hlk123228410"/>
            <w:r>
              <w:rPr>
                <w:rFonts w:hint="eastAsia" w:eastAsia="宋体"/>
                <w:kern w:val="2"/>
                <w:sz w:val="24"/>
                <w:szCs w:val="20"/>
                <w:lang w:val="zh-CN"/>
              </w:rPr>
              <w:t>本项目废气主要是</w:t>
            </w:r>
            <w:r>
              <w:rPr>
                <w:rFonts w:hint="eastAsia" w:eastAsia="宋体"/>
                <w:kern w:val="2"/>
                <w:sz w:val="24"/>
                <w:szCs w:val="20"/>
                <w:lang w:val="zh-CN" w:eastAsia="zh-CN"/>
              </w:rPr>
              <w:t>实验室废气，来源于试剂配制、比对试验过程</w:t>
            </w:r>
            <w:r>
              <w:rPr>
                <w:rFonts w:hint="eastAsia" w:eastAsia="宋体"/>
                <w:kern w:val="2"/>
                <w:sz w:val="24"/>
                <w:szCs w:val="20"/>
                <w:lang w:val="en-US" w:eastAsia="zh-CN"/>
              </w:rPr>
              <w:t>。废气经通风橱和万向集气罩收集后通过“碱液喷淋塔+除雾器+二级活性炭吸附装置”</w:t>
            </w:r>
            <w:r>
              <w:rPr>
                <w:rFonts w:hint="eastAsia" w:eastAsia="宋体"/>
                <w:kern w:val="2"/>
                <w:sz w:val="24"/>
                <w:szCs w:val="20"/>
                <w:lang w:val="zh-CN"/>
              </w:rPr>
              <w:t>（TA001）处理后经一根15m高排气筒（DA001）排放。</w:t>
            </w:r>
          </w:p>
          <w:p w14:paraId="0C14304A">
            <w:pPr>
              <w:spacing w:after="0" w:line="460" w:lineRule="exact"/>
              <w:ind w:firstLine="480" w:firstLineChars="200"/>
              <w:jc w:val="both"/>
              <w:rPr>
                <w:rFonts w:eastAsia="宋体"/>
                <w:kern w:val="2"/>
                <w:sz w:val="24"/>
                <w:szCs w:val="20"/>
              </w:rPr>
            </w:pPr>
            <w:r>
              <w:rPr>
                <w:rFonts w:eastAsia="宋体"/>
                <w:kern w:val="2"/>
                <w:sz w:val="24"/>
                <w:szCs w:val="20"/>
              </w:rPr>
              <w:pict>
                <v:shape id="_x0000_s2054" o:spid="_x0000_s2054" o:spt="75" type="#_x0000_t75" style="position:absolute;left:0pt;margin-left:7.8pt;margin-top:19.2pt;height:41.4pt;width:429.6pt;z-index:251665408;mso-width-relative:page;mso-height-relative:page;" o:ole="t" filled="f" o:preferrelative="t" stroked="f" coordsize="21600,21600">
                  <v:path/>
                  <v:fill on="f" focussize="0,0"/>
                  <v:stroke on="f"/>
                  <v:imagedata r:id="rId17" o:title=""/>
                  <o:lock v:ext="edit" aspectratio="f"/>
                </v:shape>
                <o:OLEObject Type="Embed" ProgID="Visio.Drawing.11" ShapeID="_x0000_s2054" DrawAspect="Content" ObjectID="_1468075728" r:id="rId16">
                  <o:LockedField>false</o:LockedField>
                </o:OLEObject>
              </w:pict>
            </w:r>
          </w:p>
          <w:p w14:paraId="41B45F28">
            <w:pPr>
              <w:spacing w:after="0" w:line="460" w:lineRule="exact"/>
              <w:ind w:firstLine="480" w:firstLineChars="200"/>
              <w:jc w:val="both"/>
              <w:rPr>
                <w:rFonts w:eastAsia="宋体"/>
                <w:kern w:val="2"/>
                <w:sz w:val="24"/>
                <w:szCs w:val="20"/>
              </w:rPr>
            </w:pPr>
          </w:p>
          <w:bookmarkEnd w:id="9"/>
          <w:p w14:paraId="1DB33176">
            <w:pPr>
              <w:spacing w:after="0" w:line="460" w:lineRule="exact"/>
              <w:jc w:val="center"/>
              <w:rPr>
                <w:rFonts w:eastAsia="黑体"/>
                <w:kern w:val="2"/>
                <w:sz w:val="24"/>
                <w:szCs w:val="20"/>
              </w:rPr>
            </w:pPr>
          </w:p>
          <w:p w14:paraId="075E8345">
            <w:pPr>
              <w:spacing w:after="0" w:line="460" w:lineRule="exact"/>
              <w:jc w:val="center"/>
              <w:rPr>
                <w:rFonts w:eastAsia="黑体"/>
                <w:kern w:val="2"/>
                <w:sz w:val="24"/>
                <w:szCs w:val="20"/>
              </w:rPr>
            </w:pPr>
            <w:r>
              <w:rPr>
                <w:rFonts w:eastAsia="黑体"/>
                <w:kern w:val="2"/>
                <w:sz w:val="24"/>
                <w:szCs w:val="20"/>
              </w:rPr>
              <w:t>图</w:t>
            </w:r>
            <w:r>
              <w:rPr>
                <w:rFonts w:hint="eastAsia" w:eastAsia="黑体"/>
                <w:kern w:val="2"/>
                <w:sz w:val="24"/>
                <w:szCs w:val="20"/>
                <w:lang w:val="en-US" w:eastAsia="zh-CN"/>
              </w:rPr>
              <w:t>6</w:t>
            </w:r>
            <w:r>
              <w:rPr>
                <w:rFonts w:hint="eastAsia" w:eastAsia="黑体"/>
                <w:kern w:val="2"/>
                <w:sz w:val="24"/>
                <w:szCs w:val="20"/>
              </w:rPr>
              <w:t xml:space="preserve">  </w:t>
            </w:r>
            <w:r>
              <w:rPr>
                <w:rFonts w:eastAsia="黑体"/>
                <w:kern w:val="2"/>
                <w:sz w:val="24"/>
                <w:szCs w:val="20"/>
              </w:rPr>
              <w:t>废气治理流程示意图</w:t>
            </w:r>
          </w:p>
          <w:p w14:paraId="1EF904CA">
            <w:pPr>
              <w:spacing w:after="0" w:line="460" w:lineRule="exact"/>
              <w:ind w:firstLine="480" w:firstLineChars="200"/>
              <w:jc w:val="both"/>
              <w:rPr>
                <w:rFonts w:eastAsia="宋体"/>
                <w:kern w:val="2"/>
                <w:sz w:val="24"/>
                <w:szCs w:val="20"/>
              </w:rPr>
            </w:pPr>
            <w:r>
              <w:rPr>
                <w:rFonts w:hint="eastAsia" w:eastAsia="宋体"/>
                <w:kern w:val="2"/>
                <w:sz w:val="24"/>
                <w:szCs w:val="20"/>
              </w:rPr>
              <w:t>3</w:t>
            </w:r>
            <w:r>
              <w:rPr>
                <w:rFonts w:eastAsia="宋体"/>
                <w:kern w:val="2"/>
                <w:sz w:val="24"/>
                <w:szCs w:val="20"/>
              </w:rPr>
              <w:t>、</w:t>
            </w:r>
            <w:r>
              <w:rPr>
                <w:rFonts w:hint="eastAsia" w:eastAsia="宋体"/>
                <w:kern w:val="2"/>
                <w:sz w:val="24"/>
                <w:szCs w:val="20"/>
              </w:rPr>
              <w:t>噪声</w:t>
            </w:r>
          </w:p>
          <w:p w14:paraId="56C10B49">
            <w:pPr>
              <w:spacing w:after="0" w:line="460" w:lineRule="exact"/>
              <w:ind w:firstLine="480" w:firstLineChars="200"/>
              <w:jc w:val="both"/>
              <w:rPr>
                <w:rFonts w:eastAsia="宋体"/>
                <w:kern w:val="2"/>
                <w:sz w:val="24"/>
                <w:szCs w:val="20"/>
              </w:rPr>
            </w:pPr>
            <w:r>
              <w:rPr>
                <w:rFonts w:eastAsia="宋体"/>
                <w:kern w:val="2"/>
                <w:sz w:val="24"/>
                <w:szCs w:val="20"/>
              </w:rPr>
              <w:t>本</w:t>
            </w:r>
            <w:r>
              <w:rPr>
                <w:rFonts w:hint="eastAsia" w:eastAsia="宋体"/>
                <w:kern w:val="2"/>
                <w:sz w:val="24"/>
                <w:szCs w:val="20"/>
              </w:rPr>
              <w:t>项目噪声经过基础减振、厂房隔声等，厂界噪声能够满足《工业企业厂界环境噪声排放标准》（GB12348-2008）</w:t>
            </w:r>
            <w:r>
              <w:rPr>
                <w:rFonts w:hint="eastAsia" w:eastAsia="宋体"/>
                <w:kern w:val="2"/>
                <w:sz w:val="24"/>
                <w:szCs w:val="20"/>
                <w:lang w:val="en-US" w:eastAsia="zh-CN"/>
              </w:rPr>
              <w:t>2</w:t>
            </w:r>
            <w:r>
              <w:rPr>
                <w:rFonts w:hint="eastAsia" w:eastAsia="宋体"/>
                <w:kern w:val="2"/>
                <w:sz w:val="24"/>
                <w:szCs w:val="20"/>
              </w:rPr>
              <w:t>类昼间6</w:t>
            </w:r>
            <w:r>
              <w:rPr>
                <w:rFonts w:hint="eastAsia" w:eastAsia="宋体"/>
                <w:kern w:val="2"/>
                <w:sz w:val="24"/>
                <w:szCs w:val="20"/>
                <w:lang w:val="en-US" w:eastAsia="zh-CN"/>
              </w:rPr>
              <w:t>0</w:t>
            </w:r>
            <w:r>
              <w:rPr>
                <w:rFonts w:hint="eastAsia" w:eastAsia="宋体"/>
                <w:kern w:val="2"/>
                <w:sz w:val="24"/>
                <w:szCs w:val="20"/>
              </w:rPr>
              <w:t>dB(A)的标准要求。</w:t>
            </w:r>
          </w:p>
          <w:p w14:paraId="753B07CF">
            <w:pPr>
              <w:spacing w:before="240" w:beforeLines="100" w:after="0" w:line="360" w:lineRule="auto"/>
              <w:jc w:val="center"/>
              <w:rPr>
                <w:rFonts w:eastAsia="宋体"/>
                <w:kern w:val="2"/>
                <w:sz w:val="24"/>
                <w:szCs w:val="20"/>
              </w:rPr>
            </w:pPr>
            <w:r>
              <w:object>
                <v:shape id="_x0000_i1025" o:spt="75" type="#_x0000_t75" style="height:33.4pt;width:348.15pt;" o:ole="t" filled="f" o:preferrelative="t" stroked="f" coordsize="21600,21600">
                  <v:path/>
                  <v:fill on="f" focussize="0,0"/>
                  <v:stroke on="f"/>
                  <v:imagedata r:id="rId19" o:title=""/>
                  <o:lock v:ext="edit" aspectratio="t"/>
                  <w10:wrap type="none"/>
                  <w10:anchorlock/>
                </v:shape>
                <o:OLEObject Type="Embed" ProgID="Visio.Drawing.15" ShapeID="_x0000_i1025" DrawAspect="Content" ObjectID="_1468075729" r:id="rId18">
                  <o:LockedField>false</o:LockedField>
                </o:OLEObject>
              </w:object>
            </w:r>
          </w:p>
          <w:p w14:paraId="74A77A85">
            <w:pPr>
              <w:spacing w:after="0" w:line="460" w:lineRule="exact"/>
              <w:jc w:val="center"/>
              <w:textAlignment w:val="baseline"/>
              <w:rPr>
                <w:rFonts w:eastAsia="黑体"/>
                <w:kern w:val="2"/>
                <w:sz w:val="24"/>
                <w:szCs w:val="20"/>
              </w:rPr>
            </w:pPr>
            <w:r>
              <w:rPr>
                <w:rFonts w:eastAsia="黑体"/>
                <w:kern w:val="2"/>
                <w:sz w:val="24"/>
                <w:szCs w:val="20"/>
              </w:rPr>
              <w:t>图</w:t>
            </w:r>
            <w:r>
              <w:rPr>
                <w:rFonts w:hint="eastAsia" w:eastAsia="黑体"/>
                <w:kern w:val="2"/>
                <w:sz w:val="24"/>
                <w:szCs w:val="20"/>
                <w:lang w:val="en-US" w:eastAsia="zh-CN"/>
              </w:rPr>
              <w:t>7</w:t>
            </w:r>
            <w:r>
              <w:rPr>
                <w:rFonts w:eastAsia="黑体"/>
                <w:kern w:val="2"/>
                <w:sz w:val="24"/>
                <w:szCs w:val="20"/>
              </w:rPr>
              <w:t xml:space="preserve">  噪声治理流程示意图</w:t>
            </w:r>
          </w:p>
          <w:p w14:paraId="581436ED">
            <w:pPr>
              <w:spacing w:after="0" w:line="460" w:lineRule="exact"/>
              <w:ind w:firstLine="480" w:firstLineChars="200"/>
              <w:rPr>
                <w:rFonts w:eastAsia="宋体"/>
                <w:kern w:val="2"/>
                <w:sz w:val="24"/>
                <w:szCs w:val="20"/>
              </w:rPr>
            </w:pPr>
            <w:r>
              <w:rPr>
                <w:rFonts w:eastAsia="宋体"/>
                <w:kern w:val="2"/>
                <w:sz w:val="24"/>
                <w:szCs w:val="20"/>
              </w:rPr>
              <w:t>4、固废</w:t>
            </w:r>
          </w:p>
          <w:p w14:paraId="0C4BF557">
            <w:pPr>
              <w:spacing w:after="0" w:line="460" w:lineRule="exact"/>
              <w:ind w:firstLine="480" w:firstLineChars="200"/>
              <w:jc w:val="both"/>
              <w:rPr>
                <w:rFonts w:hint="eastAsia" w:ascii="Times New Roman" w:hAnsi="Times New Roman" w:eastAsia="宋体"/>
                <w:color w:val="000000"/>
                <w:sz w:val="24"/>
                <w:szCs w:val="24"/>
              </w:rPr>
            </w:pPr>
            <w:r>
              <w:rPr>
                <w:rFonts w:hint="eastAsia" w:ascii="Times New Roman" w:hAnsi="Times New Roman" w:eastAsia="宋体"/>
                <w:color w:val="000000"/>
                <w:sz w:val="24"/>
                <w:szCs w:val="24"/>
              </w:rPr>
              <w:t>本项目产生的固体废物</w:t>
            </w:r>
            <w:r>
              <w:rPr>
                <w:rFonts w:hint="eastAsia" w:ascii="Times New Roman" w:hAnsi="Times New Roman" w:eastAsia="宋体"/>
                <w:color w:val="000000"/>
                <w:sz w:val="24"/>
                <w:szCs w:val="24"/>
                <w:lang w:val="en-US" w:eastAsia="zh-CN"/>
              </w:rPr>
              <w:t>均为</w:t>
            </w:r>
            <w:r>
              <w:rPr>
                <w:rFonts w:hint="eastAsia" w:ascii="Times New Roman" w:hAnsi="Times New Roman" w:eastAsia="宋体"/>
                <w:color w:val="000000"/>
                <w:sz w:val="24"/>
                <w:szCs w:val="24"/>
              </w:rPr>
              <w:t>危险废物。危险废物主要为</w:t>
            </w:r>
            <w:r>
              <w:rPr>
                <w:rFonts w:hint="eastAsia" w:ascii="Times New Roman" w:hAnsi="Times New Roman" w:eastAsia="宋体"/>
                <w:color w:val="000000"/>
                <w:sz w:val="24"/>
                <w:szCs w:val="24"/>
                <w:lang w:val="en-US" w:eastAsia="zh-CN"/>
              </w:rPr>
              <w:t>实验室废液、清洗废液、废一次性实验用品、废试剂瓶、</w:t>
            </w:r>
            <w:r>
              <w:rPr>
                <w:rFonts w:hint="eastAsia" w:ascii="Times New Roman" w:hAnsi="Times New Roman" w:eastAsia="宋体"/>
                <w:color w:val="000000"/>
                <w:sz w:val="24"/>
                <w:szCs w:val="24"/>
              </w:rPr>
              <w:t>过期</w:t>
            </w:r>
            <w:r>
              <w:rPr>
                <w:rFonts w:hint="eastAsia" w:ascii="Times New Roman" w:hAnsi="Times New Roman" w:eastAsia="宋体"/>
                <w:color w:val="000000"/>
                <w:sz w:val="24"/>
                <w:szCs w:val="24"/>
                <w:lang w:val="en-US" w:eastAsia="zh-CN"/>
              </w:rPr>
              <w:t>化学品、地面清洗废液、喷淋塔废液以及废活性炭</w:t>
            </w:r>
            <w:r>
              <w:rPr>
                <w:rFonts w:hint="eastAsia" w:ascii="Times New Roman" w:hAnsi="Times New Roman" w:eastAsia="宋体"/>
                <w:color w:val="000000"/>
                <w:sz w:val="24"/>
                <w:szCs w:val="24"/>
              </w:rPr>
              <w:t>；危险废物分类分区收集至危废暂存间暂存后，定期委托有相应危废处置资质的单位进行安全处置。</w:t>
            </w:r>
          </w:p>
          <w:p w14:paraId="0CE4DBEF">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本项目新建1座</w:t>
            </w:r>
            <w:r>
              <w:rPr>
                <w:rFonts w:hint="eastAsia" w:ascii="Times New Roman" w:hAnsi="Times New Roman" w:eastAsia="宋体"/>
                <w:color w:val="000000"/>
                <w:sz w:val="24"/>
                <w:szCs w:val="24"/>
                <w:lang w:val="en-US" w:eastAsia="zh-CN"/>
              </w:rPr>
              <w:t>20</w:t>
            </w:r>
            <w:r>
              <w:rPr>
                <w:rFonts w:hint="eastAsia" w:ascii="Times New Roman" w:hAnsi="Times New Roman" w:eastAsia="宋体"/>
                <w:color w:val="000000"/>
                <w:sz w:val="24"/>
                <w:szCs w:val="24"/>
              </w:rPr>
              <w:t>m</w:t>
            </w:r>
            <w:r>
              <w:rPr>
                <w:rFonts w:hint="eastAsia" w:ascii="Times New Roman" w:hAnsi="Times New Roman" w:eastAsia="宋体"/>
                <w:color w:val="000000"/>
                <w:sz w:val="24"/>
                <w:szCs w:val="24"/>
                <w:vertAlign w:val="superscript"/>
              </w:rPr>
              <w:t>2</w:t>
            </w:r>
            <w:r>
              <w:rPr>
                <w:rFonts w:hint="eastAsia" w:ascii="Times New Roman" w:hAnsi="Times New Roman" w:eastAsia="宋体"/>
                <w:color w:val="000000"/>
                <w:sz w:val="24"/>
                <w:szCs w:val="24"/>
              </w:rPr>
              <w:t>危险暂存间进行危险废物暂存，地面进行硬化防渗处理，满足《危险废物贮存污染控制标准》（GB18597-2023）中防风、防雨及防渗的“三防”措施。根据目前固废的实际产生情况，项目满负荷运行时的生产过程中固废产生量见下表。</w:t>
            </w:r>
          </w:p>
          <w:p w14:paraId="4E1CE2C6">
            <w:pPr>
              <w:tabs>
                <w:tab w:val="left" w:pos="0"/>
              </w:tabs>
              <w:spacing w:after="0" w:line="460" w:lineRule="exact"/>
              <w:ind w:firstLine="480" w:firstLineChars="200"/>
              <w:jc w:val="both"/>
              <w:rPr>
                <w:rFonts w:ascii="Times New Roman" w:hAnsi="Times New Roman" w:eastAsia="黑体"/>
                <w:bCs/>
                <w:color w:val="000000"/>
                <w:sz w:val="24"/>
                <w:szCs w:val="21"/>
              </w:rPr>
            </w:pPr>
            <w:r>
              <w:rPr>
                <w:rFonts w:ascii="Times New Roman" w:hAnsi="Times New Roman" w:eastAsia="黑体"/>
                <w:bCs/>
                <w:color w:val="000000"/>
                <w:sz w:val="24"/>
                <w:szCs w:val="21"/>
              </w:rPr>
              <w:t>表</w:t>
            </w:r>
            <w:r>
              <w:rPr>
                <w:rFonts w:hint="eastAsia" w:ascii="Times New Roman" w:hAnsi="Times New Roman" w:eastAsia="黑体"/>
                <w:bCs/>
                <w:color w:val="000000"/>
                <w:sz w:val="24"/>
                <w:szCs w:val="21"/>
              </w:rPr>
              <w:t>7</w:t>
            </w:r>
            <w:r>
              <w:rPr>
                <w:rFonts w:ascii="Times New Roman" w:hAnsi="Times New Roman" w:eastAsia="黑体"/>
                <w:bCs/>
                <w:color w:val="000000"/>
                <w:sz w:val="24"/>
                <w:szCs w:val="21"/>
              </w:rPr>
              <w:t xml:space="preserve">           </w:t>
            </w:r>
            <w:r>
              <w:rPr>
                <w:rFonts w:hint="eastAsia" w:ascii="Times New Roman" w:hAnsi="Times New Roman" w:eastAsia="黑体"/>
                <w:bCs/>
                <w:color w:val="000000"/>
                <w:sz w:val="24"/>
                <w:szCs w:val="21"/>
              </w:rPr>
              <w:t xml:space="preserve">      </w:t>
            </w:r>
            <w:r>
              <w:rPr>
                <w:rFonts w:ascii="Times New Roman" w:hAnsi="Times New Roman" w:eastAsia="黑体"/>
                <w:bCs/>
                <w:color w:val="000000"/>
                <w:sz w:val="24"/>
                <w:szCs w:val="21"/>
              </w:rPr>
              <w:t xml:space="preserve">  固体废物详情一览表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2760"/>
              <w:gridCol w:w="2169"/>
              <w:gridCol w:w="1992"/>
            </w:tblGrid>
            <w:tr w14:paraId="674424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Align w:val="center"/>
                </w:tcPr>
                <w:p w14:paraId="4534A563">
                  <w:pPr>
                    <w:spacing w:after="0"/>
                    <w:jc w:val="center"/>
                    <w:rPr>
                      <w:rFonts w:ascii="Times New Roman" w:hAnsi="Times New Roman" w:eastAsia="宋体"/>
                      <w:b/>
                      <w:sz w:val="21"/>
                      <w:szCs w:val="21"/>
                    </w:rPr>
                  </w:pPr>
                  <w:r>
                    <w:rPr>
                      <w:rFonts w:ascii="Times New Roman" w:hAnsi="Times New Roman" w:eastAsia="宋体"/>
                      <w:b/>
                      <w:sz w:val="21"/>
                      <w:szCs w:val="21"/>
                    </w:rPr>
                    <w:t>排放源</w:t>
                  </w:r>
                </w:p>
              </w:tc>
              <w:tc>
                <w:tcPr>
                  <w:tcW w:w="2760" w:type="dxa"/>
                  <w:vAlign w:val="center"/>
                </w:tcPr>
                <w:p w14:paraId="0FB9B08B">
                  <w:pPr>
                    <w:spacing w:after="0"/>
                    <w:jc w:val="center"/>
                    <w:rPr>
                      <w:rFonts w:ascii="Times New Roman" w:hAnsi="Times New Roman" w:eastAsia="宋体"/>
                      <w:b/>
                      <w:sz w:val="21"/>
                      <w:szCs w:val="21"/>
                    </w:rPr>
                  </w:pPr>
                  <w:r>
                    <w:rPr>
                      <w:rFonts w:ascii="Times New Roman" w:hAnsi="Times New Roman" w:eastAsia="宋体"/>
                      <w:b/>
                      <w:sz w:val="21"/>
                      <w:szCs w:val="21"/>
                    </w:rPr>
                    <w:t>固废名称</w:t>
                  </w:r>
                </w:p>
              </w:tc>
              <w:tc>
                <w:tcPr>
                  <w:tcW w:w="2169" w:type="dxa"/>
                  <w:vAlign w:val="center"/>
                </w:tcPr>
                <w:p w14:paraId="61B67559">
                  <w:pPr>
                    <w:spacing w:after="0"/>
                    <w:jc w:val="center"/>
                    <w:rPr>
                      <w:rFonts w:ascii="Times New Roman" w:hAnsi="Times New Roman" w:eastAsia="宋体"/>
                      <w:b/>
                      <w:sz w:val="21"/>
                      <w:szCs w:val="21"/>
                    </w:rPr>
                  </w:pPr>
                  <w:r>
                    <w:rPr>
                      <w:rFonts w:ascii="Times New Roman" w:hAnsi="Times New Roman" w:eastAsia="宋体"/>
                      <w:b/>
                      <w:sz w:val="21"/>
                      <w:szCs w:val="21"/>
                    </w:rPr>
                    <w:t>固废性质</w:t>
                  </w:r>
                </w:p>
              </w:tc>
              <w:tc>
                <w:tcPr>
                  <w:tcW w:w="1992" w:type="dxa"/>
                  <w:vAlign w:val="center"/>
                </w:tcPr>
                <w:p w14:paraId="2FC0C1A8">
                  <w:pPr>
                    <w:spacing w:after="0"/>
                    <w:jc w:val="center"/>
                    <w:rPr>
                      <w:rFonts w:ascii="Times New Roman" w:hAnsi="Times New Roman" w:eastAsia="宋体"/>
                      <w:b/>
                      <w:sz w:val="21"/>
                      <w:szCs w:val="21"/>
                    </w:rPr>
                  </w:pPr>
                  <w:r>
                    <w:rPr>
                      <w:rFonts w:ascii="Times New Roman" w:hAnsi="Times New Roman" w:eastAsia="宋体"/>
                      <w:b/>
                      <w:sz w:val="21"/>
                      <w:szCs w:val="21"/>
                    </w:rPr>
                    <w:t>产生量（t/a）</w:t>
                  </w:r>
                </w:p>
              </w:tc>
            </w:tr>
            <w:tr w14:paraId="3A20B0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Merge w:val="restart"/>
                  <w:vAlign w:val="center"/>
                </w:tcPr>
                <w:p w14:paraId="0ABADBE2">
                  <w:pPr>
                    <w:pStyle w:val="59"/>
                    <w:spacing w:after="0"/>
                    <w:contextualSpacing w:val="0"/>
                    <w:rPr>
                      <w:rFonts w:ascii="Times New Roman" w:hAnsi="Times New Roman" w:eastAsia="宋体"/>
                      <w:sz w:val="21"/>
                    </w:rPr>
                  </w:pPr>
                  <w:r>
                    <w:rPr>
                      <w:rFonts w:ascii="Times New Roman" w:hAnsi="Times New Roman" w:eastAsia="宋体"/>
                      <w:sz w:val="21"/>
                    </w:rPr>
                    <w:t>实验过程</w:t>
                  </w:r>
                </w:p>
              </w:tc>
              <w:tc>
                <w:tcPr>
                  <w:tcW w:w="2760" w:type="dxa"/>
                  <w:shd w:val="clear" w:color="auto" w:fill="auto"/>
                  <w:vAlign w:val="center"/>
                </w:tcPr>
                <w:p w14:paraId="3D92346F">
                  <w:pPr>
                    <w:pStyle w:val="60"/>
                    <w:bidi w:val="0"/>
                    <w:rPr>
                      <w:rFonts w:hint="eastAsia" w:ascii="Times New Roman" w:hAnsi="Times New Roman" w:eastAsia="宋体" w:cs="Times New Roman"/>
                      <w:bCs/>
                      <w:sz w:val="21"/>
                      <w:highlight w:val="yellow"/>
                      <w:lang w:val="en-US" w:eastAsia="zh-CN" w:bidi="ar-SA"/>
                    </w:rPr>
                  </w:pPr>
                  <w:r>
                    <w:rPr>
                      <w:rFonts w:hint="eastAsia"/>
                      <w:lang w:val="en-US" w:eastAsia="zh-CN"/>
                    </w:rPr>
                    <w:t>实验室废液</w:t>
                  </w:r>
                </w:p>
              </w:tc>
              <w:tc>
                <w:tcPr>
                  <w:tcW w:w="2169" w:type="dxa"/>
                  <w:vAlign w:val="center"/>
                </w:tcPr>
                <w:p w14:paraId="2CF268AB">
                  <w:pPr>
                    <w:spacing w:after="0"/>
                    <w:jc w:val="center"/>
                    <w:rPr>
                      <w:rFonts w:ascii="Times New Roman" w:hAnsi="Times New Roman" w:eastAsia="宋体"/>
                      <w:sz w:val="21"/>
                      <w:szCs w:val="21"/>
                    </w:rPr>
                  </w:pPr>
                  <w:r>
                    <w:rPr>
                      <w:rFonts w:ascii="Times New Roman" w:hAnsi="Times New Roman" w:eastAsia="宋体"/>
                      <w:sz w:val="21"/>
                      <w:szCs w:val="21"/>
                    </w:rPr>
                    <w:t>危险废物</w:t>
                  </w:r>
                </w:p>
              </w:tc>
              <w:tc>
                <w:tcPr>
                  <w:tcW w:w="1992" w:type="dxa"/>
                  <w:vAlign w:val="center"/>
                </w:tcPr>
                <w:p w14:paraId="6AA63E49">
                  <w:pPr>
                    <w:spacing w:after="0"/>
                    <w:jc w:val="center"/>
                    <w:rPr>
                      <w:rFonts w:ascii="Times New Roman" w:hAnsi="Times New Roman" w:eastAsia="宋体"/>
                      <w:sz w:val="21"/>
                      <w:szCs w:val="21"/>
                    </w:rPr>
                  </w:pPr>
                  <w:r>
                    <w:rPr>
                      <w:rFonts w:hint="eastAsia"/>
                      <w:szCs w:val="21"/>
                      <w:lang w:val="en-US" w:eastAsia="zh-CN"/>
                    </w:rPr>
                    <w:t>0.15</w:t>
                  </w:r>
                  <w:r>
                    <w:rPr>
                      <w:rFonts w:hint="eastAsia"/>
                      <w:szCs w:val="21"/>
                    </w:rPr>
                    <w:t>t/a</w:t>
                  </w:r>
                </w:p>
              </w:tc>
            </w:tr>
            <w:tr w14:paraId="56FFD4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Merge w:val="continue"/>
                  <w:vAlign w:val="center"/>
                </w:tcPr>
                <w:p w14:paraId="131B5B79">
                  <w:pPr>
                    <w:pStyle w:val="59"/>
                    <w:spacing w:after="0"/>
                    <w:contextualSpacing w:val="0"/>
                    <w:rPr>
                      <w:rFonts w:ascii="Times New Roman" w:hAnsi="Times New Roman" w:eastAsia="宋体"/>
                      <w:sz w:val="21"/>
                    </w:rPr>
                  </w:pPr>
                </w:p>
              </w:tc>
              <w:tc>
                <w:tcPr>
                  <w:tcW w:w="2760" w:type="dxa"/>
                  <w:shd w:val="clear" w:color="auto" w:fill="auto"/>
                  <w:vAlign w:val="center"/>
                </w:tcPr>
                <w:p w14:paraId="1B90E975">
                  <w:pPr>
                    <w:pStyle w:val="60"/>
                    <w:bidi w:val="0"/>
                    <w:rPr>
                      <w:rFonts w:hint="eastAsia" w:ascii="Times New Roman" w:hAnsi="Times New Roman" w:eastAsia="宋体" w:cs="Times New Roman"/>
                      <w:bCs/>
                      <w:sz w:val="21"/>
                      <w:highlight w:val="yellow"/>
                      <w:lang w:val="en-US" w:eastAsia="zh-CN" w:bidi="ar-SA"/>
                    </w:rPr>
                  </w:pPr>
                  <w:r>
                    <w:rPr>
                      <w:rFonts w:hint="eastAsia"/>
                      <w:lang w:val="en-US" w:eastAsia="zh-CN"/>
                    </w:rPr>
                    <w:t>清洗废液</w:t>
                  </w:r>
                </w:p>
              </w:tc>
              <w:tc>
                <w:tcPr>
                  <w:tcW w:w="2169" w:type="dxa"/>
                  <w:vAlign w:val="center"/>
                </w:tcPr>
                <w:p w14:paraId="2158DF55">
                  <w:pPr>
                    <w:spacing w:after="0"/>
                    <w:jc w:val="center"/>
                    <w:rPr>
                      <w:rFonts w:ascii="Times New Roman" w:hAnsi="Times New Roman" w:eastAsia="宋体"/>
                      <w:sz w:val="21"/>
                      <w:szCs w:val="21"/>
                    </w:rPr>
                  </w:pPr>
                  <w:r>
                    <w:rPr>
                      <w:rFonts w:ascii="Times New Roman" w:hAnsi="Times New Roman" w:eastAsia="宋体"/>
                      <w:sz w:val="21"/>
                      <w:szCs w:val="21"/>
                    </w:rPr>
                    <w:t>危险废物</w:t>
                  </w:r>
                </w:p>
              </w:tc>
              <w:tc>
                <w:tcPr>
                  <w:tcW w:w="1992" w:type="dxa"/>
                  <w:vAlign w:val="center"/>
                </w:tcPr>
                <w:p w14:paraId="697C91B3">
                  <w:pPr>
                    <w:spacing w:after="0"/>
                    <w:jc w:val="center"/>
                    <w:rPr>
                      <w:rFonts w:ascii="Times New Roman" w:hAnsi="Times New Roman" w:eastAsia="宋体"/>
                      <w:sz w:val="21"/>
                      <w:szCs w:val="21"/>
                    </w:rPr>
                  </w:pPr>
                  <w:r>
                    <w:rPr>
                      <w:rFonts w:hint="eastAsia"/>
                      <w:szCs w:val="21"/>
                      <w:lang w:val="en-US" w:eastAsia="zh-CN"/>
                    </w:rPr>
                    <w:t>1.68</w:t>
                  </w:r>
                  <w:r>
                    <w:rPr>
                      <w:rFonts w:hint="eastAsia"/>
                      <w:szCs w:val="21"/>
                    </w:rPr>
                    <w:t>t/a</w:t>
                  </w:r>
                </w:p>
              </w:tc>
            </w:tr>
            <w:tr w14:paraId="705194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Merge w:val="continue"/>
                  <w:vAlign w:val="center"/>
                </w:tcPr>
                <w:p w14:paraId="2F7676A6">
                  <w:pPr>
                    <w:pStyle w:val="59"/>
                    <w:spacing w:after="0"/>
                    <w:contextualSpacing w:val="0"/>
                    <w:rPr>
                      <w:rFonts w:ascii="Times New Roman" w:hAnsi="Times New Roman" w:eastAsia="宋体"/>
                      <w:sz w:val="21"/>
                    </w:rPr>
                  </w:pPr>
                </w:p>
              </w:tc>
              <w:tc>
                <w:tcPr>
                  <w:tcW w:w="2760" w:type="dxa"/>
                  <w:shd w:val="clear" w:color="auto" w:fill="auto"/>
                  <w:vAlign w:val="center"/>
                </w:tcPr>
                <w:p w14:paraId="6EB2912C">
                  <w:pPr>
                    <w:pStyle w:val="60"/>
                    <w:bidi w:val="0"/>
                    <w:rPr>
                      <w:rFonts w:ascii="Times New Roman" w:hAnsi="Times New Roman" w:eastAsia="宋体" w:cs="Times New Roman"/>
                      <w:bCs/>
                      <w:sz w:val="21"/>
                      <w:highlight w:val="yellow"/>
                      <w:lang w:val="en-US" w:eastAsia="zh-CN" w:bidi="ar-SA"/>
                    </w:rPr>
                  </w:pPr>
                  <w:r>
                    <w:rPr>
                      <w:rFonts w:hint="eastAsia"/>
                      <w:lang w:val="en-US" w:eastAsia="zh-CN"/>
                    </w:rPr>
                    <w:t>废一次性实验用品</w:t>
                  </w:r>
                </w:p>
              </w:tc>
              <w:tc>
                <w:tcPr>
                  <w:tcW w:w="2169" w:type="dxa"/>
                  <w:vAlign w:val="center"/>
                </w:tcPr>
                <w:p w14:paraId="53784124">
                  <w:pPr>
                    <w:spacing w:after="0"/>
                    <w:jc w:val="center"/>
                    <w:rPr>
                      <w:rFonts w:ascii="Times New Roman" w:hAnsi="Times New Roman" w:eastAsia="宋体"/>
                      <w:sz w:val="21"/>
                      <w:szCs w:val="21"/>
                    </w:rPr>
                  </w:pPr>
                  <w:r>
                    <w:rPr>
                      <w:rFonts w:ascii="Times New Roman" w:hAnsi="Times New Roman" w:eastAsia="宋体"/>
                      <w:sz w:val="21"/>
                      <w:szCs w:val="21"/>
                    </w:rPr>
                    <w:t>危险废物</w:t>
                  </w:r>
                </w:p>
              </w:tc>
              <w:tc>
                <w:tcPr>
                  <w:tcW w:w="1992" w:type="dxa"/>
                  <w:vAlign w:val="center"/>
                </w:tcPr>
                <w:p w14:paraId="4767DB2B">
                  <w:pPr>
                    <w:spacing w:after="0"/>
                    <w:jc w:val="center"/>
                    <w:rPr>
                      <w:rFonts w:ascii="Times New Roman" w:hAnsi="Times New Roman" w:eastAsia="宋体"/>
                      <w:sz w:val="21"/>
                      <w:szCs w:val="21"/>
                    </w:rPr>
                  </w:pPr>
                  <w:r>
                    <w:rPr>
                      <w:rFonts w:hint="eastAsia"/>
                      <w:szCs w:val="21"/>
                      <w:lang w:val="en-US" w:eastAsia="zh-CN"/>
                    </w:rPr>
                    <w:t>0.1</w:t>
                  </w:r>
                  <w:r>
                    <w:rPr>
                      <w:rFonts w:hint="eastAsia"/>
                      <w:szCs w:val="21"/>
                    </w:rPr>
                    <w:t>t/a</w:t>
                  </w:r>
                </w:p>
              </w:tc>
            </w:tr>
            <w:tr w14:paraId="19932F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Merge w:val="continue"/>
                  <w:vAlign w:val="center"/>
                </w:tcPr>
                <w:p w14:paraId="04B9FD3E">
                  <w:pPr>
                    <w:pStyle w:val="59"/>
                    <w:spacing w:after="0"/>
                    <w:contextualSpacing w:val="0"/>
                    <w:rPr>
                      <w:rFonts w:ascii="Times New Roman" w:hAnsi="Times New Roman" w:eastAsia="宋体"/>
                      <w:sz w:val="21"/>
                    </w:rPr>
                  </w:pPr>
                </w:p>
              </w:tc>
              <w:tc>
                <w:tcPr>
                  <w:tcW w:w="2760" w:type="dxa"/>
                  <w:shd w:val="clear" w:color="auto" w:fill="auto"/>
                  <w:vAlign w:val="center"/>
                </w:tcPr>
                <w:p w14:paraId="6E34DCCE">
                  <w:pPr>
                    <w:pStyle w:val="60"/>
                    <w:bidi w:val="0"/>
                    <w:rPr>
                      <w:rFonts w:hint="eastAsia" w:ascii="Times New Roman" w:hAnsi="Times New Roman" w:eastAsia="宋体" w:cs="Times New Roman"/>
                      <w:bCs/>
                      <w:sz w:val="21"/>
                      <w:highlight w:val="yellow"/>
                      <w:lang w:val="en-US" w:eastAsia="zh-CN" w:bidi="ar-SA"/>
                    </w:rPr>
                  </w:pPr>
                  <w:r>
                    <w:rPr>
                      <w:rFonts w:hint="eastAsia"/>
                      <w:lang w:val="en-US" w:eastAsia="zh-CN"/>
                    </w:rPr>
                    <w:t>废试剂瓶</w:t>
                  </w:r>
                </w:p>
              </w:tc>
              <w:tc>
                <w:tcPr>
                  <w:tcW w:w="2169" w:type="dxa"/>
                  <w:vAlign w:val="center"/>
                </w:tcPr>
                <w:p w14:paraId="7D07CE42">
                  <w:pPr>
                    <w:spacing w:after="0"/>
                    <w:jc w:val="center"/>
                    <w:rPr>
                      <w:rFonts w:ascii="Times New Roman" w:hAnsi="Times New Roman" w:eastAsia="宋体"/>
                      <w:sz w:val="21"/>
                      <w:szCs w:val="21"/>
                    </w:rPr>
                  </w:pPr>
                  <w:r>
                    <w:rPr>
                      <w:rFonts w:ascii="Times New Roman" w:hAnsi="Times New Roman" w:eastAsia="宋体"/>
                      <w:sz w:val="21"/>
                      <w:szCs w:val="21"/>
                    </w:rPr>
                    <w:t>危险废物</w:t>
                  </w:r>
                </w:p>
              </w:tc>
              <w:tc>
                <w:tcPr>
                  <w:tcW w:w="1992" w:type="dxa"/>
                  <w:shd w:val="clear" w:color="auto" w:fill="auto"/>
                  <w:vAlign w:val="center"/>
                </w:tcPr>
                <w:p w14:paraId="2F80AAE5">
                  <w:pPr>
                    <w:pStyle w:val="60"/>
                    <w:rPr>
                      <w:rFonts w:ascii="Times New Roman" w:hAnsi="Times New Roman" w:eastAsia="宋体" w:cs="Times New Roman"/>
                      <w:bCs/>
                      <w:sz w:val="21"/>
                      <w:szCs w:val="21"/>
                      <w:lang w:val="en-US" w:eastAsia="zh-CN" w:bidi="ar-SA"/>
                    </w:rPr>
                  </w:pPr>
                  <w:r>
                    <w:rPr>
                      <w:rFonts w:hint="eastAsia"/>
                      <w:szCs w:val="21"/>
                      <w:lang w:val="en-US" w:eastAsia="zh-CN"/>
                    </w:rPr>
                    <w:t>0.2</w:t>
                  </w:r>
                  <w:r>
                    <w:rPr>
                      <w:rFonts w:hint="eastAsia"/>
                      <w:szCs w:val="21"/>
                    </w:rPr>
                    <w:t>t/a</w:t>
                  </w:r>
                </w:p>
              </w:tc>
            </w:tr>
            <w:tr w14:paraId="28E9BF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Merge w:val="continue"/>
                  <w:vAlign w:val="center"/>
                </w:tcPr>
                <w:p w14:paraId="3E854F2D">
                  <w:pPr>
                    <w:pStyle w:val="59"/>
                    <w:spacing w:after="0"/>
                    <w:contextualSpacing w:val="0"/>
                    <w:rPr>
                      <w:rFonts w:ascii="Times New Roman" w:hAnsi="Times New Roman" w:eastAsia="宋体"/>
                      <w:sz w:val="21"/>
                    </w:rPr>
                  </w:pPr>
                </w:p>
              </w:tc>
              <w:tc>
                <w:tcPr>
                  <w:tcW w:w="2760" w:type="dxa"/>
                  <w:shd w:val="clear" w:color="auto" w:fill="auto"/>
                  <w:vAlign w:val="center"/>
                </w:tcPr>
                <w:p w14:paraId="1B3B40ED">
                  <w:pPr>
                    <w:pStyle w:val="60"/>
                    <w:bidi w:val="0"/>
                    <w:rPr>
                      <w:rFonts w:hint="eastAsia" w:ascii="Times New Roman" w:hAnsi="Times New Roman" w:eastAsia="宋体" w:cs="Times New Roman"/>
                      <w:bCs/>
                      <w:sz w:val="21"/>
                      <w:highlight w:val="yellow"/>
                      <w:lang w:val="en-US" w:eastAsia="zh-CN" w:bidi="ar-SA"/>
                    </w:rPr>
                  </w:pPr>
                  <w:r>
                    <w:rPr>
                      <w:rFonts w:hint="eastAsia"/>
                      <w:lang w:val="en-US" w:eastAsia="zh-CN"/>
                    </w:rPr>
                    <w:t>过期化学品</w:t>
                  </w:r>
                </w:p>
              </w:tc>
              <w:tc>
                <w:tcPr>
                  <w:tcW w:w="2169" w:type="dxa"/>
                  <w:vAlign w:val="center"/>
                </w:tcPr>
                <w:p w14:paraId="4B3673D4">
                  <w:pPr>
                    <w:spacing w:after="0"/>
                    <w:jc w:val="center"/>
                    <w:rPr>
                      <w:rFonts w:ascii="Times New Roman" w:hAnsi="Times New Roman" w:eastAsia="宋体"/>
                      <w:sz w:val="21"/>
                      <w:szCs w:val="21"/>
                    </w:rPr>
                  </w:pPr>
                  <w:r>
                    <w:rPr>
                      <w:rFonts w:ascii="Times New Roman" w:hAnsi="Times New Roman" w:eastAsia="宋体"/>
                      <w:sz w:val="21"/>
                      <w:szCs w:val="21"/>
                    </w:rPr>
                    <w:t>危险废物</w:t>
                  </w:r>
                </w:p>
              </w:tc>
              <w:tc>
                <w:tcPr>
                  <w:tcW w:w="1992" w:type="dxa"/>
                  <w:shd w:val="clear" w:color="auto" w:fill="auto"/>
                  <w:vAlign w:val="center"/>
                </w:tcPr>
                <w:p w14:paraId="03065A8B">
                  <w:pPr>
                    <w:pStyle w:val="60"/>
                    <w:rPr>
                      <w:rFonts w:ascii="Times New Roman" w:hAnsi="Times New Roman" w:eastAsia="宋体" w:cs="Times New Roman"/>
                      <w:bCs/>
                      <w:sz w:val="21"/>
                      <w:szCs w:val="21"/>
                      <w:lang w:val="en-US" w:eastAsia="zh-CN" w:bidi="ar-SA"/>
                    </w:rPr>
                  </w:pPr>
                  <w:r>
                    <w:rPr>
                      <w:rFonts w:hint="eastAsia"/>
                      <w:szCs w:val="21"/>
                      <w:lang w:val="en-US" w:eastAsia="zh-CN"/>
                    </w:rPr>
                    <w:t>0.02</w:t>
                  </w:r>
                  <w:r>
                    <w:rPr>
                      <w:rFonts w:hint="eastAsia"/>
                      <w:szCs w:val="21"/>
                    </w:rPr>
                    <w:t>t/a</w:t>
                  </w:r>
                </w:p>
              </w:tc>
            </w:tr>
            <w:tr w14:paraId="304647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Align w:val="center"/>
                </w:tcPr>
                <w:p w14:paraId="65752934">
                  <w:pPr>
                    <w:pStyle w:val="59"/>
                    <w:spacing w:after="0"/>
                    <w:contextualSpacing w:val="0"/>
                    <w:rPr>
                      <w:rFonts w:hint="default" w:ascii="Times New Roman" w:hAnsi="Times New Roman" w:eastAsia="宋体"/>
                      <w:sz w:val="21"/>
                      <w:lang w:val="en-US" w:eastAsia="zh-CN"/>
                    </w:rPr>
                  </w:pPr>
                  <w:r>
                    <w:rPr>
                      <w:rFonts w:hint="eastAsia" w:ascii="Times New Roman" w:hAnsi="Times New Roman" w:eastAsia="宋体"/>
                      <w:sz w:val="21"/>
                      <w:lang w:val="en-US" w:eastAsia="zh-CN"/>
                    </w:rPr>
                    <w:t>地面清洗</w:t>
                  </w:r>
                </w:p>
              </w:tc>
              <w:tc>
                <w:tcPr>
                  <w:tcW w:w="2760" w:type="dxa"/>
                  <w:vAlign w:val="center"/>
                </w:tcPr>
                <w:p w14:paraId="5ABA9A96">
                  <w:pPr>
                    <w:pStyle w:val="60"/>
                    <w:bidi w:val="0"/>
                    <w:rPr>
                      <w:rFonts w:ascii="Times New Roman" w:hAnsi="Times New Roman" w:eastAsia="宋体"/>
                      <w:bCs/>
                      <w:sz w:val="21"/>
                    </w:rPr>
                  </w:pPr>
                  <w:r>
                    <w:rPr>
                      <w:rFonts w:hint="eastAsia"/>
                      <w:lang w:val="en-US" w:eastAsia="zh-CN"/>
                    </w:rPr>
                    <w:t>地面清洗废液</w:t>
                  </w:r>
                </w:p>
              </w:tc>
              <w:tc>
                <w:tcPr>
                  <w:tcW w:w="2169" w:type="dxa"/>
                  <w:vAlign w:val="center"/>
                </w:tcPr>
                <w:p w14:paraId="43C95F82">
                  <w:pPr>
                    <w:spacing w:after="0"/>
                    <w:jc w:val="center"/>
                    <w:rPr>
                      <w:rFonts w:ascii="Times New Roman" w:hAnsi="Times New Roman" w:eastAsia="宋体"/>
                      <w:sz w:val="21"/>
                      <w:szCs w:val="21"/>
                    </w:rPr>
                  </w:pPr>
                  <w:r>
                    <w:rPr>
                      <w:rFonts w:ascii="Times New Roman" w:hAnsi="Times New Roman" w:eastAsia="宋体"/>
                      <w:sz w:val="21"/>
                      <w:szCs w:val="21"/>
                    </w:rPr>
                    <w:t>危险废物</w:t>
                  </w:r>
                </w:p>
              </w:tc>
              <w:tc>
                <w:tcPr>
                  <w:tcW w:w="1992" w:type="dxa"/>
                  <w:vAlign w:val="center"/>
                </w:tcPr>
                <w:p w14:paraId="1F61D119">
                  <w:pPr>
                    <w:pStyle w:val="60"/>
                    <w:rPr>
                      <w:rFonts w:ascii="Times New Roman" w:hAnsi="Times New Roman" w:eastAsia="宋体"/>
                      <w:sz w:val="21"/>
                      <w:szCs w:val="21"/>
                    </w:rPr>
                  </w:pPr>
                  <w:r>
                    <w:rPr>
                      <w:rFonts w:hint="eastAsia"/>
                      <w:szCs w:val="21"/>
                      <w:lang w:val="en-US" w:eastAsia="zh-CN"/>
                    </w:rPr>
                    <w:t>1.44</w:t>
                  </w:r>
                  <w:r>
                    <w:rPr>
                      <w:rFonts w:hint="eastAsia"/>
                      <w:szCs w:val="21"/>
                    </w:rPr>
                    <w:t>t/a</w:t>
                  </w:r>
                </w:p>
              </w:tc>
            </w:tr>
            <w:tr w14:paraId="0C0B83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Merge w:val="restart"/>
                  <w:vAlign w:val="center"/>
                </w:tcPr>
                <w:p w14:paraId="132D9914">
                  <w:pPr>
                    <w:pStyle w:val="59"/>
                    <w:spacing w:after="0"/>
                    <w:contextualSpacing w:val="0"/>
                    <w:rPr>
                      <w:rFonts w:ascii="Times New Roman" w:hAnsi="Times New Roman" w:eastAsia="宋体"/>
                      <w:sz w:val="21"/>
                    </w:rPr>
                  </w:pPr>
                  <w:r>
                    <w:rPr>
                      <w:rFonts w:ascii="Times New Roman" w:hAnsi="Times New Roman" w:eastAsia="宋体"/>
                      <w:sz w:val="21"/>
                    </w:rPr>
                    <w:t>废气治理设施</w:t>
                  </w:r>
                </w:p>
              </w:tc>
              <w:tc>
                <w:tcPr>
                  <w:tcW w:w="2760" w:type="dxa"/>
                  <w:vAlign w:val="center"/>
                </w:tcPr>
                <w:p w14:paraId="57564E42">
                  <w:pPr>
                    <w:pStyle w:val="60"/>
                    <w:bidi w:val="0"/>
                    <w:rPr>
                      <w:rFonts w:ascii="Times New Roman" w:hAnsi="Times New Roman" w:eastAsia="宋体"/>
                      <w:bCs/>
                      <w:sz w:val="21"/>
                    </w:rPr>
                  </w:pPr>
                  <w:r>
                    <w:rPr>
                      <w:rFonts w:hint="eastAsia"/>
                      <w:lang w:val="en-US" w:eastAsia="zh-CN"/>
                    </w:rPr>
                    <w:t>喷淋塔废液</w:t>
                  </w:r>
                </w:p>
              </w:tc>
              <w:tc>
                <w:tcPr>
                  <w:tcW w:w="2169" w:type="dxa"/>
                  <w:shd w:val="clear" w:color="auto" w:fill="auto"/>
                  <w:vAlign w:val="center"/>
                </w:tcPr>
                <w:p w14:paraId="25052A72">
                  <w:pPr>
                    <w:spacing w:after="0"/>
                    <w:jc w:val="center"/>
                    <w:rPr>
                      <w:rFonts w:ascii="Times New Roman" w:hAnsi="Times New Roman" w:eastAsia="宋体" w:cs="Times New Roman"/>
                      <w:sz w:val="21"/>
                      <w:szCs w:val="21"/>
                      <w:lang w:val="en-US" w:eastAsia="zh-CN" w:bidi="ar-SA"/>
                    </w:rPr>
                  </w:pPr>
                  <w:r>
                    <w:rPr>
                      <w:rFonts w:ascii="Times New Roman" w:hAnsi="Times New Roman" w:eastAsia="宋体"/>
                      <w:sz w:val="21"/>
                      <w:szCs w:val="21"/>
                    </w:rPr>
                    <w:t>危险废物</w:t>
                  </w:r>
                </w:p>
              </w:tc>
              <w:tc>
                <w:tcPr>
                  <w:tcW w:w="1992" w:type="dxa"/>
                  <w:vAlign w:val="center"/>
                </w:tcPr>
                <w:p w14:paraId="523A238A">
                  <w:pPr>
                    <w:pStyle w:val="60"/>
                    <w:rPr>
                      <w:rFonts w:ascii="Times New Roman" w:hAnsi="Times New Roman" w:eastAsia="宋体"/>
                      <w:sz w:val="21"/>
                      <w:szCs w:val="21"/>
                    </w:rPr>
                  </w:pPr>
                  <w:r>
                    <w:rPr>
                      <w:rFonts w:hint="eastAsia"/>
                      <w:szCs w:val="21"/>
                      <w:lang w:val="en-US" w:eastAsia="zh-CN"/>
                    </w:rPr>
                    <w:t>2.88</w:t>
                  </w:r>
                  <w:r>
                    <w:rPr>
                      <w:rFonts w:hint="eastAsia"/>
                      <w:szCs w:val="21"/>
                    </w:rPr>
                    <w:t>t/a</w:t>
                  </w:r>
                </w:p>
              </w:tc>
            </w:tr>
            <w:tr w14:paraId="526911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7" w:type="dxa"/>
                  <w:vMerge w:val="continue"/>
                  <w:vAlign w:val="center"/>
                </w:tcPr>
                <w:p w14:paraId="30D0A4C4">
                  <w:pPr>
                    <w:pStyle w:val="59"/>
                    <w:spacing w:after="0"/>
                    <w:contextualSpacing w:val="0"/>
                    <w:rPr>
                      <w:rFonts w:ascii="Times New Roman" w:hAnsi="Times New Roman" w:eastAsia="宋体"/>
                      <w:sz w:val="21"/>
                    </w:rPr>
                  </w:pPr>
                </w:p>
              </w:tc>
              <w:tc>
                <w:tcPr>
                  <w:tcW w:w="2760" w:type="dxa"/>
                  <w:vAlign w:val="center"/>
                </w:tcPr>
                <w:p w14:paraId="4F4DB73D">
                  <w:pPr>
                    <w:pStyle w:val="60"/>
                    <w:bidi w:val="0"/>
                    <w:rPr>
                      <w:rFonts w:ascii="Times New Roman" w:hAnsi="Times New Roman" w:eastAsia="宋体"/>
                      <w:bCs/>
                      <w:sz w:val="21"/>
                    </w:rPr>
                  </w:pPr>
                  <w:r>
                    <w:rPr>
                      <w:rFonts w:hint="eastAsia"/>
                      <w:lang w:val="en-US" w:eastAsia="zh-CN"/>
                    </w:rPr>
                    <w:t>废活性炭</w:t>
                  </w:r>
                </w:p>
              </w:tc>
              <w:tc>
                <w:tcPr>
                  <w:tcW w:w="2169" w:type="dxa"/>
                  <w:shd w:val="clear" w:color="auto" w:fill="auto"/>
                  <w:vAlign w:val="center"/>
                </w:tcPr>
                <w:p w14:paraId="737B764D">
                  <w:pPr>
                    <w:spacing w:after="0"/>
                    <w:jc w:val="center"/>
                    <w:rPr>
                      <w:rFonts w:ascii="Times New Roman" w:hAnsi="Times New Roman" w:eastAsia="宋体" w:cs="Times New Roman"/>
                      <w:sz w:val="21"/>
                      <w:szCs w:val="21"/>
                      <w:lang w:val="en-US" w:eastAsia="zh-CN" w:bidi="ar-SA"/>
                    </w:rPr>
                  </w:pPr>
                  <w:r>
                    <w:rPr>
                      <w:rFonts w:ascii="Times New Roman" w:hAnsi="Times New Roman" w:eastAsia="宋体"/>
                      <w:sz w:val="21"/>
                      <w:szCs w:val="21"/>
                    </w:rPr>
                    <w:t>危险废物</w:t>
                  </w:r>
                </w:p>
              </w:tc>
              <w:tc>
                <w:tcPr>
                  <w:tcW w:w="1992" w:type="dxa"/>
                  <w:vAlign w:val="center"/>
                </w:tcPr>
                <w:p w14:paraId="62764B53">
                  <w:pPr>
                    <w:pStyle w:val="60"/>
                    <w:rPr>
                      <w:rFonts w:ascii="Times New Roman" w:hAnsi="Times New Roman" w:eastAsia="宋体"/>
                      <w:sz w:val="21"/>
                      <w:szCs w:val="21"/>
                    </w:rPr>
                  </w:pPr>
                  <w:r>
                    <w:rPr>
                      <w:rFonts w:hint="eastAsia"/>
                      <w:lang w:val="en-US" w:eastAsia="zh-CN"/>
                    </w:rPr>
                    <w:t>0.6016</w:t>
                  </w:r>
                  <w:r>
                    <w:rPr>
                      <w:rFonts w:hint="eastAsia"/>
                      <w:szCs w:val="21"/>
                    </w:rPr>
                    <w:t>t/a</w:t>
                  </w:r>
                </w:p>
              </w:tc>
            </w:tr>
          </w:tbl>
          <w:p w14:paraId="493BE7A2">
            <w:pPr>
              <w:spacing w:after="0" w:line="460" w:lineRule="exact"/>
              <w:ind w:firstLine="480" w:firstLineChars="200"/>
              <w:jc w:val="both"/>
              <w:rPr>
                <w:rFonts w:eastAsia="宋体"/>
                <w:kern w:val="2"/>
                <w:sz w:val="24"/>
                <w:szCs w:val="20"/>
              </w:rPr>
            </w:pPr>
            <w:r>
              <w:rPr>
                <w:rFonts w:eastAsia="宋体"/>
                <w:kern w:val="2"/>
                <w:sz w:val="24"/>
                <w:szCs w:val="20"/>
              </w:rPr>
              <w:pict>
                <v:shape id="_x0000_s2056" o:spid="_x0000_s2056" o:spt="75" type="#_x0000_t75" style="position:absolute;left:0pt;margin-left:0pt;margin-top:5.2pt;height:232.8pt;width:423pt;z-index:251665408;mso-width-relative:page;mso-height-relative:page;" o:ole="t" filled="f" o:preferrelative="t" stroked="f" coordsize="21600,21600">
                  <v:path/>
                  <v:fill on="f" focussize="0,0"/>
                  <v:stroke on="f"/>
                  <v:imagedata r:id="rId21" o:title=""/>
                  <o:lock v:ext="edit" aspectratio="f"/>
                </v:shape>
                <o:OLEObject Type="Embed" ProgID="Visio.Drawing.11" ShapeID="_x0000_s2056" DrawAspect="Content" ObjectID="_1468075730" r:id="rId20">
                  <o:LockedField>false</o:LockedField>
                </o:OLEObject>
              </w:pict>
            </w:r>
          </w:p>
          <w:p w14:paraId="638A4739">
            <w:pPr>
              <w:pStyle w:val="2"/>
              <w:rPr>
                <w:rFonts w:eastAsia="宋体"/>
                <w:kern w:val="2"/>
                <w:sz w:val="24"/>
                <w:szCs w:val="20"/>
              </w:rPr>
            </w:pPr>
          </w:p>
          <w:p w14:paraId="69AA06AB">
            <w:pPr>
              <w:rPr>
                <w:rFonts w:eastAsia="宋体"/>
                <w:kern w:val="2"/>
                <w:sz w:val="24"/>
                <w:szCs w:val="20"/>
              </w:rPr>
            </w:pPr>
          </w:p>
          <w:p w14:paraId="59FC9D68">
            <w:pPr>
              <w:pStyle w:val="2"/>
              <w:rPr>
                <w:rFonts w:eastAsia="宋体"/>
                <w:kern w:val="2"/>
                <w:sz w:val="24"/>
                <w:szCs w:val="20"/>
              </w:rPr>
            </w:pPr>
          </w:p>
          <w:p w14:paraId="7BEB33AA">
            <w:pPr>
              <w:rPr>
                <w:rFonts w:eastAsia="宋体"/>
                <w:kern w:val="2"/>
                <w:sz w:val="24"/>
                <w:szCs w:val="20"/>
              </w:rPr>
            </w:pPr>
          </w:p>
          <w:p w14:paraId="0E7C5EA7">
            <w:pPr>
              <w:pStyle w:val="2"/>
              <w:rPr>
                <w:rFonts w:eastAsia="宋体"/>
                <w:kern w:val="2"/>
                <w:sz w:val="24"/>
                <w:szCs w:val="20"/>
              </w:rPr>
            </w:pPr>
          </w:p>
          <w:p w14:paraId="12B7B623">
            <w:pPr>
              <w:spacing w:after="0" w:line="460" w:lineRule="exact"/>
              <w:jc w:val="center"/>
              <w:textAlignment w:val="baseline"/>
              <w:rPr>
                <w:rFonts w:eastAsia="黑体"/>
                <w:kern w:val="2"/>
                <w:sz w:val="24"/>
                <w:szCs w:val="20"/>
              </w:rPr>
            </w:pPr>
            <w:r>
              <w:rPr>
                <w:rFonts w:eastAsia="黑体"/>
                <w:kern w:val="2"/>
                <w:sz w:val="24"/>
                <w:szCs w:val="20"/>
              </w:rPr>
              <w:t>图</w:t>
            </w:r>
            <w:r>
              <w:rPr>
                <w:rFonts w:hint="eastAsia" w:eastAsia="黑体"/>
                <w:kern w:val="2"/>
                <w:sz w:val="24"/>
                <w:szCs w:val="20"/>
              </w:rPr>
              <w:t>7</w:t>
            </w:r>
            <w:r>
              <w:rPr>
                <w:rFonts w:eastAsia="黑体"/>
                <w:kern w:val="2"/>
                <w:sz w:val="24"/>
                <w:szCs w:val="20"/>
              </w:rPr>
              <w:t xml:space="preserve">  </w:t>
            </w:r>
            <w:r>
              <w:rPr>
                <w:rFonts w:hint="eastAsia" w:eastAsia="黑体"/>
                <w:kern w:val="2"/>
                <w:sz w:val="24"/>
                <w:szCs w:val="20"/>
                <w:lang w:val="en-US" w:eastAsia="zh-CN"/>
              </w:rPr>
              <w:t>项目危废</w:t>
            </w:r>
            <w:r>
              <w:rPr>
                <w:rFonts w:eastAsia="黑体"/>
                <w:kern w:val="2"/>
                <w:sz w:val="24"/>
                <w:szCs w:val="20"/>
              </w:rPr>
              <w:t>处置流程示意图</w:t>
            </w:r>
          </w:p>
          <w:p w14:paraId="2CD31F41">
            <w:pPr>
              <w:spacing w:after="0" w:line="460" w:lineRule="exact"/>
              <w:ind w:firstLine="480" w:firstLineChars="200"/>
              <w:rPr>
                <w:rFonts w:eastAsia="宋体"/>
                <w:kern w:val="2"/>
                <w:sz w:val="24"/>
                <w:szCs w:val="20"/>
              </w:rPr>
            </w:pPr>
            <w:r>
              <w:rPr>
                <w:rFonts w:eastAsia="宋体"/>
                <w:kern w:val="2"/>
                <w:sz w:val="24"/>
                <w:szCs w:val="20"/>
              </w:rPr>
              <w:t>5、环保设施</w:t>
            </w:r>
            <w:r>
              <w:rPr>
                <w:rFonts w:hint="eastAsia" w:eastAsia="宋体"/>
                <w:kern w:val="2"/>
                <w:sz w:val="24"/>
                <w:szCs w:val="20"/>
              </w:rPr>
              <w:t>“三同时”</w:t>
            </w:r>
            <w:r>
              <w:rPr>
                <w:rFonts w:eastAsia="宋体"/>
                <w:kern w:val="2"/>
                <w:sz w:val="24"/>
                <w:szCs w:val="20"/>
              </w:rPr>
              <w:t>落实情况</w:t>
            </w:r>
          </w:p>
          <w:p w14:paraId="3A62BF7B">
            <w:pPr>
              <w:spacing w:after="0" w:line="460" w:lineRule="exact"/>
              <w:ind w:firstLine="480" w:firstLineChars="200"/>
              <w:rPr>
                <w:rFonts w:eastAsia="宋体"/>
                <w:kern w:val="2"/>
                <w:sz w:val="24"/>
                <w:szCs w:val="20"/>
              </w:rPr>
            </w:pPr>
            <w:r>
              <w:rPr>
                <w:rFonts w:eastAsia="宋体"/>
                <w:kern w:val="2"/>
                <w:sz w:val="24"/>
                <w:szCs w:val="20"/>
              </w:rPr>
              <w:t>本项目严格按照环评及批复要求建设了相应的环保治理设施，详见下表。</w:t>
            </w:r>
          </w:p>
          <w:p w14:paraId="7958945E">
            <w:pPr>
              <w:spacing w:after="0" w:line="460" w:lineRule="exact"/>
              <w:ind w:firstLine="480" w:firstLineChars="200"/>
              <w:rPr>
                <w:rFonts w:ascii="Times" w:hAnsi="Times" w:eastAsia="黑体"/>
                <w:kern w:val="2"/>
                <w:sz w:val="24"/>
                <w:szCs w:val="20"/>
              </w:rPr>
            </w:pPr>
            <w:r>
              <w:rPr>
                <w:rFonts w:ascii="Times" w:hAnsi="Times" w:eastAsia="黑体"/>
                <w:kern w:val="2"/>
                <w:sz w:val="24"/>
                <w:szCs w:val="20"/>
              </w:rPr>
              <w:t>表</w:t>
            </w:r>
            <w:r>
              <w:rPr>
                <w:rFonts w:hint="eastAsia" w:ascii="Times" w:hAnsi="Times" w:eastAsia="黑体"/>
                <w:kern w:val="2"/>
                <w:sz w:val="24"/>
                <w:szCs w:val="20"/>
                <w:lang w:val="en-US" w:eastAsia="zh-CN"/>
              </w:rPr>
              <w:t>8</w:t>
            </w:r>
            <w:r>
              <w:rPr>
                <w:rFonts w:ascii="Times" w:hAnsi="Times" w:eastAsia="黑体"/>
                <w:kern w:val="2"/>
                <w:sz w:val="24"/>
                <w:szCs w:val="20"/>
              </w:rPr>
              <w:t xml:space="preserve">                 项目环保治理设施一览表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752"/>
              <w:gridCol w:w="1319"/>
              <w:gridCol w:w="2664"/>
              <w:gridCol w:w="2260"/>
            </w:tblGrid>
            <w:tr w14:paraId="004305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Merge w:val="restart"/>
                  <w:vAlign w:val="center"/>
                </w:tcPr>
                <w:p w14:paraId="1D720486">
                  <w:pPr>
                    <w:pStyle w:val="60"/>
                    <w:bidi w:val="0"/>
                    <w:rPr>
                      <w:b/>
                      <w:bCs w:val="0"/>
                    </w:rPr>
                  </w:pPr>
                  <w:r>
                    <w:rPr>
                      <w:b/>
                      <w:bCs w:val="0"/>
                    </w:rPr>
                    <w:t>污染因素</w:t>
                  </w:r>
                </w:p>
              </w:tc>
              <w:tc>
                <w:tcPr>
                  <w:tcW w:w="1005" w:type="pct"/>
                  <w:vMerge w:val="restart"/>
                  <w:vAlign w:val="center"/>
                </w:tcPr>
                <w:p w14:paraId="1ABF6452">
                  <w:pPr>
                    <w:pStyle w:val="60"/>
                    <w:bidi w:val="0"/>
                    <w:rPr>
                      <w:b/>
                      <w:bCs w:val="0"/>
                    </w:rPr>
                  </w:pPr>
                  <w:r>
                    <w:rPr>
                      <w:b/>
                      <w:bCs w:val="0"/>
                    </w:rPr>
                    <w:t>产污环节</w:t>
                  </w:r>
                </w:p>
              </w:tc>
              <w:tc>
                <w:tcPr>
                  <w:tcW w:w="757" w:type="pct"/>
                  <w:vMerge w:val="restart"/>
                  <w:vAlign w:val="center"/>
                </w:tcPr>
                <w:p w14:paraId="7CA4FFBD">
                  <w:pPr>
                    <w:pStyle w:val="60"/>
                    <w:bidi w:val="0"/>
                    <w:rPr>
                      <w:b/>
                      <w:bCs w:val="0"/>
                    </w:rPr>
                  </w:pPr>
                  <w:r>
                    <w:rPr>
                      <w:b/>
                      <w:bCs w:val="0"/>
                    </w:rPr>
                    <w:t>污染物</w:t>
                  </w:r>
                </w:p>
              </w:tc>
              <w:tc>
                <w:tcPr>
                  <w:tcW w:w="2827" w:type="pct"/>
                  <w:gridSpan w:val="2"/>
                  <w:vAlign w:val="center"/>
                </w:tcPr>
                <w:p w14:paraId="2F168244">
                  <w:pPr>
                    <w:pStyle w:val="60"/>
                    <w:bidi w:val="0"/>
                    <w:rPr>
                      <w:b/>
                      <w:bCs w:val="0"/>
                    </w:rPr>
                  </w:pPr>
                  <w:r>
                    <w:rPr>
                      <w:b/>
                      <w:bCs w:val="0"/>
                    </w:rPr>
                    <w:t>防治措施</w:t>
                  </w:r>
                </w:p>
              </w:tc>
            </w:tr>
            <w:tr w14:paraId="51B491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9" w:type="pct"/>
                  <w:vMerge w:val="continue"/>
                  <w:vAlign w:val="center"/>
                </w:tcPr>
                <w:p w14:paraId="3DB5DBA2">
                  <w:pPr>
                    <w:pStyle w:val="60"/>
                    <w:bidi w:val="0"/>
                    <w:rPr>
                      <w:b/>
                      <w:bCs w:val="0"/>
                    </w:rPr>
                  </w:pPr>
                </w:p>
              </w:tc>
              <w:tc>
                <w:tcPr>
                  <w:tcW w:w="1005" w:type="pct"/>
                  <w:vMerge w:val="continue"/>
                  <w:vAlign w:val="center"/>
                </w:tcPr>
                <w:p w14:paraId="7F40F90B">
                  <w:pPr>
                    <w:pStyle w:val="60"/>
                    <w:bidi w:val="0"/>
                    <w:rPr>
                      <w:b/>
                      <w:bCs w:val="0"/>
                    </w:rPr>
                  </w:pPr>
                </w:p>
              </w:tc>
              <w:tc>
                <w:tcPr>
                  <w:tcW w:w="757" w:type="pct"/>
                  <w:vMerge w:val="continue"/>
                  <w:vAlign w:val="center"/>
                </w:tcPr>
                <w:p w14:paraId="5998D537">
                  <w:pPr>
                    <w:pStyle w:val="60"/>
                    <w:bidi w:val="0"/>
                    <w:rPr>
                      <w:b/>
                      <w:bCs w:val="0"/>
                    </w:rPr>
                  </w:pPr>
                </w:p>
              </w:tc>
              <w:tc>
                <w:tcPr>
                  <w:tcW w:w="1529" w:type="pct"/>
                  <w:vAlign w:val="center"/>
                </w:tcPr>
                <w:p w14:paraId="53352F06">
                  <w:pPr>
                    <w:spacing w:after="0"/>
                    <w:jc w:val="center"/>
                    <w:rPr>
                      <w:b/>
                      <w:bCs w:val="0"/>
                    </w:rPr>
                  </w:pPr>
                  <w:r>
                    <w:rPr>
                      <w:rFonts w:hint="eastAsia" w:ascii="Times New Roman" w:hAnsi="Times New Roman" w:eastAsia="宋体"/>
                      <w:b/>
                      <w:color w:val="000000"/>
                      <w:sz w:val="21"/>
                      <w:szCs w:val="21"/>
                      <w:lang w:val="en-US" w:eastAsia="zh-CN"/>
                    </w:rPr>
                    <w:t>环评批复</w:t>
                  </w:r>
                </w:p>
              </w:tc>
              <w:tc>
                <w:tcPr>
                  <w:tcW w:w="1297" w:type="pct"/>
                  <w:vAlign w:val="center"/>
                </w:tcPr>
                <w:p w14:paraId="7B24CCBA">
                  <w:pPr>
                    <w:spacing w:after="0"/>
                    <w:jc w:val="center"/>
                    <w:rPr>
                      <w:b/>
                      <w:bCs w:val="0"/>
                    </w:rPr>
                  </w:pPr>
                  <w:r>
                    <w:rPr>
                      <w:rFonts w:hint="eastAsia" w:ascii="Times New Roman" w:hAnsi="Times New Roman" w:eastAsia="宋体"/>
                      <w:b/>
                      <w:color w:val="000000"/>
                      <w:sz w:val="21"/>
                      <w:szCs w:val="21"/>
                      <w:lang w:val="en-US" w:eastAsia="zh-CN"/>
                    </w:rPr>
                    <w:t>实际建设</w:t>
                  </w:r>
                </w:p>
              </w:tc>
            </w:tr>
            <w:tr w14:paraId="3BE9ED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09" w:type="pct"/>
                  <w:vAlign w:val="center"/>
                </w:tcPr>
                <w:p w14:paraId="2D36ABE8">
                  <w:pPr>
                    <w:pStyle w:val="60"/>
                    <w:bidi w:val="0"/>
                  </w:pPr>
                  <w:r>
                    <w:t>废气</w:t>
                  </w:r>
                </w:p>
              </w:tc>
              <w:tc>
                <w:tcPr>
                  <w:tcW w:w="1005" w:type="pct"/>
                  <w:vAlign w:val="center"/>
                </w:tcPr>
                <w:p w14:paraId="6AE341AB">
                  <w:pPr>
                    <w:pStyle w:val="60"/>
                    <w:bidi w:val="0"/>
                    <w:rPr>
                      <w:rFonts w:hint="default" w:eastAsia="宋体"/>
                      <w:highlight w:val="none"/>
                      <w:lang w:val="en-US" w:eastAsia="zh-CN"/>
                    </w:rPr>
                  </w:pPr>
                  <w:r>
                    <w:rPr>
                      <w:rFonts w:hint="eastAsia"/>
                      <w:highlight w:val="none"/>
                      <w:lang w:val="en-US" w:eastAsia="zh-CN"/>
                    </w:rPr>
                    <w:t>实验室废气</w:t>
                  </w:r>
                </w:p>
              </w:tc>
              <w:tc>
                <w:tcPr>
                  <w:tcW w:w="757" w:type="pct"/>
                  <w:vAlign w:val="center"/>
                </w:tcPr>
                <w:p w14:paraId="4CAD0A2B">
                  <w:pPr>
                    <w:pStyle w:val="60"/>
                    <w:bidi w:val="0"/>
                    <w:rPr>
                      <w:highlight w:val="none"/>
                    </w:rPr>
                  </w:pPr>
                  <w:r>
                    <w:rPr>
                      <w:rFonts w:hint="eastAsia"/>
                      <w:highlight w:val="none"/>
                      <w:lang w:val="en-US" w:eastAsia="zh-CN"/>
                    </w:rPr>
                    <w:t>氯化氢</w:t>
                  </w:r>
                  <w:r>
                    <w:rPr>
                      <w:rFonts w:hint="eastAsia"/>
                      <w:highlight w:val="none"/>
                    </w:rPr>
                    <w:t>、</w:t>
                  </w:r>
                  <w:r>
                    <w:rPr>
                      <w:rFonts w:hint="eastAsia"/>
                      <w:highlight w:val="none"/>
                      <w:lang w:val="en-US" w:eastAsia="zh-CN"/>
                    </w:rPr>
                    <w:t>硫酸雾</w:t>
                  </w:r>
                  <w:r>
                    <w:rPr>
                      <w:rFonts w:hint="eastAsia"/>
                      <w:highlight w:val="none"/>
                    </w:rPr>
                    <w:t>、</w:t>
                  </w:r>
                  <w:r>
                    <w:rPr>
                      <w:rFonts w:hint="eastAsia"/>
                      <w:highlight w:val="none"/>
                      <w:lang w:val="en-US" w:eastAsia="zh-CN"/>
                    </w:rPr>
                    <w:t>酚类、</w:t>
                  </w:r>
                  <w:r>
                    <w:rPr>
                      <w:rFonts w:hint="eastAsia"/>
                      <w:highlight w:val="none"/>
                    </w:rPr>
                    <w:t>非甲烷总烃</w:t>
                  </w:r>
                </w:p>
              </w:tc>
              <w:tc>
                <w:tcPr>
                  <w:tcW w:w="1529" w:type="pct"/>
                  <w:vAlign w:val="center"/>
                </w:tcPr>
                <w:p w14:paraId="1657D307">
                  <w:pPr>
                    <w:pStyle w:val="60"/>
                    <w:bidi w:val="0"/>
                  </w:pPr>
                  <w:r>
                    <w:rPr>
                      <w:rFonts w:hint="eastAsia"/>
                      <w:highlight w:val="none"/>
                      <w:lang w:val="en-US" w:eastAsia="zh-CN"/>
                    </w:rPr>
                    <w:t>通风橱和万向集气罩收集后通过“碱液喷淋塔+除雾器+二级活性炭吸附装置”</w:t>
                  </w:r>
                  <w:r>
                    <w:rPr>
                      <w:rFonts w:hint="eastAsia"/>
                      <w:highlight w:val="none"/>
                      <w:lang w:val="zh-CN"/>
                    </w:rPr>
                    <w:t>（TA001）处理后经一根15m高排气筒（</w:t>
                  </w:r>
                  <w:r>
                    <w:rPr>
                      <w:highlight w:val="none"/>
                      <w:lang w:val="zh-CN"/>
                    </w:rPr>
                    <w:t>DA001</w:t>
                  </w:r>
                  <w:r>
                    <w:rPr>
                      <w:rFonts w:hint="eastAsia"/>
                      <w:highlight w:val="none"/>
                      <w:lang w:val="zh-CN"/>
                    </w:rPr>
                    <w:t>）排放</w:t>
                  </w:r>
                </w:p>
              </w:tc>
              <w:tc>
                <w:tcPr>
                  <w:tcW w:w="1297" w:type="pct"/>
                  <w:shd w:val="clear" w:color="auto" w:fill="auto"/>
                  <w:vAlign w:val="center"/>
                </w:tcPr>
                <w:p w14:paraId="6ADA772E">
                  <w:pPr>
                    <w:pStyle w:val="60"/>
                    <w:bidi w:val="0"/>
                    <w:rPr>
                      <w:rFonts w:hint="eastAsia" w:ascii="Times New Roman" w:hAnsi="Times New Roman" w:eastAsia="宋体" w:cs="Times New Roman"/>
                      <w:bCs/>
                      <w:sz w:val="21"/>
                      <w:lang w:val="en-US" w:eastAsia="zh-CN" w:bidi="ar-SA"/>
                    </w:rPr>
                  </w:pPr>
                  <w:r>
                    <w:rPr>
                      <w:rFonts w:hint="eastAsia"/>
                      <w:highlight w:val="none"/>
                      <w:lang w:val="en-US" w:eastAsia="zh-CN"/>
                    </w:rPr>
                    <w:t>通风橱和万向集气罩收集后通过“碱液喷淋塔+除雾器+二级活性炭吸附装置”</w:t>
                  </w:r>
                  <w:r>
                    <w:rPr>
                      <w:rFonts w:hint="eastAsia"/>
                      <w:highlight w:val="none"/>
                      <w:lang w:val="zh-CN"/>
                    </w:rPr>
                    <w:t>（TA001）处理后经一根15m高排气筒（</w:t>
                  </w:r>
                  <w:r>
                    <w:rPr>
                      <w:highlight w:val="none"/>
                      <w:lang w:val="zh-CN"/>
                    </w:rPr>
                    <w:t>DA001</w:t>
                  </w:r>
                  <w:r>
                    <w:rPr>
                      <w:rFonts w:hint="eastAsia"/>
                      <w:highlight w:val="none"/>
                      <w:lang w:val="zh-CN"/>
                    </w:rPr>
                    <w:t>）排放</w:t>
                  </w:r>
                </w:p>
              </w:tc>
            </w:tr>
            <w:tr w14:paraId="337394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409" w:type="pct"/>
                  <w:vAlign w:val="center"/>
                </w:tcPr>
                <w:p w14:paraId="6918B83D">
                  <w:pPr>
                    <w:pStyle w:val="60"/>
                    <w:bidi w:val="0"/>
                  </w:pPr>
                  <w:r>
                    <w:t>废水</w:t>
                  </w:r>
                </w:p>
              </w:tc>
              <w:tc>
                <w:tcPr>
                  <w:tcW w:w="1005" w:type="pct"/>
                  <w:vAlign w:val="center"/>
                </w:tcPr>
                <w:p w14:paraId="39A1A738">
                  <w:pPr>
                    <w:pStyle w:val="60"/>
                    <w:bidi w:val="0"/>
                    <w:rPr>
                      <w:highlight w:val="none"/>
                    </w:rPr>
                  </w:pPr>
                  <w:r>
                    <w:rPr>
                      <w:rFonts w:hint="eastAsia"/>
                      <w:highlight w:val="none"/>
                    </w:rPr>
                    <w:t>生活污水</w:t>
                  </w:r>
                </w:p>
              </w:tc>
              <w:tc>
                <w:tcPr>
                  <w:tcW w:w="757" w:type="pct"/>
                  <w:vAlign w:val="center"/>
                </w:tcPr>
                <w:p w14:paraId="708540A5">
                  <w:pPr>
                    <w:pStyle w:val="60"/>
                    <w:bidi w:val="0"/>
                    <w:rPr>
                      <w:highlight w:val="none"/>
                    </w:rPr>
                  </w:pPr>
                  <w:r>
                    <w:rPr>
                      <w:highlight w:val="none"/>
                    </w:rPr>
                    <w:t>COD</w:t>
                  </w:r>
                  <w:r>
                    <w:rPr>
                      <w:rFonts w:hint="eastAsia"/>
                      <w:highlight w:val="none"/>
                    </w:rPr>
                    <w:t>、S</w:t>
                  </w:r>
                  <w:r>
                    <w:rPr>
                      <w:highlight w:val="none"/>
                    </w:rPr>
                    <w:t>S</w:t>
                  </w:r>
                  <w:r>
                    <w:rPr>
                      <w:rFonts w:hint="eastAsia"/>
                      <w:highlight w:val="none"/>
                    </w:rPr>
                    <w:t>、N</w:t>
                  </w:r>
                  <w:r>
                    <w:rPr>
                      <w:highlight w:val="none"/>
                    </w:rPr>
                    <w:t>H</w:t>
                  </w:r>
                  <w:r>
                    <w:rPr>
                      <w:highlight w:val="none"/>
                      <w:vertAlign w:val="subscript"/>
                    </w:rPr>
                    <w:t>3</w:t>
                  </w:r>
                  <w:r>
                    <w:rPr>
                      <w:rFonts w:hint="eastAsia"/>
                      <w:highlight w:val="none"/>
                    </w:rPr>
                    <w:t>、T</w:t>
                  </w:r>
                  <w:r>
                    <w:rPr>
                      <w:highlight w:val="none"/>
                    </w:rPr>
                    <w:t>P</w:t>
                  </w:r>
                  <w:r>
                    <w:rPr>
                      <w:rFonts w:hint="eastAsia"/>
                      <w:highlight w:val="none"/>
                    </w:rPr>
                    <w:t>、T</w:t>
                  </w:r>
                  <w:r>
                    <w:rPr>
                      <w:highlight w:val="none"/>
                    </w:rPr>
                    <w:t>N</w:t>
                  </w:r>
                </w:p>
              </w:tc>
              <w:tc>
                <w:tcPr>
                  <w:tcW w:w="1529" w:type="pct"/>
                  <w:vAlign w:val="center"/>
                </w:tcPr>
                <w:p w14:paraId="06EB6ACF">
                  <w:pPr>
                    <w:pStyle w:val="60"/>
                    <w:bidi w:val="0"/>
                    <w:rPr>
                      <w:highlight w:val="yellow"/>
                    </w:rPr>
                  </w:pPr>
                  <w:r>
                    <w:rPr>
                      <w:rFonts w:hint="eastAsia"/>
                      <w:highlight w:val="none"/>
                    </w:rPr>
                    <w:t>经化粪池处理后通过管网排入获嘉县嘉盟污水处理有限公司进一步处理。</w:t>
                  </w:r>
                </w:p>
              </w:tc>
              <w:tc>
                <w:tcPr>
                  <w:tcW w:w="1297" w:type="pct"/>
                  <w:shd w:val="clear" w:color="auto" w:fill="auto"/>
                  <w:vAlign w:val="center"/>
                </w:tcPr>
                <w:p w14:paraId="63FE3885">
                  <w:pPr>
                    <w:pStyle w:val="60"/>
                    <w:bidi w:val="0"/>
                    <w:rPr>
                      <w:rFonts w:hint="eastAsia" w:ascii="Times New Roman" w:hAnsi="Times New Roman" w:eastAsia="宋体" w:cs="Times New Roman"/>
                      <w:bCs/>
                      <w:sz w:val="21"/>
                      <w:highlight w:val="yellow"/>
                      <w:lang w:val="en-US" w:eastAsia="zh-CN" w:bidi="ar-SA"/>
                    </w:rPr>
                  </w:pPr>
                  <w:r>
                    <w:rPr>
                      <w:rFonts w:hint="eastAsia"/>
                      <w:highlight w:val="none"/>
                    </w:rPr>
                    <w:t>经化粪池处理后通过管网排入获嘉县嘉盟污水处理有限公司进一步处理。</w:t>
                  </w:r>
                </w:p>
              </w:tc>
            </w:tr>
            <w:tr w14:paraId="2C7262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09" w:type="pct"/>
                  <w:vAlign w:val="center"/>
                </w:tcPr>
                <w:p w14:paraId="1D6F8F65">
                  <w:pPr>
                    <w:pStyle w:val="60"/>
                    <w:bidi w:val="0"/>
                  </w:pPr>
                  <w:r>
                    <w:t>噪声</w:t>
                  </w:r>
                </w:p>
              </w:tc>
              <w:tc>
                <w:tcPr>
                  <w:tcW w:w="1005" w:type="pct"/>
                  <w:vAlign w:val="center"/>
                </w:tcPr>
                <w:p w14:paraId="64F66291">
                  <w:pPr>
                    <w:pStyle w:val="60"/>
                    <w:bidi w:val="0"/>
                    <w:rPr>
                      <w:highlight w:val="none"/>
                    </w:rPr>
                  </w:pPr>
                  <w:r>
                    <w:rPr>
                      <w:rFonts w:hint="eastAsia"/>
                      <w:highlight w:val="none"/>
                      <w:lang w:val="en-US" w:eastAsia="zh-CN"/>
                    </w:rPr>
                    <w:t>环保风机、清洗机</w:t>
                  </w:r>
                  <w:r>
                    <w:rPr>
                      <w:highlight w:val="none"/>
                      <w:lang w:val="pt-BR"/>
                    </w:rPr>
                    <w:t>等</w:t>
                  </w:r>
                  <w:r>
                    <w:rPr>
                      <w:rFonts w:hint="eastAsia"/>
                      <w:highlight w:val="none"/>
                      <w:lang w:val="pt-BR"/>
                    </w:rPr>
                    <w:t>高噪声设备</w:t>
                  </w:r>
                </w:p>
              </w:tc>
              <w:tc>
                <w:tcPr>
                  <w:tcW w:w="757" w:type="pct"/>
                  <w:vAlign w:val="center"/>
                </w:tcPr>
                <w:p w14:paraId="32257029">
                  <w:pPr>
                    <w:pStyle w:val="60"/>
                    <w:bidi w:val="0"/>
                    <w:rPr>
                      <w:highlight w:val="none"/>
                    </w:rPr>
                  </w:pPr>
                  <w:r>
                    <w:rPr>
                      <w:highlight w:val="none"/>
                    </w:rPr>
                    <w:t>噪声</w:t>
                  </w:r>
                </w:p>
              </w:tc>
              <w:tc>
                <w:tcPr>
                  <w:tcW w:w="1529" w:type="pct"/>
                  <w:vAlign w:val="center"/>
                </w:tcPr>
                <w:p w14:paraId="41C6E65F">
                  <w:pPr>
                    <w:pStyle w:val="60"/>
                    <w:bidi w:val="0"/>
                  </w:pPr>
                  <w:r>
                    <w:t>基础减振、厂房隔声</w:t>
                  </w:r>
                </w:p>
              </w:tc>
              <w:tc>
                <w:tcPr>
                  <w:tcW w:w="1297" w:type="pct"/>
                  <w:shd w:val="clear" w:color="auto" w:fill="auto"/>
                  <w:vAlign w:val="center"/>
                </w:tcPr>
                <w:p w14:paraId="1938412A">
                  <w:pPr>
                    <w:pStyle w:val="60"/>
                    <w:bidi w:val="0"/>
                    <w:rPr>
                      <w:rFonts w:ascii="Times New Roman" w:hAnsi="Times New Roman" w:eastAsia="宋体" w:cs="Times New Roman"/>
                      <w:bCs/>
                      <w:sz w:val="21"/>
                      <w:lang w:val="en-US" w:eastAsia="zh-CN" w:bidi="ar-SA"/>
                    </w:rPr>
                  </w:pPr>
                  <w:r>
                    <w:t>基础减振、厂房隔声</w:t>
                  </w:r>
                </w:p>
              </w:tc>
            </w:tr>
            <w:tr w14:paraId="60C46B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09" w:type="pct"/>
                  <w:vMerge w:val="restart"/>
                  <w:vAlign w:val="center"/>
                </w:tcPr>
                <w:p w14:paraId="2B0E7ED7">
                  <w:pPr>
                    <w:pStyle w:val="60"/>
                    <w:bidi w:val="0"/>
                  </w:pPr>
                  <w:r>
                    <w:t>固废</w:t>
                  </w:r>
                </w:p>
              </w:tc>
              <w:tc>
                <w:tcPr>
                  <w:tcW w:w="1005" w:type="pct"/>
                  <w:vAlign w:val="center"/>
                </w:tcPr>
                <w:p w14:paraId="561F880D">
                  <w:pPr>
                    <w:pStyle w:val="60"/>
                    <w:rPr>
                      <w:rFonts w:hint="eastAsia"/>
                      <w:highlight w:val="yellow"/>
                    </w:rPr>
                  </w:pPr>
                  <w:r>
                    <w:rPr>
                      <w:rFonts w:hint="eastAsia"/>
                      <w:lang w:val="en-US" w:eastAsia="zh-CN"/>
                    </w:rPr>
                    <w:t>配制、比对试验</w:t>
                  </w:r>
                </w:p>
              </w:tc>
              <w:tc>
                <w:tcPr>
                  <w:tcW w:w="757" w:type="pct"/>
                  <w:vAlign w:val="center"/>
                </w:tcPr>
                <w:p w14:paraId="349BAE39">
                  <w:pPr>
                    <w:pStyle w:val="60"/>
                    <w:bidi w:val="0"/>
                    <w:rPr>
                      <w:rFonts w:hint="eastAsia"/>
                      <w:highlight w:val="yellow"/>
                    </w:rPr>
                  </w:pPr>
                  <w:r>
                    <w:rPr>
                      <w:rFonts w:hint="eastAsia"/>
                      <w:lang w:val="en-US" w:eastAsia="zh-CN"/>
                    </w:rPr>
                    <w:t>实验室废液</w:t>
                  </w:r>
                </w:p>
              </w:tc>
              <w:tc>
                <w:tcPr>
                  <w:tcW w:w="1529" w:type="pct"/>
                  <w:vMerge w:val="restart"/>
                  <w:vAlign w:val="center"/>
                </w:tcPr>
                <w:p w14:paraId="484419E7">
                  <w:pPr>
                    <w:pStyle w:val="60"/>
                    <w:bidi w:val="0"/>
                  </w:pPr>
                  <w:r>
                    <w:rPr>
                      <w:rFonts w:hint="eastAsia"/>
                    </w:rPr>
                    <w:t>采用专用密闭容器收集后在危废暂存间暂存，定期送至有相应资质的危废处理单位处置。</w:t>
                  </w:r>
                </w:p>
              </w:tc>
              <w:tc>
                <w:tcPr>
                  <w:tcW w:w="1297" w:type="pct"/>
                  <w:vMerge w:val="restart"/>
                  <w:shd w:val="clear" w:color="auto" w:fill="auto"/>
                  <w:vAlign w:val="center"/>
                </w:tcPr>
                <w:p w14:paraId="48C4DAD3">
                  <w:pPr>
                    <w:pStyle w:val="60"/>
                    <w:bidi w:val="0"/>
                    <w:rPr>
                      <w:rFonts w:hint="eastAsia" w:ascii="Times New Roman" w:hAnsi="Times New Roman" w:eastAsia="宋体" w:cs="Times New Roman"/>
                      <w:bCs/>
                      <w:sz w:val="21"/>
                      <w:lang w:val="en-US" w:eastAsia="zh-CN" w:bidi="ar-SA"/>
                    </w:rPr>
                  </w:pPr>
                  <w:r>
                    <w:rPr>
                      <w:rFonts w:hint="eastAsia"/>
                    </w:rPr>
                    <w:t>采用专用密闭容器收集后在危废暂存间暂存，定期送至有相应资质的危废处理单位处置。</w:t>
                  </w:r>
                </w:p>
              </w:tc>
            </w:tr>
            <w:tr w14:paraId="06536C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09" w:type="pct"/>
                  <w:vMerge w:val="continue"/>
                  <w:vAlign w:val="center"/>
                </w:tcPr>
                <w:p w14:paraId="150FBF36">
                  <w:pPr>
                    <w:pStyle w:val="60"/>
                    <w:bidi w:val="0"/>
                  </w:pPr>
                </w:p>
              </w:tc>
              <w:tc>
                <w:tcPr>
                  <w:tcW w:w="1005" w:type="pct"/>
                  <w:vAlign w:val="center"/>
                </w:tcPr>
                <w:p w14:paraId="2BF40FA9">
                  <w:pPr>
                    <w:pStyle w:val="60"/>
                    <w:rPr>
                      <w:rFonts w:hint="eastAsia"/>
                      <w:highlight w:val="yellow"/>
                    </w:rPr>
                  </w:pPr>
                  <w:r>
                    <w:rPr>
                      <w:rFonts w:hint="eastAsia"/>
                      <w:lang w:val="en-US" w:eastAsia="zh-CN"/>
                    </w:rPr>
                    <w:t>清洗</w:t>
                  </w:r>
                </w:p>
              </w:tc>
              <w:tc>
                <w:tcPr>
                  <w:tcW w:w="757" w:type="pct"/>
                  <w:vAlign w:val="center"/>
                </w:tcPr>
                <w:p w14:paraId="2FA6F546">
                  <w:pPr>
                    <w:pStyle w:val="60"/>
                    <w:bidi w:val="0"/>
                    <w:rPr>
                      <w:rFonts w:hint="eastAsia"/>
                      <w:highlight w:val="yellow"/>
                    </w:rPr>
                  </w:pPr>
                  <w:r>
                    <w:rPr>
                      <w:rFonts w:hint="eastAsia"/>
                      <w:lang w:val="en-US" w:eastAsia="zh-CN"/>
                    </w:rPr>
                    <w:t>清洗废液</w:t>
                  </w:r>
                </w:p>
              </w:tc>
              <w:tc>
                <w:tcPr>
                  <w:tcW w:w="1529" w:type="pct"/>
                  <w:vMerge w:val="continue"/>
                  <w:vAlign w:val="center"/>
                </w:tcPr>
                <w:p w14:paraId="70A3E7F7">
                  <w:pPr>
                    <w:pStyle w:val="60"/>
                    <w:bidi w:val="0"/>
                  </w:pPr>
                </w:p>
              </w:tc>
              <w:tc>
                <w:tcPr>
                  <w:tcW w:w="1297" w:type="pct"/>
                  <w:vMerge w:val="continue"/>
                  <w:vAlign w:val="center"/>
                </w:tcPr>
                <w:p w14:paraId="7F04ED93">
                  <w:pPr>
                    <w:pStyle w:val="60"/>
                    <w:bidi w:val="0"/>
                  </w:pPr>
                </w:p>
              </w:tc>
            </w:tr>
            <w:tr w14:paraId="6B1A36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9" w:type="pct"/>
                  <w:vMerge w:val="continue"/>
                  <w:vAlign w:val="center"/>
                </w:tcPr>
                <w:p w14:paraId="7C8B9414">
                  <w:pPr>
                    <w:pStyle w:val="60"/>
                    <w:bidi w:val="0"/>
                  </w:pPr>
                </w:p>
              </w:tc>
              <w:tc>
                <w:tcPr>
                  <w:tcW w:w="1005" w:type="pct"/>
                  <w:vAlign w:val="center"/>
                </w:tcPr>
                <w:p w14:paraId="68FE39F3">
                  <w:pPr>
                    <w:pStyle w:val="60"/>
                    <w:rPr>
                      <w:highlight w:val="yellow"/>
                    </w:rPr>
                  </w:pPr>
                  <w:r>
                    <w:rPr>
                      <w:rFonts w:hint="eastAsia"/>
                      <w:lang w:val="en-US" w:eastAsia="zh-CN"/>
                    </w:rPr>
                    <w:t>配制、比对试验</w:t>
                  </w:r>
                </w:p>
              </w:tc>
              <w:tc>
                <w:tcPr>
                  <w:tcW w:w="757" w:type="pct"/>
                  <w:vAlign w:val="center"/>
                </w:tcPr>
                <w:p w14:paraId="1E84E801">
                  <w:pPr>
                    <w:pStyle w:val="60"/>
                    <w:bidi w:val="0"/>
                    <w:rPr>
                      <w:highlight w:val="yellow"/>
                    </w:rPr>
                  </w:pPr>
                  <w:r>
                    <w:rPr>
                      <w:rFonts w:hint="eastAsia"/>
                      <w:lang w:val="en-US" w:eastAsia="zh-CN"/>
                    </w:rPr>
                    <w:t>废一次性实验用品</w:t>
                  </w:r>
                </w:p>
              </w:tc>
              <w:tc>
                <w:tcPr>
                  <w:tcW w:w="1529" w:type="pct"/>
                  <w:vMerge w:val="continue"/>
                  <w:vAlign w:val="center"/>
                </w:tcPr>
                <w:p w14:paraId="6168F413">
                  <w:pPr>
                    <w:pStyle w:val="60"/>
                    <w:bidi w:val="0"/>
                  </w:pPr>
                </w:p>
              </w:tc>
              <w:tc>
                <w:tcPr>
                  <w:tcW w:w="1297" w:type="pct"/>
                  <w:vMerge w:val="continue"/>
                  <w:vAlign w:val="center"/>
                </w:tcPr>
                <w:p w14:paraId="7AB0163B">
                  <w:pPr>
                    <w:pStyle w:val="60"/>
                    <w:bidi w:val="0"/>
                  </w:pPr>
                </w:p>
              </w:tc>
            </w:tr>
            <w:tr w14:paraId="1D945F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09" w:type="pct"/>
                  <w:vMerge w:val="continue"/>
                  <w:vAlign w:val="center"/>
                </w:tcPr>
                <w:p w14:paraId="03374255">
                  <w:pPr>
                    <w:pStyle w:val="60"/>
                    <w:bidi w:val="0"/>
                  </w:pPr>
                </w:p>
              </w:tc>
              <w:tc>
                <w:tcPr>
                  <w:tcW w:w="1005" w:type="pct"/>
                  <w:vAlign w:val="center"/>
                </w:tcPr>
                <w:p w14:paraId="6B8C34A4">
                  <w:pPr>
                    <w:pStyle w:val="60"/>
                    <w:rPr>
                      <w:rFonts w:hint="eastAsia"/>
                      <w:highlight w:val="yellow"/>
                    </w:rPr>
                  </w:pPr>
                  <w:r>
                    <w:rPr>
                      <w:rFonts w:hint="eastAsia"/>
                      <w:lang w:val="en-US" w:eastAsia="zh-CN"/>
                    </w:rPr>
                    <w:t>配制、比对试验</w:t>
                  </w:r>
                </w:p>
              </w:tc>
              <w:tc>
                <w:tcPr>
                  <w:tcW w:w="757" w:type="pct"/>
                  <w:vAlign w:val="center"/>
                </w:tcPr>
                <w:p w14:paraId="09DF30FB">
                  <w:pPr>
                    <w:pStyle w:val="60"/>
                    <w:bidi w:val="0"/>
                    <w:rPr>
                      <w:rFonts w:hint="eastAsia"/>
                      <w:highlight w:val="yellow"/>
                    </w:rPr>
                  </w:pPr>
                  <w:r>
                    <w:rPr>
                      <w:rFonts w:hint="eastAsia"/>
                      <w:lang w:val="en-US" w:eastAsia="zh-CN"/>
                    </w:rPr>
                    <w:t>废试剂瓶</w:t>
                  </w:r>
                </w:p>
              </w:tc>
              <w:tc>
                <w:tcPr>
                  <w:tcW w:w="1529" w:type="pct"/>
                  <w:vMerge w:val="continue"/>
                  <w:vAlign w:val="center"/>
                </w:tcPr>
                <w:p w14:paraId="53114489">
                  <w:pPr>
                    <w:pStyle w:val="60"/>
                    <w:bidi w:val="0"/>
                    <w:rPr>
                      <w:rFonts w:hint="eastAsia"/>
                    </w:rPr>
                  </w:pPr>
                </w:p>
              </w:tc>
              <w:tc>
                <w:tcPr>
                  <w:tcW w:w="1297" w:type="pct"/>
                  <w:vMerge w:val="continue"/>
                  <w:vAlign w:val="center"/>
                </w:tcPr>
                <w:p w14:paraId="3D5E61E5">
                  <w:pPr>
                    <w:pStyle w:val="60"/>
                    <w:bidi w:val="0"/>
                    <w:rPr>
                      <w:rFonts w:hint="eastAsia"/>
                    </w:rPr>
                  </w:pPr>
                </w:p>
              </w:tc>
            </w:tr>
            <w:tr w14:paraId="0CE932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9" w:type="pct"/>
                  <w:vMerge w:val="continue"/>
                  <w:vAlign w:val="center"/>
                </w:tcPr>
                <w:p w14:paraId="23B76F9D">
                  <w:pPr>
                    <w:pStyle w:val="60"/>
                    <w:bidi w:val="0"/>
                  </w:pPr>
                </w:p>
              </w:tc>
              <w:tc>
                <w:tcPr>
                  <w:tcW w:w="1005" w:type="pct"/>
                  <w:vAlign w:val="center"/>
                </w:tcPr>
                <w:p w14:paraId="77C0F48D">
                  <w:pPr>
                    <w:pStyle w:val="60"/>
                    <w:rPr>
                      <w:rFonts w:hint="eastAsia"/>
                      <w:highlight w:val="yellow"/>
                    </w:rPr>
                  </w:pPr>
                  <w:r>
                    <w:rPr>
                      <w:rFonts w:hint="eastAsia"/>
                      <w:lang w:val="en-US" w:eastAsia="zh-CN"/>
                    </w:rPr>
                    <w:t>配制、比对试验</w:t>
                  </w:r>
                </w:p>
              </w:tc>
              <w:tc>
                <w:tcPr>
                  <w:tcW w:w="757" w:type="pct"/>
                  <w:vAlign w:val="center"/>
                </w:tcPr>
                <w:p w14:paraId="15266A27">
                  <w:pPr>
                    <w:pStyle w:val="60"/>
                    <w:bidi w:val="0"/>
                    <w:rPr>
                      <w:rFonts w:hint="eastAsia"/>
                      <w:highlight w:val="yellow"/>
                    </w:rPr>
                  </w:pPr>
                  <w:r>
                    <w:rPr>
                      <w:rFonts w:hint="eastAsia"/>
                      <w:lang w:val="en-US" w:eastAsia="zh-CN"/>
                    </w:rPr>
                    <w:t>过期化学品</w:t>
                  </w:r>
                </w:p>
              </w:tc>
              <w:tc>
                <w:tcPr>
                  <w:tcW w:w="1529" w:type="pct"/>
                  <w:vMerge w:val="continue"/>
                  <w:vAlign w:val="center"/>
                </w:tcPr>
                <w:p w14:paraId="2CA8C697">
                  <w:pPr>
                    <w:pStyle w:val="60"/>
                    <w:bidi w:val="0"/>
                  </w:pPr>
                </w:p>
              </w:tc>
              <w:tc>
                <w:tcPr>
                  <w:tcW w:w="1297" w:type="pct"/>
                  <w:vMerge w:val="continue"/>
                  <w:vAlign w:val="center"/>
                </w:tcPr>
                <w:p w14:paraId="75B6262C">
                  <w:pPr>
                    <w:pStyle w:val="60"/>
                    <w:bidi w:val="0"/>
                  </w:pPr>
                </w:p>
              </w:tc>
            </w:tr>
            <w:tr w14:paraId="59B14E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35" w:hRule="atLeast"/>
                <w:jc w:val="center"/>
              </w:trPr>
              <w:tc>
                <w:tcPr>
                  <w:tcW w:w="409" w:type="pct"/>
                  <w:vMerge w:val="continue"/>
                  <w:vAlign w:val="center"/>
                </w:tcPr>
                <w:p w14:paraId="62ED039B">
                  <w:pPr>
                    <w:pStyle w:val="60"/>
                    <w:bidi w:val="0"/>
                  </w:pPr>
                </w:p>
              </w:tc>
              <w:tc>
                <w:tcPr>
                  <w:tcW w:w="1005" w:type="pct"/>
                  <w:vAlign w:val="center"/>
                </w:tcPr>
                <w:p w14:paraId="324264E4">
                  <w:pPr>
                    <w:pStyle w:val="60"/>
                    <w:rPr>
                      <w:highlight w:val="yellow"/>
                    </w:rPr>
                  </w:pPr>
                  <w:r>
                    <w:rPr>
                      <w:rFonts w:hint="eastAsia"/>
                      <w:lang w:val="en-US" w:eastAsia="zh-CN"/>
                    </w:rPr>
                    <w:t>地面清洗</w:t>
                  </w:r>
                </w:p>
              </w:tc>
              <w:tc>
                <w:tcPr>
                  <w:tcW w:w="757" w:type="pct"/>
                  <w:vAlign w:val="center"/>
                </w:tcPr>
                <w:p w14:paraId="69048757">
                  <w:pPr>
                    <w:pStyle w:val="60"/>
                    <w:bidi w:val="0"/>
                    <w:rPr>
                      <w:highlight w:val="yellow"/>
                    </w:rPr>
                  </w:pPr>
                  <w:r>
                    <w:rPr>
                      <w:rFonts w:hint="eastAsia"/>
                      <w:lang w:val="en-US" w:eastAsia="zh-CN"/>
                    </w:rPr>
                    <w:t>地面清洗废液</w:t>
                  </w:r>
                </w:p>
              </w:tc>
              <w:tc>
                <w:tcPr>
                  <w:tcW w:w="1529" w:type="pct"/>
                  <w:vMerge w:val="continue"/>
                  <w:vAlign w:val="center"/>
                </w:tcPr>
                <w:p w14:paraId="4A00C3E4">
                  <w:pPr>
                    <w:pStyle w:val="60"/>
                    <w:bidi w:val="0"/>
                  </w:pPr>
                </w:p>
              </w:tc>
              <w:tc>
                <w:tcPr>
                  <w:tcW w:w="1297" w:type="pct"/>
                  <w:vMerge w:val="continue"/>
                  <w:vAlign w:val="center"/>
                </w:tcPr>
                <w:p w14:paraId="5AEE2B99">
                  <w:pPr>
                    <w:pStyle w:val="60"/>
                    <w:bidi w:val="0"/>
                  </w:pPr>
                </w:p>
              </w:tc>
            </w:tr>
            <w:tr w14:paraId="315F5B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59" w:hRule="atLeast"/>
                <w:jc w:val="center"/>
              </w:trPr>
              <w:tc>
                <w:tcPr>
                  <w:tcW w:w="409" w:type="pct"/>
                  <w:vMerge w:val="continue"/>
                  <w:vAlign w:val="center"/>
                </w:tcPr>
                <w:p w14:paraId="33A81BF6">
                  <w:pPr>
                    <w:pStyle w:val="60"/>
                    <w:bidi w:val="0"/>
                  </w:pPr>
                </w:p>
              </w:tc>
              <w:tc>
                <w:tcPr>
                  <w:tcW w:w="1005" w:type="pct"/>
                  <w:vAlign w:val="center"/>
                </w:tcPr>
                <w:p w14:paraId="1BF7AD8D">
                  <w:pPr>
                    <w:pStyle w:val="60"/>
                    <w:rPr>
                      <w:highlight w:val="yellow"/>
                      <w:lang w:val="zh-CN"/>
                    </w:rPr>
                  </w:pPr>
                  <w:r>
                    <w:rPr>
                      <w:rFonts w:hint="eastAsia"/>
                    </w:rPr>
                    <w:t>废气治理</w:t>
                  </w:r>
                </w:p>
              </w:tc>
              <w:tc>
                <w:tcPr>
                  <w:tcW w:w="757" w:type="pct"/>
                  <w:vAlign w:val="center"/>
                </w:tcPr>
                <w:p w14:paraId="40B94D37">
                  <w:pPr>
                    <w:pStyle w:val="60"/>
                    <w:bidi w:val="0"/>
                    <w:rPr>
                      <w:highlight w:val="yellow"/>
                      <w:lang w:val="zh-CN"/>
                    </w:rPr>
                  </w:pPr>
                  <w:r>
                    <w:rPr>
                      <w:rFonts w:hint="eastAsia"/>
                      <w:lang w:val="en-US" w:eastAsia="zh-CN"/>
                    </w:rPr>
                    <w:t>喷淋塔废液</w:t>
                  </w:r>
                </w:p>
              </w:tc>
              <w:tc>
                <w:tcPr>
                  <w:tcW w:w="1529" w:type="pct"/>
                  <w:vMerge w:val="continue"/>
                  <w:vAlign w:val="center"/>
                </w:tcPr>
                <w:p w14:paraId="74EE382E">
                  <w:pPr>
                    <w:pStyle w:val="60"/>
                    <w:bidi w:val="0"/>
                  </w:pPr>
                </w:p>
              </w:tc>
              <w:tc>
                <w:tcPr>
                  <w:tcW w:w="1297" w:type="pct"/>
                  <w:vMerge w:val="continue"/>
                  <w:vAlign w:val="center"/>
                </w:tcPr>
                <w:p w14:paraId="2911766D">
                  <w:pPr>
                    <w:pStyle w:val="60"/>
                    <w:bidi w:val="0"/>
                  </w:pPr>
                </w:p>
              </w:tc>
            </w:tr>
            <w:tr w14:paraId="2F6806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9" w:type="pct"/>
                  <w:vMerge w:val="continue"/>
                  <w:vAlign w:val="center"/>
                </w:tcPr>
                <w:p w14:paraId="2B712329">
                  <w:pPr>
                    <w:pStyle w:val="60"/>
                    <w:bidi w:val="0"/>
                  </w:pPr>
                </w:p>
              </w:tc>
              <w:tc>
                <w:tcPr>
                  <w:tcW w:w="1005" w:type="pct"/>
                  <w:vAlign w:val="center"/>
                </w:tcPr>
                <w:p w14:paraId="62447E28">
                  <w:pPr>
                    <w:pStyle w:val="60"/>
                    <w:rPr>
                      <w:rFonts w:hint="eastAsia"/>
                      <w:highlight w:val="yellow"/>
                    </w:rPr>
                  </w:pPr>
                  <w:r>
                    <w:rPr>
                      <w:rFonts w:hint="eastAsia"/>
                    </w:rPr>
                    <w:t>废气治理</w:t>
                  </w:r>
                </w:p>
              </w:tc>
              <w:tc>
                <w:tcPr>
                  <w:tcW w:w="757" w:type="pct"/>
                  <w:vAlign w:val="center"/>
                </w:tcPr>
                <w:p w14:paraId="6B72B023">
                  <w:pPr>
                    <w:pStyle w:val="60"/>
                    <w:bidi w:val="0"/>
                    <w:rPr>
                      <w:rFonts w:hint="eastAsia"/>
                      <w:highlight w:val="yellow"/>
                    </w:rPr>
                  </w:pPr>
                  <w:r>
                    <w:rPr>
                      <w:rFonts w:hint="eastAsia"/>
                      <w:lang w:val="en-US" w:eastAsia="zh-CN"/>
                    </w:rPr>
                    <w:t>废活性炭</w:t>
                  </w:r>
                </w:p>
              </w:tc>
              <w:tc>
                <w:tcPr>
                  <w:tcW w:w="1529" w:type="pct"/>
                  <w:vMerge w:val="continue"/>
                  <w:vAlign w:val="center"/>
                </w:tcPr>
                <w:p w14:paraId="6B73330E">
                  <w:pPr>
                    <w:pStyle w:val="60"/>
                    <w:bidi w:val="0"/>
                    <w:rPr>
                      <w:rFonts w:hint="eastAsia"/>
                    </w:rPr>
                  </w:pPr>
                </w:p>
              </w:tc>
              <w:tc>
                <w:tcPr>
                  <w:tcW w:w="1297" w:type="pct"/>
                  <w:vMerge w:val="continue"/>
                  <w:vAlign w:val="center"/>
                </w:tcPr>
                <w:p w14:paraId="31FCF28D">
                  <w:pPr>
                    <w:pStyle w:val="60"/>
                    <w:bidi w:val="0"/>
                    <w:rPr>
                      <w:rFonts w:hint="eastAsia"/>
                    </w:rPr>
                  </w:pPr>
                </w:p>
              </w:tc>
            </w:tr>
          </w:tbl>
          <w:p w14:paraId="0863EF8A">
            <w:pPr>
              <w:spacing w:after="0" w:line="460" w:lineRule="exact"/>
              <w:ind w:firstLine="480" w:firstLineChars="200"/>
              <w:rPr>
                <w:rFonts w:eastAsia="宋体"/>
                <w:kern w:val="2"/>
                <w:sz w:val="24"/>
                <w:szCs w:val="20"/>
              </w:rPr>
            </w:pPr>
            <w:r>
              <w:rPr>
                <w:rFonts w:eastAsia="宋体"/>
                <w:kern w:val="2"/>
                <w:sz w:val="24"/>
                <w:szCs w:val="20"/>
              </w:rPr>
              <w:t>6、厂区平面布置及监测点位图</w:t>
            </w:r>
          </w:p>
          <w:p w14:paraId="504952D6">
            <w:pPr>
              <w:spacing w:after="0"/>
              <w:jc w:val="center"/>
              <w:rPr>
                <w:rFonts w:eastAsia="黑体"/>
                <w:color w:val="auto"/>
                <w:kern w:val="2"/>
                <w:sz w:val="24"/>
                <w:szCs w:val="20"/>
              </w:rPr>
            </w:pPr>
            <w:r>
              <w:rPr>
                <w:sz w:val="22"/>
              </w:rPr>
              <mc:AlternateContent>
                <mc:Choice Requires="wps">
                  <w:drawing>
                    <wp:anchor distT="0" distB="0" distL="114300" distR="114300" simplePos="0" relativeHeight="251665408" behindDoc="0" locked="0" layoutInCell="1" allowOverlap="1">
                      <wp:simplePos x="0" y="0"/>
                      <wp:positionH relativeFrom="column">
                        <wp:posOffset>4241165</wp:posOffset>
                      </wp:positionH>
                      <wp:positionV relativeFrom="paragraph">
                        <wp:posOffset>-29210</wp:posOffset>
                      </wp:positionV>
                      <wp:extent cx="9525" cy="695325"/>
                      <wp:effectExtent l="48895" t="0" r="55880" b="9525"/>
                      <wp:wrapNone/>
                      <wp:docPr id="4" name="直接箭头连接符 4"/>
                      <wp:cNvGraphicFramePr/>
                      <a:graphic xmlns:a="http://schemas.openxmlformats.org/drawingml/2006/main">
                        <a:graphicData uri="http://schemas.microsoft.com/office/word/2010/wordprocessingShape">
                          <wps:wsp>
                            <wps:cNvCnPr/>
                            <wps:spPr>
                              <a:xfrm flipV="1">
                                <a:off x="5256530" y="4858385"/>
                                <a:ext cx="9525" cy="6953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3.95pt;margin-top:-2.3pt;height:54.75pt;width:0.75pt;z-index:251665408;mso-width-relative:page;mso-height-relative:page;" filled="f" stroked="t" coordsize="21600,21600" o:gfxdata="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Brp2dgAAAAKAQAADwAAAAAAAAABACAA&#10;AAAiAAAAZHJzL2Rvd25yZXYueG1sUEsBAhQAFAAAAAgAh07iQEWnq3gNAgAA4AMAAA4AAAAAAAAA&#10;AQAgAAAAJwEAAGRycy9lMm9Eb2MueG1sUEsFBgAAAAAGAAYAWQEAAKYFAAAAAA==&#10;">
                      <v:fill on="f" focussize="0,0"/>
                      <v:stroke weight="2pt" color="#000000 [3213]" joinstyle="round" endarrow="open"/>
                      <v:imagedata o:title=""/>
                      <o:lock v:ext="edit" aspectratio="f"/>
                    </v:shape>
                  </w:pict>
                </mc:Fallback>
              </mc:AlternateContent>
            </w:r>
            <w:r>
              <w:drawing>
                <wp:inline distT="0" distB="0" distL="114300" distR="114300">
                  <wp:extent cx="4810125" cy="4138930"/>
                  <wp:effectExtent l="0" t="0" r="952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4810125" cy="4138930"/>
                          </a:xfrm>
                          <a:prstGeom prst="rect">
                            <a:avLst/>
                          </a:prstGeom>
                          <a:noFill/>
                          <a:ln>
                            <a:noFill/>
                          </a:ln>
                        </pic:spPr>
                      </pic:pic>
                    </a:graphicData>
                  </a:graphic>
                </wp:inline>
              </w:drawing>
            </w:r>
          </w:p>
          <w:p w14:paraId="6D2EF15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center"/>
              <w:textAlignment w:val="auto"/>
              <w:rPr>
                <w:rFonts w:eastAsia="黑体"/>
                <w:color w:val="auto"/>
                <w:kern w:val="2"/>
                <w:sz w:val="24"/>
                <w:szCs w:val="20"/>
              </w:rPr>
            </w:pPr>
            <w:r>
              <w:rPr>
                <w:rFonts w:eastAsia="黑体"/>
                <w:color w:val="auto"/>
                <w:kern w:val="2"/>
                <w:sz w:val="24"/>
                <w:szCs w:val="20"/>
              </w:rPr>
              <w:t>图</w:t>
            </w:r>
            <w:r>
              <w:rPr>
                <w:rFonts w:hint="eastAsia" w:eastAsia="黑体"/>
                <w:color w:val="auto"/>
                <w:kern w:val="2"/>
                <w:sz w:val="24"/>
                <w:szCs w:val="20"/>
              </w:rPr>
              <w:t>8</w:t>
            </w:r>
            <w:r>
              <w:rPr>
                <w:rFonts w:eastAsia="黑体"/>
                <w:color w:val="auto"/>
                <w:kern w:val="2"/>
                <w:sz w:val="24"/>
                <w:szCs w:val="20"/>
              </w:rPr>
              <w:t xml:space="preserve">    </w:t>
            </w:r>
            <w:bookmarkStart w:id="10" w:name="_Hlk123228781"/>
            <w:r>
              <w:rPr>
                <w:rFonts w:eastAsia="黑体"/>
                <w:color w:val="auto"/>
                <w:kern w:val="2"/>
                <w:sz w:val="24"/>
                <w:szCs w:val="20"/>
              </w:rPr>
              <w:t>本项目监测点位</w:t>
            </w:r>
            <w:bookmarkEnd w:id="10"/>
            <w:r>
              <w:rPr>
                <w:rFonts w:hint="eastAsia" w:eastAsia="黑体"/>
                <w:color w:val="auto"/>
                <w:kern w:val="2"/>
                <w:sz w:val="24"/>
                <w:szCs w:val="20"/>
              </w:rPr>
              <w:t>图</w:t>
            </w:r>
          </w:p>
          <w:p w14:paraId="3CEDDC6B">
            <w:pPr>
              <w:spacing w:after="0" w:line="460" w:lineRule="exact"/>
              <w:ind w:firstLine="480" w:firstLineChars="200"/>
              <w:rPr>
                <w:rFonts w:eastAsia="宋体"/>
                <w:kern w:val="2"/>
                <w:sz w:val="24"/>
                <w:szCs w:val="20"/>
              </w:rPr>
            </w:pPr>
            <w:r>
              <w:rPr>
                <w:rFonts w:eastAsia="宋体"/>
                <w:kern w:val="2"/>
                <w:sz w:val="24"/>
                <w:szCs w:val="20"/>
              </w:rPr>
              <w:t>7、项目变动情况</w:t>
            </w:r>
          </w:p>
          <w:p w14:paraId="0C2DBCBB">
            <w:pPr>
              <w:spacing w:after="0" w:line="460" w:lineRule="exact"/>
              <w:ind w:firstLine="480" w:firstLineChars="200"/>
              <w:jc w:val="both"/>
              <w:rPr>
                <w:rFonts w:eastAsia="宋体"/>
                <w:kern w:val="2"/>
                <w:sz w:val="24"/>
                <w:szCs w:val="20"/>
              </w:rPr>
            </w:pPr>
            <w:r>
              <w:rPr>
                <w:rFonts w:hint="eastAsia" w:eastAsia="宋体"/>
                <w:kern w:val="2"/>
                <w:sz w:val="24"/>
                <w:szCs w:val="20"/>
              </w:rPr>
              <w:t>本项目实际建设情况与《污染影响类建设项目重大变动清单（试行）的通知》（环办环评函[2020]688号）以下简称《通知》的对比分析：</w:t>
            </w:r>
          </w:p>
          <w:p w14:paraId="51AE0CD4">
            <w:pPr>
              <w:spacing w:after="0" w:line="460" w:lineRule="exact"/>
              <w:ind w:firstLine="480" w:firstLineChars="200"/>
              <w:jc w:val="both"/>
              <w:textAlignment w:val="baseline"/>
              <w:rPr>
                <w:rFonts w:eastAsia="黑体"/>
                <w:kern w:val="2"/>
                <w:sz w:val="24"/>
                <w:szCs w:val="20"/>
              </w:rPr>
            </w:pPr>
            <w:r>
              <w:rPr>
                <w:rFonts w:eastAsia="黑体"/>
                <w:kern w:val="2"/>
                <w:sz w:val="24"/>
                <w:szCs w:val="20"/>
              </w:rPr>
              <w:t>表</w:t>
            </w:r>
            <w:r>
              <w:rPr>
                <w:rFonts w:hint="eastAsia" w:eastAsia="黑体"/>
                <w:kern w:val="2"/>
                <w:sz w:val="24"/>
                <w:szCs w:val="20"/>
                <w:lang w:val="en-US" w:eastAsia="zh-CN"/>
              </w:rPr>
              <w:t>9</w:t>
            </w:r>
            <w:r>
              <w:rPr>
                <w:rFonts w:eastAsia="黑体"/>
                <w:kern w:val="2"/>
                <w:sz w:val="24"/>
                <w:szCs w:val="20"/>
              </w:rPr>
              <w:t xml:space="preserve">               本项目与《通知》的对比分析</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4"/>
              <w:gridCol w:w="5048"/>
              <w:gridCol w:w="1616"/>
              <w:gridCol w:w="750"/>
            </w:tblGrid>
            <w:tr w14:paraId="1D6741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6342" w:type="dxa"/>
                  <w:gridSpan w:val="2"/>
                  <w:vAlign w:val="center"/>
                </w:tcPr>
                <w:p w14:paraId="1D2EF204">
                  <w:pPr>
                    <w:spacing w:after="0"/>
                    <w:jc w:val="center"/>
                    <w:rPr>
                      <w:rFonts w:hAnsiTheme="majorEastAsia" w:eastAsiaTheme="majorEastAsia"/>
                      <w:b/>
                      <w:bCs/>
                      <w:sz w:val="21"/>
                      <w:szCs w:val="21"/>
                    </w:rPr>
                  </w:pPr>
                  <w:r>
                    <w:rPr>
                      <w:rFonts w:hAnsiTheme="majorEastAsia" w:eastAsiaTheme="majorEastAsia"/>
                      <w:b/>
                      <w:bCs/>
                      <w:sz w:val="21"/>
                      <w:szCs w:val="21"/>
                    </w:rPr>
                    <w:t>通知内容</w:t>
                  </w:r>
                </w:p>
              </w:tc>
              <w:tc>
                <w:tcPr>
                  <w:tcW w:w="1616" w:type="dxa"/>
                  <w:vAlign w:val="center"/>
                </w:tcPr>
                <w:p w14:paraId="2D07447E">
                  <w:pPr>
                    <w:spacing w:after="0"/>
                    <w:jc w:val="center"/>
                    <w:rPr>
                      <w:rFonts w:hAnsiTheme="majorEastAsia" w:eastAsiaTheme="majorEastAsia"/>
                      <w:b/>
                      <w:bCs/>
                      <w:sz w:val="21"/>
                      <w:szCs w:val="21"/>
                    </w:rPr>
                  </w:pPr>
                  <w:r>
                    <w:rPr>
                      <w:rFonts w:hAnsiTheme="majorEastAsia" w:eastAsiaTheme="majorEastAsia"/>
                      <w:b/>
                      <w:bCs/>
                      <w:sz w:val="21"/>
                      <w:szCs w:val="21"/>
                    </w:rPr>
                    <w:t>本项目情况</w:t>
                  </w:r>
                </w:p>
              </w:tc>
              <w:tc>
                <w:tcPr>
                  <w:tcW w:w="750" w:type="dxa"/>
                  <w:vAlign w:val="center"/>
                </w:tcPr>
                <w:p w14:paraId="0ADB62BA">
                  <w:pPr>
                    <w:spacing w:after="0"/>
                    <w:jc w:val="center"/>
                    <w:rPr>
                      <w:rFonts w:hAnsiTheme="majorEastAsia" w:eastAsiaTheme="majorEastAsia"/>
                      <w:b/>
                      <w:bCs/>
                      <w:sz w:val="21"/>
                      <w:szCs w:val="21"/>
                    </w:rPr>
                  </w:pPr>
                  <w:r>
                    <w:rPr>
                      <w:rFonts w:hAnsiTheme="majorEastAsia" w:eastAsiaTheme="majorEastAsia"/>
                      <w:b/>
                      <w:bCs/>
                      <w:sz w:val="21"/>
                      <w:szCs w:val="21"/>
                    </w:rPr>
                    <w:t>对比结果</w:t>
                  </w:r>
                </w:p>
              </w:tc>
            </w:tr>
            <w:tr w14:paraId="6C9064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Align w:val="center"/>
                </w:tcPr>
                <w:p w14:paraId="1D59F2F4">
                  <w:pPr>
                    <w:spacing w:after="0"/>
                    <w:jc w:val="center"/>
                    <w:rPr>
                      <w:rFonts w:hAnsiTheme="majorEastAsia" w:eastAsiaTheme="majorEastAsia"/>
                      <w:sz w:val="21"/>
                      <w:szCs w:val="21"/>
                    </w:rPr>
                  </w:pPr>
                  <w:r>
                    <w:rPr>
                      <w:rFonts w:hAnsiTheme="majorEastAsia" w:eastAsiaTheme="majorEastAsia"/>
                      <w:sz w:val="21"/>
                      <w:szCs w:val="21"/>
                    </w:rPr>
                    <w:t>性质</w:t>
                  </w:r>
                </w:p>
              </w:tc>
              <w:tc>
                <w:tcPr>
                  <w:tcW w:w="5048" w:type="dxa"/>
                  <w:vAlign w:val="center"/>
                </w:tcPr>
                <w:p w14:paraId="1ECA2ECB">
                  <w:pPr>
                    <w:spacing w:after="0"/>
                    <w:jc w:val="both"/>
                    <w:rPr>
                      <w:rFonts w:hAnsiTheme="majorEastAsia" w:eastAsiaTheme="majorEastAsia"/>
                      <w:sz w:val="21"/>
                      <w:szCs w:val="21"/>
                    </w:rPr>
                  </w:pPr>
                  <w:r>
                    <w:rPr>
                      <w:rFonts w:hAnsiTheme="majorEastAsia" w:eastAsiaTheme="majorEastAsia"/>
                      <w:sz w:val="21"/>
                      <w:szCs w:val="21"/>
                    </w:rPr>
                    <w:t>1、建设项目开发、使用功能发生变化的。</w:t>
                  </w:r>
                </w:p>
              </w:tc>
              <w:tc>
                <w:tcPr>
                  <w:tcW w:w="1616" w:type="dxa"/>
                  <w:vAlign w:val="center"/>
                </w:tcPr>
                <w:p w14:paraId="4D71E568">
                  <w:pPr>
                    <w:spacing w:after="0"/>
                    <w:jc w:val="center"/>
                    <w:rPr>
                      <w:rFonts w:hAnsiTheme="majorEastAsia" w:eastAsiaTheme="majorEastAsia"/>
                      <w:sz w:val="21"/>
                      <w:szCs w:val="21"/>
                    </w:rPr>
                  </w:pPr>
                  <w:r>
                    <w:rPr>
                      <w:rFonts w:hAnsiTheme="majorEastAsia" w:eastAsiaTheme="majorEastAsia"/>
                      <w:sz w:val="21"/>
                      <w:szCs w:val="21"/>
                    </w:rPr>
                    <w:t>无变动</w:t>
                  </w:r>
                </w:p>
              </w:tc>
              <w:tc>
                <w:tcPr>
                  <w:tcW w:w="750" w:type="dxa"/>
                  <w:vAlign w:val="center"/>
                </w:tcPr>
                <w:p w14:paraId="257AA172">
                  <w:pPr>
                    <w:spacing w:after="0"/>
                    <w:jc w:val="center"/>
                    <w:rPr>
                      <w:rFonts w:hAnsiTheme="majorEastAsia" w:eastAsiaTheme="majorEastAsia"/>
                      <w:sz w:val="21"/>
                      <w:szCs w:val="21"/>
                    </w:rPr>
                  </w:pPr>
                  <w:r>
                    <w:rPr>
                      <w:rFonts w:hAnsiTheme="majorEastAsia" w:eastAsiaTheme="majorEastAsia"/>
                      <w:sz w:val="21"/>
                      <w:szCs w:val="21"/>
                    </w:rPr>
                    <w:t>不属于</w:t>
                  </w:r>
                </w:p>
              </w:tc>
            </w:tr>
            <w:tr w14:paraId="561393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restart"/>
                  <w:vAlign w:val="center"/>
                </w:tcPr>
                <w:p w14:paraId="7A599982">
                  <w:pPr>
                    <w:spacing w:after="0"/>
                    <w:jc w:val="center"/>
                    <w:rPr>
                      <w:rFonts w:hAnsiTheme="majorEastAsia" w:eastAsiaTheme="majorEastAsia"/>
                      <w:sz w:val="21"/>
                      <w:szCs w:val="21"/>
                    </w:rPr>
                  </w:pPr>
                  <w:r>
                    <w:rPr>
                      <w:rFonts w:hAnsiTheme="majorEastAsia" w:eastAsiaTheme="majorEastAsia"/>
                      <w:sz w:val="21"/>
                      <w:szCs w:val="21"/>
                    </w:rPr>
                    <w:t>规模</w:t>
                  </w:r>
                </w:p>
              </w:tc>
              <w:tc>
                <w:tcPr>
                  <w:tcW w:w="5048" w:type="dxa"/>
                  <w:vAlign w:val="center"/>
                </w:tcPr>
                <w:p w14:paraId="5A6308EF">
                  <w:pPr>
                    <w:spacing w:after="0"/>
                    <w:jc w:val="both"/>
                    <w:rPr>
                      <w:rFonts w:hAnsiTheme="majorEastAsia" w:eastAsiaTheme="majorEastAsia"/>
                      <w:sz w:val="21"/>
                      <w:szCs w:val="21"/>
                    </w:rPr>
                  </w:pPr>
                  <w:r>
                    <w:rPr>
                      <w:rFonts w:hAnsiTheme="majorEastAsia" w:eastAsiaTheme="majorEastAsia"/>
                      <w:sz w:val="21"/>
                      <w:szCs w:val="21"/>
                    </w:rPr>
                    <w:t>2、生产、处置或储存能力增大30%及以上的。</w:t>
                  </w:r>
                </w:p>
              </w:tc>
              <w:tc>
                <w:tcPr>
                  <w:tcW w:w="1616" w:type="dxa"/>
                  <w:vMerge w:val="restart"/>
                  <w:vAlign w:val="center"/>
                </w:tcPr>
                <w:p w14:paraId="245AAAA4">
                  <w:pPr>
                    <w:spacing w:after="0"/>
                    <w:jc w:val="center"/>
                    <w:rPr>
                      <w:rFonts w:hAnsiTheme="majorEastAsia" w:eastAsiaTheme="majorEastAsia"/>
                      <w:sz w:val="21"/>
                      <w:szCs w:val="21"/>
                    </w:rPr>
                  </w:pPr>
                  <w:r>
                    <w:rPr>
                      <w:rFonts w:hAnsiTheme="majorEastAsia" w:eastAsiaTheme="majorEastAsia"/>
                      <w:sz w:val="21"/>
                      <w:szCs w:val="21"/>
                    </w:rPr>
                    <w:t>无变动</w:t>
                  </w:r>
                </w:p>
              </w:tc>
              <w:tc>
                <w:tcPr>
                  <w:tcW w:w="750" w:type="dxa"/>
                  <w:vMerge w:val="restart"/>
                  <w:vAlign w:val="center"/>
                </w:tcPr>
                <w:p w14:paraId="45512C0C">
                  <w:pPr>
                    <w:spacing w:after="0"/>
                    <w:jc w:val="center"/>
                    <w:rPr>
                      <w:rFonts w:hAnsiTheme="majorEastAsia" w:eastAsiaTheme="majorEastAsia"/>
                      <w:sz w:val="21"/>
                      <w:szCs w:val="21"/>
                    </w:rPr>
                  </w:pPr>
                  <w:r>
                    <w:rPr>
                      <w:rFonts w:hAnsiTheme="majorEastAsia" w:eastAsiaTheme="majorEastAsia"/>
                      <w:sz w:val="21"/>
                      <w:szCs w:val="21"/>
                    </w:rPr>
                    <w:t>不属于</w:t>
                  </w:r>
                </w:p>
              </w:tc>
            </w:tr>
            <w:tr w14:paraId="2B38D2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continue"/>
                  <w:vAlign w:val="center"/>
                </w:tcPr>
                <w:p w14:paraId="480929CE">
                  <w:pPr>
                    <w:spacing w:after="0"/>
                    <w:jc w:val="center"/>
                    <w:rPr>
                      <w:rFonts w:hAnsiTheme="majorEastAsia" w:eastAsiaTheme="majorEastAsia"/>
                      <w:sz w:val="21"/>
                      <w:szCs w:val="21"/>
                    </w:rPr>
                  </w:pPr>
                </w:p>
              </w:tc>
              <w:tc>
                <w:tcPr>
                  <w:tcW w:w="5048" w:type="dxa"/>
                  <w:vAlign w:val="center"/>
                </w:tcPr>
                <w:p w14:paraId="2295A791">
                  <w:pPr>
                    <w:spacing w:after="0"/>
                    <w:jc w:val="both"/>
                    <w:rPr>
                      <w:rFonts w:hAnsiTheme="majorEastAsia" w:eastAsiaTheme="majorEastAsia"/>
                      <w:sz w:val="21"/>
                      <w:szCs w:val="21"/>
                    </w:rPr>
                  </w:pPr>
                  <w:r>
                    <w:rPr>
                      <w:rFonts w:hAnsiTheme="majorEastAsia" w:eastAsiaTheme="majorEastAsia"/>
                      <w:sz w:val="21"/>
                      <w:szCs w:val="21"/>
                    </w:rPr>
                    <w:t>3、生产、处置或储存能力增大，导致废水第一类污染物排放量增加的。</w:t>
                  </w:r>
                </w:p>
              </w:tc>
              <w:tc>
                <w:tcPr>
                  <w:tcW w:w="1616" w:type="dxa"/>
                  <w:vMerge w:val="continue"/>
                  <w:vAlign w:val="center"/>
                </w:tcPr>
                <w:p w14:paraId="624A3672">
                  <w:pPr>
                    <w:jc w:val="center"/>
                    <w:rPr>
                      <w:rFonts w:hAnsiTheme="majorEastAsia" w:eastAsiaTheme="majorEastAsia"/>
                      <w:sz w:val="21"/>
                      <w:szCs w:val="21"/>
                    </w:rPr>
                  </w:pPr>
                </w:p>
              </w:tc>
              <w:tc>
                <w:tcPr>
                  <w:tcW w:w="750" w:type="dxa"/>
                  <w:vMerge w:val="continue"/>
                  <w:vAlign w:val="center"/>
                </w:tcPr>
                <w:p w14:paraId="5417AC46">
                  <w:pPr>
                    <w:jc w:val="center"/>
                    <w:rPr>
                      <w:rFonts w:hAnsiTheme="majorEastAsia" w:eastAsiaTheme="majorEastAsia"/>
                      <w:sz w:val="21"/>
                      <w:szCs w:val="21"/>
                    </w:rPr>
                  </w:pPr>
                </w:p>
              </w:tc>
            </w:tr>
            <w:tr w14:paraId="3F3863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continue"/>
                  <w:vAlign w:val="center"/>
                </w:tcPr>
                <w:p w14:paraId="3DF9B0A5">
                  <w:pPr>
                    <w:spacing w:after="0"/>
                    <w:jc w:val="center"/>
                    <w:rPr>
                      <w:rFonts w:hAnsiTheme="majorEastAsia" w:eastAsiaTheme="majorEastAsia"/>
                      <w:sz w:val="21"/>
                      <w:szCs w:val="21"/>
                    </w:rPr>
                  </w:pPr>
                </w:p>
              </w:tc>
              <w:tc>
                <w:tcPr>
                  <w:tcW w:w="5048" w:type="dxa"/>
                  <w:vAlign w:val="center"/>
                </w:tcPr>
                <w:p w14:paraId="2EFA79D1">
                  <w:pPr>
                    <w:spacing w:after="0"/>
                    <w:jc w:val="both"/>
                    <w:rPr>
                      <w:rFonts w:hAnsiTheme="majorEastAsia" w:eastAsiaTheme="majorEastAsia"/>
                      <w:sz w:val="21"/>
                      <w:szCs w:val="21"/>
                    </w:rPr>
                  </w:pPr>
                  <w:r>
                    <w:rPr>
                      <w:rFonts w:hAnsiTheme="majorEastAsia" w:eastAsiaTheme="majorEastAsia"/>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616" w:type="dxa"/>
                  <w:vMerge w:val="continue"/>
                  <w:vAlign w:val="center"/>
                </w:tcPr>
                <w:p w14:paraId="5A201287">
                  <w:pPr>
                    <w:jc w:val="center"/>
                    <w:rPr>
                      <w:rFonts w:hAnsiTheme="majorEastAsia" w:eastAsiaTheme="majorEastAsia"/>
                      <w:sz w:val="21"/>
                      <w:szCs w:val="21"/>
                    </w:rPr>
                  </w:pPr>
                </w:p>
              </w:tc>
              <w:tc>
                <w:tcPr>
                  <w:tcW w:w="750" w:type="dxa"/>
                  <w:vMerge w:val="continue"/>
                  <w:vAlign w:val="center"/>
                </w:tcPr>
                <w:p w14:paraId="1B73A973">
                  <w:pPr>
                    <w:jc w:val="center"/>
                    <w:rPr>
                      <w:rFonts w:hAnsiTheme="majorEastAsia" w:eastAsiaTheme="majorEastAsia"/>
                      <w:sz w:val="21"/>
                      <w:szCs w:val="21"/>
                    </w:rPr>
                  </w:pPr>
                </w:p>
              </w:tc>
            </w:tr>
            <w:tr w14:paraId="27536B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Align w:val="center"/>
                </w:tcPr>
                <w:p w14:paraId="714F78E6">
                  <w:pPr>
                    <w:spacing w:after="0"/>
                    <w:jc w:val="center"/>
                    <w:rPr>
                      <w:rFonts w:hAnsiTheme="majorEastAsia" w:eastAsiaTheme="majorEastAsia"/>
                      <w:sz w:val="21"/>
                      <w:szCs w:val="21"/>
                    </w:rPr>
                  </w:pPr>
                  <w:r>
                    <w:rPr>
                      <w:rFonts w:hAnsiTheme="majorEastAsia" w:eastAsiaTheme="majorEastAsia"/>
                      <w:sz w:val="21"/>
                      <w:szCs w:val="21"/>
                    </w:rPr>
                    <w:t>地点</w:t>
                  </w:r>
                </w:p>
              </w:tc>
              <w:tc>
                <w:tcPr>
                  <w:tcW w:w="5048" w:type="dxa"/>
                  <w:vAlign w:val="center"/>
                </w:tcPr>
                <w:p w14:paraId="10DE129C">
                  <w:pPr>
                    <w:spacing w:after="0"/>
                    <w:jc w:val="both"/>
                    <w:rPr>
                      <w:rFonts w:hAnsiTheme="majorEastAsia" w:eastAsiaTheme="majorEastAsia"/>
                      <w:sz w:val="21"/>
                      <w:szCs w:val="21"/>
                    </w:rPr>
                  </w:pPr>
                  <w:r>
                    <w:rPr>
                      <w:rFonts w:hAnsiTheme="majorEastAsia" w:eastAsiaTheme="majorEastAsia"/>
                      <w:sz w:val="21"/>
                      <w:szCs w:val="21"/>
                    </w:rPr>
                    <w:t>5、重新选址；在原厂址附近调整（包括总平面布置变化）导致环境防护距离范围变化且新增敏感点的。</w:t>
                  </w:r>
                </w:p>
              </w:tc>
              <w:tc>
                <w:tcPr>
                  <w:tcW w:w="1616" w:type="dxa"/>
                  <w:vAlign w:val="center"/>
                </w:tcPr>
                <w:p w14:paraId="327C924F">
                  <w:pPr>
                    <w:spacing w:after="0"/>
                    <w:jc w:val="center"/>
                    <w:rPr>
                      <w:rFonts w:hAnsiTheme="majorEastAsia" w:eastAsiaTheme="majorEastAsia"/>
                      <w:sz w:val="21"/>
                      <w:szCs w:val="21"/>
                    </w:rPr>
                  </w:pPr>
                  <w:r>
                    <w:rPr>
                      <w:rFonts w:hAnsiTheme="majorEastAsia" w:eastAsiaTheme="majorEastAsia"/>
                      <w:sz w:val="21"/>
                      <w:szCs w:val="21"/>
                    </w:rPr>
                    <w:t>无变动</w:t>
                  </w:r>
                </w:p>
              </w:tc>
              <w:tc>
                <w:tcPr>
                  <w:tcW w:w="750" w:type="dxa"/>
                  <w:vAlign w:val="center"/>
                </w:tcPr>
                <w:p w14:paraId="7005BDE8">
                  <w:pPr>
                    <w:spacing w:after="0"/>
                    <w:jc w:val="center"/>
                    <w:rPr>
                      <w:rFonts w:hAnsiTheme="majorEastAsia" w:eastAsiaTheme="majorEastAsia"/>
                      <w:sz w:val="21"/>
                      <w:szCs w:val="21"/>
                    </w:rPr>
                  </w:pPr>
                  <w:r>
                    <w:rPr>
                      <w:rFonts w:hAnsiTheme="majorEastAsia" w:eastAsiaTheme="majorEastAsia"/>
                      <w:sz w:val="21"/>
                      <w:szCs w:val="21"/>
                    </w:rPr>
                    <w:t>不属于</w:t>
                  </w:r>
                </w:p>
              </w:tc>
            </w:tr>
            <w:tr w14:paraId="17E584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restart"/>
                  <w:vAlign w:val="center"/>
                </w:tcPr>
                <w:p w14:paraId="46628261">
                  <w:pPr>
                    <w:spacing w:after="0"/>
                    <w:jc w:val="center"/>
                    <w:rPr>
                      <w:rFonts w:hAnsiTheme="majorEastAsia" w:eastAsiaTheme="majorEastAsia"/>
                      <w:sz w:val="21"/>
                      <w:szCs w:val="21"/>
                    </w:rPr>
                  </w:pPr>
                  <w:r>
                    <w:rPr>
                      <w:rFonts w:hAnsiTheme="majorEastAsia" w:eastAsiaTheme="majorEastAsia"/>
                      <w:sz w:val="21"/>
                      <w:szCs w:val="21"/>
                    </w:rPr>
                    <w:t>生产工艺</w:t>
                  </w:r>
                </w:p>
              </w:tc>
              <w:tc>
                <w:tcPr>
                  <w:tcW w:w="5048" w:type="dxa"/>
                  <w:vAlign w:val="center"/>
                </w:tcPr>
                <w:p w14:paraId="4C30A94A">
                  <w:pPr>
                    <w:spacing w:after="0"/>
                    <w:jc w:val="both"/>
                    <w:rPr>
                      <w:rFonts w:hAnsiTheme="majorEastAsia" w:eastAsiaTheme="majorEastAsia"/>
                      <w:sz w:val="21"/>
                      <w:szCs w:val="21"/>
                    </w:rPr>
                  </w:pPr>
                  <w:r>
                    <w:rPr>
                      <w:rFonts w:hAnsiTheme="majorEastAsia" w:eastAsiaTheme="majorEastAsia"/>
                      <w:sz w:val="21"/>
                      <w:szCs w:val="21"/>
                    </w:rPr>
                    <w:t>6、新增产品品种或生产工艺（含主要生产装置、设备及配套设施）、主要原辅材料、燃料变化，导致以下情形之一：</w:t>
                  </w:r>
                </w:p>
                <w:p w14:paraId="01DB64DD">
                  <w:pPr>
                    <w:spacing w:after="0"/>
                    <w:jc w:val="both"/>
                    <w:rPr>
                      <w:rFonts w:hAnsiTheme="majorEastAsia" w:eastAsiaTheme="majorEastAsia"/>
                      <w:sz w:val="21"/>
                      <w:szCs w:val="21"/>
                    </w:rPr>
                  </w:pPr>
                  <w:r>
                    <w:rPr>
                      <w:rFonts w:hAnsiTheme="majorEastAsia" w:eastAsiaTheme="majorEastAsia"/>
                      <w:sz w:val="21"/>
                      <w:szCs w:val="21"/>
                    </w:rPr>
                    <w:t>（1）新增排放污染物种类的（毒性、挥发性降低的除外）；</w:t>
                  </w:r>
                </w:p>
                <w:p w14:paraId="58B911C1">
                  <w:pPr>
                    <w:spacing w:after="0"/>
                    <w:jc w:val="both"/>
                    <w:rPr>
                      <w:rFonts w:hAnsiTheme="majorEastAsia" w:eastAsiaTheme="majorEastAsia"/>
                      <w:sz w:val="21"/>
                      <w:szCs w:val="21"/>
                    </w:rPr>
                  </w:pPr>
                  <w:r>
                    <w:rPr>
                      <w:rFonts w:hAnsiTheme="majorEastAsia" w:eastAsiaTheme="majorEastAsia"/>
                      <w:sz w:val="21"/>
                      <w:szCs w:val="21"/>
                    </w:rPr>
                    <w:t>（2）位于环境质量不达标区的建设项目相应污染物排放量增加的；</w:t>
                  </w:r>
                </w:p>
                <w:p w14:paraId="4EEAFE0B">
                  <w:pPr>
                    <w:spacing w:after="0"/>
                    <w:jc w:val="both"/>
                    <w:rPr>
                      <w:rFonts w:hAnsiTheme="majorEastAsia" w:eastAsiaTheme="majorEastAsia"/>
                      <w:sz w:val="21"/>
                      <w:szCs w:val="21"/>
                    </w:rPr>
                  </w:pPr>
                  <w:r>
                    <w:rPr>
                      <w:rFonts w:hAnsiTheme="majorEastAsia" w:eastAsiaTheme="majorEastAsia"/>
                      <w:sz w:val="21"/>
                      <w:szCs w:val="21"/>
                    </w:rPr>
                    <w:t>（3）废水第一类污染物排放量增加的；</w:t>
                  </w:r>
                </w:p>
                <w:p w14:paraId="2820D02D">
                  <w:pPr>
                    <w:spacing w:after="0"/>
                    <w:jc w:val="both"/>
                    <w:rPr>
                      <w:rFonts w:hAnsiTheme="majorEastAsia" w:eastAsiaTheme="majorEastAsia"/>
                      <w:sz w:val="21"/>
                      <w:szCs w:val="21"/>
                    </w:rPr>
                  </w:pPr>
                  <w:r>
                    <w:rPr>
                      <w:rFonts w:hAnsiTheme="majorEastAsia" w:eastAsiaTheme="majorEastAsia"/>
                      <w:sz w:val="21"/>
                      <w:szCs w:val="21"/>
                    </w:rPr>
                    <w:t>（4）其他污染物排放量增加10%及以上的。</w:t>
                  </w:r>
                </w:p>
              </w:tc>
              <w:tc>
                <w:tcPr>
                  <w:tcW w:w="1616" w:type="dxa"/>
                  <w:vAlign w:val="center"/>
                </w:tcPr>
                <w:p w14:paraId="0DDF2292">
                  <w:pPr>
                    <w:spacing w:after="0"/>
                    <w:jc w:val="center"/>
                    <w:rPr>
                      <w:rFonts w:hAnsiTheme="majorEastAsia" w:eastAsiaTheme="majorEastAsia"/>
                      <w:sz w:val="21"/>
                      <w:szCs w:val="21"/>
                    </w:rPr>
                  </w:pPr>
                  <w:r>
                    <w:rPr>
                      <w:rFonts w:hint="eastAsia" w:ascii="宋体" w:hAnsi="宋体" w:eastAsia="宋体"/>
                      <w:bCs/>
                      <w:color w:val="000000" w:themeColor="text1"/>
                      <w:kern w:val="2"/>
                      <w:sz w:val="21"/>
                      <w:szCs w:val="21"/>
                      <w:highlight w:val="none"/>
                      <w14:textFill>
                        <w14:solidFill>
                          <w14:schemeClr w14:val="tx1"/>
                        </w14:solidFill>
                      </w14:textFill>
                    </w:rPr>
                    <w:t>设备数量变化，污染物种类未增加、污染物排放量未增加</w:t>
                  </w:r>
                </w:p>
              </w:tc>
              <w:tc>
                <w:tcPr>
                  <w:tcW w:w="750" w:type="dxa"/>
                  <w:vAlign w:val="center"/>
                </w:tcPr>
                <w:p w14:paraId="443DF4CF">
                  <w:pPr>
                    <w:tabs>
                      <w:tab w:val="left" w:pos="510"/>
                      <w:tab w:val="center" w:pos="1259"/>
                    </w:tabs>
                    <w:spacing w:after="0"/>
                    <w:jc w:val="center"/>
                    <w:rPr>
                      <w:rFonts w:hAnsiTheme="majorEastAsia" w:eastAsiaTheme="majorEastAsia"/>
                      <w:sz w:val="21"/>
                      <w:szCs w:val="21"/>
                    </w:rPr>
                  </w:pPr>
                  <w:r>
                    <w:rPr>
                      <w:rFonts w:hAnsiTheme="majorEastAsia" w:eastAsiaTheme="majorEastAsia"/>
                      <w:sz w:val="21"/>
                      <w:szCs w:val="21"/>
                    </w:rPr>
                    <w:t>不属于</w:t>
                  </w:r>
                </w:p>
              </w:tc>
            </w:tr>
            <w:tr w14:paraId="250DA0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continue"/>
                  <w:vAlign w:val="center"/>
                </w:tcPr>
                <w:p w14:paraId="5B230554">
                  <w:pPr>
                    <w:spacing w:after="0"/>
                    <w:jc w:val="center"/>
                    <w:rPr>
                      <w:rFonts w:hAnsiTheme="majorEastAsia" w:eastAsiaTheme="majorEastAsia"/>
                      <w:sz w:val="21"/>
                      <w:szCs w:val="21"/>
                    </w:rPr>
                  </w:pPr>
                </w:p>
              </w:tc>
              <w:tc>
                <w:tcPr>
                  <w:tcW w:w="5048" w:type="dxa"/>
                  <w:vAlign w:val="center"/>
                </w:tcPr>
                <w:p w14:paraId="69905535">
                  <w:pPr>
                    <w:spacing w:after="0"/>
                    <w:jc w:val="both"/>
                    <w:rPr>
                      <w:rFonts w:hAnsiTheme="majorEastAsia" w:eastAsiaTheme="majorEastAsia"/>
                      <w:sz w:val="21"/>
                      <w:szCs w:val="21"/>
                    </w:rPr>
                  </w:pPr>
                  <w:r>
                    <w:rPr>
                      <w:rFonts w:hAnsiTheme="majorEastAsia" w:eastAsiaTheme="majorEastAsia"/>
                      <w:sz w:val="21"/>
                      <w:szCs w:val="21"/>
                    </w:rPr>
                    <w:t>7、物料运输、装卸、贮存方式变化，导致大气污染物无组织排放量增加10%及以上的。</w:t>
                  </w:r>
                </w:p>
              </w:tc>
              <w:tc>
                <w:tcPr>
                  <w:tcW w:w="1616" w:type="dxa"/>
                  <w:vAlign w:val="center"/>
                </w:tcPr>
                <w:p w14:paraId="6121CF75">
                  <w:pPr>
                    <w:spacing w:after="0"/>
                    <w:jc w:val="center"/>
                    <w:rPr>
                      <w:rFonts w:hAnsiTheme="majorEastAsia" w:eastAsiaTheme="majorEastAsia"/>
                      <w:sz w:val="21"/>
                      <w:szCs w:val="21"/>
                    </w:rPr>
                  </w:pPr>
                  <w:r>
                    <w:rPr>
                      <w:rFonts w:hint="eastAsia" w:hAnsiTheme="majorEastAsia" w:eastAsiaTheme="majorEastAsia"/>
                      <w:sz w:val="21"/>
                      <w:szCs w:val="21"/>
                    </w:rPr>
                    <w:t>无变动</w:t>
                  </w:r>
                </w:p>
              </w:tc>
              <w:tc>
                <w:tcPr>
                  <w:tcW w:w="750" w:type="dxa"/>
                  <w:vAlign w:val="center"/>
                </w:tcPr>
                <w:p w14:paraId="6920A959">
                  <w:pPr>
                    <w:spacing w:after="0"/>
                    <w:jc w:val="center"/>
                    <w:rPr>
                      <w:rFonts w:hAnsiTheme="majorEastAsia" w:eastAsiaTheme="majorEastAsia"/>
                      <w:sz w:val="21"/>
                      <w:szCs w:val="21"/>
                    </w:rPr>
                  </w:pPr>
                  <w:r>
                    <w:rPr>
                      <w:rFonts w:hAnsiTheme="majorEastAsia" w:eastAsiaTheme="majorEastAsia"/>
                      <w:sz w:val="21"/>
                      <w:szCs w:val="21"/>
                    </w:rPr>
                    <w:t>不属于</w:t>
                  </w:r>
                </w:p>
              </w:tc>
            </w:tr>
            <w:tr w14:paraId="7EB592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restart"/>
                  <w:vAlign w:val="center"/>
                </w:tcPr>
                <w:p w14:paraId="16C437C7">
                  <w:pPr>
                    <w:spacing w:after="0"/>
                    <w:jc w:val="center"/>
                    <w:rPr>
                      <w:rFonts w:hAnsiTheme="majorEastAsia" w:eastAsiaTheme="majorEastAsia"/>
                      <w:sz w:val="21"/>
                      <w:szCs w:val="21"/>
                    </w:rPr>
                  </w:pPr>
                  <w:r>
                    <w:rPr>
                      <w:rFonts w:hAnsiTheme="majorEastAsia" w:eastAsiaTheme="majorEastAsia"/>
                      <w:sz w:val="21"/>
                      <w:szCs w:val="21"/>
                    </w:rPr>
                    <w:t>环境保护措施</w:t>
                  </w:r>
                </w:p>
              </w:tc>
              <w:tc>
                <w:tcPr>
                  <w:tcW w:w="5048" w:type="dxa"/>
                  <w:vAlign w:val="center"/>
                </w:tcPr>
                <w:p w14:paraId="009C8C76">
                  <w:pPr>
                    <w:spacing w:after="0"/>
                    <w:jc w:val="both"/>
                    <w:rPr>
                      <w:rFonts w:hAnsiTheme="majorEastAsia" w:eastAsiaTheme="majorEastAsia"/>
                      <w:sz w:val="21"/>
                      <w:szCs w:val="21"/>
                    </w:rPr>
                  </w:pPr>
                  <w:r>
                    <w:rPr>
                      <w:rFonts w:hAnsiTheme="majorEastAsia" w:eastAsiaTheme="majorEastAsia"/>
                      <w:sz w:val="21"/>
                      <w:szCs w:val="21"/>
                    </w:rPr>
                    <w:t>8、废气、废水污染防治措施变化，导致第6条中所列情形之一（废气无组织排放改为有组织排放、污染防治措施强化或改进的除外）或大气污染物无组织排放量增加10%及以上的。</w:t>
                  </w:r>
                </w:p>
              </w:tc>
              <w:tc>
                <w:tcPr>
                  <w:tcW w:w="1616" w:type="dxa"/>
                  <w:vAlign w:val="center"/>
                </w:tcPr>
                <w:p w14:paraId="10C54311">
                  <w:pPr>
                    <w:spacing w:after="0"/>
                    <w:jc w:val="center"/>
                    <w:rPr>
                      <w:rFonts w:hAnsiTheme="majorEastAsia" w:eastAsiaTheme="majorEastAsia"/>
                      <w:sz w:val="21"/>
                      <w:szCs w:val="21"/>
                    </w:rPr>
                  </w:pPr>
                  <w:r>
                    <w:rPr>
                      <w:rFonts w:hint="eastAsia" w:hAnsiTheme="majorEastAsia" w:eastAsiaTheme="majorEastAsia"/>
                      <w:sz w:val="21"/>
                      <w:szCs w:val="21"/>
                    </w:rPr>
                    <w:t>无变动</w:t>
                  </w:r>
                </w:p>
              </w:tc>
              <w:tc>
                <w:tcPr>
                  <w:tcW w:w="750" w:type="dxa"/>
                  <w:vAlign w:val="center"/>
                </w:tcPr>
                <w:p w14:paraId="7AAA9F7E">
                  <w:pPr>
                    <w:spacing w:after="0"/>
                    <w:jc w:val="center"/>
                    <w:rPr>
                      <w:rFonts w:hAnsiTheme="majorEastAsia" w:eastAsiaTheme="majorEastAsia"/>
                      <w:sz w:val="21"/>
                      <w:szCs w:val="21"/>
                    </w:rPr>
                  </w:pPr>
                  <w:r>
                    <w:rPr>
                      <w:rFonts w:hAnsiTheme="majorEastAsia" w:eastAsiaTheme="majorEastAsia"/>
                      <w:sz w:val="21"/>
                      <w:szCs w:val="21"/>
                    </w:rPr>
                    <w:t>不属于</w:t>
                  </w:r>
                </w:p>
              </w:tc>
            </w:tr>
            <w:tr w14:paraId="4524DA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continue"/>
                  <w:vAlign w:val="center"/>
                </w:tcPr>
                <w:p w14:paraId="16C52C48">
                  <w:pPr>
                    <w:spacing w:after="0"/>
                    <w:jc w:val="center"/>
                    <w:rPr>
                      <w:rFonts w:hAnsiTheme="majorEastAsia" w:eastAsiaTheme="majorEastAsia"/>
                      <w:sz w:val="21"/>
                      <w:szCs w:val="21"/>
                    </w:rPr>
                  </w:pPr>
                </w:p>
              </w:tc>
              <w:tc>
                <w:tcPr>
                  <w:tcW w:w="5048" w:type="dxa"/>
                  <w:vAlign w:val="center"/>
                </w:tcPr>
                <w:p w14:paraId="25408B04">
                  <w:pPr>
                    <w:spacing w:after="0"/>
                    <w:jc w:val="both"/>
                    <w:rPr>
                      <w:rFonts w:hAnsiTheme="majorEastAsia" w:eastAsiaTheme="majorEastAsia"/>
                      <w:sz w:val="21"/>
                      <w:szCs w:val="21"/>
                    </w:rPr>
                  </w:pPr>
                  <w:r>
                    <w:rPr>
                      <w:rFonts w:hAnsiTheme="majorEastAsia" w:eastAsiaTheme="majorEastAsia"/>
                      <w:sz w:val="21"/>
                      <w:szCs w:val="21"/>
                    </w:rPr>
                    <w:t>9、新增废水直接排放口；废水由间接排放改为直接排放；废水直接排放口位置变化，导致不利环境影响加重的。</w:t>
                  </w:r>
                </w:p>
              </w:tc>
              <w:tc>
                <w:tcPr>
                  <w:tcW w:w="1616" w:type="dxa"/>
                  <w:vAlign w:val="center"/>
                </w:tcPr>
                <w:p w14:paraId="3821EF85">
                  <w:pPr>
                    <w:spacing w:after="0"/>
                    <w:jc w:val="center"/>
                    <w:rPr>
                      <w:rFonts w:hAnsiTheme="majorEastAsia" w:eastAsiaTheme="majorEastAsia"/>
                      <w:sz w:val="21"/>
                      <w:szCs w:val="21"/>
                    </w:rPr>
                  </w:pPr>
                  <w:r>
                    <w:rPr>
                      <w:rFonts w:hAnsiTheme="majorEastAsia" w:eastAsiaTheme="majorEastAsia"/>
                      <w:sz w:val="21"/>
                      <w:szCs w:val="21"/>
                    </w:rPr>
                    <w:t>无变动</w:t>
                  </w:r>
                </w:p>
              </w:tc>
              <w:tc>
                <w:tcPr>
                  <w:tcW w:w="750" w:type="dxa"/>
                  <w:vAlign w:val="center"/>
                </w:tcPr>
                <w:p w14:paraId="08EE9DB5">
                  <w:pPr>
                    <w:spacing w:after="0"/>
                    <w:jc w:val="center"/>
                    <w:rPr>
                      <w:rFonts w:hAnsiTheme="majorEastAsia" w:eastAsiaTheme="majorEastAsia"/>
                      <w:sz w:val="21"/>
                      <w:szCs w:val="21"/>
                    </w:rPr>
                  </w:pPr>
                  <w:r>
                    <w:rPr>
                      <w:rFonts w:hAnsiTheme="majorEastAsia" w:eastAsiaTheme="majorEastAsia"/>
                      <w:sz w:val="21"/>
                      <w:szCs w:val="21"/>
                    </w:rPr>
                    <w:t>不属于</w:t>
                  </w:r>
                </w:p>
              </w:tc>
            </w:tr>
            <w:tr w14:paraId="3DBA34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continue"/>
                  <w:vAlign w:val="center"/>
                </w:tcPr>
                <w:p w14:paraId="31EAF790">
                  <w:pPr>
                    <w:spacing w:after="0"/>
                    <w:jc w:val="center"/>
                    <w:rPr>
                      <w:rFonts w:hAnsiTheme="majorEastAsia" w:eastAsiaTheme="majorEastAsia"/>
                      <w:sz w:val="21"/>
                      <w:szCs w:val="21"/>
                    </w:rPr>
                  </w:pPr>
                </w:p>
              </w:tc>
              <w:tc>
                <w:tcPr>
                  <w:tcW w:w="5048" w:type="dxa"/>
                  <w:vAlign w:val="center"/>
                </w:tcPr>
                <w:p w14:paraId="1E282A47">
                  <w:pPr>
                    <w:spacing w:after="0"/>
                    <w:jc w:val="both"/>
                    <w:rPr>
                      <w:rFonts w:hAnsiTheme="majorEastAsia" w:eastAsiaTheme="majorEastAsia"/>
                      <w:sz w:val="21"/>
                      <w:szCs w:val="21"/>
                    </w:rPr>
                  </w:pPr>
                  <w:r>
                    <w:rPr>
                      <w:rFonts w:hAnsiTheme="majorEastAsia" w:eastAsiaTheme="majorEastAsia"/>
                      <w:sz w:val="21"/>
                      <w:szCs w:val="21"/>
                    </w:rPr>
                    <w:t>10、新增废气主要排放口（废气无组织排放改为有组织排放的除外）；主要排放口排气筒高度降低10%及以上的。</w:t>
                  </w:r>
                </w:p>
              </w:tc>
              <w:tc>
                <w:tcPr>
                  <w:tcW w:w="1616" w:type="dxa"/>
                  <w:vAlign w:val="center"/>
                </w:tcPr>
                <w:p w14:paraId="05EAACE7">
                  <w:pPr>
                    <w:spacing w:after="0"/>
                    <w:jc w:val="center"/>
                    <w:rPr>
                      <w:rFonts w:hAnsiTheme="majorEastAsia" w:eastAsiaTheme="majorEastAsia"/>
                      <w:sz w:val="21"/>
                      <w:szCs w:val="21"/>
                    </w:rPr>
                  </w:pPr>
                  <w:r>
                    <w:rPr>
                      <w:rFonts w:hAnsiTheme="majorEastAsia" w:eastAsiaTheme="majorEastAsia"/>
                      <w:sz w:val="21"/>
                      <w:szCs w:val="21"/>
                    </w:rPr>
                    <w:t>无变动</w:t>
                  </w:r>
                </w:p>
              </w:tc>
              <w:tc>
                <w:tcPr>
                  <w:tcW w:w="750" w:type="dxa"/>
                  <w:vAlign w:val="center"/>
                </w:tcPr>
                <w:p w14:paraId="16F7DBDC">
                  <w:pPr>
                    <w:spacing w:after="0"/>
                    <w:jc w:val="center"/>
                    <w:rPr>
                      <w:rFonts w:hAnsiTheme="majorEastAsia" w:eastAsiaTheme="majorEastAsia"/>
                      <w:sz w:val="21"/>
                      <w:szCs w:val="21"/>
                    </w:rPr>
                  </w:pPr>
                  <w:r>
                    <w:rPr>
                      <w:rFonts w:hAnsiTheme="majorEastAsia" w:eastAsiaTheme="majorEastAsia"/>
                      <w:sz w:val="21"/>
                      <w:szCs w:val="21"/>
                    </w:rPr>
                    <w:t>不属于</w:t>
                  </w:r>
                </w:p>
              </w:tc>
            </w:tr>
            <w:tr w14:paraId="3D0604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continue"/>
                  <w:vAlign w:val="center"/>
                </w:tcPr>
                <w:p w14:paraId="2B793713">
                  <w:pPr>
                    <w:spacing w:after="0"/>
                    <w:jc w:val="center"/>
                    <w:rPr>
                      <w:rFonts w:hAnsiTheme="majorEastAsia" w:eastAsiaTheme="majorEastAsia"/>
                      <w:sz w:val="21"/>
                      <w:szCs w:val="21"/>
                    </w:rPr>
                  </w:pPr>
                </w:p>
              </w:tc>
              <w:tc>
                <w:tcPr>
                  <w:tcW w:w="5048" w:type="dxa"/>
                  <w:vAlign w:val="center"/>
                </w:tcPr>
                <w:p w14:paraId="64429DB4">
                  <w:pPr>
                    <w:spacing w:after="0"/>
                    <w:jc w:val="both"/>
                    <w:rPr>
                      <w:rFonts w:hAnsiTheme="majorEastAsia" w:eastAsiaTheme="majorEastAsia"/>
                      <w:sz w:val="21"/>
                      <w:szCs w:val="21"/>
                    </w:rPr>
                  </w:pPr>
                  <w:r>
                    <w:rPr>
                      <w:rFonts w:hAnsiTheme="majorEastAsia" w:eastAsiaTheme="majorEastAsia"/>
                      <w:sz w:val="21"/>
                      <w:szCs w:val="21"/>
                    </w:rPr>
                    <w:t>11、噪声、土壤或地下水污染防治措施变化，导致不利环境影响加重的。</w:t>
                  </w:r>
                </w:p>
              </w:tc>
              <w:tc>
                <w:tcPr>
                  <w:tcW w:w="1616" w:type="dxa"/>
                  <w:vAlign w:val="center"/>
                </w:tcPr>
                <w:p w14:paraId="6AA8FF5E">
                  <w:pPr>
                    <w:spacing w:after="0"/>
                    <w:jc w:val="center"/>
                    <w:rPr>
                      <w:rFonts w:hAnsiTheme="majorEastAsia" w:eastAsiaTheme="majorEastAsia"/>
                      <w:sz w:val="21"/>
                      <w:szCs w:val="21"/>
                    </w:rPr>
                  </w:pPr>
                  <w:r>
                    <w:rPr>
                      <w:rFonts w:hAnsiTheme="majorEastAsia" w:eastAsiaTheme="majorEastAsia"/>
                      <w:sz w:val="21"/>
                      <w:szCs w:val="21"/>
                    </w:rPr>
                    <w:t>无变动</w:t>
                  </w:r>
                </w:p>
              </w:tc>
              <w:tc>
                <w:tcPr>
                  <w:tcW w:w="750" w:type="dxa"/>
                  <w:vAlign w:val="center"/>
                </w:tcPr>
                <w:p w14:paraId="7059B873">
                  <w:pPr>
                    <w:tabs>
                      <w:tab w:val="left" w:pos="510"/>
                      <w:tab w:val="center" w:pos="1259"/>
                    </w:tabs>
                    <w:spacing w:after="0"/>
                    <w:jc w:val="center"/>
                    <w:rPr>
                      <w:rFonts w:hAnsiTheme="majorEastAsia" w:eastAsiaTheme="majorEastAsia"/>
                      <w:sz w:val="21"/>
                      <w:szCs w:val="21"/>
                    </w:rPr>
                  </w:pPr>
                  <w:r>
                    <w:rPr>
                      <w:rFonts w:hAnsiTheme="majorEastAsia" w:eastAsiaTheme="majorEastAsia"/>
                      <w:sz w:val="21"/>
                      <w:szCs w:val="21"/>
                    </w:rPr>
                    <w:t>不属于</w:t>
                  </w:r>
                </w:p>
              </w:tc>
            </w:tr>
            <w:tr w14:paraId="573CCE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continue"/>
                  <w:vAlign w:val="center"/>
                </w:tcPr>
                <w:p w14:paraId="2AF79000">
                  <w:pPr>
                    <w:spacing w:after="0"/>
                    <w:jc w:val="center"/>
                    <w:rPr>
                      <w:rFonts w:hAnsiTheme="majorEastAsia" w:eastAsiaTheme="majorEastAsia"/>
                      <w:sz w:val="21"/>
                      <w:szCs w:val="21"/>
                    </w:rPr>
                  </w:pPr>
                </w:p>
              </w:tc>
              <w:tc>
                <w:tcPr>
                  <w:tcW w:w="5048" w:type="dxa"/>
                  <w:vAlign w:val="center"/>
                </w:tcPr>
                <w:p w14:paraId="765C27AA">
                  <w:pPr>
                    <w:spacing w:after="0"/>
                    <w:jc w:val="both"/>
                    <w:rPr>
                      <w:rFonts w:hAnsiTheme="majorEastAsia" w:eastAsiaTheme="majorEastAsia"/>
                      <w:sz w:val="21"/>
                      <w:szCs w:val="21"/>
                    </w:rPr>
                  </w:pPr>
                  <w:r>
                    <w:rPr>
                      <w:rFonts w:hAnsiTheme="majorEastAsia" w:eastAsiaTheme="majorEastAsia"/>
                      <w:sz w:val="21"/>
                      <w:szCs w:val="21"/>
                    </w:rPr>
                    <w:t>12、固体废物利用处置方式由委托外单位利用处置改为自行利用处置的（自行利用处置设施单独开展环境影响评价的除外）；固体废物自行处置方式变化，导致不利环境影响加重的。</w:t>
                  </w:r>
                </w:p>
              </w:tc>
              <w:tc>
                <w:tcPr>
                  <w:tcW w:w="1616" w:type="dxa"/>
                  <w:vAlign w:val="center"/>
                </w:tcPr>
                <w:p w14:paraId="486A9287">
                  <w:pPr>
                    <w:spacing w:after="0"/>
                    <w:jc w:val="center"/>
                    <w:rPr>
                      <w:rFonts w:hAnsiTheme="majorEastAsia" w:eastAsiaTheme="majorEastAsia"/>
                      <w:sz w:val="21"/>
                      <w:szCs w:val="21"/>
                    </w:rPr>
                  </w:pPr>
                  <w:r>
                    <w:rPr>
                      <w:rFonts w:hAnsiTheme="majorEastAsia" w:eastAsiaTheme="majorEastAsia"/>
                      <w:sz w:val="21"/>
                      <w:szCs w:val="21"/>
                    </w:rPr>
                    <w:t>无变动</w:t>
                  </w:r>
                </w:p>
              </w:tc>
              <w:tc>
                <w:tcPr>
                  <w:tcW w:w="750" w:type="dxa"/>
                  <w:vAlign w:val="center"/>
                </w:tcPr>
                <w:p w14:paraId="3B8422EE">
                  <w:pPr>
                    <w:spacing w:after="0"/>
                    <w:jc w:val="center"/>
                    <w:rPr>
                      <w:rFonts w:hAnsiTheme="majorEastAsia" w:eastAsiaTheme="majorEastAsia"/>
                      <w:sz w:val="21"/>
                      <w:szCs w:val="21"/>
                    </w:rPr>
                  </w:pPr>
                  <w:r>
                    <w:rPr>
                      <w:rFonts w:hAnsiTheme="majorEastAsia" w:eastAsiaTheme="majorEastAsia"/>
                      <w:sz w:val="21"/>
                      <w:szCs w:val="21"/>
                    </w:rPr>
                    <w:t>不属于</w:t>
                  </w:r>
                </w:p>
              </w:tc>
            </w:tr>
            <w:tr w14:paraId="6E9F14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94" w:type="dxa"/>
                  <w:vMerge w:val="continue"/>
                  <w:vAlign w:val="center"/>
                </w:tcPr>
                <w:p w14:paraId="52D5FC6A">
                  <w:pPr>
                    <w:spacing w:after="0"/>
                    <w:jc w:val="center"/>
                    <w:rPr>
                      <w:rFonts w:hAnsiTheme="majorEastAsia" w:eastAsiaTheme="majorEastAsia"/>
                      <w:sz w:val="21"/>
                      <w:szCs w:val="21"/>
                    </w:rPr>
                  </w:pPr>
                </w:p>
              </w:tc>
              <w:tc>
                <w:tcPr>
                  <w:tcW w:w="5048" w:type="dxa"/>
                  <w:vAlign w:val="center"/>
                </w:tcPr>
                <w:p w14:paraId="764150F6">
                  <w:pPr>
                    <w:spacing w:after="0"/>
                    <w:jc w:val="both"/>
                    <w:rPr>
                      <w:rFonts w:hAnsiTheme="majorEastAsia" w:eastAsiaTheme="majorEastAsia"/>
                      <w:sz w:val="21"/>
                      <w:szCs w:val="21"/>
                    </w:rPr>
                  </w:pPr>
                  <w:r>
                    <w:rPr>
                      <w:rFonts w:hAnsiTheme="majorEastAsia" w:eastAsiaTheme="majorEastAsia"/>
                      <w:sz w:val="21"/>
                      <w:szCs w:val="21"/>
                    </w:rPr>
                    <w:t>13、事故废水暂存能力或拦截设施变化，导致环境风险防范能力弱化或降低的。</w:t>
                  </w:r>
                </w:p>
              </w:tc>
              <w:tc>
                <w:tcPr>
                  <w:tcW w:w="1616" w:type="dxa"/>
                  <w:vAlign w:val="center"/>
                </w:tcPr>
                <w:p w14:paraId="42CBE122">
                  <w:pPr>
                    <w:spacing w:after="0"/>
                    <w:jc w:val="center"/>
                    <w:rPr>
                      <w:rFonts w:hAnsiTheme="majorEastAsia" w:eastAsiaTheme="majorEastAsia"/>
                      <w:sz w:val="21"/>
                      <w:szCs w:val="21"/>
                    </w:rPr>
                  </w:pPr>
                  <w:r>
                    <w:rPr>
                      <w:rFonts w:hAnsiTheme="majorEastAsia" w:eastAsiaTheme="majorEastAsia"/>
                      <w:sz w:val="21"/>
                      <w:szCs w:val="21"/>
                    </w:rPr>
                    <w:t>无变动</w:t>
                  </w:r>
                </w:p>
              </w:tc>
              <w:tc>
                <w:tcPr>
                  <w:tcW w:w="750" w:type="dxa"/>
                  <w:vAlign w:val="center"/>
                </w:tcPr>
                <w:p w14:paraId="2288A142">
                  <w:pPr>
                    <w:spacing w:after="0"/>
                    <w:jc w:val="center"/>
                    <w:rPr>
                      <w:rFonts w:hAnsiTheme="majorEastAsia" w:eastAsiaTheme="majorEastAsia"/>
                      <w:sz w:val="21"/>
                      <w:szCs w:val="21"/>
                    </w:rPr>
                  </w:pPr>
                  <w:r>
                    <w:rPr>
                      <w:rFonts w:hAnsiTheme="majorEastAsia" w:eastAsiaTheme="majorEastAsia"/>
                      <w:sz w:val="21"/>
                      <w:szCs w:val="21"/>
                    </w:rPr>
                    <w:t>不属于</w:t>
                  </w:r>
                </w:p>
              </w:tc>
            </w:tr>
          </w:tbl>
          <w:p w14:paraId="67E357AE">
            <w:pPr>
              <w:spacing w:after="0" w:line="460" w:lineRule="exact"/>
              <w:ind w:firstLine="480" w:firstLineChars="200"/>
              <w:rPr>
                <w:rFonts w:eastAsia="宋体"/>
                <w:kern w:val="2"/>
                <w:sz w:val="24"/>
                <w:szCs w:val="20"/>
              </w:rPr>
            </w:pPr>
            <w:r>
              <w:rPr>
                <w:rFonts w:eastAsia="宋体"/>
                <w:kern w:val="2"/>
                <w:sz w:val="24"/>
                <w:szCs w:val="20"/>
              </w:rPr>
              <w:t>根据上表对比结果可知，项目不属于重大变动，满足验收要求。</w:t>
            </w:r>
          </w:p>
          <w:p w14:paraId="0ED5EEAA">
            <w:pPr>
              <w:spacing w:after="0" w:line="460" w:lineRule="exact"/>
              <w:rPr>
                <w:rFonts w:eastAsia="宋体"/>
                <w:kern w:val="2"/>
                <w:sz w:val="24"/>
                <w:szCs w:val="20"/>
              </w:rPr>
            </w:pPr>
          </w:p>
        </w:tc>
      </w:tr>
    </w:tbl>
    <w:p w14:paraId="4BF3DF19">
      <w:pPr>
        <w:spacing w:after="0" w:line="440" w:lineRule="exact"/>
        <w:rPr>
          <w:rFonts w:eastAsia="仿宋_GB2312"/>
          <w:b/>
          <w:sz w:val="21"/>
          <w:szCs w:val="21"/>
        </w:rPr>
      </w:pPr>
      <w:r>
        <w:rPr>
          <w:rFonts w:eastAsia="仿宋_GB2312"/>
          <w:b/>
          <w:sz w:val="21"/>
          <w:szCs w:val="21"/>
        </w:rPr>
        <w:t>表四</w:t>
      </w:r>
    </w:p>
    <w:tbl>
      <w:tblPr>
        <w:tblStyle w:val="15"/>
        <w:tblW w:w="0" w:type="auto"/>
        <w:tblInd w:w="-252"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003"/>
      </w:tblGrid>
      <w:tr w14:paraId="68AA25C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305" w:hRule="atLeast"/>
        </w:trPr>
        <w:tc>
          <w:tcPr>
            <w:tcW w:w="9003" w:type="dxa"/>
            <w:shd w:val="clear" w:color="auto" w:fill="auto"/>
            <w:vAlign w:val="center"/>
          </w:tcPr>
          <w:p w14:paraId="65C296C0">
            <w:pPr>
              <w:spacing w:after="0" w:line="460" w:lineRule="exact"/>
              <w:jc w:val="both"/>
              <w:rPr>
                <w:rFonts w:eastAsia="宋体"/>
                <w:kern w:val="2"/>
                <w:sz w:val="24"/>
                <w:szCs w:val="24"/>
              </w:rPr>
            </w:pPr>
            <w:r>
              <w:rPr>
                <w:rFonts w:eastAsia="宋体"/>
                <w:kern w:val="2"/>
                <w:sz w:val="24"/>
                <w:szCs w:val="24"/>
              </w:rPr>
              <w:t>1、</w:t>
            </w:r>
            <w:r>
              <w:rPr>
                <w:rFonts w:hint="eastAsia" w:eastAsia="宋体"/>
                <w:kern w:val="2"/>
                <w:sz w:val="24"/>
                <w:szCs w:val="24"/>
              </w:rPr>
              <w:t>建设</w:t>
            </w:r>
            <w:r>
              <w:rPr>
                <w:rFonts w:eastAsia="宋体"/>
                <w:kern w:val="2"/>
                <w:sz w:val="24"/>
                <w:szCs w:val="24"/>
              </w:rPr>
              <w:t>项目环境影响报告表主要结论</w:t>
            </w:r>
            <w:r>
              <w:rPr>
                <w:rFonts w:hint="eastAsia" w:eastAsia="宋体"/>
                <w:kern w:val="2"/>
                <w:sz w:val="24"/>
                <w:szCs w:val="24"/>
              </w:rPr>
              <w:t>：</w:t>
            </w:r>
          </w:p>
          <w:p w14:paraId="342D9BA3">
            <w:pPr>
              <w:spacing w:after="0" w:line="460" w:lineRule="exact"/>
              <w:jc w:val="lef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lang w:val="en-US" w:eastAsia="zh-CN"/>
              </w:rPr>
              <w:t xml:space="preserve">   </w:t>
            </w:r>
            <w:r>
              <w:rPr>
                <w:rFonts w:hint="eastAsia" w:ascii="Times New Roman" w:hAnsi="Times New Roman" w:eastAsia="宋体" w:cs="Times New Roman"/>
                <w:kern w:val="2"/>
                <w:sz w:val="24"/>
                <w:szCs w:val="24"/>
              </w:rPr>
              <w:t>河南省文马科技有限公司</w:t>
            </w:r>
            <w:r>
              <w:rPr>
                <w:rFonts w:hint="eastAsia" w:ascii="Times New Roman" w:hAnsi="Times New Roman" w:eastAsia="宋体" w:cs="Times New Roman"/>
                <w:kern w:val="2"/>
                <w:sz w:val="24"/>
                <w:szCs w:val="24"/>
                <w:lang w:eastAsia="zh-CN"/>
              </w:rPr>
              <w:t>水污染源在线监测设备专用试剂配制检测实验室项目</w:t>
            </w:r>
            <w:r>
              <w:rPr>
                <w:rFonts w:ascii="Times New Roman" w:hAnsi="Times New Roman" w:eastAsia="宋体" w:cs="Times New Roman"/>
                <w:kern w:val="2"/>
                <w:sz w:val="24"/>
                <w:szCs w:val="24"/>
              </w:rPr>
              <w:t>符合国家相关产业政策要求。</w:t>
            </w:r>
            <w:r>
              <w:rPr>
                <w:rFonts w:hint="eastAsia" w:ascii="Times New Roman" w:hAnsi="Times New Roman" w:eastAsia="宋体" w:cs="Times New Roman"/>
                <w:kern w:val="2"/>
                <w:sz w:val="24"/>
                <w:szCs w:val="24"/>
              </w:rPr>
              <w:t>生产</w:t>
            </w:r>
            <w:r>
              <w:rPr>
                <w:rFonts w:ascii="Times New Roman" w:hAnsi="Times New Roman" w:eastAsia="宋体" w:cs="Times New Roman"/>
                <w:kern w:val="2"/>
                <w:sz w:val="24"/>
                <w:szCs w:val="24"/>
              </w:rPr>
              <w:t>过程中产生的</w:t>
            </w:r>
            <w:r>
              <w:rPr>
                <w:rFonts w:hint="eastAsia" w:ascii="Times New Roman" w:hAnsi="Times New Roman" w:eastAsia="宋体" w:cs="Times New Roman"/>
                <w:kern w:val="2"/>
                <w:sz w:val="24"/>
                <w:szCs w:val="24"/>
              </w:rPr>
              <w:t>污染物</w:t>
            </w:r>
            <w:r>
              <w:rPr>
                <w:rFonts w:ascii="Times New Roman" w:hAnsi="Times New Roman" w:eastAsia="宋体" w:cs="Times New Roman"/>
                <w:kern w:val="2"/>
                <w:sz w:val="24"/>
                <w:szCs w:val="24"/>
              </w:rPr>
              <w:t>经治理后均能够达标排放，固废处置措施可行。建设单位应认真做好环评中提出的各项污染防治措施，确保各项污染物达标排放。从环保角度分析，该项目可行。</w:t>
            </w:r>
          </w:p>
          <w:p w14:paraId="0A05FF16">
            <w:pPr>
              <w:spacing w:after="0" w:line="460" w:lineRule="exact"/>
              <w:jc w:val="right"/>
              <w:rPr>
                <w:rFonts w:ascii="Times New Roman" w:hAnsi="Times New Roman" w:eastAsia="宋体" w:cs="Times New Roman"/>
                <w:kern w:val="2"/>
                <w:sz w:val="24"/>
                <w:szCs w:val="24"/>
              </w:rPr>
            </w:pPr>
          </w:p>
          <w:p w14:paraId="5CDA7327">
            <w:pPr>
              <w:spacing w:after="0" w:line="460" w:lineRule="exact"/>
              <w:jc w:val="right"/>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河南环科环保技术有限公司</w:t>
            </w:r>
          </w:p>
          <w:p w14:paraId="281EF85D">
            <w:pPr>
              <w:spacing w:after="0" w:line="460" w:lineRule="exact"/>
              <w:jc w:val="right"/>
              <w:rPr>
                <w:rFonts w:ascii="Times New Roman" w:hAnsi="Times New Roman" w:eastAsia="宋体" w:cs="Times New Roman"/>
                <w:kern w:val="2"/>
                <w:sz w:val="24"/>
                <w:szCs w:val="24"/>
              </w:rPr>
            </w:pPr>
            <w:r>
              <w:rPr>
                <w:rFonts w:ascii="Times New Roman" w:hAnsi="Times New Roman" w:eastAsia="宋体" w:cs="Times New Roman"/>
                <w:kern w:val="2"/>
                <w:sz w:val="24"/>
                <w:szCs w:val="24"/>
              </w:rPr>
              <w:t>202</w:t>
            </w:r>
            <w:r>
              <w:rPr>
                <w:rFonts w:hint="eastAsia" w:ascii="Times New Roman" w:hAnsi="Times New Roman" w:eastAsia="宋体" w:cs="Times New Roman"/>
                <w:kern w:val="2"/>
                <w:sz w:val="24"/>
                <w:szCs w:val="24"/>
                <w:lang w:val="en-US" w:eastAsia="zh-CN"/>
              </w:rPr>
              <w:t>5</w:t>
            </w:r>
            <w:r>
              <w:rPr>
                <w:rFonts w:ascii="Times New Roman" w:hAnsi="Times New Roman" w:eastAsia="宋体" w:cs="Times New Roman"/>
                <w:kern w:val="2"/>
                <w:sz w:val="24"/>
                <w:szCs w:val="24"/>
              </w:rPr>
              <w:t>年</w:t>
            </w:r>
            <w:r>
              <w:rPr>
                <w:rFonts w:hint="eastAsia" w:ascii="Times New Roman" w:hAnsi="Times New Roman" w:eastAsia="宋体" w:cs="Times New Roman"/>
                <w:kern w:val="2"/>
                <w:sz w:val="24"/>
                <w:szCs w:val="24"/>
                <w:lang w:val="en-US" w:eastAsia="zh-CN"/>
              </w:rPr>
              <w:t>1</w:t>
            </w:r>
            <w:r>
              <w:rPr>
                <w:rFonts w:ascii="Times New Roman" w:hAnsi="Times New Roman" w:eastAsia="宋体" w:cs="Times New Roman"/>
                <w:kern w:val="2"/>
                <w:sz w:val="24"/>
                <w:szCs w:val="24"/>
              </w:rPr>
              <w:t>月</w:t>
            </w:r>
          </w:p>
          <w:p w14:paraId="30FCF2C4">
            <w:pPr>
              <w:spacing w:after="0" w:line="500" w:lineRule="exact"/>
              <w:jc w:val="both"/>
              <w:rPr>
                <w:rFonts w:eastAsia="宋体"/>
                <w:kern w:val="2"/>
                <w:sz w:val="24"/>
                <w:szCs w:val="24"/>
              </w:rPr>
            </w:pPr>
          </w:p>
          <w:p w14:paraId="32C19E09">
            <w:pPr>
              <w:spacing w:after="0" w:line="500" w:lineRule="exact"/>
              <w:jc w:val="both"/>
              <w:rPr>
                <w:rFonts w:eastAsia="宋体"/>
                <w:kern w:val="2"/>
                <w:sz w:val="24"/>
                <w:szCs w:val="24"/>
              </w:rPr>
            </w:pPr>
          </w:p>
          <w:p w14:paraId="48D88EC5">
            <w:pPr>
              <w:spacing w:after="0" w:line="500" w:lineRule="exact"/>
              <w:jc w:val="both"/>
              <w:rPr>
                <w:rFonts w:eastAsia="宋体"/>
                <w:kern w:val="2"/>
                <w:sz w:val="24"/>
                <w:szCs w:val="24"/>
              </w:rPr>
            </w:pPr>
          </w:p>
          <w:p w14:paraId="36E9EAB1">
            <w:pPr>
              <w:spacing w:after="0" w:line="500" w:lineRule="exact"/>
              <w:jc w:val="both"/>
              <w:rPr>
                <w:rFonts w:eastAsia="宋体"/>
                <w:kern w:val="2"/>
                <w:sz w:val="24"/>
                <w:szCs w:val="24"/>
              </w:rPr>
            </w:pPr>
          </w:p>
          <w:p w14:paraId="46DD5AF2">
            <w:pPr>
              <w:spacing w:after="0" w:line="500" w:lineRule="exact"/>
              <w:jc w:val="both"/>
              <w:rPr>
                <w:rFonts w:eastAsia="宋体"/>
                <w:kern w:val="2"/>
                <w:sz w:val="24"/>
                <w:szCs w:val="24"/>
              </w:rPr>
            </w:pPr>
          </w:p>
          <w:p w14:paraId="34F6DD2B">
            <w:pPr>
              <w:spacing w:after="0" w:line="500" w:lineRule="exact"/>
              <w:jc w:val="both"/>
              <w:rPr>
                <w:rFonts w:eastAsia="宋体"/>
                <w:kern w:val="2"/>
                <w:sz w:val="24"/>
                <w:szCs w:val="24"/>
              </w:rPr>
            </w:pPr>
          </w:p>
          <w:p w14:paraId="7D8F79A2">
            <w:pPr>
              <w:spacing w:after="0" w:line="500" w:lineRule="exact"/>
              <w:jc w:val="both"/>
              <w:rPr>
                <w:rFonts w:eastAsia="宋体"/>
                <w:kern w:val="2"/>
                <w:sz w:val="24"/>
                <w:szCs w:val="24"/>
              </w:rPr>
            </w:pPr>
          </w:p>
          <w:p w14:paraId="2E2FD938">
            <w:pPr>
              <w:spacing w:after="0" w:line="500" w:lineRule="exact"/>
              <w:jc w:val="both"/>
              <w:rPr>
                <w:rFonts w:eastAsia="宋体"/>
                <w:kern w:val="2"/>
                <w:sz w:val="24"/>
                <w:szCs w:val="24"/>
              </w:rPr>
            </w:pPr>
          </w:p>
          <w:p w14:paraId="174FBD8B">
            <w:pPr>
              <w:spacing w:after="0" w:line="500" w:lineRule="exact"/>
              <w:jc w:val="both"/>
              <w:rPr>
                <w:rFonts w:eastAsia="宋体"/>
                <w:kern w:val="2"/>
                <w:sz w:val="24"/>
                <w:szCs w:val="24"/>
              </w:rPr>
            </w:pPr>
          </w:p>
          <w:p w14:paraId="1E9D1CFF">
            <w:pPr>
              <w:spacing w:after="0" w:line="500" w:lineRule="exact"/>
              <w:jc w:val="both"/>
              <w:rPr>
                <w:rFonts w:eastAsia="宋体"/>
                <w:kern w:val="2"/>
                <w:sz w:val="24"/>
                <w:szCs w:val="24"/>
              </w:rPr>
            </w:pPr>
          </w:p>
          <w:p w14:paraId="043A32D7">
            <w:pPr>
              <w:spacing w:after="0" w:line="500" w:lineRule="exact"/>
              <w:jc w:val="both"/>
              <w:rPr>
                <w:rFonts w:eastAsia="宋体"/>
                <w:kern w:val="2"/>
                <w:sz w:val="24"/>
                <w:szCs w:val="24"/>
              </w:rPr>
            </w:pPr>
          </w:p>
          <w:p w14:paraId="74E5E4F6">
            <w:pPr>
              <w:spacing w:after="0" w:line="500" w:lineRule="exact"/>
              <w:jc w:val="both"/>
              <w:rPr>
                <w:rFonts w:eastAsia="宋体"/>
                <w:kern w:val="2"/>
                <w:sz w:val="24"/>
                <w:szCs w:val="24"/>
              </w:rPr>
            </w:pPr>
          </w:p>
          <w:p w14:paraId="0060A5AF">
            <w:pPr>
              <w:spacing w:after="0" w:line="500" w:lineRule="exact"/>
              <w:jc w:val="both"/>
              <w:rPr>
                <w:rFonts w:eastAsia="宋体"/>
                <w:kern w:val="2"/>
                <w:sz w:val="24"/>
                <w:szCs w:val="24"/>
              </w:rPr>
            </w:pPr>
          </w:p>
          <w:p w14:paraId="01247E1D">
            <w:pPr>
              <w:spacing w:after="0" w:line="500" w:lineRule="exact"/>
              <w:jc w:val="both"/>
              <w:rPr>
                <w:rFonts w:eastAsia="宋体"/>
                <w:kern w:val="2"/>
                <w:sz w:val="24"/>
                <w:szCs w:val="24"/>
              </w:rPr>
            </w:pPr>
          </w:p>
          <w:p w14:paraId="519BAC52">
            <w:pPr>
              <w:spacing w:after="0" w:line="500" w:lineRule="exact"/>
              <w:jc w:val="both"/>
              <w:rPr>
                <w:rFonts w:eastAsia="宋体"/>
                <w:kern w:val="2"/>
                <w:sz w:val="24"/>
                <w:szCs w:val="24"/>
              </w:rPr>
            </w:pPr>
          </w:p>
          <w:p w14:paraId="02EB3DF5">
            <w:pPr>
              <w:spacing w:after="0" w:line="500" w:lineRule="exact"/>
              <w:jc w:val="both"/>
              <w:rPr>
                <w:rFonts w:eastAsia="宋体"/>
                <w:kern w:val="2"/>
                <w:sz w:val="24"/>
                <w:szCs w:val="24"/>
              </w:rPr>
            </w:pPr>
          </w:p>
          <w:p w14:paraId="4D39D3F5">
            <w:pPr>
              <w:spacing w:after="0" w:line="500" w:lineRule="exact"/>
              <w:jc w:val="both"/>
              <w:rPr>
                <w:rFonts w:eastAsia="宋体"/>
                <w:kern w:val="2"/>
                <w:sz w:val="24"/>
                <w:szCs w:val="24"/>
              </w:rPr>
            </w:pPr>
          </w:p>
          <w:p w14:paraId="1A76ABB8">
            <w:pPr>
              <w:spacing w:after="0" w:line="500" w:lineRule="exact"/>
              <w:jc w:val="both"/>
              <w:rPr>
                <w:rFonts w:eastAsia="宋体"/>
                <w:kern w:val="2"/>
                <w:sz w:val="24"/>
                <w:szCs w:val="24"/>
              </w:rPr>
            </w:pPr>
          </w:p>
          <w:p w14:paraId="41C9BDA0">
            <w:pPr>
              <w:spacing w:after="0" w:line="460" w:lineRule="exact"/>
              <w:jc w:val="both"/>
              <w:rPr>
                <w:rFonts w:eastAsia="宋体"/>
                <w:kern w:val="2"/>
                <w:sz w:val="24"/>
                <w:szCs w:val="24"/>
              </w:rPr>
            </w:pPr>
          </w:p>
          <w:p w14:paraId="47BD26AA">
            <w:pPr>
              <w:spacing w:after="0" w:line="460" w:lineRule="exact"/>
              <w:jc w:val="both"/>
              <w:rPr>
                <w:rFonts w:eastAsia="宋体"/>
                <w:kern w:val="2"/>
                <w:sz w:val="24"/>
                <w:szCs w:val="24"/>
              </w:rPr>
            </w:pPr>
            <w:r>
              <w:rPr>
                <w:rFonts w:eastAsia="宋体"/>
                <w:kern w:val="2"/>
                <w:sz w:val="24"/>
                <w:szCs w:val="24"/>
              </w:rPr>
              <w:t>2、审批部门的决定</w:t>
            </w:r>
            <w:r>
              <w:rPr>
                <w:rFonts w:hint="eastAsia" w:eastAsia="宋体"/>
                <w:kern w:val="2"/>
                <w:sz w:val="24"/>
                <w:szCs w:val="24"/>
              </w:rPr>
              <w:t>：</w:t>
            </w:r>
          </w:p>
          <w:p w14:paraId="3E812951">
            <w:pPr>
              <w:spacing w:after="0" w:line="460" w:lineRule="exact"/>
              <w:jc w:val="both"/>
              <w:rPr>
                <w:rFonts w:eastAsia="宋体"/>
                <w:kern w:val="2"/>
                <w:sz w:val="24"/>
                <w:szCs w:val="24"/>
              </w:rPr>
            </w:pPr>
            <w:r>
              <w:rPr>
                <w:rFonts w:hint="eastAsia" w:eastAsia="宋体"/>
                <w:kern w:val="2"/>
                <w:sz w:val="24"/>
                <w:szCs w:val="24"/>
              </w:rPr>
              <w:t xml:space="preserve">审批意见: </w:t>
            </w:r>
            <w:r>
              <w:rPr>
                <w:rFonts w:eastAsia="宋体"/>
                <w:kern w:val="2"/>
                <w:sz w:val="24"/>
                <w:szCs w:val="24"/>
              </w:rPr>
              <w:t xml:space="preserve">                                               </w:t>
            </w:r>
            <w:r>
              <w:rPr>
                <w:rFonts w:hint="eastAsia" w:eastAsia="宋体"/>
                <w:kern w:val="2"/>
                <w:sz w:val="24"/>
                <w:szCs w:val="24"/>
              </w:rPr>
              <w:t>获环承[2025]001号</w:t>
            </w:r>
          </w:p>
          <w:p w14:paraId="6F38989D">
            <w:pPr>
              <w:spacing w:after="0" w:line="460" w:lineRule="exact"/>
              <w:ind w:firstLine="960" w:firstLineChars="400"/>
              <w:jc w:val="center"/>
              <w:rPr>
                <w:rFonts w:hint="eastAsia" w:eastAsia="宋体"/>
                <w:kern w:val="2"/>
                <w:sz w:val="24"/>
                <w:szCs w:val="24"/>
              </w:rPr>
            </w:pPr>
            <w:r>
              <w:rPr>
                <w:rFonts w:hint="eastAsia" w:eastAsia="宋体"/>
                <w:kern w:val="2"/>
                <w:sz w:val="24"/>
                <w:szCs w:val="24"/>
              </w:rPr>
              <w:t>新乡市生态环境局获嘉分局关于《河南省文马科技有限公司</w:t>
            </w:r>
          </w:p>
          <w:p w14:paraId="344B4FBA">
            <w:pPr>
              <w:spacing w:after="0" w:line="460" w:lineRule="exact"/>
              <w:ind w:firstLine="960" w:firstLineChars="400"/>
              <w:jc w:val="center"/>
              <w:rPr>
                <w:rFonts w:hint="eastAsia" w:eastAsia="宋体"/>
                <w:kern w:val="2"/>
                <w:sz w:val="24"/>
                <w:szCs w:val="24"/>
              </w:rPr>
            </w:pPr>
            <w:r>
              <w:rPr>
                <w:rFonts w:hint="eastAsia" w:eastAsia="宋体"/>
                <w:kern w:val="2"/>
                <w:sz w:val="24"/>
                <w:szCs w:val="24"/>
              </w:rPr>
              <w:t>水污染源在线监测设备专用试剂配制检测实验室项目</w:t>
            </w:r>
          </w:p>
          <w:p w14:paraId="722786AB">
            <w:pPr>
              <w:spacing w:after="0" w:line="460" w:lineRule="exact"/>
              <w:ind w:firstLine="960" w:firstLineChars="400"/>
              <w:jc w:val="center"/>
              <w:rPr>
                <w:rFonts w:hint="eastAsia" w:eastAsia="宋体"/>
                <w:kern w:val="2"/>
                <w:sz w:val="24"/>
                <w:szCs w:val="24"/>
              </w:rPr>
            </w:pPr>
            <w:r>
              <w:rPr>
                <w:rFonts w:hint="eastAsia" w:eastAsia="宋体"/>
                <w:kern w:val="2"/>
                <w:sz w:val="24"/>
                <w:szCs w:val="24"/>
              </w:rPr>
              <w:t>环境影响报告表》告知承诺制审批申请的批复</w:t>
            </w:r>
          </w:p>
          <w:p w14:paraId="7A19A56A">
            <w:pPr>
              <w:spacing w:after="0" w:line="460" w:lineRule="exact"/>
              <w:jc w:val="left"/>
              <w:rPr>
                <w:rFonts w:hint="eastAsia"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rPr>
              <w:t>河南省文马科技有限公司</w:t>
            </w:r>
            <w:r>
              <w:rPr>
                <w:rFonts w:hint="eastAsia" w:eastAsia="宋体" w:cs="Times New Roman"/>
                <w:kern w:val="2"/>
                <w:sz w:val="24"/>
                <w:szCs w:val="24"/>
                <w:lang w:eastAsia="zh-CN"/>
              </w:rPr>
              <w:t>：</w:t>
            </w:r>
          </w:p>
          <w:p w14:paraId="2C8C77AD">
            <w:pPr>
              <w:spacing w:after="0" w:line="460" w:lineRule="exact"/>
              <w:ind w:firstLine="480" w:firstLineChars="200"/>
              <w:jc w:val="left"/>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你单位(统一社会信用代码:91410702MA44W4GEXJ)关于《河南省文马科技有限公司水污染源在线监测设备专用试剂配制检测实验室项目环境影响报告表》的告知承诺制审批的申请收悉</w:t>
            </w:r>
            <w:r>
              <w:rPr>
                <w:rFonts w:hint="eastAsia" w:eastAsia="宋体" w:cs="Times New Roman"/>
                <w:kern w:val="2"/>
                <w:sz w:val="24"/>
                <w:szCs w:val="24"/>
                <w:lang w:eastAsia="zh-CN"/>
              </w:rPr>
              <w:t>。</w:t>
            </w:r>
            <w:r>
              <w:rPr>
                <w:rFonts w:hint="eastAsia" w:ascii="Times New Roman" w:hAnsi="Times New Roman" w:eastAsia="宋体" w:cs="Times New Roman"/>
                <w:kern w:val="2"/>
                <w:sz w:val="24"/>
                <w:szCs w:val="24"/>
              </w:rPr>
              <w:t>该项目审批事项在获嘉县人民政府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等规定，依据你单位及环评文件编制单位的承诺，我局原则同意你单位按照《环境影响报告表》所列项目建设内容和环境保护对策措施进行项目建设。</w:t>
            </w:r>
          </w:p>
          <w:p w14:paraId="2E52FD3D">
            <w:pPr>
              <w:spacing w:after="0" w:line="460" w:lineRule="exact"/>
              <w:ind w:firstLine="480" w:firstLineChars="200"/>
              <w:jc w:val="left"/>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你单位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应报我局重新审核。在项目投运前，应取得污染物排放总量指标，并作为申报排污许可手续的条</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rPr>
              <w:t>须按《固定污染源排污许可分类管理目录》规定的时限及时申办排污许可手续;按规定程序和标准组织对配套建设的环保设施进行验收，编制验收报告，公开相关信息，接受社会监督。</w:t>
            </w:r>
          </w:p>
          <w:p w14:paraId="701C4002">
            <w:pPr>
              <w:spacing w:after="0" w:line="460" w:lineRule="exact"/>
              <w:jc w:val="right"/>
              <w:rPr>
                <w:rFonts w:hint="eastAsia" w:eastAsia="宋体"/>
                <w:kern w:val="2"/>
                <w:sz w:val="24"/>
                <w:szCs w:val="24"/>
                <w:lang w:val="en-US" w:eastAsia="zh-CN"/>
              </w:rPr>
            </w:pPr>
          </w:p>
          <w:p w14:paraId="12792137">
            <w:pPr>
              <w:spacing w:after="0" w:line="460" w:lineRule="exact"/>
              <w:jc w:val="right"/>
              <w:rPr>
                <w:rFonts w:hint="eastAsia" w:eastAsia="宋体"/>
                <w:color w:val="auto"/>
                <w:kern w:val="2"/>
                <w:sz w:val="24"/>
                <w:szCs w:val="24"/>
                <w:lang w:eastAsia="zh-CN"/>
              </w:rPr>
            </w:pPr>
            <w:r>
              <w:rPr>
                <w:rFonts w:hint="eastAsia" w:eastAsia="宋体"/>
                <w:color w:val="auto"/>
                <w:kern w:val="2"/>
                <w:sz w:val="24"/>
                <w:szCs w:val="24"/>
                <w:lang w:val="en-US" w:eastAsia="zh-CN"/>
              </w:rPr>
              <w:t>新乡市生态环境局</w:t>
            </w:r>
            <w:r>
              <w:rPr>
                <w:rFonts w:hint="eastAsia" w:eastAsia="宋体"/>
                <w:color w:val="auto"/>
                <w:kern w:val="2"/>
                <w:sz w:val="24"/>
                <w:szCs w:val="24"/>
              </w:rPr>
              <w:t>获嘉</w:t>
            </w:r>
            <w:r>
              <w:rPr>
                <w:rFonts w:hint="eastAsia" w:eastAsia="宋体"/>
                <w:color w:val="auto"/>
                <w:kern w:val="2"/>
                <w:sz w:val="24"/>
                <w:szCs w:val="24"/>
                <w:lang w:val="en-US" w:eastAsia="zh-CN"/>
              </w:rPr>
              <w:t>分局</w:t>
            </w:r>
          </w:p>
          <w:p w14:paraId="4BFBFB91">
            <w:pPr>
              <w:spacing w:after="0" w:line="460" w:lineRule="exact"/>
              <w:ind w:firstLine="6240" w:firstLineChars="2600"/>
              <w:jc w:val="right"/>
              <w:rPr>
                <w:rFonts w:eastAsia="宋体"/>
                <w:color w:val="auto"/>
                <w:kern w:val="2"/>
                <w:sz w:val="24"/>
                <w:szCs w:val="24"/>
              </w:rPr>
            </w:pPr>
            <w:r>
              <w:rPr>
                <w:rFonts w:hint="eastAsia" w:eastAsia="宋体"/>
                <w:color w:val="auto"/>
                <w:kern w:val="2"/>
                <w:sz w:val="24"/>
                <w:szCs w:val="24"/>
              </w:rPr>
              <w:t>202</w:t>
            </w:r>
            <w:r>
              <w:rPr>
                <w:rFonts w:hint="eastAsia" w:eastAsia="宋体"/>
                <w:color w:val="auto"/>
                <w:kern w:val="2"/>
                <w:sz w:val="24"/>
                <w:szCs w:val="24"/>
                <w:lang w:val="en-US" w:eastAsia="zh-CN"/>
              </w:rPr>
              <w:t>5</w:t>
            </w:r>
            <w:r>
              <w:rPr>
                <w:rFonts w:hint="eastAsia" w:eastAsia="宋体"/>
                <w:color w:val="auto"/>
                <w:kern w:val="2"/>
                <w:sz w:val="24"/>
                <w:szCs w:val="24"/>
              </w:rPr>
              <w:t>年</w:t>
            </w:r>
            <w:r>
              <w:rPr>
                <w:rFonts w:hint="eastAsia" w:eastAsia="宋体"/>
                <w:color w:val="auto"/>
                <w:kern w:val="2"/>
                <w:sz w:val="24"/>
                <w:szCs w:val="24"/>
                <w:lang w:val="en-US" w:eastAsia="zh-CN"/>
              </w:rPr>
              <w:t>2</w:t>
            </w:r>
            <w:r>
              <w:rPr>
                <w:rFonts w:hint="eastAsia" w:eastAsia="宋体"/>
                <w:color w:val="auto"/>
                <w:kern w:val="2"/>
                <w:sz w:val="24"/>
                <w:szCs w:val="24"/>
              </w:rPr>
              <w:t>月</w:t>
            </w:r>
            <w:r>
              <w:rPr>
                <w:rFonts w:hint="eastAsia" w:eastAsia="宋体"/>
                <w:color w:val="auto"/>
                <w:kern w:val="2"/>
                <w:sz w:val="24"/>
                <w:szCs w:val="24"/>
                <w:lang w:val="en-US" w:eastAsia="zh-CN"/>
              </w:rPr>
              <w:t>12</w:t>
            </w:r>
            <w:r>
              <w:rPr>
                <w:rFonts w:hint="eastAsia" w:eastAsia="宋体"/>
                <w:color w:val="auto"/>
                <w:kern w:val="2"/>
                <w:sz w:val="24"/>
                <w:szCs w:val="24"/>
              </w:rPr>
              <w:t>日</w:t>
            </w:r>
          </w:p>
          <w:p w14:paraId="1CEED98C">
            <w:pPr>
              <w:spacing w:after="0" w:line="440" w:lineRule="exact"/>
              <w:jc w:val="both"/>
              <w:rPr>
                <w:rFonts w:eastAsia="宋体"/>
                <w:kern w:val="2"/>
                <w:sz w:val="24"/>
                <w:szCs w:val="24"/>
              </w:rPr>
            </w:pPr>
          </w:p>
          <w:p w14:paraId="121C8A9B">
            <w:pPr>
              <w:spacing w:after="0" w:line="440" w:lineRule="exact"/>
              <w:jc w:val="both"/>
              <w:rPr>
                <w:rFonts w:eastAsia="宋体"/>
                <w:kern w:val="2"/>
                <w:sz w:val="24"/>
                <w:szCs w:val="24"/>
              </w:rPr>
            </w:pPr>
          </w:p>
          <w:p w14:paraId="6BFE1F5E">
            <w:pPr>
              <w:spacing w:after="0" w:line="440" w:lineRule="exact"/>
              <w:jc w:val="both"/>
              <w:rPr>
                <w:rFonts w:eastAsia="宋体"/>
                <w:kern w:val="2"/>
                <w:sz w:val="24"/>
                <w:szCs w:val="24"/>
              </w:rPr>
            </w:pPr>
          </w:p>
          <w:p w14:paraId="0F0648CB">
            <w:pPr>
              <w:spacing w:after="0" w:line="440" w:lineRule="exact"/>
              <w:jc w:val="both"/>
              <w:rPr>
                <w:rFonts w:eastAsia="宋体"/>
                <w:kern w:val="2"/>
                <w:sz w:val="24"/>
                <w:szCs w:val="24"/>
              </w:rPr>
            </w:pPr>
          </w:p>
          <w:p w14:paraId="35CEF985">
            <w:pPr>
              <w:spacing w:after="0" w:line="440" w:lineRule="exact"/>
              <w:jc w:val="both"/>
              <w:rPr>
                <w:rFonts w:eastAsia="宋体"/>
                <w:kern w:val="2"/>
                <w:sz w:val="24"/>
                <w:szCs w:val="24"/>
              </w:rPr>
            </w:pPr>
          </w:p>
          <w:p w14:paraId="6307B788">
            <w:pPr>
              <w:spacing w:after="0" w:line="440" w:lineRule="exact"/>
              <w:jc w:val="both"/>
              <w:rPr>
                <w:rFonts w:eastAsia="宋体"/>
                <w:kern w:val="2"/>
                <w:sz w:val="24"/>
                <w:szCs w:val="24"/>
              </w:rPr>
            </w:pPr>
          </w:p>
          <w:p w14:paraId="3A18BD4A">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3、本项目落实环评批复情况</w:t>
            </w:r>
          </w:p>
          <w:p w14:paraId="62229466">
            <w:pPr>
              <w:spacing w:after="0" w:line="460" w:lineRule="exact"/>
              <w:ind w:firstLine="480" w:firstLineChars="200"/>
              <w:jc w:val="both"/>
              <w:textAlignment w:val="baseline"/>
              <w:rPr>
                <w:rFonts w:eastAsia="黑体"/>
                <w:kern w:val="2"/>
                <w:sz w:val="24"/>
                <w:szCs w:val="24"/>
              </w:rPr>
            </w:pPr>
            <w:r>
              <w:rPr>
                <w:rFonts w:eastAsia="黑体"/>
                <w:kern w:val="2"/>
                <w:sz w:val="24"/>
                <w:szCs w:val="24"/>
              </w:rPr>
              <w:t>表</w:t>
            </w:r>
            <w:r>
              <w:rPr>
                <w:rFonts w:hint="eastAsia" w:eastAsia="黑体"/>
                <w:kern w:val="2"/>
                <w:sz w:val="24"/>
                <w:szCs w:val="24"/>
              </w:rPr>
              <w:t>1</w:t>
            </w:r>
            <w:r>
              <w:rPr>
                <w:rFonts w:eastAsia="黑体"/>
                <w:kern w:val="2"/>
                <w:sz w:val="24"/>
                <w:szCs w:val="24"/>
              </w:rPr>
              <w:t>0                本项目落实环评批复情况</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5"/>
              <w:gridCol w:w="1292"/>
            </w:tblGrid>
            <w:tr w14:paraId="3E4385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95" w:type="dxa"/>
                  <w:tcBorders>
                    <w:top w:val="single" w:color="auto" w:sz="8" w:space="0"/>
                    <w:left w:val="nil"/>
                    <w:bottom w:val="single" w:color="auto" w:sz="4" w:space="0"/>
                    <w:right w:val="single" w:color="auto" w:sz="4" w:space="0"/>
                  </w:tcBorders>
                  <w:shd w:val="clear" w:color="auto" w:fill="auto"/>
                  <w:vAlign w:val="center"/>
                </w:tcPr>
                <w:p w14:paraId="63A4090F">
                  <w:pPr>
                    <w:spacing w:after="0" w:line="280" w:lineRule="exact"/>
                    <w:jc w:val="center"/>
                    <w:rPr>
                      <w:rFonts w:eastAsia="宋体"/>
                      <w:b/>
                      <w:bCs/>
                      <w:kern w:val="2"/>
                      <w:sz w:val="21"/>
                      <w:szCs w:val="21"/>
                    </w:rPr>
                  </w:pPr>
                  <w:r>
                    <w:rPr>
                      <w:rFonts w:hint="eastAsia" w:eastAsia="宋体"/>
                      <w:b/>
                      <w:bCs/>
                      <w:kern w:val="2"/>
                      <w:sz w:val="21"/>
                      <w:szCs w:val="21"/>
                      <w:lang w:val="en-US" w:eastAsia="zh-CN"/>
                    </w:rPr>
                    <w:t>新乡市生态环境局</w:t>
                  </w:r>
                  <w:r>
                    <w:rPr>
                      <w:rFonts w:hint="eastAsia" w:eastAsia="宋体"/>
                      <w:b/>
                      <w:bCs/>
                      <w:kern w:val="2"/>
                      <w:sz w:val="21"/>
                      <w:szCs w:val="21"/>
                    </w:rPr>
                    <w:t>获嘉</w:t>
                  </w:r>
                  <w:r>
                    <w:rPr>
                      <w:rFonts w:hint="eastAsia" w:eastAsia="宋体"/>
                      <w:b/>
                      <w:bCs/>
                      <w:kern w:val="2"/>
                      <w:sz w:val="21"/>
                      <w:szCs w:val="21"/>
                      <w:lang w:val="en-US" w:eastAsia="zh-CN"/>
                    </w:rPr>
                    <w:t>分局</w:t>
                  </w:r>
                  <w:r>
                    <w:rPr>
                      <w:rFonts w:eastAsia="宋体"/>
                      <w:b/>
                      <w:bCs/>
                      <w:kern w:val="2"/>
                      <w:sz w:val="21"/>
                      <w:szCs w:val="21"/>
                    </w:rPr>
                    <w:t>对本项目环评批复情况</w:t>
                  </w:r>
                </w:p>
              </w:tc>
              <w:tc>
                <w:tcPr>
                  <w:tcW w:w="1292" w:type="dxa"/>
                  <w:tcBorders>
                    <w:top w:val="single" w:color="auto" w:sz="8" w:space="0"/>
                    <w:left w:val="single" w:color="auto" w:sz="4" w:space="0"/>
                    <w:bottom w:val="single" w:color="auto" w:sz="4" w:space="0"/>
                    <w:right w:val="nil"/>
                  </w:tcBorders>
                  <w:shd w:val="clear" w:color="auto" w:fill="auto"/>
                  <w:vAlign w:val="center"/>
                </w:tcPr>
                <w:p w14:paraId="26FC75E4">
                  <w:pPr>
                    <w:spacing w:after="0" w:line="280" w:lineRule="exact"/>
                    <w:jc w:val="center"/>
                    <w:rPr>
                      <w:rFonts w:eastAsia="宋体"/>
                      <w:b/>
                      <w:bCs/>
                      <w:kern w:val="2"/>
                      <w:sz w:val="21"/>
                      <w:szCs w:val="21"/>
                    </w:rPr>
                  </w:pPr>
                  <w:r>
                    <w:rPr>
                      <w:rFonts w:eastAsia="宋体"/>
                      <w:b/>
                      <w:bCs/>
                      <w:kern w:val="2"/>
                      <w:sz w:val="21"/>
                      <w:szCs w:val="21"/>
                    </w:rPr>
                    <w:t>落实情况</w:t>
                  </w:r>
                </w:p>
              </w:tc>
            </w:tr>
            <w:tr w14:paraId="1C57B9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95" w:type="dxa"/>
                  <w:tcBorders>
                    <w:top w:val="single" w:color="auto" w:sz="8" w:space="0"/>
                    <w:left w:val="nil"/>
                    <w:bottom w:val="single" w:color="auto" w:sz="4" w:space="0"/>
                    <w:right w:val="single" w:color="auto" w:sz="4" w:space="0"/>
                  </w:tcBorders>
                  <w:shd w:val="clear" w:color="auto" w:fill="auto"/>
                  <w:vAlign w:val="center"/>
                </w:tcPr>
                <w:p w14:paraId="63332D67">
                  <w:pPr>
                    <w:spacing w:after="0"/>
                    <w:jc w:val="both"/>
                    <w:rPr>
                      <w:rFonts w:hint="eastAsia" w:hAnsiTheme="majorEastAsia" w:eastAsiaTheme="majorEastAsia"/>
                      <w:sz w:val="21"/>
                      <w:szCs w:val="21"/>
                      <w:lang w:val="en-US" w:eastAsia="zh-CN"/>
                    </w:rPr>
                  </w:pPr>
                  <w:r>
                    <w:rPr>
                      <w:rFonts w:hint="eastAsia" w:hAnsiTheme="majorEastAsia" w:eastAsiaTheme="majorEastAsia"/>
                      <w:sz w:val="21"/>
                      <w:szCs w:val="21"/>
                    </w:rPr>
                    <w:t>你单位(统一社会信用代码:91410702MA44W4GEXJ)关于《河南省文马科技有限公司水污染源在线监测设备专用试剂配制检测实验室项目环境影响报告表》的告知承诺制审批的申请收悉</w:t>
                  </w:r>
                  <w:r>
                    <w:rPr>
                      <w:rFonts w:hint="eastAsia" w:hAnsiTheme="majorEastAsia" w:eastAsiaTheme="majorEastAsia"/>
                      <w:sz w:val="21"/>
                      <w:szCs w:val="21"/>
                      <w:lang w:eastAsia="zh-CN"/>
                    </w:rPr>
                    <w:t>。</w:t>
                  </w:r>
                  <w:r>
                    <w:rPr>
                      <w:rFonts w:hint="eastAsia" w:hAnsiTheme="majorEastAsia" w:eastAsiaTheme="majorEastAsia"/>
                      <w:sz w:val="21"/>
                      <w:szCs w:val="21"/>
                    </w:rPr>
                    <w:t>该项目审批事项在获嘉县人民政府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等规定，依据你单位及环评文件编制单位的承诺，我局原则同意你单位按照《环境影响报告表》所列项目建设内容和环境保护对策措施进行项目建设。</w:t>
                  </w:r>
                </w:p>
              </w:tc>
              <w:tc>
                <w:tcPr>
                  <w:tcW w:w="1292" w:type="dxa"/>
                  <w:tcBorders>
                    <w:top w:val="single" w:color="auto" w:sz="8" w:space="0"/>
                    <w:left w:val="single" w:color="auto" w:sz="4" w:space="0"/>
                    <w:bottom w:val="single" w:color="auto" w:sz="4" w:space="0"/>
                    <w:right w:val="nil"/>
                  </w:tcBorders>
                  <w:shd w:val="clear" w:color="auto" w:fill="auto"/>
                  <w:vAlign w:val="center"/>
                </w:tcPr>
                <w:p w14:paraId="13B22F7F">
                  <w:pPr>
                    <w:spacing w:after="0"/>
                    <w:jc w:val="center"/>
                    <w:rPr>
                      <w:rFonts w:hint="eastAsia" w:hAnsiTheme="majorEastAsia" w:eastAsiaTheme="majorEastAsia"/>
                      <w:sz w:val="21"/>
                      <w:szCs w:val="21"/>
                    </w:rPr>
                  </w:pPr>
                  <w:r>
                    <w:rPr>
                      <w:rFonts w:hint="eastAsia" w:hAnsiTheme="majorEastAsia" w:eastAsiaTheme="majorEastAsia"/>
                      <w:sz w:val="21"/>
                      <w:szCs w:val="21"/>
                    </w:rPr>
                    <w:t>已落实</w:t>
                  </w:r>
                </w:p>
              </w:tc>
            </w:tr>
            <w:tr w14:paraId="047610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5" w:type="dxa"/>
                  <w:tcBorders>
                    <w:top w:val="single" w:color="auto" w:sz="4" w:space="0"/>
                    <w:left w:val="nil"/>
                    <w:bottom w:val="single" w:color="auto" w:sz="4" w:space="0"/>
                    <w:right w:val="single" w:color="auto" w:sz="4" w:space="0"/>
                  </w:tcBorders>
                  <w:vAlign w:val="center"/>
                </w:tcPr>
                <w:p w14:paraId="3F718289">
                  <w:pPr>
                    <w:spacing w:after="0"/>
                    <w:jc w:val="both"/>
                    <w:rPr>
                      <w:rFonts w:hAnsiTheme="majorEastAsia" w:eastAsiaTheme="majorEastAsia"/>
                      <w:sz w:val="21"/>
                      <w:szCs w:val="21"/>
                    </w:rPr>
                  </w:pPr>
                  <w:r>
                    <w:rPr>
                      <w:rFonts w:hint="eastAsia" w:hAnsiTheme="majorEastAsia" w:eastAsiaTheme="majorEastAsia"/>
                      <w:sz w:val="21"/>
                      <w:szCs w:val="21"/>
                    </w:rPr>
                    <w:t>你单位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应报我局重新审核。在项目投运前，应取得污染物排放总量指标，并作为申报排污许可手续的条</w:t>
                  </w:r>
                  <w:r>
                    <w:rPr>
                      <w:rFonts w:hint="eastAsia" w:hAnsiTheme="majorEastAsia" w:eastAsiaTheme="majorEastAsia"/>
                      <w:sz w:val="21"/>
                      <w:szCs w:val="21"/>
                      <w:lang w:eastAsia="zh-CN"/>
                    </w:rPr>
                    <w:t>；</w:t>
                  </w:r>
                  <w:r>
                    <w:rPr>
                      <w:rFonts w:hint="eastAsia" w:hAnsiTheme="majorEastAsia" w:eastAsiaTheme="majorEastAsia"/>
                      <w:sz w:val="21"/>
                      <w:szCs w:val="21"/>
                    </w:rPr>
                    <w:t>须按《固定污染源排污许可分类管理目录》规定的时限及时申办排污许可手续;按规定程序和标准组织对配套建设的环保设施进行验收，编制验收报告，公开相关信息，接受社会监督。</w:t>
                  </w:r>
                </w:p>
              </w:tc>
              <w:tc>
                <w:tcPr>
                  <w:tcW w:w="1292" w:type="dxa"/>
                  <w:tcBorders>
                    <w:top w:val="single" w:color="auto" w:sz="4" w:space="0"/>
                    <w:left w:val="single" w:color="auto" w:sz="4" w:space="0"/>
                    <w:bottom w:val="single" w:color="auto" w:sz="4" w:space="0"/>
                    <w:right w:val="nil"/>
                  </w:tcBorders>
                  <w:vAlign w:val="center"/>
                </w:tcPr>
                <w:p w14:paraId="00A992EC">
                  <w:pPr>
                    <w:spacing w:after="0"/>
                    <w:jc w:val="center"/>
                    <w:rPr>
                      <w:rFonts w:hAnsiTheme="majorEastAsia" w:eastAsiaTheme="majorEastAsia"/>
                      <w:sz w:val="21"/>
                      <w:szCs w:val="21"/>
                    </w:rPr>
                  </w:pPr>
                  <w:r>
                    <w:rPr>
                      <w:rFonts w:hAnsiTheme="majorEastAsia" w:eastAsiaTheme="majorEastAsia"/>
                      <w:sz w:val="21"/>
                      <w:szCs w:val="21"/>
                    </w:rPr>
                    <w:t>已落实</w:t>
                  </w:r>
                </w:p>
              </w:tc>
            </w:tr>
          </w:tbl>
          <w:p w14:paraId="66D81ADC">
            <w:pPr>
              <w:spacing w:after="0" w:line="500" w:lineRule="exact"/>
              <w:ind w:firstLine="480" w:firstLineChars="200"/>
              <w:jc w:val="both"/>
              <w:rPr>
                <w:rFonts w:eastAsia="宋体"/>
                <w:kern w:val="2"/>
                <w:sz w:val="24"/>
                <w:szCs w:val="24"/>
              </w:rPr>
            </w:pPr>
          </w:p>
          <w:p w14:paraId="0B8B66FB">
            <w:pPr>
              <w:spacing w:after="0" w:line="500" w:lineRule="exact"/>
              <w:ind w:firstLine="480" w:firstLineChars="200"/>
              <w:jc w:val="both"/>
              <w:rPr>
                <w:rFonts w:eastAsia="宋体"/>
                <w:kern w:val="2"/>
                <w:sz w:val="24"/>
                <w:szCs w:val="24"/>
              </w:rPr>
            </w:pPr>
          </w:p>
          <w:p w14:paraId="3E561C2A">
            <w:pPr>
              <w:spacing w:after="0" w:line="500" w:lineRule="exact"/>
              <w:jc w:val="both"/>
              <w:rPr>
                <w:rFonts w:eastAsia="宋体"/>
                <w:kern w:val="2"/>
                <w:sz w:val="24"/>
                <w:szCs w:val="24"/>
              </w:rPr>
            </w:pPr>
          </w:p>
          <w:p w14:paraId="23E5F0F0">
            <w:pPr>
              <w:spacing w:after="0" w:line="500" w:lineRule="exact"/>
              <w:jc w:val="both"/>
              <w:rPr>
                <w:rFonts w:eastAsia="宋体"/>
                <w:kern w:val="2"/>
                <w:sz w:val="24"/>
                <w:szCs w:val="24"/>
              </w:rPr>
            </w:pPr>
          </w:p>
          <w:p w14:paraId="396A1F2B">
            <w:pPr>
              <w:spacing w:after="0" w:line="500" w:lineRule="exact"/>
              <w:jc w:val="both"/>
              <w:rPr>
                <w:rFonts w:eastAsia="宋体"/>
                <w:kern w:val="2"/>
                <w:sz w:val="24"/>
                <w:szCs w:val="24"/>
              </w:rPr>
            </w:pPr>
          </w:p>
          <w:p w14:paraId="5B9DA05E">
            <w:pPr>
              <w:spacing w:after="0" w:line="500" w:lineRule="exact"/>
              <w:jc w:val="both"/>
              <w:rPr>
                <w:rFonts w:eastAsia="宋体"/>
                <w:kern w:val="2"/>
                <w:sz w:val="24"/>
                <w:szCs w:val="24"/>
              </w:rPr>
            </w:pPr>
          </w:p>
          <w:p w14:paraId="2238647F">
            <w:pPr>
              <w:spacing w:after="0" w:line="500" w:lineRule="exact"/>
              <w:jc w:val="both"/>
              <w:rPr>
                <w:rFonts w:eastAsia="宋体"/>
                <w:kern w:val="2"/>
                <w:sz w:val="24"/>
                <w:szCs w:val="24"/>
              </w:rPr>
            </w:pPr>
          </w:p>
          <w:p w14:paraId="09F72098">
            <w:pPr>
              <w:spacing w:after="0" w:line="500" w:lineRule="exact"/>
              <w:jc w:val="both"/>
              <w:rPr>
                <w:rFonts w:eastAsia="宋体"/>
                <w:kern w:val="2"/>
                <w:sz w:val="24"/>
                <w:szCs w:val="24"/>
              </w:rPr>
            </w:pPr>
          </w:p>
          <w:p w14:paraId="7A6233CC">
            <w:pPr>
              <w:pStyle w:val="2"/>
            </w:pPr>
          </w:p>
        </w:tc>
      </w:tr>
    </w:tbl>
    <w:p w14:paraId="215AF79D">
      <w:pPr>
        <w:spacing w:after="0" w:line="440" w:lineRule="exact"/>
        <w:rPr>
          <w:rFonts w:eastAsia="仿宋_GB2312"/>
          <w:b/>
          <w:sz w:val="21"/>
          <w:szCs w:val="21"/>
        </w:rPr>
      </w:pPr>
    </w:p>
    <w:p w14:paraId="62785D32">
      <w:pPr>
        <w:spacing w:after="0" w:line="440" w:lineRule="exact"/>
        <w:rPr>
          <w:rFonts w:eastAsia="仿宋_GB2312"/>
          <w:b/>
          <w:sz w:val="21"/>
          <w:szCs w:val="21"/>
        </w:rPr>
      </w:pPr>
      <w:r>
        <w:rPr>
          <w:rFonts w:eastAsia="仿宋_GB2312"/>
          <w:b/>
          <w:sz w:val="21"/>
          <w:szCs w:val="21"/>
        </w:rPr>
        <w:t>表五</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F7D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E9C2473">
            <w:pPr>
              <w:spacing w:after="0" w:line="480" w:lineRule="exact"/>
              <w:jc w:val="both"/>
              <w:rPr>
                <w:rFonts w:ascii="宋体" w:hAnsi="宋体" w:eastAsia="宋体"/>
                <w:sz w:val="24"/>
                <w:szCs w:val="24"/>
              </w:rPr>
            </w:pPr>
            <w:r>
              <w:rPr>
                <w:rFonts w:ascii="宋体" w:hAnsi="宋体" w:eastAsia="宋体"/>
                <w:sz w:val="24"/>
                <w:szCs w:val="24"/>
              </w:rPr>
              <w:t>验收监测质量保证及质量控制：</w:t>
            </w:r>
          </w:p>
          <w:p w14:paraId="5715404C">
            <w:pPr>
              <w:spacing w:after="0" w:line="440" w:lineRule="exact"/>
              <w:ind w:firstLine="482" w:firstLineChars="200"/>
              <w:textAlignment w:val="baseline"/>
              <w:rPr>
                <w:rFonts w:eastAsia="宋体"/>
                <w:b/>
                <w:bCs/>
                <w:sz w:val="24"/>
                <w:szCs w:val="24"/>
              </w:rPr>
            </w:pPr>
            <w:r>
              <w:rPr>
                <w:rFonts w:hint="eastAsia" w:eastAsia="宋体"/>
                <w:b/>
                <w:bCs/>
                <w:sz w:val="24"/>
                <w:szCs w:val="24"/>
                <w:lang w:val="en-US" w:eastAsia="zh-CN"/>
              </w:rPr>
              <w:t>1</w:t>
            </w:r>
            <w:r>
              <w:rPr>
                <w:rFonts w:hint="eastAsia" w:eastAsia="宋体"/>
                <w:b/>
                <w:bCs/>
                <w:sz w:val="24"/>
                <w:szCs w:val="24"/>
              </w:rPr>
              <w:t>、分析方法、方法来源和所用仪器设备</w:t>
            </w:r>
          </w:p>
          <w:p w14:paraId="65507727">
            <w:pPr>
              <w:spacing w:after="0" w:line="460" w:lineRule="exact"/>
              <w:ind w:firstLine="480" w:firstLineChars="200"/>
              <w:rPr>
                <w:rFonts w:eastAsia="宋体"/>
                <w:kern w:val="2"/>
                <w:sz w:val="24"/>
                <w:szCs w:val="24"/>
              </w:rPr>
            </w:pPr>
            <w:r>
              <w:rPr>
                <w:rFonts w:hint="eastAsia" w:eastAsia="宋体"/>
                <w:kern w:val="2"/>
                <w:sz w:val="24"/>
                <w:szCs w:val="24"/>
              </w:rPr>
              <w:t>本次检测采样及分析均采用国家标准分析方法，方法来源和所用仪器设备见下表：</w:t>
            </w:r>
          </w:p>
          <w:p w14:paraId="5AF80150">
            <w:pPr>
              <w:spacing w:after="0" w:line="460" w:lineRule="exact"/>
              <w:ind w:firstLine="480" w:firstLineChars="200"/>
              <w:rPr>
                <w:rFonts w:eastAsia="黑体"/>
                <w:kern w:val="2"/>
                <w:sz w:val="24"/>
                <w:szCs w:val="24"/>
              </w:rPr>
            </w:pPr>
            <w:r>
              <w:rPr>
                <w:rFonts w:hint="eastAsia" w:eastAsia="黑体"/>
                <w:kern w:val="2"/>
                <w:sz w:val="24"/>
                <w:szCs w:val="24"/>
              </w:rPr>
              <w:t>表</w:t>
            </w:r>
            <w:r>
              <w:rPr>
                <w:rFonts w:hint="eastAsia" w:eastAsia="黑体"/>
                <w:kern w:val="2"/>
                <w:sz w:val="24"/>
                <w:szCs w:val="24"/>
                <w:lang w:val="en-US" w:eastAsia="zh-CN"/>
              </w:rPr>
              <w:t>14</w:t>
            </w:r>
            <w:r>
              <w:rPr>
                <w:rFonts w:hint="eastAsia" w:eastAsia="黑体"/>
                <w:kern w:val="2"/>
                <w:sz w:val="24"/>
                <w:szCs w:val="24"/>
              </w:rPr>
              <w:t xml:space="preserve"> </w:t>
            </w:r>
            <w:r>
              <w:rPr>
                <w:rFonts w:eastAsia="黑体"/>
                <w:kern w:val="2"/>
                <w:sz w:val="24"/>
                <w:szCs w:val="24"/>
              </w:rPr>
              <w:t xml:space="preserve">                 </w:t>
            </w:r>
            <w:r>
              <w:rPr>
                <w:rFonts w:hint="eastAsia" w:eastAsia="黑体"/>
                <w:kern w:val="2"/>
                <w:sz w:val="24"/>
                <w:szCs w:val="24"/>
              </w:rPr>
              <w:t>检测分析方法及检测一起一览表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96"/>
              <w:gridCol w:w="3430"/>
              <w:gridCol w:w="2231"/>
              <w:gridCol w:w="1087"/>
            </w:tblGrid>
            <w:tr w14:paraId="402C70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8" w:type="dxa"/>
                  <w:gridSpan w:val="2"/>
                  <w:shd w:val="clear" w:color="auto" w:fill="auto"/>
                  <w:tcMar>
                    <w:left w:w="28" w:type="dxa"/>
                    <w:right w:w="28" w:type="dxa"/>
                  </w:tcMar>
                  <w:vAlign w:val="center"/>
                </w:tcPr>
                <w:p w14:paraId="53930182">
                  <w:pPr>
                    <w:widowControl w:val="0"/>
                    <w:adjustRightInd/>
                    <w:spacing w:after="0"/>
                    <w:jc w:val="center"/>
                    <w:rPr>
                      <w:rFonts w:eastAsia="宋体"/>
                      <w:color w:val="000000"/>
                      <w:kern w:val="2"/>
                      <w:sz w:val="21"/>
                      <w:szCs w:val="21"/>
                    </w:rPr>
                  </w:pPr>
                  <w:r>
                    <w:rPr>
                      <w:rFonts w:hint="eastAsia" w:eastAsia="宋体"/>
                      <w:b/>
                      <w:bCs/>
                      <w:color w:val="000000"/>
                      <w:kern w:val="2"/>
                      <w:sz w:val="21"/>
                      <w:szCs w:val="21"/>
                    </w:rPr>
                    <w:t>监测</w:t>
                  </w:r>
                  <w:r>
                    <w:rPr>
                      <w:rFonts w:eastAsia="宋体"/>
                      <w:b/>
                      <w:bCs/>
                      <w:color w:val="000000"/>
                      <w:kern w:val="2"/>
                      <w:sz w:val="21"/>
                      <w:szCs w:val="21"/>
                    </w:rPr>
                    <w:t>因子</w:t>
                  </w:r>
                </w:p>
              </w:tc>
              <w:tc>
                <w:tcPr>
                  <w:tcW w:w="3430" w:type="dxa"/>
                  <w:shd w:val="clear" w:color="auto" w:fill="auto"/>
                  <w:tcMar>
                    <w:left w:w="28" w:type="dxa"/>
                    <w:right w:w="28" w:type="dxa"/>
                  </w:tcMar>
                  <w:vAlign w:val="center"/>
                </w:tcPr>
                <w:p w14:paraId="49ADCA91">
                  <w:pPr>
                    <w:spacing w:after="0"/>
                    <w:jc w:val="center"/>
                    <w:rPr>
                      <w:rFonts w:eastAsia="宋体"/>
                      <w:b/>
                      <w:color w:val="000000"/>
                      <w:sz w:val="21"/>
                      <w:szCs w:val="21"/>
                    </w:rPr>
                  </w:pPr>
                  <w:r>
                    <w:rPr>
                      <w:rFonts w:hint="eastAsia" w:eastAsia="宋体"/>
                      <w:b/>
                      <w:color w:val="000000"/>
                      <w:sz w:val="21"/>
                      <w:szCs w:val="21"/>
                    </w:rPr>
                    <w:t>监测</w:t>
                  </w:r>
                  <w:r>
                    <w:rPr>
                      <w:rFonts w:eastAsia="宋体"/>
                      <w:b/>
                      <w:color w:val="000000"/>
                      <w:sz w:val="21"/>
                      <w:szCs w:val="21"/>
                    </w:rPr>
                    <w:t>依据及分析方法</w:t>
                  </w:r>
                </w:p>
              </w:tc>
              <w:tc>
                <w:tcPr>
                  <w:tcW w:w="2231" w:type="dxa"/>
                  <w:shd w:val="clear" w:color="auto" w:fill="auto"/>
                  <w:tcMar>
                    <w:left w:w="28" w:type="dxa"/>
                    <w:right w:w="28" w:type="dxa"/>
                  </w:tcMar>
                  <w:vAlign w:val="center"/>
                </w:tcPr>
                <w:p w14:paraId="2B40FD8F">
                  <w:pPr>
                    <w:spacing w:after="0"/>
                    <w:jc w:val="center"/>
                    <w:rPr>
                      <w:rFonts w:eastAsia="宋体"/>
                      <w:b/>
                      <w:sz w:val="21"/>
                      <w:szCs w:val="21"/>
                    </w:rPr>
                  </w:pPr>
                  <w:r>
                    <w:rPr>
                      <w:rFonts w:eastAsia="宋体"/>
                      <w:b/>
                      <w:sz w:val="21"/>
                      <w:szCs w:val="21"/>
                    </w:rPr>
                    <w:t>仪器型号</w:t>
                  </w:r>
                  <w:r>
                    <w:rPr>
                      <w:rFonts w:hint="eastAsia" w:eastAsia="宋体"/>
                      <w:b/>
                      <w:sz w:val="21"/>
                      <w:szCs w:val="21"/>
                    </w:rPr>
                    <w:t>及编号</w:t>
                  </w:r>
                </w:p>
              </w:tc>
              <w:tc>
                <w:tcPr>
                  <w:tcW w:w="1087" w:type="dxa"/>
                  <w:shd w:val="clear" w:color="auto" w:fill="auto"/>
                  <w:tcMar>
                    <w:left w:w="28" w:type="dxa"/>
                    <w:right w:w="28" w:type="dxa"/>
                  </w:tcMar>
                  <w:vAlign w:val="center"/>
                </w:tcPr>
                <w:p w14:paraId="774C2B77">
                  <w:pPr>
                    <w:spacing w:after="0"/>
                    <w:jc w:val="center"/>
                    <w:rPr>
                      <w:rFonts w:eastAsia="宋体"/>
                      <w:b/>
                      <w:sz w:val="21"/>
                      <w:szCs w:val="21"/>
                    </w:rPr>
                  </w:pPr>
                  <w:r>
                    <w:rPr>
                      <w:rFonts w:eastAsia="宋体"/>
                      <w:b/>
                      <w:sz w:val="21"/>
                      <w:szCs w:val="21"/>
                    </w:rPr>
                    <w:t>检出限</w:t>
                  </w:r>
                </w:p>
              </w:tc>
            </w:tr>
            <w:tr w14:paraId="66F738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restart"/>
                  <w:shd w:val="clear" w:color="auto" w:fill="auto"/>
                  <w:tcMar>
                    <w:left w:w="28" w:type="dxa"/>
                    <w:right w:w="28" w:type="dxa"/>
                  </w:tcMar>
                  <w:vAlign w:val="center"/>
                </w:tcPr>
                <w:p w14:paraId="03DA9F51">
                  <w:pPr>
                    <w:widowControl w:val="0"/>
                    <w:adjustRightInd/>
                    <w:spacing w:after="0"/>
                    <w:jc w:val="center"/>
                    <w:rPr>
                      <w:rFonts w:eastAsia="宋体"/>
                      <w:color w:val="000000"/>
                      <w:kern w:val="2"/>
                      <w:sz w:val="21"/>
                      <w:szCs w:val="21"/>
                    </w:rPr>
                  </w:pPr>
                  <w:r>
                    <w:rPr>
                      <w:rFonts w:eastAsia="宋体"/>
                      <w:color w:val="000000"/>
                      <w:kern w:val="2"/>
                      <w:sz w:val="21"/>
                      <w:szCs w:val="21"/>
                    </w:rPr>
                    <w:t>废气</w:t>
                  </w:r>
                </w:p>
              </w:tc>
              <w:tc>
                <w:tcPr>
                  <w:tcW w:w="996" w:type="dxa"/>
                  <w:vMerge w:val="restart"/>
                  <w:shd w:val="clear" w:color="auto" w:fill="auto"/>
                  <w:tcMar>
                    <w:left w:w="28" w:type="dxa"/>
                    <w:right w:w="28" w:type="dxa"/>
                  </w:tcMar>
                  <w:vAlign w:val="center"/>
                </w:tcPr>
                <w:p w14:paraId="3314184E">
                  <w:pPr>
                    <w:widowControl w:val="0"/>
                    <w:adjustRightInd/>
                    <w:spacing w:after="0"/>
                    <w:jc w:val="center"/>
                    <w:rPr>
                      <w:rFonts w:hint="eastAsia" w:eastAsia="宋体"/>
                      <w:color w:val="000000"/>
                      <w:kern w:val="2"/>
                      <w:sz w:val="21"/>
                      <w:szCs w:val="21"/>
                      <w:lang w:val="en-US" w:eastAsia="zh-CN"/>
                    </w:rPr>
                  </w:pPr>
                  <w:r>
                    <w:rPr>
                      <w:rFonts w:hint="eastAsia" w:eastAsia="宋体"/>
                      <w:color w:val="000000"/>
                      <w:kern w:val="2"/>
                      <w:sz w:val="21"/>
                      <w:szCs w:val="21"/>
                      <w:lang w:val="en-US" w:eastAsia="zh-CN"/>
                    </w:rPr>
                    <w:t>非甲烷总烃</w:t>
                  </w:r>
                </w:p>
              </w:tc>
              <w:tc>
                <w:tcPr>
                  <w:tcW w:w="3430" w:type="dxa"/>
                  <w:shd w:val="clear" w:color="auto" w:fill="auto"/>
                  <w:tcMar>
                    <w:left w:w="28" w:type="dxa"/>
                    <w:right w:w="28" w:type="dxa"/>
                  </w:tcMar>
                  <w:vAlign w:val="center"/>
                </w:tcPr>
                <w:p w14:paraId="24F539EF">
                  <w:pPr>
                    <w:widowControl w:val="0"/>
                    <w:adjustRightInd/>
                    <w:spacing w:after="0"/>
                    <w:jc w:val="center"/>
                    <w:rPr>
                      <w:rFonts w:eastAsia="宋体"/>
                      <w:color w:val="000000"/>
                      <w:kern w:val="2"/>
                      <w:sz w:val="21"/>
                      <w:szCs w:val="21"/>
                    </w:rPr>
                  </w:pPr>
                  <w:r>
                    <w:rPr>
                      <w:rFonts w:hint="eastAsia" w:eastAsia="宋体"/>
                      <w:color w:val="000000"/>
                      <w:kern w:val="2"/>
                      <w:sz w:val="21"/>
                      <w:szCs w:val="21"/>
                    </w:rPr>
                    <w:t>固定污染源废气总烃、甲烷和非甲烷总烃的测定气相色谱法HJ 38-2017</w:t>
                  </w:r>
                </w:p>
              </w:tc>
              <w:tc>
                <w:tcPr>
                  <w:tcW w:w="2231" w:type="dxa"/>
                  <w:shd w:val="clear" w:color="auto" w:fill="auto"/>
                  <w:tcMar>
                    <w:left w:w="28" w:type="dxa"/>
                    <w:right w:w="28" w:type="dxa"/>
                  </w:tcMar>
                  <w:vAlign w:val="center"/>
                </w:tcPr>
                <w:p w14:paraId="6EBC583E">
                  <w:pPr>
                    <w:widowControl w:val="0"/>
                    <w:adjustRightInd/>
                    <w:spacing w:after="0"/>
                    <w:jc w:val="center"/>
                    <w:rPr>
                      <w:rFonts w:hint="default" w:eastAsia="宋体"/>
                      <w:color w:val="000000"/>
                      <w:kern w:val="2"/>
                      <w:sz w:val="21"/>
                      <w:szCs w:val="21"/>
                      <w:lang w:val="en-US" w:eastAsia="zh-CN"/>
                    </w:rPr>
                  </w:pPr>
                  <w:r>
                    <w:rPr>
                      <w:rFonts w:hint="eastAsia" w:eastAsia="宋体"/>
                      <w:color w:val="000000"/>
                      <w:kern w:val="2"/>
                      <w:sz w:val="21"/>
                      <w:szCs w:val="21"/>
                      <w:lang w:val="en-US" w:eastAsia="zh-CN"/>
                    </w:rPr>
                    <w:t>气相色谱仪GC112N</w:t>
                  </w:r>
                </w:p>
              </w:tc>
              <w:tc>
                <w:tcPr>
                  <w:tcW w:w="1087" w:type="dxa"/>
                  <w:shd w:val="clear" w:color="auto" w:fill="auto"/>
                  <w:tcMar>
                    <w:left w:w="28" w:type="dxa"/>
                    <w:right w:w="28" w:type="dxa"/>
                  </w:tcMar>
                  <w:vAlign w:val="center"/>
                </w:tcPr>
                <w:p w14:paraId="4A923B3C">
                  <w:pPr>
                    <w:widowControl w:val="0"/>
                    <w:adjustRightInd/>
                    <w:spacing w:after="0"/>
                    <w:jc w:val="center"/>
                    <w:rPr>
                      <w:rFonts w:hint="default" w:eastAsia="宋体"/>
                      <w:color w:val="000000"/>
                      <w:kern w:val="2"/>
                      <w:sz w:val="21"/>
                      <w:szCs w:val="21"/>
                      <w:lang w:val="en-US" w:eastAsia="zh-CN"/>
                    </w:rPr>
                  </w:pPr>
                  <w:r>
                    <w:rPr>
                      <w:rFonts w:hint="eastAsia" w:eastAsia="宋体"/>
                      <w:color w:val="000000"/>
                      <w:kern w:val="2"/>
                      <w:sz w:val="21"/>
                      <w:szCs w:val="21"/>
                      <w:lang w:val="en-US" w:eastAsia="zh-CN"/>
                    </w:rPr>
                    <w:t>0.07mg/m</w:t>
                  </w:r>
                  <w:r>
                    <w:rPr>
                      <w:rFonts w:hint="eastAsia" w:eastAsia="宋体"/>
                      <w:color w:val="000000"/>
                      <w:kern w:val="2"/>
                      <w:sz w:val="21"/>
                      <w:szCs w:val="21"/>
                      <w:vertAlign w:val="superscript"/>
                      <w:lang w:val="en-US" w:eastAsia="zh-CN"/>
                    </w:rPr>
                    <w:t>3</w:t>
                  </w:r>
                  <w:r>
                    <w:rPr>
                      <w:rFonts w:hint="eastAsia" w:eastAsia="宋体"/>
                      <w:color w:val="000000"/>
                      <w:kern w:val="2"/>
                      <w:sz w:val="21"/>
                      <w:szCs w:val="21"/>
                      <w:lang w:val="en-US" w:eastAsia="zh-CN"/>
                    </w:rPr>
                    <w:t>（以碳计）</w:t>
                  </w:r>
                </w:p>
              </w:tc>
            </w:tr>
            <w:tr w14:paraId="6FCC7A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shd w:val="clear" w:color="auto" w:fill="auto"/>
                  <w:tcMar>
                    <w:left w:w="28" w:type="dxa"/>
                    <w:right w:w="28" w:type="dxa"/>
                  </w:tcMar>
                  <w:vAlign w:val="center"/>
                </w:tcPr>
                <w:p w14:paraId="638897F7">
                  <w:pPr>
                    <w:widowControl w:val="0"/>
                    <w:adjustRightInd/>
                    <w:spacing w:after="0"/>
                    <w:jc w:val="center"/>
                    <w:rPr>
                      <w:rFonts w:eastAsia="宋体"/>
                      <w:color w:val="000000"/>
                      <w:kern w:val="2"/>
                      <w:sz w:val="21"/>
                      <w:szCs w:val="21"/>
                    </w:rPr>
                  </w:pPr>
                </w:p>
              </w:tc>
              <w:tc>
                <w:tcPr>
                  <w:tcW w:w="996" w:type="dxa"/>
                  <w:vMerge w:val="continue"/>
                  <w:shd w:val="clear" w:color="auto" w:fill="auto"/>
                  <w:tcMar>
                    <w:left w:w="28" w:type="dxa"/>
                    <w:right w:w="28" w:type="dxa"/>
                  </w:tcMar>
                  <w:vAlign w:val="center"/>
                </w:tcPr>
                <w:p w14:paraId="7C35A93B">
                  <w:pPr>
                    <w:widowControl w:val="0"/>
                    <w:adjustRightInd/>
                    <w:spacing w:after="0"/>
                    <w:jc w:val="center"/>
                    <w:rPr>
                      <w:rFonts w:eastAsia="宋体"/>
                      <w:color w:val="000000"/>
                      <w:kern w:val="2"/>
                      <w:sz w:val="21"/>
                      <w:szCs w:val="21"/>
                    </w:rPr>
                  </w:pPr>
                </w:p>
              </w:tc>
              <w:tc>
                <w:tcPr>
                  <w:tcW w:w="3430" w:type="dxa"/>
                  <w:shd w:val="clear" w:color="auto" w:fill="auto"/>
                  <w:tcMar>
                    <w:left w:w="28" w:type="dxa"/>
                    <w:right w:w="28" w:type="dxa"/>
                  </w:tcMar>
                  <w:vAlign w:val="center"/>
                </w:tcPr>
                <w:p w14:paraId="639DEF85">
                  <w:pPr>
                    <w:widowControl w:val="0"/>
                    <w:adjustRightInd/>
                    <w:spacing w:after="0"/>
                    <w:jc w:val="center"/>
                    <w:rPr>
                      <w:rFonts w:eastAsia="宋体"/>
                      <w:color w:val="000000"/>
                      <w:kern w:val="2"/>
                      <w:sz w:val="21"/>
                      <w:szCs w:val="21"/>
                    </w:rPr>
                  </w:pPr>
                  <w:r>
                    <w:rPr>
                      <w:rFonts w:hint="eastAsia" w:eastAsia="宋体"/>
                      <w:color w:val="000000"/>
                      <w:kern w:val="2"/>
                      <w:sz w:val="21"/>
                      <w:szCs w:val="21"/>
                    </w:rPr>
                    <w:t>环境空气总烃、甲烷和非甲烷总烃的测定 直接进样-气相色谱法HJ 604-2017</w:t>
                  </w:r>
                </w:p>
              </w:tc>
              <w:tc>
                <w:tcPr>
                  <w:tcW w:w="2231" w:type="dxa"/>
                  <w:shd w:val="clear" w:color="auto" w:fill="auto"/>
                  <w:tcMar>
                    <w:left w:w="28" w:type="dxa"/>
                    <w:right w:w="28" w:type="dxa"/>
                  </w:tcMar>
                  <w:vAlign w:val="center"/>
                </w:tcPr>
                <w:p w14:paraId="6EEAA736">
                  <w:pPr>
                    <w:widowControl w:val="0"/>
                    <w:adjustRightInd/>
                    <w:spacing w:after="0"/>
                    <w:jc w:val="center"/>
                    <w:rPr>
                      <w:rFonts w:eastAsia="宋体"/>
                      <w:color w:val="000000"/>
                      <w:kern w:val="2"/>
                      <w:sz w:val="21"/>
                      <w:szCs w:val="21"/>
                    </w:rPr>
                  </w:pPr>
                  <w:r>
                    <w:rPr>
                      <w:rFonts w:hint="eastAsia" w:eastAsia="宋体"/>
                      <w:color w:val="000000"/>
                      <w:kern w:val="2"/>
                      <w:sz w:val="21"/>
                      <w:szCs w:val="21"/>
                      <w:lang w:val="en-US" w:eastAsia="zh-CN"/>
                    </w:rPr>
                    <w:t>气相色谱仪GC112N</w:t>
                  </w:r>
                </w:p>
              </w:tc>
              <w:tc>
                <w:tcPr>
                  <w:tcW w:w="1087" w:type="dxa"/>
                  <w:shd w:val="clear" w:color="auto" w:fill="auto"/>
                  <w:tcMar>
                    <w:left w:w="28" w:type="dxa"/>
                    <w:right w:w="28" w:type="dxa"/>
                  </w:tcMar>
                  <w:vAlign w:val="center"/>
                </w:tcPr>
                <w:p w14:paraId="729961C1">
                  <w:pPr>
                    <w:widowControl w:val="0"/>
                    <w:adjustRightInd/>
                    <w:spacing w:after="0"/>
                    <w:jc w:val="center"/>
                    <w:rPr>
                      <w:rFonts w:eastAsia="宋体"/>
                      <w:color w:val="000000"/>
                      <w:kern w:val="2"/>
                      <w:sz w:val="21"/>
                      <w:szCs w:val="21"/>
                    </w:rPr>
                  </w:pPr>
                  <w:r>
                    <w:rPr>
                      <w:rFonts w:hint="eastAsia" w:eastAsia="宋体"/>
                      <w:color w:val="000000"/>
                      <w:kern w:val="2"/>
                      <w:sz w:val="21"/>
                      <w:szCs w:val="21"/>
                      <w:lang w:val="en-US" w:eastAsia="zh-CN"/>
                    </w:rPr>
                    <w:t>0.07mg/m</w:t>
                  </w:r>
                  <w:r>
                    <w:rPr>
                      <w:rFonts w:hint="eastAsia" w:eastAsia="宋体"/>
                      <w:color w:val="000000"/>
                      <w:kern w:val="2"/>
                      <w:sz w:val="21"/>
                      <w:szCs w:val="21"/>
                      <w:vertAlign w:val="superscript"/>
                      <w:lang w:val="en-US" w:eastAsia="zh-CN"/>
                    </w:rPr>
                    <w:t>3</w:t>
                  </w:r>
                  <w:r>
                    <w:rPr>
                      <w:rFonts w:hint="eastAsia" w:eastAsia="宋体"/>
                      <w:color w:val="000000"/>
                      <w:kern w:val="2"/>
                      <w:sz w:val="21"/>
                      <w:szCs w:val="21"/>
                      <w:lang w:val="en-US" w:eastAsia="zh-CN"/>
                    </w:rPr>
                    <w:t>（以碳计）</w:t>
                  </w:r>
                </w:p>
              </w:tc>
            </w:tr>
            <w:tr w14:paraId="6643BC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62" w:type="dxa"/>
                  <w:vMerge w:val="continue"/>
                  <w:shd w:val="clear" w:color="auto" w:fill="auto"/>
                  <w:tcMar>
                    <w:left w:w="28" w:type="dxa"/>
                    <w:right w:w="28" w:type="dxa"/>
                  </w:tcMar>
                  <w:vAlign w:val="center"/>
                </w:tcPr>
                <w:p w14:paraId="14102DDD">
                  <w:pPr>
                    <w:widowControl w:val="0"/>
                    <w:adjustRightInd/>
                    <w:spacing w:after="0"/>
                    <w:jc w:val="center"/>
                    <w:rPr>
                      <w:rFonts w:eastAsia="宋体"/>
                      <w:color w:val="000000"/>
                      <w:kern w:val="2"/>
                      <w:sz w:val="21"/>
                      <w:szCs w:val="21"/>
                    </w:rPr>
                  </w:pPr>
                </w:p>
              </w:tc>
              <w:tc>
                <w:tcPr>
                  <w:tcW w:w="996" w:type="dxa"/>
                  <w:vMerge w:val="restart"/>
                  <w:shd w:val="clear" w:color="auto" w:fill="auto"/>
                  <w:tcMar>
                    <w:left w:w="28" w:type="dxa"/>
                    <w:right w:w="28" w:type="dxa"/>
                  </w:tcMar>
                  <w:vAlign w:val="center"/>
                </w:tcPr>
                <w:p w14:paraId="281C65C6">
                  <w:pPr>
                    <w:widowControl w:val="0"/>
                    <w:adjustRightInd/>
                    <w:spacing w:after="0"/>
                    <w:jc w:val="center"/>
                    <w:rPr>
                      <w:rFonts w:hint="eastAsia" w:eastAsia="宋体"/>
                      <w:color w:val="000000"/>
                      <w:kern w:val="2"/>
                      <w:sz w:val="21"/>
                      <w:szCs w:val="21"/>
                      <w:lang w:val="en-US" w:eastAsia="zh-CN"/>
                    </w:rPr>
                  </w:pPr>
                  <w:r>
                    <w:rPr>
                      <w:rFonts w:hint="eastAsia" w:eastAsia="宋体"/>
                      <w:color w:val="000000"/>
                      <w:kern w:val="2"/>
                      <w:sz w:val="21"/>
                      <w:szCs w:val="21"/>
                      <w:lang w:val="en-US" w:eastAsia="zh-CN"/>
                    </w:rPr>
                    <w:t>氯化氢</w:t>
                  </w:r>
                </w:p>
              </w:tc>
              <w:tc>
                <w:tcPr>
                  <w:tcW w:w="3430" w:type="dxa"/>
                  <w:vMerge w:val="restart"/>
                  <w:shd w:val="clear" w:color="auto" w:fill="auto"/>
                  <w:tcMar>
                    <w:left w:w="28" w:type="dxa"/>
                    <w:right w:w="28" w:type="dxa"/>
                  </w:tcMar>
                  <w:vAlign w:val="center"/>
                </w:tcPr>
                <w:p w14:paraId="1DDA3E4A">
                  <w:pPr>
                    <w:widowControl w:val="0"/>
                    <w:adjustRightInd/>
                    <w:spacing w:after="0"/>
                    <w:jc w:val="center"/>
                    <w:rPr>
                      <w:rFonts w:eastAsia="宋体"/>
                      <w:color w:val="000000"/>
                      <w:kern w:val="2"/>
                      <w:sz w:val="21"/>
                      <w:szCs w:val="21"/>
                    </w:rPr>
                  </w:pPr>
                  <w:r>
                    <w:rPr>
                      <w:rFonts w:hint="eastAsia" w:eastAsia="宋体"/>
                      <w:color w:val="000000"/>
                      <w:kern w:val="2"/>
                      <w:sz w:val="21"/>
                      <w:szCs w:val="21"/>
                    </w:rPr>
                    <w:t>环境空气和废气氯化氢的测定 离子色谱法HJ549-2016</w:t>
                  </w:r>
                </w:p>
              </w:tc>
              <w:tc>
                <w:tcPr>
                  <w:tcW w:w="2231" w:type="dxa"/>
                  <w:vMerge w:val="restart"/>
                  <w:shd w:val="clear" w:color="auto" w:fill="auto"/>
                  <w:tcMar>
                    <w:left w:w="28" w:type="dxa"/>
                    <w:right w:w="28" w:type="dxa"/>
                  </w:tcMar>
                  <w:vAlign w:val="center"/>
                </w:tcPr>
                <w:p w14:paraId="605B1EA8">
                  <w:pPr>
                    <w:widowControl w:val="0"/>
                    <w:adjustRightInd/>
                    <w:spacing w:after="0"/>
                    <w:jc w:val="center"/>
                    <w:rPr>
                      <w:rFonts w:hint="default" w:eastAsia="宋体"/>
                      <w:color w:val="000000"/>
                      <w:kern w:val="2"/>
                      <w:sz w:val="21"/>
                      <w:szCs w:val="21"/>
                      <w:lang w:val="en-US" w:eastAsia="zh-CN"/>
                    </w:rPr>
                  </w:pPr>
                  <w:r>
                    <w:rPr>
                      <w:rFonts w:hint="eastAsia" w:eastAsia="宋体"/>
                      <w:color w:val="000000"/>
                      <w:kern w:val="2"/>
                      <w:sz w:val="21"/>
                      <w:szCs w:val="21"/>
                      <w:lang w:val="en-US" w:eastAsia="zh-CN"/>
                    </w:rPr>
                    <w:t>离子色谱仪IC6210</w:t>
                  </w:r>
                </w:p>
              </w:tc>
              <w:tc>
                <w:tcPr>
                  <w:tcW w:w="1087" w:type="dxa"/>
                  <w:shd w:val="clear" w:color="auto" w:fill="auto"/>
                  <w:tcMar>
                    <w:left w:w="28" w:type="dxa"/>
                    <w:right w:w="28" w:type="dxa"/>
                  </w:tcMar>
                  <w:vAlign w:val="center"/>
                </w:tcPr>
                <w:p w14:paraId="28FB601E">
                  <w:pPr>
                    <w:widowControl w:val="0"/>
                    <w:adjustRightInd/>
                    <w:spacing w:after="0"/>
                    <w:jc w:val="left"/>
                    <w:rPr>
                      <w:rFonts w:hint="default" w:eastAsia="宋体"/>
                      <w:color w:val="000000"/>
                      <w:kern w:val="2"/>
                      <w:sz w:val="21"/>
                      <w:szCs w:val="21"/>
                      <w:lang w:val="en-US" w:eastAsia="zh-CN"/>
                    </w:rPr>
                  </w:pPr>
                  <w:r>
                    <w:rPr>
                      <w:rFonts w:hint="eastAsia" w:eastAsia="宋体"/>
                      <w:color w:val="000000"/>
                      <w:kern w:val="2"/>
                      <w:sz w:val="21"/>
                      <w:szCs w:val="21"/>
                      <w:lang w:val="en-US" w:eastAsia="zh-CN"/>
                    </w:rPr>
                    <w:t>有组织：0.2mg/m</w:t>
                  </w:r>
                  <w:r>
                    <w:rPr>
                      <w:rFonts w:hint="eastAsia" w:eastAsia="宋体"/>
                      <w:color w:val="000000"/>
                      <w:kern w:val="2"/>
                      <w:sz w:val="21"/>
                      <w:szCs w:val="21"/>
                      <w:vertAlign w:val="superscript"/>
                      <w:lang w:val="en-US" w:eastAsia="zh-CN"/>
                    </w:rPr>
                    <w:t>3</w:t>
                  </w:r>
                </w:p>
              </w:tc>
            </w:tr>
            <w:tr w14:paraId="2F95B6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62" w:type="dxa"/>
                  <w:vMerge w:val="continue"/>
                  <w:shd w:val="clear" w:color="auto" w:fill="auto"/>
                  <w:tcMar>
                    <w:left w:w="28" w:type="dxa"/>
                    <w:right w:w="28" w:type="dxa"/>
                  </w:tcMar>
                  <w:vAlign w:val="center"/>
                </w:tcPr>
                <w:p w14:paraId="27250C9E">
                  <w:pPr>
                    <w:widowControl w:val="0"/>
                    <w:adjustRightInd/>
                    <w:spacing w:after="0"/>
                    <w:jc w:val="center"/>
                  </w:pPr>
                </w:p>
              </w:tc>
              <w:tc>
                <w:tcPr>
                  <w:tcW w:w="996" w:type="dxa"/>
                  <w:vMerge w:val="continue"/>
                  <w:shd w:val="clear" w:color="auto" w:fill="auto"/>
                  <w:tcMar>
                    <w:left w:w="28" w:type="dxa"/>
                    <w:right w:w="28" w:type="dxa"/>
                  </w:tcMar>
                  <w:vAlign w:val="center"/>
                </w:tcPr>
                <w:p w14:paraId="478AFA72">
                  <w:pPr>
                    <w:widowControl w:val="0"/>
                    <w:adjustRightInd/>
                    <w:spacing w:after="0"/>
                    <w:jc w:val="center"/>
                  </w:pPr>
                </w:p>
              </w:tc>
              <w:tc>
                <w:tcPr>
                  <w:tcW w:w="3430" w:type="dxa"/>
                  <w:vMerge w:val="continue"/>
                  <w:shd w:val="clear" w:color="auto" w:fill="auto"/>
                  <w:tcMar>
                    <w:left w:w="28" w:type="dxa"/>
                    <w:right w:w="28" w:type="dxa"/>
                  </w:tcMar>
                  <w:vAlign w:val="center"/>
                </w:tcPr>
                <w:p w14:paraId="2C8D71C6">
                  <w:pPr>
                    <w:widowControl w:val="0"/>
                    <w:adjustRightInd/>
                    <w:spacing w:after="0"/>
                    <w:jc w:val="center"/>
                  </w:pPr>
                </w:p>
              </w:tc>
              <w:tc>
                <w:tcPr>
                  <w:tcW w:w="2231" w:type="dxa"/>
                  <w:vMerge w:val="continue"/>
                  <w:shd w:val="clear" w:color="auto" w:fill="auto"/>
                  <w:tcMar>
                    <w:left w:w="28" w:type="dxa"/>
                    <w:right w:w="28" w:type="dxa"/>
                  </w:tcMar>
                  <w:vAlign w:val="center"/>
                </w:tcPr>
                <w:p w14:paraId="795862DA">
                  <w:pPr>
                    <w:widowControl w:val="0"/>
                    <w:adjustRightInd/>
                    <w:spacing w:after="0"/>
                    <w:jc w:val="center"/>
                  </w:pPr>
                </w:p>
              </w:tc>
              <w:tc>
                <w:tcPr>
                  <w:tcW w:w="1087" w:type="dxa"/>
                  <w:shd w:val="clear" w:color="auto" w:fill="auto"/>
                  <w:tcMar>
                    <w:left w:w="28" w:type="dxa"/>
                    <w:right w:w="28" w:type="dxa"/>
                  </w:tcMar>
                  <w:vAlign w:val="center"/>
                </w:tcPr>
                <w:p w14:paraId="0A586C73">
                  <w:pPr>
                    <w:widowControl w:val="0"/>
                    <w:adjustRightInd/>
                    <w:spacing w:after="0"/>
                    <w:jc w:val="left"/>
                    <w:rPr>
                      <w:rFonts w:hint="eastAsia" w:eastAsia="宋体"/>
                      <w:color w:val="000000"/>
                      <w:kern w:val="2"/>
                      <w:sz w:val="21"/>
                      <w:szCs w:val="21"/>
                      <w:lang w:val="en-US" w:eastAsia="zh-CN"/>
                    </w:rPr>
                  </w:pPr>
                  <w:r>
                    <w:rPr>
                      <w:rFonts w:hint="eastAsia" w:eastAsia="宋体"/>
                      <w:color w:val="000000"/>
                      <w:kern w:val="2"/>
                      <w:sz w:val="21"/>
                      <w:szCs w:val="21"/>
                      <w:lang w:val="en-US" w:eastAsia="zh-CN"/>
                    </w:rPr>
                    <w:t>无组织：0.02mg/m</w:t>
                  </w:r>
                  <w:r>
                    <w:rPr>
                      <w:rFonts w:hint="eastAsia" w:eastAsia="宋体"/>
                      <w:color w:val="000000"/>
                      <w:kern w:val="2"/>
                      <w:sz w:val="21"/>
                      <w:szCs w:val="21"/>
                      <w:vertAlign w:val="superscript"/>
                      <w:lang w:val="en-US" w:eastAsia="zh-CN"/>
                    </w:rPr>
                    <w:t>3</w:t>
                  </w:r>
                </w:p>
              </w:tc>
            </w:tr>
            <w:tr w14:paraId="32C5E4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62" w:type="dxa"/>
                  <w:vMerge w:val="continue"/>
                  <w:shd w:val="clear" w:color="auto" w:fill="auto"/>
                  <w:tcMar>
                    <w:left w:w="28" w:type="dxa"/>
                    <w:right w:w="28" w:type="dxa"/>
                  </w:tcMar>
                  <w:vAlign w:val="center"/>
                </w:tcPr>
                <w:p w14:paraId="2332EE4B">
                  <w:pPr>
                    <w:widowControl w:val="0"/>
                    <w:adjustRightInd/>
                    <w:spacing w:after="0"/>
                    <w:jc w:val="center"/>
                    <w:rPr>
                      <w:rFonts w:eastAsia="宋体"/>
                      <w:color w:val="000000"/>
                      <w:kern w:val="2"/>
                      <w:sz w:val="21"/>
                      <w:szCs w:val="21"/>
                    </w:rPr>
                  </w:pPr>
                </w:p>
              </w:tc>
              <w:tc>
                <w:tcPr>
                  <w:tcW w:w="996" w:type="dxa"/>
                  <w:vMerge w:val="restart"/>
                  <w:shd w:val="clear" w:color="auto" w:fill="auto"/>
                  <w:tcMar>
                    <w:left w:w="28" w:type="dxa"/>
                    <w:right w:w="28" w:type="dxa"/>
                  </w:tcMar>
                  <w:vAlign w:val="center"/>
                </w:tcPr>
                <w:p w14:paraId="6FB90EC7">
                  <w:pPr>
                    <w:widowControl w:val="0"/>
                    <w:adjustRightInd/>
                    <w:spacing w:after="0"/>
                    <w:jc w:val="center"/>
                    <w:rPr>
                      <w:rFonts w:hint="eastAsia" w:eastAsia="宋体"/>
                      <w:color w:val="000000"/>
                      <w:kern w:val="2"/>
                      <w:sz w:val="21"/>
                      <w:szCs w:val="21"/>
                      <w:lang w:val="en-US" w:eastAsia="zh-CN"/>
                    </w:rPr>
                  </w:pPr>
                  <w:r>
                    <w:rPr>
                      <w:rFonts w:hint="eastAsia" w:eastAsia="宋体"/>
                      <w:color w:val="000000"/>
                      <w:kern w:val="2"/>
                      <w:sz w:val="21"/>
                      <w:szCs w:val="21"/>
                      <w:lang w:val="en-US" w:eastAsia="zh-CN"/>
                    </w:rPr>
                    <w:t>硫酸雾</w:t>
                  </w:r>
                </w:p>
              </w:tc>
              <w:tc>
                <w:tcPr>
                  <w:tcW w:w="3430" w:type="dxa"/>
                  <w:vMerge w:val="restart"/>
                  <w:shd w:val="clear" w:color="auto" w:fill="auto"/>
                  <w:tcMar>
                    <w:left w:w="28" w:type="dxa"/>
                    <w:right w:w="28" w:type="dxa"/>
                  </w:tcMar>
                  <w:vAlign w:val="center"/>
                </w:tcPr>
                <w:p w14:paraId="7AD64A7E">
                  <w:pPr>
                    <w:widowControl w:val="0"/>
                    <w:adjustRightInd/>
                    <w:spacing w:after="0"/>
                    <w:jc w:val="center"/>
                    <w:rPr>
                      <w:rFonts w:eastAsia="宋体"/>
                      <w:color w:val="000000"/>
                      <w:kern w:val="2"/>
                      <w:sz w:val="21"/>
                      <w:szCs w:val="21"/>
                    </w:rPr>
                  </w:pPr>
                  <w:r>
                    <w:rPr>
                      <w:rFonts w:hint="eastAsia" w:eastAsia="宋体"/>
                      <w:color w:val="000000"/>
                      <w:kern w:val="2"/>
                      <w:sz w:val="21"/>
                      <w:szCs w:val="21"/>
                    </w:rPr>
                    <w:t>固定污染源废气硫酸雾的测定 离子色谱法HJ544-2016</w:t>
                  </w:r>
                </w:p>
              </w:tc>
              <w:tc>
                <w:tcPr>
                  <w:tcW w:w="2231" w:type="dxa"/>
                  <w:vMerge w:val="restart"/>
                  <w:shd w:val="clear" w:color="auto" w:fill="auto"/>
                  <w:tcMar>
                    <w:left w:w="28" w:type="dxa"/>
                    <w:right w:w="28" w:type="dxa"/>
                  </w:tcMar>
                  <w:vAlign w:val="center"/>
                </w:tcPr>
                <w:p w14:paraId="454895B4">
                  <w:pPr>
                    <w:widowControl w:val="0"/>
                    <w:adjustRightInd/>
                    <w:spacing w:after="0"/>
                    <w:jc w:val="center"/>
                    <w:rPr>
                      <w:rFonts w:eastAsia="宋体"/>
                      <w:color w:val="000000"/>
                      <w:kern w:val="2"/>
                      <w:sz w:val="21"/>
                      <w:szCs w:val="21"/>
                    </w:rPr>
                  </w:pPr>
                  <w:r>
                    <w:rPr>
                      <w:rFonts w:hint="eastAsia" w:eastAsia="宋体"/>
                      <w:color w:val="000000"/>
                      <w:kern w:val="2"/>
                      <w:sz w:val="21"/>
                      <w:szCs w:val="21"/>
                      <w:lang w:val="en-US" w:eastAsia="zh-CN"/>
                    </w:rPr>
                    <w:t>离子色谱仪IC6210</w:t>
                  </w:r>
                </w:p>
              </w:tc>
              <w:tc>
                <w:tcPr>
                  <w:tcW w:w="1087" w:type="dxa"/>
                  <w:shd w:val="clear" w:color="auto" w:fill="auto"/>
                  <w:tcMar>
                    <w:left w:w="28" w:type="dxa"/>
                    <w:right w:w="28" w:type="dxa"/>
                  </w:tcMar>
                  <w:vAlign w:val="center"/>
                </w:tcPr>
                <w:p w14:paraId="7FEE6D6F">
                  <w:pPr>
                    <w:widowControl w:val="0"/>
                    <w:adjustRightInd/>
                    <w:spacing w:after="0"/>
                    <w:jc w:val="left"/>
                    <w:rPr>
                      <w:rFonts w:eastAsia="宋体"/>
                      <w:color w:val="000000"/>
                      <w:kern w:val="2"/>
                      <w:sz w:val="21"/>
                      <w:szCs w:val="21"/>
                    </w:rPr>
                  </w:pPr>
                  <w:r>
                    <w:rPr>
                      <w:rFonts w:hint="eastAsia" w:eastAsia="宋体"/>
                      <w:color w:val="000000"/>
                      <w:kern w:val="2"/>
                      <w:sz w:val="21"/>
                      <w:szCs w:val="21"/>
                      <w:lang w:val="en-US" w:eastAsia="zh-CN"/>
                    </w:rPr>
                    <w:t>有组织：0.2mg/m</w:t>
                  </w:r>
                  <w:r>
                    <w:rPr>
                      <w:rFonts w:hint="eastAsia" w:eastAsia="宋体"/>
                      <w:color w:val="000000"/>
                      <w:kern w:val="2"/>
                      <w:sz w:val="21"/>
                      <w:szCs w:val="21"/>
                      <w:vertAlign w:val="superscript"/>
                      <w:lang w:val="en-US" w:eastAsia="zh-CN"/>
                    </w:rPr>
                    <w:t>3</w:t>
                  </w:r>
                </w:p>
              </w:tc>
            </w:tr>
            <w:tr w14:paraId="5BE38C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62" w:type="dxa"/>
                  <w:vMerge w:val="continue"/>
                  <w:shd w:val="clear" w:color="auto" w:fill="auto"/>
                  <w:tcMar>
                    <w:left w:w="28" w:type="dxa"/>
                    <w:right w:w="28" w:type="dxa"/>
                  </w:tcMar>
                  <w:vAlign w:val="center"/>
                </w:tcPr>
                <w:p w14:paraId="1516E39B">
                  <w:pPr>
                    <w:widowControl w:val="0"/>
                    <w:adjustRightInd/>
                    <w:spacing w:after="0"/>
                    <w:jc w:val="center"/>
                  </w:pPr>
                </w:p>
              </w:tc>
              <w:tc>
                <w:tcPr>
                  <w:tcW w:w="996" w:type="dxa"/>
                  <w:vMerge w:val="continue"/>
                  <w:shd w:val="clear" w:color="auto" w:fill="auto"/>
                  <w:tcMar>
                    <w:left w:w="28" w:type="dxa"/>
                    <w:right w:w="28" w:type="dxa"/>
                  </w:tcMar>
                  <w:vAlign w:val="center"/>
                </w:tcPr>
                <w:p w14:paraId="323556A7">
                  <w:pPr>
                    <w:widowControl w:val="0"/>
                    <w:adjustRightInd/>
                    <w:spacing w:after="0"/>
                    <w:jc w:val="center"/>
                  </w:pPr>
                </w:p>
              </w:tc>
              <w:tc>
                <w:tcPr>
                  <w:tcW w:w="3430" w:type="dxa"/>
                  <w:vMerge w:val="continue"/>
                  <w:shd w:val="clear" w:color="auto" w:fill="auto"/>
                  <w:tcMar>
                    <w:left w:w="28" w:type="dxa"/>
                    <w:right w:w="28" w:type="dxa"/>
                  </w:tcMar>
                  <w:vAlign w:val="center"/>
                </w:tcPr>
                <w:p w14:paraId="6AB8C0DB">
                  <w:pPr>
                    <w:widowControl w:val="0"/>
                    <w:adjustRightInd/>
                    <w:spacing w:after="0"/>
                    <w:jc w:val="center"/>
                  </w:pPr>
                </w:p>
              </w:tc>
              <w:tc>
                <w:tcPr>
                  <w:tcW w:w="2231" w:type="dxa"/>
                  <w:vMerge w:val="continue"/>
                  <w:shd w:val="clear" w:color="auto" w:fill="auto"/>
                  <w:tcMar>
                    <w:left w:w="28" w:type="dxa"/>
                    <w:right w:w="28" w:type="dxa"/>
                  </w:tcMar>
                  <w:vAlign w:val="center"/>
                </w:tcPr>
                <w:p w14:paraId="15374EE9">
                  <w:pPr>
                    <w:widowControl w:val="0"/>
                    <w:adjustRightInd/>
                    <w:spacing w:after="0"/>
                    <w:jc w:val="center"/>
                  </w:pPr>
                </w:p>
              </w:tc>
              <w:tc>
                <w:tcPr>
                  <w:tcW w:w="1087" w:type="dxa"/>
                  <w:shd w:val="clear" w:color="auto" w:fill="auto"/>
                  <w:tcMar>
                    <w:left w:w="28" w:type="dxa"/>
                    <w:right w:w="28" w:type="dxa"/>
                  </w:tcMar>
                  <w:vAlign w:val="center"/>
                </w:tcPr>
                <w:p w14:paraId="3F6AF534">
                  <w:pPr>
                    <w:widowControl w:val="0"/>
                    <w:adjustRightInd/>
                    <w:spacing w:after="0"/>
                    <w:jc w:val="left"/>
                    <w:rPr>
                      <w:rFonts w:eastAsia="宋体"/>
                      <w:color w:val="000000"/>
                      <w:kern w:val="2"/>
                      <w:sz w:val="21"/>
                      <w:szCs w:val="21"/>
                    </w:rPr>
                  </w:pPr>
                  <w:r>
                    <w:rPr>
                      <w:rFonts w:hint="eastAsia" w:eastAsia="宋体"/>
                      <w:color w:val="000000"/>
                      <w:kern w:val="2"/>
                      <w:sz w:val="21"/>
                      <w:szCs w:val="21"/>
                      <w:lang w:val="en-US" w:eastAsia="zh-CN"/>
                    </w:rPr>
                    <w:t>无组织：0.005mg/m</w:t>
                  </w:r>
                  <w:r>
                    <w:rPr>
                      <w:rFonts w:hint="eastAsia" w:eastAsia="宋体"/>
                      <w:color w:val="000000"/>
                      <w:kern w:val="2"/>
                      <w:sz w:val="21"/>
                      <w:szCs w:val="21"/>
                      <w:vertAlign w:val="superscript"/>
                      <w:lang w:val="en-US" w:eastAsia="zh-CN"/>
                    </w:rPr>
                    <w:t>3</w:t>
                  </w:r>
                </w:p>
              </w:tc>
            </w:tr>
            <w:tr w14:paraId="3267E6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62" w:type="dxa"/>
                  <w:vMerge w:val="continue"/>
                  <w:shd w:val="clear" w:color="auto" w:fill="auto"/>
                  <w:tcMar>
                    <w:left w:w="28" w:type="dxa"/>
                    <w:right w:w="28" w:type="dxa"/>
                  </w:tcMar>
                  <w:vAlign w:val="center"/>
                </w:tcPr>
                <w:p w14:paraId="7B7B7DC3">
                  <w:pPr>
                    <w:widowControl w:val="0"/>
                    <w:adjustRightInd/>
                    <w:spacing w:after="0"/>
                    <w:jc w:val="center"/>
                    <w:rPr>
                      <w:rFonts w:eastAsia="宋体"/>
                      <w:color w:val="000000"/>
                      <w:kern w:val="2"/>
                      <w:sz w:val="21"/>
                      <w:szCs w:val="21"/>
                    </w:rPr>
                  </w:pPr>
                </w:p>
              </w:tc>
              <w:tc>
                <w:tcPr>
                  <w:tcW w:w="996" w:type="dxa"/>
                  <w:vMerge w:val="restart"/>
                  <w:shd w:val="clear" w:color="auto" w:fill="auto"/>
                  <w:tcMar>
                    <w:left w:w="28" w:type="dxa"/>
                    <w:right w:w="28" w:type="dxa"/>
                  </w:tcMar>
                  <w:vAlign w:val="center"/>
                </w:tcPr>
                <w:p w14:paraId="2FE9E15C">
                  <w:pPr>
                    <w:widowControl w:val="0"/>
                    <w:adjustRightInd/>
                    <w:spacing w:after="0"/>
                    <w:jc w:val="center"/>
                    <w:rPr>
                      <w:rFonts w:hint="eastAsia" w:eastAsia="宋体"/>
                      <w:color w:val="000000"/>
                      <w:kern w:val="2"/>
                      <w:sz w:val="21"/>
                      <w:szCs w:val="21"/>
                      <w:lang w:val="en-US" w:eastAsia="zh-CN"/>
                    </w:rPr>
                  </w:pPr>
                  <w:r>
                    <w:rPr>
                      <w:rFonts w:hint="eastAsia" w:eastAsia="宋体"/>
                      <w:color w:val="000000"/>
                      <w:kern w:val="2"/>
                      <w:sz w:val="21"/>
                      <w:szCs w:val="21"/>
                      <w:lang w:val="en-US" w:eastAsia="zh-CN"/>
                    </w:rPr>
                    <w:t>酚类</w:t>
                  </w:r>
                </w:p>
              </w:tc>
              <w:tc>
                <w:tcPr>
                  <w:tcW w:w="3430" w:type="dxa"/>
                  <w:vMerge w:val="restart"/>
                  <w:shd w:val="clear" w:color="auto" w:fill="auto"/>
                  <w:tcMar>
                    <w:left w:w="28" w:type="dxa"/>
                    <w:right w:w="28" w:type="dxa"/>
                  </w:tcMar>
                  <w:vAlign w:val="center"/>
                </w:tcPr>
                <w:p w14:paraId="272B1BC8">
                  <w:pPr>
                    <w:widowControl w:val="0"/>
                    <w:adjustRightInd/>
                    <w:spacing w:after="0"/>
                    <w:jc w:val="center"/>
                    <w:rPr>
                      <w:rFonts w:eastAsia="宋体"/>
                      <w:color w:val="000000"/>
                      <w:kern w:val="2"/>
                      <w:sz w:val="21"/>
                      <w:szCs w:val="21"/>
                    </w:rPr>
                  </w:pPr>
                  <w:r>
                    <w:rPr>
                      <w:rFonts w:hint="eastAsia" w:eastAsia="宋体"/>
                      <w:color w:val="000000"/>
                      <w:kern w:val="2"/>
                      <w:sz w:val="21"/>
                      <w:szCs w:val="21"/>
                    </w:rPr>
                    <w:t>固定污染源排气中酚类化合物的测定4-氨基安替比林分光光度法HJ/T 32-1999</w:t>
                  </w:r>
                </w:p>
              </w:tc>
              <w:tc>
                <w:tcPr>
                  <w:tcW w:w="2231" w:type="dxa"/>
                  <w:vMerge w:val="restart"/>
                  <w:shd w:val="clear" w:color="auto" w:fill="auto"/>
                  <w:tcMar>
                    <w:left w:w="28" w:type="dxa"/>
                    <w:right w:w="28" w:type="dxa"/>
                  </w:tcMar>
                  <w:vAlign w:val="center"/>
                </w:tcPr>
                <w:p w14:paraId="7E6ABA55">
                  <w:pPr>
                    <w:widowControl w:val="0"/>
                    <w:adjustRightInd/>
                    <w:spacing w:after="0"/>
                    <w:jc w:val="center"/>
                    <w:rPr>
                      <w:rFonts w:hint="default" w:eastAsia="宋体"/>
                      <w:color w:val="000000"/>
                      <w:kern w:val="2"/>
                      <w:sz w:val="21"/>
                      <w:szCs w:val="21"/>
                      <w:lang w:val="en-US" w:eastAsia="zh-CN"/>
                    </w:rPr>
                  </w:pPr>
                  <w:r>
                    <w:rPr>
                      <w:rFonts w:hint="eastAsia" w:eastAsia="宋体"/>
                      <w:color w:val="000000"/>
                      <w:kern w:val="2"/>
                      <w:sz w:val="21"/>
                      <w:szCs w:val="21"/>
                    </w:rPr>
                    <w:t>可见分光光度计</w:t>
                  </w:r>
                  <w:r>
                    <w:rPr>
                      <w:rFonts w:hint="eastAsia" w:eastAsia="宋体"/>
                      <w:color w:val="000000"/>
                      <w:kern w:val="2"/>
                      <w:sz w:val="21"/>
                      <w:szCs w:val="21"/>
                      <w:lang w:val="en-US" w:eastAsia="zh-CN"/>
                    </w:rPr>
                    <w:t>721</w:t>
                  </w:r>
                </w:p>
              </w:tc>
              <w:tc>
                <w:tcPr>
                  <w:tcW w:w="1087" w:type="dxa"/>
                  <w:shd w:val="clear" w:color="auto" w:fill="auto"/>
                  <w:tcMar>
                    <w:left w:w="28" w:type="dxa"/>
                    <w:right w:w="28" w:type="dxa"/>
                  </w:tcMar>
                  <w:vAlign w:val="center"/>
                </w:tcPr>
                <w:p w14:paraId="1B58B0E1">
                  <w:pPr>
                    <w:widowControl w:val="0"/>
                    <w:adjustRightInd/>
                    <w:spacing w:after="0"/>
                    <w:jc w:val="left"/>
                    <w:rPr>
                      <w:rFonts w:eastAsia="宋体"/>
                      <w:color w:val="000000"/>
                      <w:kern w:val="2"/>
                      <w:sz w:val="21"/>
                      <w:szCs w:val="21"/>
                    </w:rPr>
                  </w:pPr>
                  <w:r>
                    <w:rPr>
                      <w:rFonts w:hint="eastAsia" w:eastAsia="宋体"/>
                      <w:color w:val="000000"/>
                      <w:kern w:val="2"/>
                      <w:sz w:val="21"/>
                      <w:szCs w:val="21"/>
                      <w:lang w:val="en-US" w:eastAsia="zh-CN"/>
                    </w:rPr>
                    <w:t>有组织：0.3mg/m</w:t>
                  </w:r>
                  <w:r>
                    <w:rPr>
                      <w:rFonts w:hint="eastAsia" w:eastAsia="宋体"/>
                      <w:color w:val="000000"/>
                      <w:kern w:val="2"/>
                      <w:sz w:val="21"/>
                      <w:szCs w:val="21"/>
                      <w:vertAlign w:val="superscript"/>
                      <w:lang w:val="en-US" w:eastAsia="zh-CN"/>
                    </w:rPr>
                    <w:t>3</w:t>
                  </w:r>
                </w:p>
              </w:tc>
            </w:tr>
            <w:tr w14:paraId="6E20FB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62" w:type="dxa"/>
                  <w:vMerge w:val="continue"/>
                  <w:shd w:val="clear" w:color="auto" w:fill="auto"/>
                  <w:tcMar>
                    <w:left w:w="28" w:type="dxa"/>
                    <w:right w:w="28" w:type="dxa"/>
                  </w:tcMar>
                  <w:vAlign w:val="center"/>
                </w:tcPr>
                <w:p w14:paraId="32B78997">
                  <w:pPr>
                    <w:widowControl w:val="0"/>
                    <w:adjustRightInd/>
                    <w:spacing w:after="0"/>
                    <w:jc w:val="center"/>
                  </w:pPr>
                </w:p>
              </w:tc>
              <w:tc>
                <w:tcPr>
                  <w:tcW w:w="996" w:type="dxa"/>
                  <w:vMerge w:val="continue"/>
                  <w:shd w:val="clear" w:color="auto" w:fill="auto"/>
                  <w:tcMar>
                    <w:left w:w="28" w:type="dxa"/>
                    <w:right w:w="28" w:type="dxa"/>
                  </w:tcMar>
                  <w:vAlign w:val="center"/>
                </w:tcPr>
                <w:p w14:paraId="500ABDA4">
                  <w:pPr>
                    <w:widowControl w:val="0"/>
                    <w:adjustRightInd/>
                    <w:spacing w:after="0"/>
                    <w:jc w:val="center"/>
                  </w:pPr>
                </w:p>
              </w:tc>
              <w:tc>
                <w:tcPr>
                  <w:tcW w:w="3430" w:type="dxa"/>
                  <w:vMerge w:val="continue"/>
                  <w:shd w:val="clear" w:color="auto" w:fill="auto"/>
                  <w:tcMar>
                    <w:left w:w="28" w:type="dxa"/>
                    <w:right w:w="28" w:type="dxa"/>
                  </w:tcMar>
                  <w:vAlign w:val="center"/>
                </w:tcPr>
                <w:p w14:paraId="45289318">
                  <w:pPr>
                    <w:widowControl w:val="0"/>
                    <w:adjustRightInd/>
                    <w:spacing w:after="0"/>
                    <w:jc w:val="center"/>
                  </w:pPr>
                </w:p>
              </w:tc>
              <w:tc>
                <w:tcPr>
                  <w:tcW w:w="2231" w:type="dxa"/>
                  <w:vMerge w:val="continue"/>
                  <w:shd w:val="clear" w:color="auto" w:fill="auto"/>
                  <w:tcMar>
                    <w:left w:w="28" w:type="dxa"/>
                    <w:right w:w="28" w:type="dxa"/>
                  </w:tcMar>
                  <w:vAlign w:val="center"/>
                </w:tcPr>
                <w:p w14:paraId="2B4E0AFA">
                  <w:pPr>
                    <w:widowControl w:val="0"/>
                    <w:adjustRightInd/>
                    <w:spacing w:after="0"/>
                    <w:jc w:val="center"/>
                  </w:pPr>
                </w:p>
              </w:tc>
              <w:tc>
                <w:tcPr>
                  <w:tcW w:w="1087" w:type="dxa"/>
                  <w:shd w:val="clear" w:color="auto" w:fill="auto"/>
                  <w:tcMar>
                    <w:left w:w="28" w:type="dxa"/>
                    <w:right w:w="28" w:type="dxa"/>
                  </w:tcMar>
                  <w:vAlign w:val="center"/>
                </w:tcPr>
                <w:p w14:paraId="2D3721BC">
                  <w:pPr>
                    <w:widowControl w:val="0"/>
                    <w:adjustRightInd/>
                    <w:spacing w:after="0"/>
                    <w:jc w:val="left"/>
                    <w:rPr>
                      <w:rFonts w:eastAsia="宋体"/>
                      <w:color w:val="000000"/>
                      <w:kern w:val="2"/>
                      <w:sz w:val="21"/>
                      <w:szCs w:val="21"/>
                    </w:rPr>
                  </w:pPr>
                  <w:r>
                    <w:rPr>
                      <w:rFonts w:hint="eastAsia" w:eastAsia="宋体"/>
                      <w:color w:val="000000"/>
                      <w:kern w:val="2"/>
                      <w:sz w:val="21"/>
                      <w:szCs w:val="21"/>
                      <w:lang w:val="en-US" w:eastAsia="zh-CN"/>
                    </w:rPr>
                    <w:t>无组织：0.003mg/m</w:t>
                  </w:r>
                  <w:r>
                    <w:rPr>
                      <w:rFonts w:hint="eastAsia" w:eastAsia="宋体"/>
                      <w:color w:val="000000"/>
                      <w:kern w:val="2"/>
                      <w:sz w:val="21"/>
                      <w:szCs w:val="21"/>
                      <w:vertAlign w:val="superscript"/>
                      <w:lang w:val="en-US" w:eastAsia="zh-CN"/>
                    </w:rPr>
                    <w:t>3</w:t>
                  </w:r>
                </w:p>
              </w:tc>
            </w:tr>
            <w:tr w14:paraId="404281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restart"/>
                  <w:shd w:val="clear" w:color="auto" w:fill="auto"/>
                  <w:tcMar>
                    <w:left w:w="28" w:type="dxa"/>
                    <w:right w:w="28" w:type="dxa"/>
                  </w:tcMar>
                  <w:vAlign w:val="center"/>
                </w:tcPr>
                <w:p w14:paraId="033FD139">
                  <w:pPr>
                    <w:widowControl w:val="0"/>
                    <w:adjustRightInd/>
                    <w:spacing w:after="0"/>
                    <w:jc w:val="center"/>
                    <w:rPr>
                      <w:rFonts w:eastAsia="宋体"/>
                      <w:color w:val="000000"/>
                      <w:kern w:val="2"/>
                      <w:sz w:val="21"/>
                      <w:szCs w:val="21"/>
                    </w:rPr>
                  </w:pPr>
                  <w:r>
                    <w:rPr>
                      <w:rFonts w:hint="eastAsia" w:eastAsia="宋体"/>
                      <w:color w:val="000000"/>
                      <w:kern w:val="2"/>
                      <w:sz w:val="21"/>
                      <w:szCs w:val="21"/>
                    </w:rPr>
                    <w:t>废水</w:t>
                  </w:r>
                </w:p>
              </w:tc>
              <w:tc>
                <w:tcPr>
                  <w:tcW w:w="996" w:type="dxa"/>
                  <w:shd w:val="clear" w:color="auto" w:fill="auto"/>
                  <w:tcMar>
                    <w:left w:w="28" w:type="dxa"/>
                    <w:right w:w="28" w:type="dxa"/>
                  </w:tcMar>
                  <w:vAlign w:val="center"/>
                </w:tcPr>
                <w:p w14:paraId="424A26E9">
                  <w:pPr>
                    <w:widowControl w:val="0"/>
                    <w:adjustRightInd/>
                    <w:spacing w:after="0"/>
                    <w:jc w:val="center"/>
                    <w:rPr>
                      <w:rFonts w:eastAsia="宋体"/>
                      <w:color w:val="000000"/>
                      <w:kern w:val="2"/>
                      <w:sz w:val="21"/>
                      <w:szCs w:val="21"/>
                    </w:rPr>
                  </w:pPr>
                  <w:r>
                    <w:rPr>
                      <w:rFonts w:hint="eastAsia" w:eastAsia="宋体"/>
                      <w:color w:val="000000"/>
                      <w:kern w:val="2"/>
                      <w:sz w:val="21"/>
                      <w:szCs w:val="21"/>
                    </w:rPr>
                    <w:t>化学需氧量</w:t>
                  </w:r>
                </w:p>
              </w:tc>
              <w:tc>
                <w:tcPr>
                  <w:tcW w:w="3430" w:type="dxa"/>
                  <w:shd w:val="clear" w:color="auto" w:fill="auto"/>
                  <w:tcMar>
                    <w:left w:w="28" w:type="dxa"/>
                    <w:right w:w="28" w:type="dxa"/>
                  </w:tcMar>
                  <w:vAlign w:val="center"/>
                </w:tcPr>
                <w:p w14:paraId="31C3A31F">
                  <w:pPr>
                    <w:widowControl w:val="0"/>
                    <w:adjustRightInd/>
                    <w:spacing w:after="0"/>
                    <w:jc w:val="center"/>
                    <w:rPr>
                      <w:rFonts w:eastAsia="宋体"/>
                      <w:color w:val="000000"/>
                      <w:kern w:val="2"/>
                      <w:sz w:val="21"/>
                      <w:szCs w:val="21"/>
                    </w:rPr>
                  </w:pPr>
                  <w:r>
                    <w:rPr>
                      <w:rFonts w:hint="eastAsia" w:eastAsia="宋体"/>
                      <w:color w:val="000000"/>
                      <w:kern w:val="2"/>
                      <w:sz w:val="21"/>
                      <w:szCs w:val="21"/>
                    </w:rPr>
                    <w:t>水质 化学需氧量的测定重铬酸盐法 HJ 828-2017</w:t>
                  </w:r>
                </w:p>
              </w:tc>
              <w:tc>
                <w:tcPr>
                  <w:tcW w:w="2231" w:type="dxa"/>
                  <w:shd w:val="clear" w:color="auto" w:fill="auto"/>
                  <w:tcMar>
                    <w:left w:w="28" w:type="dxa"/>
                    <w:right w:w="28" w:type="dxa"/>
                  </w:tcMar>
                  <w:vAlign w:val="center"/>
                </w:tcPr>
                <w:p w14:paraId="3955AB03">
                  <w:pPr>
                    <w:widowControl w:val="0"/>
                    <w:adjustRightInd/>
                    <w:spacing w:after="0"/>
                    <w:jc w:val="center"/>
                    <w:rPr>
                      <w:rFonts w:eastAsia="宋体"/>
                      <w:color w:val="000000"/>
                      <w:kern w:val="2"/>
                      <w:sz w:val="21"/>
                      <w:szCs w:val="21"/>
                    </w:rPr>
                  </w:pPr>
                  <w:r>
                    <w:rPr>
                      <w:rFonts w:hint="eastAsia" w:eastAsia="宋体"/>
                      <w:color w:val="000000"/>
                      <w:kern w:val="2"/>
                      <w:sz w:val="21"/>
                      <w:szCs w:val="21"/>
                    </w:rPr>
                    <w:t>滴定管 25mL</w:t>
                  </w:r>
                </w:p>
              </w:tc>
              <w:tc>
                <w:tcPr>
                  <w:tcW w:w="1087" w:type="dxa"/>
                  <w:shd w:val="clear" w:color="auto" w:fill="auto"/>
                  <w:tcMar>
                    <w:left w:w="28" w:type="dxa"/>
                    <w:right w:w="28" w:type="dxa"/>
                  </w:tcMar>
                  <w:vAlign w:val="center"/>
                </w:tcPr>
                <w:p w14:paraId="268E6842">
                  <w:pPr>
                    <w:widowControl w:val="0"/>
                    <w:adjustRightInd/>
                    <w:spacing w:after="0"/>
                    <w:jc w:val="center"/>
                    <w:rPr>
                      <w:rFonts w:eastAsia="宋体"/>
                      <w:color w:val="000000"/>
                      <w:kern w:val="2"/>
                      <w:sz w:val="21"/>
                      <w:szCs w:val="21"/>
                    </w:rPr>
                  </w:pPr>
                  <w:r>
                    <w:rPr>
                      <w:rFonts w:eastAsia="宋体"/>
                      <w:color w:val="000000"/>
                      <w:kern w:val="2"/>
                      <w:sz w:val="21"/>
                      <w:szCs w:val="21"/>
                    </w:rPr>
                    <w:t>4mg/L</w:t>
                  </w:r>
                </w:p>
              </w:tc>
            </w:tr>
            <w:tr w14:paraId="61B41B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shd w:val="clear" w:color="auto" w:fill="auto"/>
                  <w:tcMar>
                    <w:left w:w="28" w:type="dxa"/>
                    <w:right w:w="28" w:type="dxa"/>
                  </w:tcMar>
                  <w:vAlign w:val="center"/>
                </w:tcPr>
                <w:p w14:paraId="5CDA3729">
                  <w:pPr>
                    <w:widowControl w:val="0"/>
                    <w:adjustRightInd/>
                    <w:spacing w:after="0"/>
                    <w:jc w:val="center"/>
                    <w:rPr>
                      <w:rFonts w:eastAsia="宋体"/>
                      <w:color w:val="000000"/>
                      <w:kern w:val="2"/>
                      <w:sz w:val="21"/>
                      <w:szCs w:val="21"/>
                    </w:rPr>
                  </w:pPr>
                </w:p>
              </w:tc>
              <w:tc>
                <w:tcPr>
                  <w:tcW w:w="996" w:type="dxa"/>
                  <w:shd w:val="clear" w:color="auto" w:fill="auto"/>
                  <w:tcMar>
                    <w:left w:w="28" w:type="dxa"/>
                    <w:right w:w="28" w:type="dxa"/>
                  </w:tcMar>
                  <w:vAlign w:val="center"/>
                </w:tcPr>
                <w:p w14:paraId="3A831575">
                  <w:pPr>
                    <w:widowControl w:val="0"/>
                    <w:adjustRightInd/>
                    <w:spacing w:after="0"/>
                    <w:jc w:val="center"/>
                    <w:rPr>
                      <w:rFonts w:eastAsia="宋体"/>
                      <w:color w:val="000000"/>
                      <w:kern w:val="2"/>
                      <w:sz w:val="21"/>
                      <w:szCs w:val="21"/>
                    </w:rPr>
                  </w:pPr>
                  <w:r>
                    <w:rPr>
                      <w:rFonts w:hint="eastAsia" w:eastAsia="宋体"/>
                      <w:color w:val="000000"/>
                      <w:kern w:val="2"/>
                      <w:sz w:val="21"/>
                      <w:szCs w:val="21"/>
                    </w:rPr>
                    <w:t>氨氮</w:t>
                  </w:r>
                </w:p>
              </w:tc>
              <w:tc>
                <w:tcPr>
                  <w:tcW w:w="3430" w:type="dxa"/>
                  <w:shd w:val="clear" w:color="auto" w:fill="auto"/>
                  <w:tcMar>
                    <w:left w:w="28" w:type="dxa"/>
                    <w:right w:w="28" w:type="dxa"/>
                  </w:tcMar>
                  <w:vAlign w:val="center"/>
                </w:tcPr>
                <w:p w14:paraId="51DB031E">
                  <w:pPr>
                    <w:widowControl w:val="0"/>
                    <w:adjustRightInd/>
                    <w:spacing w:after="0"/>
                    <w:jc w:val="center"/>
                    <w:rPr>
                      <w:rFonts w:eastAsia="宋体"/>
                      <w:color w:val="000000"/>
                      <w:kern w:val="2"/>
                      <w:sz w:val="21"/>
                      <w:szCs w:val="21"/>
                    </w:rPr>
                  </w:pPr>
                  <w:r>
                    <w:rPr>
                      <w:rFonts w:hint="eastAsia" w:eastAsia="宋体"/>
                      <w:color w:val="000000"/>
                      <w:kern w:val="2"/>
                      <w:sz w:val="21"/>
                      <w:szCs w:val="21"/>
                    </w:rPr>
                    <w:t>水质 氨氮的测定 纳氏试剂分光光度法 HJ 535- 2009</w:t>
                  </w:r>
                </w:p>
              </w:tc>
              <w:tc>
                <w:tcPr>
                  <w:tcW w:w="2231" w:type="dxa"/>
                  <w:shd w:val="clear" w:color="auto" w:fill="auto"/>
                  <w:tcMar>
                    <w:left w:w="28" w:type="dxa"/>
                    <w:right w:w="28" w:type="dxa"/>
                  </w:tcMar>
                  <w:vAlign w:val="center"/>
                </w:tcPr>
                <w:p w14:paraId="4C97EAB0">
                  <w:pPr>
                    <w:widowControl w:val="0"/>
                    <w:adjustRightInd/>
                    <w:spacing w:after="0"/>
                    <w:jc w:val="center"/>
                    <w:rPr>
                      <w:rFonts w:eastAsia="宋体"/>
                      <w:color w:val="000000"/>
                      <w:kern w:val="2"/>
                      <w:sz w:val="21"/>
                      <w:szCs w:val="21"/>
                    </w:rPr>
                  </w:pPr>
                  <w:r>
                    <w:rPr>
                      <w:rFonts w:hint="eastAsia" w:eastAsia="宋体"/>
                      <w:color w:val="000000"/>
                      <w:kern w:val="2"/>
                      <w:sz w:val="21"/>
                      <w:szCs w:val="21"/>
                    </w:rPr>
                    <w:t>752N PLUS 型紫</w:t>
                  </w:r>
                </w:p>
                <w:p w14:paraId="5A137907">
                  <w:pPr>
                    <w:widowControl w:val="0"/>
                    <w:adjustRightInd/>
                    <w:spacing w:after="0"/>
                    <w:jc w:val="center"/>
                    <w:rPr>
                      <w:rFonts w:eastAsia="宋体"/>
                      <w:color w:val="000000"/>
                      <w:kern w:val="2"/>
                      <w:sz w:val="21"/>
                      <w:szCs w:val="21"/>
                    </w:rPr>
                  </w:pPr>
                  <w:r>
                    <w:rPr>
                      <w:rFonts w:hint="eastAsia" w:eastAsia="宋体"/>
                      <w:color w:val="000000"/>
                      <w:kern w:val="2"/>
                      <w:sz w:val="21"/>
                      <w:szCs w:val="21"/>
                    </w:rPr>
                    <w:t>外可见分光光度计</w:t>
                  </w:r>
                </w:p>
              </w:tc>
              <w:tc>
                <w:tcPr>
                  <w:tcW w:w="1087" w:type="dxa"/>
                  <w:shd w:val="clear" w:color="auto" w:fill="auto"/>
                  <w:tcMar>
                    <w:left w:w="28" w:type="dxa"/>
                    <w:right w:w="28" w:type="dxa"/>
                  </w:tcMar>
                  <w:vAlign w:val="center"/>
                </w:tcPr>
                <w:p w14:paraId="3816E74C">
                  <w:pPr>
                    <w:widowControl w:val="0"/>
                    <w:adjustRightInd/>
                    <w:spacing w:after="0"/>
                    <w:jc w:val="center"/>
                    <w:rPr>
                      <w:rFonts w:eastAsia="宋体"/>
                      <w:color w:val="000000"/>
                      <w:kern w:val="2"/>
                      <w:sz w:val="21"/>
                      <w:szCs w:val="21"/>
                    </w:rPr>
                  </w:pPr>
                  <w:r>
                    <w:rPr>
                      <w:rFonts w:eastAsia="宋体"/>
                      <w:color w:val="000000"/>
                      <w:kern w:val="2"/>
                      <w:sz w:val="21"/>
                      <w:szCs w:val="21"/>
                    </w:rPr>
                    <w:t>0.025mg/L</w:t>
                  </w:r>
                </w:p>
              </w:tc>
            </w:tr>
            <w:tr w14:paraId="3EBD08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shd w:val="clear" w:color="auto" w:fill="auto"/>
                  <w:tcMar>
                    <w:left w:w="28" w:type="dxa"/>
                    <w:right w:w="28" w:type="dxa"/>
                  </w:tcMar>
                  <w:vAlign w:val="center"/>
                </w:tcPr>
                <w:p w14:paraId="39499763">
                  <w:pPr>
                    <w:widowControl w:val="0"/>
                    <w:adjustRightInd/>
                    <w:spacing w:after="0"/>
                    <w:jc w:val="center"/>
                    <w:rPr>
                      <w:rFonts w:eastAsia="宋体"/>
                      <w:color w:val="000000"/>
                      <w:kern w:val="2"/>
                      <w:sz w:val="21"/>
                      <w:szCs w:val="21"/>
                    </w:rPr>
                  </w:pPr>
                </w:p>
              </w:tc>
              <w:tc>
                <w:tcPr>
                  <w:tcW w:w="996" w:type="dxa"/>
                  <w:shd w:val="clear" w:color="auto" w:fill="auto"/>
                  <w:tcMar>
                    <w:left w:w="28" w:type="dxa"/>
                    <w:right w:w="28" w:type="dxa"/>
                  </w:tcMar>
                  <w:vAlign w:val="center"/>
                </w:tcPr>
                <w:p w14:paraId="5741864F">
                  <w:pPr>
                    <w:widowControl w:val="0"/>
                    <w:adjustRightInd/>
                    <w:spacing w:after="0"/>
                    <w:jc w:val="center"/>
                    <w:rPr>
                      <w:rFonts w:eastAsia="宋体"/>
                      <w:color w:val="000000"/>
                      <w:kern w:val="2"/>
                      <w:sz w:val="21"/>
                      <w:szCs w:val="21"/>
                    </w:rPr>
                  </w:pPr>
                  <w:r>
                    <w:rPr>
                      <w:rFonts w:hint="eastAsia" w:eastAsia="宋体"/>
                      <w:color w:val="000000"/>
                      <w:kern w:val="2"/>
                      <w:sz w:val="21"/>
                      <w:szCs w:val="21"/>
                    </w:rPr>
                    <w:t>悬浮物</w:t>
                  </w:r>
                </w:p>
              </w:tc>
              <w:tc>
                <w:tcPr>
                  <w:tcW w:w="3430" w:type="dxa"/>
                  <w:shd w:val="clear" w:color="auto" w:fill="auto"/>
                  <w:tcMar>
                    <w:left w:w="28" w:type="dxa"/>
                    <w:right w:w="28" w:type="dxa"/>
                  </w:tcMar>
                  <w:vAlign w:val="center"/>
                </w:tcPr>
                <w:p w14:paraId="07CA5A45">
                  <w:pPr>
                    <w:widowControl w:val="0"/>
                    <w:adjustRightInd/>
                    <w:spacing w:after="0"/>
                    <w:jc w:val="center"/>
                    <w:rPr>
                      <w:rFonts w:eastAsia="宋体"/>
                      <w:color w:val="000000"/>
                      <w:kern w:val="2"/>
                      <w:sz w:val="21"/>
                      <w:szCs w:val="21"/>
                    </w:rPr>
                  </w:pPr>
                  <w:r>
                    <w:rPr>
                      <w:rFonts w:hint="eastAsia" w:eastAsia="宋体"/>
                      <w:color w:val="000000"/>
                      <w:kern w:val="2"/>
                      <w:sz w:val="21"/>
                      <w:szCs w:val="21"/>
                    </w:rPr>
                    <w:t>水质 悬浮物的测定 重量法 GB 11901-89</w:t>
                  </w:r>
                </w:p>
              </w:tc>
              <w:tc>
                <w:tcPr>
                  <w:tcW w:w="2231" w:type="dxa"/>
                  <w:shd w:val="clear" w:color="auto" w:fill="auto"/>
                  <w:tcMar>
                    <w:left w:w="28" w:type="dxa"/>
                    <w:right w:w="28" w:type="dxa"/>
                  </w:tcMar>
                  <w:vAlign w:val="center"/>
                </w:tcPr>
                <w:p w14:paraId="78F5CD2C">
                  <w:pPr>
                    <w:widowControl w:val="0"/>
                    <w:adjustRightInd/>
                    <w:spacing w:after="0"/>
                    <w:jc w:val="center"/>
                    <w:rPr>
                      <w:rFonts w:eastAsia="宋体"/>
                      <w:color w:val="000000"/>
                      <w:kern w:val="2"/>
                      <w:sz w:val="21"/>
                      <w:szCs w:val="21"/>
                    </w:rPr>
                  </w:pPr>
                  <w:r>
                    <w:rPr>
                      <w:rFonts w:hint="eastAsia" w:eastAsia="宋体"/>
                      <w:color w:val="000000"/>
                      <w:kern w:val="2"/>
                      <w:sz w:val="21"/>
                      <w:szCs w:val="21"/>
                    </w:rPr>
                    <w:t>FA2004B 型电子天平</w:t>
                  </w:r>
                </w:p>
              </w:tc>
              <w:tc>
                <w:tcPr>
                  <w:tcW w:w="1087" w:type="dxa"/>
                  <w:shd w:val="clear" w:color="auto" w:fill="auto"/>
                  <w:tcMar>
                    <w:left w:w="28" w:type="dxa"/>
                    <w:right w:w="28" w:type="dxa"/>
                  </w:tcMar>
                  <w:vAlign w:val="center"/>
                </w:tcPr>
                <w:p w14:paraId="08CD1576">
                  <w:pPr>
                    <w:widowControl w:val="0"/>
                    <w:adjustRightInd/>
                    <w:spacing w:after="0"/>
                    <w:jc w:val="center"/>
                    <w:rPr>
                      <w:rFonts w:eastAsia="宋体"/>
                      <w:color w:val="000000"/>
                      <w:kern w:val="2"/>
                      <w:sz w:val="21"/>
                      <w:szCs w:val="21"/>
                    </w:rPr>
                  </w:pPr>
                  <w:r>
                    <w:rPr>
                      <w:rFonts w:hint="eastAsia" w:eastAsia="宋体"/>
                      <w:color w:val="000000"/>
                      <w:kern w:val="2"/>
                      <w:sz w:val="21"/>
                      <w:szCs w:val="21"/>
                    </w:rPr>
                    <w:t>/</w:t>
                  </w:r>
                </w:p>
              </w:tc>
            </w:tr>
            <w:tr w14:paraId="1CEACE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shd w:val="clear" w:color="auto" w:fill="auto"/>
                  <w:tcMar>
                    <w:left w:w="28" w:type="dxa"/>
                    <w:right w:w="28" w:type="dxa"/>
                  </w:tcMar>
                  <w:vAlign w:val="center"/>
                </w:tcPr>
                <w:p w14:paraId="7765C517">
                  <w:pPr>
                    <w:widowControl w:val="0"/>
                    <w:adjustRightInd/>
                    <w:spacing w:after="0"/>
                    <w:jc w:val="center"/>
                    <w:rPr>
                      <w:rFonts w:eastAsia="宋体"/>
                      <w:color w:val="000000"/>
                      <w:kern w:val="2"/>
                      <w:sz w:val="21"/>
                      <w:szCs w:val="21"/>
                    </w:rPr>
                  </w:pPr>
                </w:p>
              </w:tc>
              <w:tc>
                <w:tcPr>
                  <w:tcW w:w="996" w:type="dxa"/>
                  <w:shd w:val="clear" w:color="auto" w:fill="auto"/>
                  <w:tcMar>
                    <w:left w:w="28" w:type="dxa"/>
                    <w:right w:w="28" w:type="dxa"/>
                  </w:tcMar>
                  <w:vAlign w:val="center"/>
                </w:tcPr>
                <w:p w14:paraId="1646FE04">
                  <w:pPr>
                    <w:widowControl w:val="0"/>
                    <w:adjustRightInd/>
                    <w:spacing w:after="0"/>
                    <w:jc w:val="center"/>
                    <w:rPr>
                      <w:rFonts w:eastAsia="宋体"/>
                      <w:color w:val="000000"/>
                      <w:kern w:val="2"/>
                      <w:sz w:val="21"/>
                      <w:szCs w:val="21"/>
                    </w:rPr>
                  </w:pPr>
                  <w:r>
                    <w:rPr>
                      <w:rFonts w:hint="eastAsia" w:eastAsia="宋体"/>
                      <w:color w:val="000000"/>
                      <w:kern w:val="2"/>
                      <w:sz w:val="21"/>
                      <w:szCs w:val="21"/>
                    </w:rPr>
                    <w:t>总氮</w:t>
                  </w:r>
                </w:p>
              </w:tc>
              <w:tc>
                <w:tcPr>
                  <w:tcW w:w="3430" w:type="dxa"/>
                  <w:shd w:val="clear" w:color="auto" w:fill="auto"/>
                  <w:tcMar>
                    <w:left w:w="28" w:type="dxa"/>
                    <w:right w:w="28" w:type="dxa"/>
                  </w:tcMar>
                  <w:vAlign w:val="center"/>
                </w:tcPr>
                <w:p w14:paraId="3C8BA044">
                  <w:pPr>
                    <w:widowControl w:val="0"/>
                    <w:adjustRightInd/>
                    <w:spacing w:after="0"/>
                    <w:jc w:val="center"/>
                    <w:rPr>
                      <w:rFonts w:eastAsia="宋体"/>
                      <w:color w:val="000000"/>
                      <w:kern w:val="2"/>
                      <w:sz w:val="21"/>
                      <w:szCs w:val="21"/>
                    </w:rPr>
                  </w:pPr>
                  <w:r>
                    <w:rPr>
                      <w:rFonts w:hint="eastAsia" w:eastAsia="宋体"/>
                      <w:color w:val="000000"/>
                      <w:kern w:val="2"/>
                      <w:sz w:val="21"/>
                      <w:szCs w:val="21"/>
                    </w:rPr>
                    <w:t>水质 总氮的测定 碱性过硫酸钾消解紫 外分光光度法 HJ 636-2012</w:t>
                  </w:r>
                </w:p>
              </w:tc>
              <w:tc>
                <w:tcPr>
                  <w:tcW w:w="2231" w:type="dxa"/>
                  <w:shd w:val="clear" w:color="auto" w:fill="auto"/>
                  <w:tcMar>
                    <w:left w:w="28" w:type="dxa"/>
                    <w:right w:w="28" w:type="dxa"/>
                  </w:tcMar>
                  <w:vAlign w:val="center"/>
                </w:tcPr>
                <w:p w14:paraId="53902F1D">
                  <w:pPr>
                    <w:widowControl w:val="0"/>
                    <w:adjustRightInd/>
                    <w:spacing w:after="0"/>
                    <w:jc w:val="center"/>
                    <w:rPr>
                      <w:rFonts w:eastAsia="宋体"/>
                      <w:color w:val="000000"/>
                      <w:kern w:val="2"/>
                      <w:sz w:val="21"/>
                      <w:szCs w:val="21"/>
                    </w:rPr>
                  </w:pPr>
                  <w:r>
                    <w:rPr>
                      <w:rFonts w:hint="eastAsia" w:eastAsia="宋体"/>
                      <w:color w:val="000000"/>
                      <w:kern w:val="2"/>
                      <w:sz w:val="21"/>
                      <w:szCs w:val="21"/>
                    </w:rPr>
                    <w:t>752N PLUS 型紫外可见分光光度计</w:t>
                  </w:r>
                </w:p>
              </w:tc>
              <w:tc>
                <w:tcPr>
                  <w:tcW w:w="1087" w:type="dxa"/>
                  <w:shd w:val="clear" w:color="auto" w:fill="auto"/>
                  <w:tcMar>
                    <w:left w:w="28" w:type="dxa"/>
                    <w:right w:w="28" w:type="dxa"/>
                  </w:tcMar>
                  <w:vAlign w:val="center"/>
                </w:tcPr>
                <w:p w14:paraId="5D6C4047">
                  <w:pPr>
                    <w:widowControl w:val="0"/>
                    <w:adjustRightInd/>
                    <w:spacing w:after="0"/>
                    <w:jc w:val="center"/>
                    <w:rPr>
                      <w:rFonts w:eastAsia="宋体"/>
                      <w:color w:val="000000"/>
                      <w:kern w:val="2"/>
                      <w:sz w:val="21"/>
                      <w:szCs w:val="21"/>
                    </w:rPr>
                  </w:pPr>
                  <w:r>
                    <w:rPr>
                      <w:rFonts w:eastAsia="宋体"/>
                      <w:color w:val="000000"/>
                      <w:kern w:val="2"/>
                      <w:sz w:val="21"/>
                      <w:szCs w:val="21"/>
                    </w:rPr>
                    <w:t>0.05mg/L</w:t>
                  </w:r>
                </w:p>
              </w:tc>
            </w:tr>
            <w:tr w14:paraId="575846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shd w:val="clear" w:color="auto" w:fill="auto"/>
                  <w:tcMar>
                    <w:left w:w="28" w:type="dxa"/>
                    <w:right w:w="28" w:type="dxa"/>
                  </w:tcMar>
                  <w:vAlign w:val="center"/>
                </w:tcPr>
                <w:p w14:paraId="324CAA10">
                  <w:pPr>
                    <w:widowControl w:val="0"/>
                    <w:adjustRightInd/>
                    <w:spacing w:after="0"/>
                    <w:jc w:val="center"/>
                    <w:rPr>
                      <w:rFonts w:eastAsia="宋体"/>
                      <w:color w:val="000000"/>
                      <w:kern w:val="2"/>
                      <w:sz w:val="21"/>
                      <w:szCs w:val="21"/>
                    </w:rPr>
                  </w:pPr>
                </w:p>
              </w:tc>
              <w:tc>
                <w:tcPr>
                  <w:tcW w:w="996" w:type="dxa"/>
                  <w:shd w:val="clear" w:color="auto" w:fill="auto"/>
                  <w:tcMar>
                    <w:left w:w="28" w:type="dxa"/>
                    <w:right w:w="28" w:type="dxa"/>
                  </w:tcMar>
                  <w:vAlign w:val="center"/>
                </w:tcPr>
                <w:p w14:paraId="4224FC42">
                  <w:pPr>
                    <w:widowControl w:val="0"/>
                    <w:adjustRightInd/>
                    <w:spacing w:after="0"/>
                    <w:jc w:val="center"/>
                    <w:rPr>
                      <w:rFonts w:eastAsia="宋体"/>
                      <w:color w:val="000000"/>
                      <w:kern w:val="2"/>
                      <w:sz w:val="21"/>
                      <w:szCs w:val="21"/>
                    </w:rPr>
                  </w:pPr>
                  <w:r>
                    <w:rPr>
                      <w:rFonts w:hint="eastAsia" w:eastAsia="宋体"/>
                      <w:color w:val="000000"/>
                      <w:kern w:val="2"/>
                      <w:sz w:val="21"/>
                      <w:szCs w:val="21"/>
                    </w:rPr>
                    <w:t>总磷</w:t>
                  </w:r>
                </w:p>
              </w:tc>
              <w:tc>
                <w:tcPr>
                  <w:tcW w:w="3430" w:type="dxa"/>
                  <w:shd w:val="clear" w:color="auto" w:fill="auto"/>
                  <w:tcMar>
                    <w:left w:w="28" w:type="dxa"/>
                    <w:right w:w="28" w:type="dxa"/>
                  </w:tcMar>
                  <w:vAlign w:val="center"/>
                </w:tcPr>
                <w:p w14:paraId="1FEE3EA7">
                  <w:pPr>
                    <w:widowControl w:val="0"/>
                    <w:adjustRightInd/>
                    <w:spacing w:after="0"/>
                    <w:jc w:val="center"/>
                    <w:rPr>
                      <w:rFonts w:eastAsia="宋体"/>
                      <w:color w:val="000000"/>
                      <w:kern w:val="2"/>
                      <w:sz w:val="21"/>
                      <w:szCs w:val="21"/>
                    </w:rPr>
                  </w:pPr>
                  <w:r>
                    <w:rPr>
                      <w:rFonts w:hint="eastAsia" w:eastAsia="宋体"/>
                      <w:color w:val="000000"/>
                      <w:kern w:val="2"/>
                      <w:sz w:val="21"/>
                      <w:szCs w:val="21"/>
                    </w:rPr>
                    <w:t>水质 总磷的测定 钼酸铵分光度法 GB/T 11893- 1989</w:t>
                  </w:r>
                </w:p>
              </w:tc>
              <w:tc>
                <w:tcPr>
                  <w:tcW w:w="2231" w:type="dxa"/>
                  <w:shd w:val="clear" w:color="auto" w:fill="auto"/>
                  <w:tcMar>
                    <w:left w:w="28" w:type="dxa"/>
                    <w:right w:w="28" w:type="dxa"/>
                  </w:tcMar>
                  <w:vAlign w:val="center"/>
                </w:tcPr>
                <w:p w14:paraId="11E65BDF">
                  <w:pPr>
                    <w:widowControl w:val="0"/>
                    <w:adjustRightInd/>
                    <w:spacing w:after="0"/>
                    <w:jc w:val="center"/>
                    <w:rPr>
                      <w:rFonts w:eastAsia="宋体"/>
                      <w:color w:val="000000"/>
                      <w:kern w:val="2"/>
                      <w:sz w:val="21"/>
                      <w:szCs w:val="21"/>
                    </w:rPr>
                  </w:pPr>
                  <w:r>
                    <w:rPr>
                      <w:rFonts w:hint="eastAsia" w:eastAsia="宋体"/>
                      <w:color w:val="000000"/>
                      <w:kern w:val="2"/>
                      <w:sz w:val="21"/>
                      <w:szCs w:val="21"/>
                    </w:rPr>
                    <w:t>紫外可见分光光度计752N PLUS、手提式压力蒸汽灭菌器 SN-SXL-24A</w:t>
                  </w:r>
                </w:p>
              </w:tc>
              <w:tc>
                <w:tcPr>
                  <w:tcW w:w="1087" w:type="dxa"/>
                  <w:shd w:val="clear" w:color="auto" w:fill="auto"/>
                  <w:tcMar>
                    <w:left w:w="28" w:type="dxa"/>
                    <w:right w:w="28" w:type="dxa"/>
                  </w:tcMar>
                  <w:vAlign w:val="center"/>
                </w:tcPr>
                <w:p w14:paraId="4D5F2D43">
                  <w:pPr>
                    <w:widowControl w:val="0"/>
                    <w:adjustRightInd/>
                    <w:spacing w:after="0"/>
                    <w:jc w:val="center"/>
                    <w:rPr>
                      <w:rFonts w:eastAsia="宋体"/>
                      <w:color w:val="000000"/>
                      <w:kern w:val="2"/>
                      <w:sz w:val="21"/>
                      <w:szCs w:val="21"/>
                    </w:rPr>
                  </w:pPr>
                  <w:r>
                    <w:rPr>
                      <w:rFonts w:eastAsia="宋体"/>
                      <w:color w:val="000000"/>
                      <w:kern w:val="2"/>
                      <w:sz w:val="21"/>
                      <w:szCs w:val="21"/>
                    </w:rPr>
                    <w:t>0.01mg/L</w:t>
                  </w:r>
                </w:p>
              </w:tc>
            </w:tr>
            <w:tr w14:paraId="4E86C1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shd w:val="clear" w:color="auto" w:fill="auto"/>
                  <w:tcMar>
                    <w:left w:w="28" w:type="dxa"/>
                    <w:right w:w="28" w:type="dxa"/>
                  </w:tcMar>
                  <w:vAlign w:val="center"/>
                </w:tcPr>
                <w:p w14:paraId="73E9B8D0">
                  <w:pPr>
                    <w:widowControl w:val="0"/>
                    <w:adjustRightInd/>
                    <w:spacing w:after="0"/>
                    <w:jc w:val="center"/>
                    <w:rPr>
                      <w:rFonts w:eastAsia="宋体"/>
                      <w:color w:val="000000"/>
                      <w:kern w:val="2"/>
                      <w:sz w:val="21"/>
                      <w:szCs w:val="21"/>
                    </w:rPr>
                  </w:pPr>
                  <w:r>
                    <w:rPr>
                      <w:rFonts w:eastAsia="宋体"/>
                      <w:color w:val="000000"/>
                      <w:kern w:val="2"/>
                      <w:sz w:val="21"/>
                      <w:szCs w:val="21"/>
                    </w:rPr>
                    <w:t>噪声</w:t>
                  </w:r>
                </w:p>
              </w:tc>
              <w:tc>
                <w:tcPr>
                  <w:tcW w:w="996" w:type="dxa"/>
                  <w:shd w:val="clear" w:color="auto" w:fill="auto"/>
                  <w:tcMar>
                    <w:left w:w="28" w:type="dxa"/>
                    <w:right w:w="28" w:type="dxa"/>
                  </w:tcMar>
                  <w:vAlign w:val="center"/>
                </w:tcPr>
                <w:p w14:paraId="6863EC89">
                  <w:pPr>
                    <w:widowControl w:val="0"/>
                    <w:adjustRightInd/>
                    <w:spacing w:after="0"/>
                    <w:jc w:val="center"/>
                    <w:rPr>
                      <w:rFonts w:eastAsia="宋体"/>
                      <w:color w:val="000000"/>
                      <w:kern w:val="2"/>
                      <w:sz w:val="21"/>
                      <w:szCs w:val="21"/>
                    </w:rPr>
                  </w:pPr>
                  <w:r>
                    <w:rPr>
                      <w:rFonts w:hint="eastAsia" w:eastAsia="宋体"/>
                      <w:color w:val="000000"/>
                      <w:kern w:val="2"/>
                      <w:sz w:val="21"/>
                      <w:szCs w:val="21"/>
                    </w:rPr>
                    <w:t>厂界噪声</w:t>
                  </w:r>
                </w:p>
              </w:tc>
              <w:tc>
                <w:tcPr>
                  <w:tcW w:w="3430" w:type="dxa"/>
                  <w:shd w:val="clear" w:color="auto" w:fill="auto"/>
                  <w:tcMar>
                    <w:left w:w="28" w:type="dxa"/>
                    <w:right w:w="28" w:type="dxa"/>
                  </w:tcMar>
                  <w:vAlign w:val="center"/>
                </w:tcPr>
                <w:p w14:paraId="5C76300A">
                  <w:pPr>
                    <w:widowControl w:val="0"/>
                    <w:adjustRightInd/>
                    <w:spacing w:after="0"/>
                    <w:jc w:val="center"/>
                    <w:rPr>
                      <w:rFonts w:eastAsia="宋体"/>
                      <w:color w:val="000000"/>
                      <w:kern w:val="2"/>
                      <w:sz w:val="21"/>
                      <w:szCs w:val="21"/>
                    </w:rPr>
                  </w:pPr>
                  <w:r>
                    <w:rPr>
                      <w:rFonts w:eastAsia="宋体"/>
                      <w:color w:val="000000"/>
                      <w:kern w:val="2"/>
                      <w:sz w:val="21"/>
                      <w:szCs w:val="21"/>
                    </w:rPr>
                    <w:t>工业企业厂界环境噪声排放标准 GB 12348-2008</w:t>
                  </w:r>
                </w:p>
              </w:tc>
              <w:tc>
                <w:tcPr>
                  <w:tcW w:w="2231" w:type="dxa"/>
                  <w:shd w:val="clear" w:color="auto" w:fill="auto"/>
                  <w:tcMar>
                    <w:left w:w="28" w:type="dxa"/>
                    <w:right w:w="28" w:type="dxa"/>
                  </w:tcMar>
                  <w:vAlign w:val="center"/>
                </w:tcPr>
                <w:p w14:paraId="3D1DDB88">
                  <w:pPr>
                    <w:widowControl w:val="0"/>
                    <w:adjustRightInd/>
                    <w:spacing w:after="0"/>
                    <w:jc w:val="center"/>
                    <w:rPr>
                      <w:rFonts w:eastAsia="宋体"/>
                      <w:color w:val="000000"/>
                      <w:kern w:val="2"/>
                      <w:sz w:val="21"/>
                      <w:szCs w:val="21"/>
                    </w:rPr>
                  </w:pPr>
                  <w:r>
                    <w:rPr>
                      <w:rFonts w:eastAsia="宋体"/>
                      <w:color w:val="000000"/>
                      <w:kern w:val="2"/>
                      <w:sz w:val="21"/>
                      <w:szCs w:val="21"/>
                    </w:rPr>
                    <w:t>AWA</w:t>
                  </w:r>
                  <w:r>
                    <w:rPr>
                      <w:rFonts w:hint="eastAsia" w:eastAsia="宋体"/>
                      <w:color w:val="000000"/>
                      <w:kern w:val="2"/>
                      <w:sz w:val="21"/>
                      <w:szCs w:val="21"/>
                    </w:rPr>
                    <w:t>5688型</w:t>
                  </w:r>
                  <w:r>
                    <w:rPr>
                      <w:rFonts w:eastAsia="宋体"/>
                      <w:color w:val="000000"/>
                      <w:kern w:val="2"/>
                      <w:sz w:val="21"/>
                      <w:szCs w:val="21"/>
                    </w:rPr>
                    <w:t>多功能声级计</w:t>
                  </w:r>
                </w:p>
              </w:tc>
              <w:tc>
                <w:tcPr>
                  <w:tcW w:w="1087" w:type="dxa"/>
                  <w:shd w:val="clear" w:color="auto" w:fill="auto"/>
                  <w:tcMar>
                    <w:left w:w="28" w:type="dxa"/>
                    <w:right w:w="28" w:type="dxa"/>
                  </w:tcMar>
                  <w:vAlign w:val="center"/>
                </w:tcPr>
                <w:p w14:paraId="3D7BB976">
                  <w:pPr>
                    <w:widowControl w:val="0"/>
                    <w:adjustRightInd/>
                    <w:spacing w:after="0"/>
                    <w:jc w:val="center"/>
                    <w:rPr>
                      <w:rFonts w:eastAsia="宋体"/>
                      <w:color w:val="000000"/>
                      <w:kern w:val="2"/>
                      <w:sz w:val="21"/>
                      <w:szCs w:val="21"/>
                    </w:rPr>
                  </w:pPr>
                  <w:r>
                    <w:rPr>
                      <w:rFonts w:eastAsia="宋体"/>
                      <w:color w:val="000000"/>
                      <w:kern w:val="2"/>
                      <w:sz w:val="21"/>
                      <w:szCs w:val="21"/>
                    </w:rPr>
                    <w:t>/</w:t>
                  </w:r>
                </w:p>
              </w:tc>
            </w:tr>
          </w:tbl>
          <w:p w14:paraId="678035D0">
            <w:pPr>
              <w:spacing w:after="0" w:line="440" w:lineRule="exact"/>
              <w:ind w:firstLine="482" w:firstLineChars="200"/>
              <w:textAlignment w:val="baseline"/>
              <w:rPr>
                <w:rFonts w:eastAsia="宋体"/>
                <w:b/>
                <w:bCs/>
                <w:sz w:val="24"/>
                <w:szCs w:val="24"/>
              </w:rPr>
            </w:pPr>
            <w:r>
              <w:rPr>
                <w:rFonts w:eastAsia="宋体"/>
                <w:b/>
                <w:bCs/>
                <w:sz w:val="24"/>
                <w:szCs w:val="24"/>
              </w:rPr>
              <w:t>2、检测质量保证</w:t>
            </w:r>
          </w:p>
          <w:p w14:paraId="19F2E838">
            <w:pPr>
              <w:spacing w:after="0" w:line="460" w:lineRule="exact"/>
              <w:ind w:firstLine="480" w:firstLineChars="200"/>
              <w:jc w:val="both"/>
              <w:rPr>
                <w:rFonts w:hint="eastAsia" w:eastAsia="宋体"/>
                <w:kern w:val="2"/>
                <w:sz w:val="24"/>
                <w:szCs w:val="24"/>
              </w:rPr>
            </w:pPr>
            <w:r>
              <w:rPr>
                <w:rFonts w:hint="eastAsia" w:eastAsia="宋体"/>
                <w:kern w:val="2"/>
                <w:sz w:val="24"/>
                <w:szCs w:val="24"/>
                <w:lang w:eastAsia="zh-CN"/>
              </w:rPr>
              <w:t>（</w:t>
            </w:r>
            <w:r>
              <w:rPr>
                <w:rFonts w:hint="eastAsia" w:eastAsia="宋体"/>
                <w:kern w:val="2"/>
                <w:sz w:val="24"/>
                <w:szCs w:val="24"/>
                <w:lang w:val="en-US" w:eastAsia="zh-CN"/>
              </w:rPr>
              <w:t>1</w:t>
            </w:r>
            <w:r>
              <w:rPr>
                <w:rFonts w:hint="eastAsia" w:eastAsia="宋体"/>
                <w:kern w:val="2"/>
                <w:sz w:val="24"/>
                <w:szCs w:val="24"/>
                <w:lang w:eastAsia="zh-CN"/>
              </w:rPr>
              <w:t>）</w:t>
            </w:r>
            <w:r>
              <w:rPr>
                <w:rFonts w:hint="eastAsia" w:eastAsia="宋体"/>
                <w:kern w:val="2"/>
                <w:sz w:val="24"/>
                <w:szCs w:val="24"/>
              </w:rPr>
              <w:t>按照《固定污染源监测质量保证与质量控制技术规范(试行)》(HJ/T373-2007)、《大气污染物无组织排放监测技术导则》(HJ/T55-2000)、《污水监测技术规范》(HJ91.1-2019)和《工业企业厂界环境噪声排放标准》(GB12348-2008)等规定，对检测的全过程进行质量保证和控制。</w:t>
            </w:r>
          </w:p>
          <w:p w14:paraId="27A63467">
            <w:pPr>
              <w:spacing w:after="0" w:line="460" w:lineRule="exact"/>
              <w:ind w:firstLine="480" w:firstLineChars="200"/>
              <w:jc w:val="both"/>
              <w:rPr>
                <w:rFonts w:hint="eastAsia" w:eastAsia="宋体"/>
                <w:kern w:val="2"/>
                <w:sz w:val="24"/>
                <w:szCs w:val="24"/>
              </w:rPr>
            </w:pPr>
            <w:r>
              <w:rPr>
                <w:rFonts w:hint="eastAsia" w:eastAsia="宋体"/>
                <w:kern w:val="2"/>
                <w:sz w:val="24"/>
                <w:szCs w:val="24"/>
                <w:lang w:eastAsia="zh-CN"/>
              </w:rPr>
              <w:t>（</w:t>
            </w:r>
            <w:r>
              <w:rPr>
                <w:rFonts w:hint="eastAsia" w:eastAsia="宋体"/>
                <w:kern w:val="2"/>
                <w:sz w:val="24"/>
                <w:szCs w:val="24"/>
                <w:lang w:val="en-US" w:eastAsia="zh-CN"/>
              </w:rPr>
              <w:t>2</w:t>
            </w:r>
            <w:r>
              <w:rPr>
                <w:rFonts w:hint="eastAsia" w:eastAsia="宋体"/>
                <w:kern w:val="2"/>
                <w:sz w:val="24"/>
                <w:szCs w:val="24"/>
                <w:lang w:eastAsia="zh-CN"/>
              </w:rPr>
              <w:t>）</w:t>
            </w:r>
            <w:r>
              <w:rPr>
                <w:rFonts w:hint="eastAsia" w:eastAsia="宋体"/>
                <w:kern w:val="2"/>
                <w:sz w:val="24"/>
                <w:szCs w:val="24"/>
              </w:rPr>
              <w:t>样品采集、运输、保存和分析均按照国家相关标准和规范以及本公司质量体系要求进行。</w:t>
            </w:r>
          </w:p>
          <w:p w14:paraId="5CA7A5A9">
            <w:pPr>
              <w:spacing w:after="0" w:line="460" w:lineRule="exact"/>
              <w:ind w:firstLine="480" w:firstLineChars="200"/>
              <w:jc w:val="both"/>
              <w:rPr>
                <w:rFonts w:hint="eastAsia" w:eastAsia="宋体"/>
                <w:kern w:val="2"/>
                <w:sz w:val="24"/>
                <w:szCs w:val="24"/>
              </w:rPr>
            </w:pPr>
            <w:r>
              <w:rPr>
                <w:rFonts w:hint="eastAsia" w:eastAsia="宋体"/>
                <w:kern w:val="2"/>
                <w:sz w:val="24"/>
                <w:szCs w:val="24"/>
                <w:lang w:eastAsia="zh-CN"/>
              </w:rPr>
              <w:t>（</w:t>
            </w:r>
            <w:r>
              <w:rPr>
                <w:rFonts w:hint="eastAsia" w:eastAsia="宋体"/>
                <w:kern w:val="2"/>
                <w:sz w:val="24"/>
                <w:szCs w:val="24"/>
                <w:lang w:val="en-US" w:eastAsia="zh-CN"/>
              </w:rPr>
              <w:t>3</w:t>
            </w:r>
            <w:r>
              <w:rPr>
                <w:rFonts w:hint="eastAsia" w:eastAsia="宋体"/>
                <w:kern w:val="2"/>
                <w:sz w:val="24"/>
                <w:szCs w:val="24"/>
                <w:lang w:eastAsia="zh-CN"/>
              </w:rPr>
              <w:t>）</w:t>
            </w:r>
            <w:r>
              <w:rPr>
                <w:rFonts w:hint="eastAsia" w:eastAsia="宋体"/>
                <w:kern w:val="2"/>
                <w:sz w:val="24"/>
                <w:szCs w:val="24"/>
              </w:rPr>
              <w:t>检测仪器符合国家有关标准或技术要求，检测分析仪器经计量部门检定合格准用，检测人员持证上岗。</w:t>
            </w:r>
          </w:p>
          <w:p w14:paraId="27799C8E">
            <w:pPr>
              <w:spacing w:after="0" w:line="460" w:lineRule="exact"/>
              <w:ind w:firstLine="480" w:firstLineChars="200"/>
              <w:jc w:val="both"/>
              <w:rPr>
                <w:rFonts w:eastAsia="宋体"/>
                <w:kern w:val="2"/>
                <w:sz w:val="24"/>
                <w:szCs w:val="24"/>
              </w:rPr>
            </w:pPr>
            <w:r>
              <w:rPr>
                <w:rFonts w:hint="eastAsia" w:eastAsia="宋体"/>
                <w:kern w:val="2"/>
                <w:sz w:val="24"/>
                <w:szCs w:val="24"/>
                <w:lang w:eastAsia="zh-CN"/>
              </w:rPr>
              <w:t>（</w:t>
            </w:r>
            <w:r>
              <w:rPr>
                <w:rFonts w:hint="eastAsia" w:eastAsia="宋体"/>
                <w:kern w:val="2"/>
                <w:sz w:val="24"/>
                <w:szCs w:val="24"/>
                <w:lang w:val="en-US" w:eastAsia="zh-CN"/>
              </w:rPr>
              <w:t>4</w:t>
            </w:r>
            <w:r>
              <w:rPr>
                <w:rFonts w:hint="eastAsia" w:eastAsia="宋体"/>
                <w:kern w:val="2"/>
                <w:sz w:val="24"/>
                <w:szCs w:val="24"/>
                <w:lang w:eastAsia="zh-CN"/>
              </w:rPr>
              <w:t>）</w:t>
            </w:r>
            <w:r>
              <w:rPr>
                <w:rFonts w:hint="eastAsia" w:eastAsia="宋体"/>
                <w:kern w:val="2"/>
                <w:sz w:val="24"/>
                <w:szCs w:val="24"/>
              </w:rPr>
              <w:t>检测采样记录及分析测试结果按技术规范有关要求进行数据处理和填报，进行三级审核，确保检测数据的有效。</w:t>
            </w:r>
          </w:p>
          <w:p w14:paraId="2DFD2F37">
            <w:pPr>
              <w:spacing w:after="0" w:line="460" w:lineRule="exact"/>
              <w:ind w:firstLine="480" w:firstLineChars="200"/>
              <w:jc w:val="both"/>
              <w:rPr>
                <w:rFonts w:eastAsia="宋体"/>
                <w:kern w:val="2"/>
                <w:sz w:val="24"/>
                <w:szCs w:val="24"/>
              </w:rPr>
            </w:pPr>
          </w:p>
          <w:p w14:paraId="2BA58CFF">
            <w:pPr>
              <w:spacing w:after="0" w:line="460" w:lineRule="exact"/>
              <w:ind w:firstLine="480" w:firstLineChars="200"/>
              <w:jc w:val="both"/>
              <w:rPr>
                <w:rFonts w:eastAsia="宋体"/>
                <w:kern w:val="2"/>
                <w:sz w:val="24"/>
                <w:szCs w:val="24"/>
              </w:rPr>
            </w:pPr>
          </w:p>
          <w:p w14:paraId="0182A015">
            <w:pPr>
              <w:spacing w:after="0" w:line="460" w:lineRule="exact"/>
              <w:ind w:firstLine="480" w:firstLineChars="200"/>
              <w:jc w:val="both"/>
              <w:rPr>
                <w:rFonts w:eastAsia="宋体"/>
                <w:kern w:val="2"/>
                <w:sz w:val="24"/>
                <w:szCs w:val="24"/>
              </w:rPr>
            </w:pPr>
          </w:p>
          <w:p w14:paraId="4BD4BA2B">
            <w:pPr>
              <w:spacing w:after="0" w:line="460" w:lineRule="exact"/>
              <w:ind w:firstLine="480" w:firstLineChars="200"/>
              <w:jc w:val="both"/>
              <w:rPr>
                <w:rFonts w:eastAsia="宋体"/>
                <w:kern w:val="2"/>
                <w:sz w:val="24"/>
                <w:szCs w:val="24"/>
              </w:rPr>
            </w:pPr>
          </w:p>
          <w:p w14:paraId="2C23536F">
            <w:pPr>
              <w:spacing w:after="0" w:line="460" w:lineRule="exact"/>
              <w:ind w:firstLine="480" w:firstLineChars="200"/>
              <w:jc w:val="both"/>
              <w:rPr>
                <w:rFonts w:eastAsia="宋体"/>
                <w:kern w:val="2"/>
                <w:sz w:val="24"/>
                <w:szCs w:val="24"/>
              </w:rPr>
            </w:pPr>
          </w:p>
          <w:p w14:paraId="7E11D57A">
            <w:pPr>
              <w:spacing w:after="0" w:line="460" w:lineRule="exact"/>
              <w:ind w:firstLine="480" w:firstLineChars="200"/>
              <w:jc w:val="both"/>
              <w:rPr>
                <w:rFonts w:eastAsia="宋体"/>
                <w:kern w:val="2"/>
                <w:sz w:val="24"/>
                <w:szCs w:val="24"/>
              </w:rPr>
            </w:pPr>
          </w:p>
          <w:p w14:paraId="2D077910">
            <w:pPr>
              <w:spacing w:after="0" w:line="460" w:lineRule="exact"/>
              <w:ind w:firstLine="480" w:firstLineChars="200"/>
              <w:jc w:val="both"/>
              <w:rPr>
                <w:rFonts w:eastAsia="宋体"/>
                <w:kern w:val="2"/>
                <w:sz w:val="24"/>
                <w:szCs w:val="24"/>
              </w:rPr>
            </w:pPr>
          </w:p>
          <w:p w14:paraId="58C121E6">
            <w:pPr>
              <w:spacing w:after="0" w:line="460" w:lineRule="exact"/>
              <w:ind w:firstLine="480" w:firstLineChars="200"/>
              <w:jc w:val="both"/>
              <w:rPr>
                <w:rFonts w:eastAsia="宋体"/>
                <w:kern w:val="2"/>
                <w:sz w:val="24"/>
                <w:szCs w:val="24"/>
              </w:rPr>
            </w:pPr>
          </w:p>
          <w:p w14:paraId="68D04224">
            <w:pPr>
              <w:spacing w:after="0" w:line="460" w:lineRule="exact"/>
              <w:ind w:firstLine="480" w:firstLineChars="200"/>
              <w:jc w:val="both"/>
              <w:rPr>
                <w:rFonts w:eastAsia="宋体"/>
                <w:kern w:val="2"/>
                <w:sz w:val="24"/>
                <w:szCs w:val="24"/>
              </w:rPr>
            </w:pPr>
          </w:p>
          <w:p w14:paraId="73981AA1">
            <w:pPr>
              <w:spacing w:after="0" w:line="460" w:lineRule="exact"/>
              <w:ind w:firstLine="480" w:firstLineChars="200"/>
              <w:jc w:val="both"/>
              <w:rPr>
                <w:rFonts w:eastAsia="宋体"/>
                <w:kern w:val="2"/>
                <w:sz w:val="24"/>
                <w:szCs w:val="24"/>
              </w:rPr>
            </w:pPr>
          </w:p>
          <w:p w14:paraId="6E7DFC8F">
            <w:pPr>
              <w:spacing w:after="0" w:line="460" w:lineRule="exact"/>
              <w:ind w:firstLine="480" w:firstLineChars="200"/>
              <w:jc w:val="both"/>
              <w:rPr>
                <w:rFonts w:eastAsia="宋体"/>
                <w:kern w:val="2"/>
                <w:sz w:val="24"/>
                <w:szCs w:val="24"/>
              </w:rPr>
            </w:pPr>
          </w:p>
          <w:p w14:paraId="5955ADB5">
            <w:pPr>
              <w:spacing w:after="0" w:line="460" w:lineRule="exact"/>
              <w:ind w:firstLine="480" w:firstLineChars="200"/>
              <w:jc w:val="both"/>
              <w:rPr>
                <w:rFonts w:eastAsia="宋体"/>
                <w:kern w:val="2"/>
                <w:sz w:val="24"/>
                <w:szCs w:val="24"/>
              </w:rPr>
            </w:pPr>
          </w:p>
          <w:p w14:paraId="60045E3C">
            <w:pPr>
              <w:spacing w:after="0" w:line="460" w:lineRule="exact"/>
              <w:ind w:firstLine="480" w:firstLineChars="200"/>
              <w:jc w:val="both"/>
              <w:rPr>
                <w:rFonts w:eastAsia="宋体"/>
                <w:kern w:val="2"/>
                <w:sz w:val="24"/>
                <w:szCs w:val="24"/>
              </w:rPr>
            </w:pPr>
          </w:p>
          <w:p w14:paraId="6F845FDE">
            <w:pPr>
              <w:spacing w:after="0" w:line="460" w:lineRule="exact"/>
              <w:ind w:firstLine="480" w:firstLineChars="200"/>
              <w:jc w:val="both"/>
              <w:rPr>
                <w:rFonts w:eastAsia="宋体"/>
                <w:kern w:val="2"/>
                <w:sz w:val="24"/>
                <w:szCs w:val="24"/>
              </w:rPr>
            </w:pPr>
          </w:p>
          <w:p w14:paraId="7F48F46D">
            <w:pPr>
              <w:spacing w:after="0" w:line="460" w:lineRule="exact"/>
              <w:ind w:firstLine="480" w:firstLineChars="200"/>
              <w:jc w:val="both"/>
              <w:rPr>
                <w:rFonts w:eastAsia="宋体"/>
                <w:kern w:val="2"/>
                <w:sz w:val="24"/>
                <w:szCs w:val="24"/>
              </w:rPr>
            </w:pPr>
          </w:p>
          <w:p w14:paraId="2B1328C7">
            <w:pPr>
              <w:spacing w:after="0" w:line="460" w:lineRule="exact"/>
              <w:ind w:firstLine="480" w:firstLineChars="200"/>
              <w:jc w:val="both"/>
              <w:rPr>
                <w:rFonts w:eastAsia="宋体"/>
                <w:kern w:val="2"/>
                <w:sz w:val="24"/>
                <w:szCs w:val="24"/>
              </w:rPr>
            </w:pPr>
          </w:p>
          <w:p w14:paraId="1C81DB7A">
            <w:pPr>
              <w:spacing w:after="0" w:line="460" w:lineRule="exact"/>
              <w:ind w:firstLine="480" w:firstLineChars="200"/>
              <w:jc w:val="both"/>
              <w:rPr>
                <w:rFonts w:eastAsia="宋体"/>
                <w:kern w:val="2"/>
                <w:sz w:val="24"/>
                <w:szCs w:val="24"/>
              </w:rPr>
            </w:pPr>
          </w:p>
          <w:p w14:paraId="2317ADEB">
            <w:pPr>
              <w:spacing w:after="0" w:line="460" w:lineRule="exact"/>
              <w:ind w:firstLine="480" w:firstLineChars="200"/>
              <w:jc w:val="both"/>
              <w:rPr>
                <w:rFonts w:eastAsia="宋体"/>
                <w:kern w:val="2"/>
                <w:sz w:val="24"/>
                <w:szCs w:val="24"/>
              </w:rPr>
            </w:pPr>
          </w:p>
          <w:p w14:paraId="17F52FF9">
            <w:pPr>
              <w:spacing w:after="0" w:line="460" w:lineRule="exact"/>
              <w:ind w:firstLine="480" w:firstLineChars="200"/>
              <w:jc w:val="both"/>
              <w:rPr>
                <w:rFonts w:eastAsia="宋体"/>
                <w:kern w:val="2"/>
                <w:sz w:val="24"/>
                <w:szCs w:val="24"/>
              </w:rPr>
            </w:pPr>
          </w:p>
          <w:p w14:paraId="147A5B1E">
            <w:pPr>
              <w:spacing w:after="0" w:line="460" w:lineRule="exact"/>
              <w:ind w:firstLine="480" w:firstLineChars="200"/>
              <w:jc w:val="both"/>
              <w:rPr>
                <w:rFonts w:eastAsia="宋体"/>
                <w:kern w:val="2"/>
                <w:sz w:val="24"/>
                <w:szCs w:val="24"/>
              </w:rPr>
            </w:pPr>
          </w:p>
          <w:p w14:paraId="7202EE0E">
            <w:pPr>
              <w:spacing w:after="0" w:line="460" w:lineRule="exact"/>
              <w:ind w:firstLine="480" w:firstLineChars="200"/>
              <w:jc w:val="both"/>
              <w:rPr>
                <w:rFonts w:eastAsia="宋体"/>
                <w:kern w:val="2"/>
                <w:sz w:val="24"/>
                <w:szCs w:val="24"/>
              </w:rPr>
            </w:pPr>
          </w:p>
          <w:p w14:paraId="0C58BDD2">
            <w:pPr>
              <w:spacing w:after="0" w:line="460" w:lineRule="exact"/>
              <w:ind w:firstLine="480" w:firstLineChars="200"/>
              <w:jc w:val="both"/>
              <w:rPr>
                <w:rFonts w:eastAsia="宋体"/>
                <w:kern w:val="2"/>
                <w:sz w:val="24"/>
                <w:szCs w:val="24"/>
              </w:rPr>
            </w:pPr>
          </w:p>
          <w:p w14:paraId="0D9530CD">
            <w:pPr>
              <w:spacing w:after="0" w:line="460" w:lineRule="exact"/>
              <w:jc w:val="both"/>
              <w:rPr>
                <w:rFonts w:eastAsia="宋体"/>
                <w:kern w:val="2"/>
                <w:sz w:val="24"/>
                <w:szCs w:val="24"/>
              </w:rPr>
            </w:pPr>
          </w:p>
        </w:tc>
      </w:tr>
    </w:tbl>
    <w:p w14:paraId="085802E1">
      <w:pPr>
        <w:spacing w:line="360" w:lineRule="auto"/>
        <w:rPr>
          <w:rFonts w:eastAsia="仿宋_GB2312"/>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3731FE5">
      <w:pPr>
        <w:spacing w:after="0" w:line="440" w:lineRule="exact"/>
        <w:rPr>
          <w:rFonts w:eastAsia="仿宋_GB2312"/>
          <w:b/>
          <w:sz w:val="21"/>
          <w:szCs w:val="21"/>
        </w:rPr>
      </w:pPr>
      <w:r>
        <w:rPr>
          <w:rFonts w:eastAsia="仿宋_GB2312"/>
          <w:b/>
          <w:sz w:val="21"/>
          <w:szCs w:val="21"/>
        </w:rPr>
        <w:t>表六</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798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6" w:hRule="atLeast"/>
          <w:jc w:val="center"/>
        </w:trPr>
        <w:tc>
          <w:tcPr>
            <w:tcW w:w="8924" w:type="dxa"/>
          </w:tcPr>
          <w:p w14:paraId="629B69D5">
            <w:pPr>
              <w:spacing w:after="0" w:line="520" w:lineRule="exact"/>
              <w:textAlignment w:val="baseline"/>
              <w:rPr>
                <w:rFonts w:eastAsia="黑体"/>
                <w:bCs/>
                <w:sz w:val="24"/>
                <w:szCs w:val="24"/>
              </w:rPr>
            </w:pPr>
            <w:r>
              <w:rPr>
                <w:rFonts w:eastAsia="黑体"/>
                <w:bCs/>
                <w:sz w:val="24"/>
                <w:szCs w:val="24"/>
              </w:rPr>
              <w:t>验收监测内容：</w:t>
            </w:r>
          </w:p>
          <w:p w14:paraId="7F3801D1">
            <w:pPr>
              <w:spacing w:after="0" w:line="460" w:lineRule="exact"/>
              <w:ind w:firstLine="480" w:firstLineChars="200"/>
              <w:jc w:val="both"/>
              <w:rPr>
                <w:rFonts w:eastAsia="宋体"/>
                <w:kern w:val="2"/>
                <w:sz w:val="24"/>
                <w:szCs w:val="24"/>
              </w:rPr>
            </w:pPr>
            <w:r>
              <w:rPr>
                <w:rFonts w:eastAsia="宋体"/>
                <w:kern w:val="2"/>
                <w:sz w:val="24"/>
                <w:szCs w:val="24"/>
              </w:rPr>
              <w:t>检测内容通过对现场的调查与核实，确定验收期间监测因子、监测点位、监测频次见下表。</w:t>
            </w:r>
          </w:p>
          <w:p w14:paraId="22AAAF48">
            <w:pPr>
              <w:spacing w:after="0" w:line="480" w:lineRule="exact"/>
              <w:ind w:firstLine="480" w:firstLineChars="200"/>
              <w:textAlignment w:val="baseline"/>
              <w:rPr>
                <w:rFonts w:eastAsia="黑体"/>
                <w:bCs/>
                <w:sz w:val="24"/>
                <w:szCs w:val="24"/>
              </w:rPr>
            </w:pPr>
            <w:r>
              <w:rPr>
                <w:rFonts w:eastAsia="黑体"/>
                <w:bCs/>
                <w:sz w:val="24"/>
                <w:szCs w:val="24"/>
              </w:rPr>
              <w:t>表1</w:t>
            </w:r>
            <w:r>
              <w:rPr>
                <w:rFonts w:hint="eastAsia" w:eastAsia="黑体"/>
                <w:bCs/>
                <w:sz w:val="24"/>
                <w:szCs w:val="24"/>
                <w:lang w:val="en-US" w:eastAsia="zh-CN"/>
              </w:rPr>
              <w:t>5</w:t>
            </w:r>
            <w:r>
              <w:rPr>
                <w:rFonts w:eastAsia="黑体"/>
                <w:bCs/>
                <w:sz w:val="24"/>
                <w:szCs w:val="24"/>
              </w:rPr>
              <w:t xml:space="preserve">            </w:t>
            </w:r>
            <w:r>
              <w:rPr>
                <w:rFonts w:hint="eastAsia" w:eastAsia="黑体"/>
                <w:bCs/>
                <w:sz w:val="24"/>
                <w:szCs w:val="24"/>
              </w:rPr>
              <w:t xml:space="preserve">      </w:t>
            </w:r>
            <w:r>
              <w:rPr>
                <w:rFonts w:eastAsia="黑体"/>
                <w:bCs/>
                <w:sz w:val="24"/>
                <w:szCs w:val="24"/>
              </w:rPr>
              <w:t xml:space="preserve"> 验收监测内容</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623"/>
              <w:gridCol w:w="2186"/>
              <w:gridCol w:w="2163"/>
            </w:tblGrid>
            <w:tr w14:paraId="4ED7AF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3" w:type="pct"/>
                  <w:vAlign w:val="center"/>
                </w:tcPr>
                <w:p w14:paraId="0913167B">
                  <w:pPr>
                    <w:spacing w:after="0"/>
                    <w:jc w:val="center"/>
                    <w:rPr>
                      <w:rFonts w:eastAsiaTheme="majorEastAsia"/>
                      <w:b/>
                      <w:bCs/>
                      <w:color w:val="000000"/>
                      <w:kern w:val="2"/>
                      <w:sz w:val="21"/>
                      <w:szCs w:val="21"/>
                    </w:rPr>
                  </w:pPr>
                  <w:r>
                    <w:rPr>
                      <w:rFonts w:eastAsiaTheme="majorEastAsia"/>
                      <w:b/>
                      <w:bCs/>
                      <w:kern w:val="2"/>
                      <w:sz w:val="21"/>
                      <w:szCs w:val="21"/>
                    </w:rPr>
                    <w:t>检测类别</w:t>
                  </w:r>
                </w:p>
              </w:tc>
              <w:tc>
                <w:tcPr>
                  <w:tcW w:w="1579" w:type="pct"/>
                  <w:vAlign w:val="center"/>
                </w:tcPr>
                <w:p w14:paraId="3C521E70">
                  <w:pPr>
                    <w:spacing w:after="0"/>
                    <w:jc w:val="center"/>
                    <w:rPr>
                      <w:rFonts w:eastAsiaTheme="majorEastAsia"/>
                      <w:b/>
                      <w:bCs/>
                      <w:color w:val="000000"/>
                      <w:kern w:val="2"/>
                      <w:sz w:val="21"/>
                      <w:szCs w:val="21"/>
                    </w:rPr>
                  </w:pPr>
                  <w:r>
                    <w:rPr>
                      <w:rFonts w:eastAsiaTheme="majorEastAsia"/>
                      <w:b/>
                      <w:bCs/>
                      <w:kern w:val="2"/>
                      <w:sz w:val="21"/>
                      <w:szCs w:val="21"/>
                    </w:rPr>
                    <w:t>采样点位</w:t>
                  </w:r>
                </w:p>
              </w:tc>
              <w:tc>
                <w:tcPr>
                  <w:tcW w:w="1316" w:type="pct"/>
                  <w:vAlign w:val="center"/>
                </w:tcPr>
                <w:p w14:paraId="3566798B">
                  <w:pPr>
                    <w:spacing w:after="0"/>
                    <w:jc w:val="center"/>
                    <w:rPr>
                      <w:rFonts w:eastAsiaTheme="majorEastAsia"/>
                      <w:b/>
                      <w:bCs/>
                      <w:color w:val="000000"/>
                      <w:kern w:val="2"/>
                      <w:sz w:val="21"/>
                      <w:szCs w:val="21"/>
                    </w:rPr>
                  </w:pPr>
                  <w:r>
                    <w:rPr>
                      <w:rFonts w:eastAsiaTheme="majorEastAsia"/>
                      <w:b/>
                      <w:bCs/>
                      <w:kern w:val="2"/>
                      <w:sz w:val="21"/>
                      <w:szCs w:val="21"/>
                    </w:rPr>
                    <w:t>检测项目</w:t>
                  </w:r>
                </w:p>
              </w:tc>
              <w:tc>
                <w:tcPr>
                  <w:tcW w:w="1302" w:type="pct"/>
                  <w:vAlign w:val="center"/>
                </w:tcPr>
                <w:p w14:paraId="37518E95">
                  <w:pPr>
                    <w:spacing w:after="0"/>
                    <w:jc w:val="center"/>
                    <w:rPr>
                      <w:rFonts w:eastAsiaTheme="majorEastAsia"/>
                      <w:b/>
                      <w:bCs/>
                      <w:color w:val="000000"/>
                      <w:kern w:val="2"/>
                      <w:sz w:val="21"/>
                      <w:szCs w:val="21"/>
                    </w:rPr>
                  </w:pPr>
                  <w:r>
                    <w:rPr>
                      <w:rFonts w:eastAsiaTheme="majorEastAsia"/>
                      <w:b/>
                      <w:bCs/>
                      <w:kern w:val="2"/>
                      <w:sz w:val="21"/>
                      <w:szCs w:val="21"/>
                    </w:rPr>
                    <w:t>检测频次</w:t>
                  </w:r>
                </w:p>
              </w:tc>
            </w:tr>
            <w:tr w14:paraId="1DBBF0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021ED7FE">
                  <w:pPr>
                    <w:spacing w:after="0"/>
                    <w:jc w:val="center"/>
                    <w:rPr>
                      <w:rFonts w:eastAsia="宋体"/>
                      <w:color w:val="000000"/>
                      <w:sz w:val="21"/>
                      <w:szCs w:val="21"/>
                    </w:rPr>
                  </w:pPr>
                  <w:r>
                    <w:rPr>
                      <w:rFonts w:hint="eastAsia" w:eastAsia="宋体"/>
                      <w:color w:val="000000"/>
                      <w:sz w:val="21"/>
                      <w:szCs w:val="21"/>
                    </w:rPr>
                    <w:t>废气</w:t>
                  </w:r>
                </w:p>
                <w:p w14:paraId="437DB5AF">
                  <w:pPr>
                    <w:spacing w:after="0"/>
                    <w:jc w:val="center"/>
                    <w:rPr>
                      <w:rFonts w:eastAsia="宋体"/>
                      <w:color w:val="000000"/>
                      <w:sz w:val="21"/>
                      <w:szCs w:val="21"/>
                    </w:rPr>
                  </w:pPr>
                  <w:r>
                    <w:rPr>
                      <w:rFonts w:hint="eastAsia" w:eastAsia="宋体"/>
                      <w:color w:val="000000"/>
                      <w:sz w:val="21"/>
                      <w:szCs w:val="21"/>
                    </w:rPr>
                    <w:t>（有组织）</w:t>
                  </w:r>
                </w:p>
              </w:tc>
              <w:tc>
                <w:tcPr>
                  <w:tcW w:w="1579" w:type="pct"/>
                  <w:vAlign w:val="center"/>
                </w:tcPr>
                <w:p w14:paraId="48AFD41D">
                  <w:pPr>
                    <w:spacing w:after="0"/>
                    <w:jc w:val="center"/>
                    <w:rPr>
                      <w:rFonts w:hint="default" w:eastAsia="宋体"/>
                      <w:color w:val="000000"/>
                      <w:sz w:val="21"/>
                      <w:szCs w:val="21"/>
                      <w:lang w:val="en-US" w:eastAsia="zh-CN"/>
                    </w:rPr>
                  </w:pPr>
                  <w:r>
                    <w:rPr>
                      <w:rFonts w:hint="eastAsia" w:eastAsia="宋体"/>
                      <w:color w:val="000000"/>
                      <w:sz w:val="21"/>
                      <w:szCs w:val="21"/>
                      <w:lang w:val="en-US" w:eastAsia="zh-CN"/>
                    </w:rPr>
                    <w:t>实验室废气</w:t>
                  </w:r>
                  <w:r>
                    <w:rPr>
                      <w:rFonts w:hint="eastAsia" w:eastAsia="宋体"/>
                      <w:color w:val="000000"/>
                      <w:sz w:val="21"/>
                      <w:szCs w:val="21"/>
                    </w:rPr>
                    <w:t>排气筒出口</w:t>
                  </w:r>
                  <w:r>
                    <w:rPr>
                      <w:rFonts w:hint="eastAsia" w:eastAsia="宋体"/>
                      <w:color w:val="000000"/>
                      <w:sz w:val="21"/>
                      <w:szCs w:val="21"/>
                      <w:lang w:val="en-US" w:eastAsia="zh-CN"/>
                    </w:rPr>
                    <w:t>DA001</w:t>
                  </w:r>
                </w:p>
              </w:tc>
              <w:tc>
                <w:tcPr>
                  <w:tcW w:w="1316" w:type="pct"/>
                  <w:vAlign w:val="center"/>
                </w:tcPr>
                <w:p w14:paraId="1C6938B3">
                  <w:pPr>
                    <w:spacing w:after="0"/>
                    <w:jc w:val="center"/>
                    <w:rPr>
                      <w:rFonts w:hint="eastAsia" w:eastAsia="宋体"/>
                      <w:color w:val="000000"/>
                      <w:sz w:val="21"/>
                      <w:szCs w:val="21"/>
                      <w:lang w:val="en-US" w:eastAsia="zh-CN"/>
                    </w:rPr>
                  </w:pPr>
                  <w:r>
                    <w:rPr>
                      <w:rFonts w:hint="eastAsia" w:eastAsia="宋体"/>
                      <w:color w:val="000000"/>
                      <w:sz w:val="21"/>
                      <w:szCs w:val="21"/>
                      <w:lang w:val="en-US" w:eastAsia="zh-CN"/>
                    </w:rPr>
                    <w:t>氯化氢、硫酸雾、酚类、非甲烷总烃</w:t>
                  </w:r>
                </w:p>
              </w:tc>
              <w:tc>
                <w:tcPr>
                  <w:tcW w:w="1302" w:type="pct"/>
                  <w:vAlign w:val="center"/>
                </w:tcPr>
                <w:p w14:paraId="0BB0EE8B">
                  <w:pPr>
                    <w:spacing w:after="0"/>
                    <w:jc w:val="center"/>
                    <w:rPr>
                      <w:rFonts w:hint="eastAsia" w:eastAsia="宋体"/>
                      <w:color w:val="000000"/>
                      <w:sz w:val="21"/>
                      <w:szCs w:val="21"/>
                      <w:lang w:val="en-US" w:eastAsia="zh-CN"/>
                    </w:rPr>
                  </w:pPr>
                  <w:r>
                    <w:rPr>
                      <w:rFonts w:hint="eastAsia" w:eastAsia="宋体"/>
                      <w:color w:val="000000"/>
                      <w:sz w:val="21"/>
                      <w:szCs w:val="21"/>
                      <w:lang w:val="en-US" w:eastAsia="zh-CN"/>
                    </w:rPr>
                    <w:t>连续</w:t>
                  </w:r>
                  <w:r>
                    <w:rPr>
                      <w:rFonts w:hint="eastAsia" w:eastAsia="宋体"/>
                      <w:color w:val="000000"/>
                      <w:sz w:val="21"/>
                      <w:szCs w:val="21"/>
                    </w:rPr>
                    <w:t>检测</w:t>
                  </w:r>
                  <w:r>
                    <w:rPr>
                      <w:rFonts w:hint="eastAsia" w:eastAsia="宋体"/>
                      <w:color w:val="000000"/>
                      <w:sz w:val="21"/>
                      <w:szCs w:val="21"/>
                      <w:lang w:val="en-US" w:eastAsia="zh-CN"/>
                    </w:rPr>
                    <w:t>2天，3次/天</w:t>
                  </w:r>
                </w:p>
              </w:tc>
            </w:tr>
            <w:tr w14:paraId="322225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3DA2BDD4">
                  <w:pPr>
                    <w:spacing w:after="0"/>
                    <w:jc w:val="center"/>
                    <w:rPr>
                      <w:rFonts w:eastAsia="宋体"/>
                      <w:color w:val="000000"/>
                      <w:sz w:val="21"/>
                      <w:szCs w:val="21"/>
                    </w:rPr>
                  </w:pPr>
                  <w:r>
                    <w:rPr>
                      <w:rFonts w:hint="eastAsia" w:eastAsia="宋体"/>
                      <w:color w:val="000000"/>
                      <w:sz w:val="21"/>
                      <w:szCs w:val="21"/>
                    </w:rPr>
                    <w:t>废气</w:t>
                  </w:r>
                </w:p>
                <w:p w14:paraId="7B5742C3">
                  <w:pPr>
                    <w:spacing w:after="0"/>
                    <w:jc w:val="center"/>
                    <w:rPr>
                      <w:rFonts w:eastAsia="宋体"/>
                      <w:color w:val="000000"/>
                      <w:sz w:val="21"/>
                      <w:szCs w:val="21"/>
                    </w:rPr>
                  </w:pPr>
                  <w:r>
                    <w:rPr>
                      <w:rFonts w:hint="eastAsia" w:eastAsia="宋体"/>
                      <w:color w:val="000000"/>
                      <w:sz w:val="21"/>
                      <w:szCs w:val="21"/>
                    </w:rPr>
                    <w:t>（无组织）</w:t>
                  </w:r>
                </w:p>
              </w:tc>
              <w:tc>
                <w:tcPr>
                  <w:tcW w:w="1579" w:type="pct"/>
                  <w:vAlign w:val="center"/>
                </w:tcPr>
                <w:p w14:paraId="23B11611">
                  <w:pPr>
                    <w:spacing w:after="0"/>
                    <w:jc w:val="center"/>
                    <w:rPr>
                      <w:rFonts w:eastAsia="宋体"/>
                      <w:color w:val="000000"/>
                      <w:sz w:val="21"/>
                      <w:szCs w:val="21"/>
                    </w:rPr>
                  </w:pPr>
                  <w:r>
                    <w:rPr>
                      <w:rFonts w:hint="eastAsia" w:eastAsia="宋体"/>
                      <w:color w:val="000000"/>
                      <w:sz w:val="21"/>
                      <w:szCs w:val="21"/>
                    </w:rPr>
                    <w:t>厂界上风向</w:t>
                  </w:r>
                  <w:r>
                    <w:rPr>
                      <w:rFonts w:eastAsia="宋体"/>
                      <w:color w:val="000000"/>
                      <w:sz w:val="21"/>
                      <w:szCs w:val="21"/>
                    </w:rPr>
                    <w:t>1</w:t>
                  </w:r>
                  <w:r>
                    <w:rPr>
                      <w:rFonts w:hint="eastAsia" w:eastAsia="宋体"/>
                      <w:color w:val="000000"/>
                      <w:sz w:val="21"/>
                      <w:szCs w:val="21"/>
                    </w:rPr>
                    <w:t>个参照点、</w:t>
                  </w:r>
                </w:p>
                <w:p w14:paraId="5DA920FC">
                  <w:pPr>
                    <w:spacing w:after="0"/>
                    <w:jc w:val="center"/>
                    <w:rPr>
                      <w:rFonts w:eastAsia="宋体"/>
                      <w:color w:val="000000"/>
                      <w:sz w:val="21"/>
                      <w:szCs w:val="21"/>
                    </w:rPr>
                  </w:pPr>
                  <w:r>
                    <w:rPr>
                      <w:rFonts w:hint="eastAsia" w:eastAsia="宋体"/>
                      <w:color w:val="000000"/>
                      <w:sz w:val="21"/>
                      <w:szCs w:val="21"/>
                    </w:rPr>
                    <w:t>下风向</w:t>
                  </w:r>
                  <w:r>
                    <w:rPr>
                      <w:rFonts w:eastAsia="宋体"/>
                      <w:color w:val="000000"/>
                      <w:sz w:val="21"/>
                      <w:szCs w:val="21"/>
                    </w:rPr>
                    <w:t>3</w:t>
                  </w:r>
                  <w:r>
                    <w:rPr>
                      <w:rFonts w:hint="eastAsia" w:eastAsia="宋体"/>
                      <w:color w:val="000000"/>
                      <w:sz w:val="21"/>
                      <w:szCs w:val="21"/>
                    </w:rPr>
                    <w:t>个监控点</w:t>
                  </w:r>
                </w:p>
              </w:tc>
              <w:tc>
                <w:tcPr>
                  <w:tcW w:w="1316" w:type="pct"/>
                  <w:vAlign w:val="center"/>
                </w:tcPr>
                <w:p w14:paraId="3C633DFC">
                  <w:pPr>
                    <w:spacing w:after="0"/>
                    <w:jc w:val="center"/>
                    <w:rPr>
                      <w:rFonts w:eastAsia="宋体"/>
                      <w:color w:val="000000"/>
                      <w:sz w:val="21"/>
                      <w:szCs w:val="21"/>
                    </w:rPr>
                  </w:pPr>
                  <w:r>
                    <w:rPr>
                      <w:rFonts w:hint="eastAsia" w:eastAsia="宋体"/>
                      <w:color w:val="000000"/>
                      <w:sz w:val="21"/>
                      <w:szCs w:val="21"/>
                      <w:lang w:val="en-US" w:eastAsia="zh-CN"/>
                    </w:rPr>
                    <w:t>氯化氢、硫酸雾、酚类、非甲烷总烃</w:t>
                  </w:r>
                </w:p>
              </w:tc>
              <w:tc>
                <w:tcPr>
                  <w:tcW w:w="1302" w:type="pct"/>
                  <w:vAlign w:val="center"/>
                </w:tcPr>
                <w:p w14:paraId="464DCF9A">
                  <w:pPr>
                    <w:spacing w:after="0"/>
                    <w:jc w:val="center"/>
                    <w:rPr>
                      <w:rFonts w:eastAsia="宋体"/>
                      <w:color w:val="000000"/>
                      <w:sz w:val="21"/>
                      <w:szCs w:val="21"/>
                    </w:rPr>
                  </w:pPr>
                  <w:r>
                    <w:rPr>
                      <w:rFonts w:hint="eastAsia" w:eastAsia="宋体"/>
                      <w:color w:val="000000"/>
                      <w:sz w:val="21"/>
                      <w:szCs w:val="21"/>
                    </w:rPr>
                    <w:t>连续检测</w:t>
                  </w:r>
                  <w:r>
                    <w:rPr>
                      <w:rFonts w:eastAsia="宋体"/>
                      <w:color w:val="000000"/>
                      <w:sz w:val="21"/>
                      <w:szCs w:val="21"/>
                    </w:rPr>
                    <w:t>2</w:t>
                  </w:r>
                  <w:r>
                    <w:rPr>
                      <w:rFonts w:hint="eastAsia" w:eastAsia="宋体"/>
                      <w:color w:val="000000"/>
                      <w:sz w:val="21"/>
                      <w:szCs w:val="21"/>
                    </w:rPr>
                    <w:t>天，</w:t>
                  </w:r>
                  <w:r>
                    <w:rPr>
                      <w:rFonts w:eastAsia="宋体"/>
                      <w:color w:val="000000"/>
                      <w:sz w:val="21"/>
                      <w:szCs w:val="21"/>
                    </w:rPr>
                    <w:t>3</w:t>
                  </w:r>
                  <w:r>
                    <w:rPr>
                      <w:rFonts w:hint="eastAsia" w:eastAsia="宋体"/>
                      <w:color w:val="000000"/>
                      <w:sz w:val="21"/>
                      <w:szCs w:val="21"/>
                    </w:rPr>
                    <w:t>次</w:t>
                  </w:r>
                  <w:r>
                    <w:rPr>
                      <w:rFonts w:eastAsia="宋体"/>
                      <w:color w:val="000000"/>
                      <w:sz w:val="21"/>
                      <w:szCs w:val="21"/>
                    </w:rPr>
                    <w:t>/</w:t>
                  </w:r>
                  <w:r>
                    <w:rPr>
                      <w:rFonts w:hint="eastAsia" w:eastAsia="宋体"/>
                      <w:color w:val="000000"/>
                      <w:sz w:val="21"/>
                      <w:szCs w:val="21"/>
                    </w:rPr>
                    <w:t>天</w:t>
                  </w:r>
                </w:p>
              </w:tc>
            </w:tr>
            <w:tr w14:paraId="1DB09B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27D0D7FD">
                  <w:pPr>
                    <w:spacing w:after="0"/>
                    <w:jc w:val="center"/>
                    <w:rPr>
                      <w:rFonts w:eastAsia="宋体"/>
                      <w:color w:val="000000"/>
                      <w:sz w:val="21"/>
                      <w:szCs w:val="21"/>
                    </w:rPr>
                  </w:pPr>
                  <w:r>
                    <w:rPr>
                      <w:rFonts w:hint="eastAsia" w:eastAsia="宋体"/>
                      <w:color w:val="000000"/>
                      <w:sz w:val="21"/>
                      <w:szCs w:val="21"/>
                    </w:rPr>
                    <w:t>废水</w:t>
                  </w:r>
                </w:p>
              </w:tc>
              <w:tc>
                <w:tcPr>
                  <w:tcW w:w="1579" w:type="pct"/>
                  <w:vAlign w:val="center"/>
                </w:tcPr>
                <w:p w14:paraId="11FAC979">
                  <w:pPr>
                    <w:spacing w:after="0"/>
                    <w:jc w:val="center"/>
                    <w:rPr>
                      <w:rFonts w:hint="default" w:eastAsia="宋体"/>
                      <w:color w:val="000000"/>
                      <w:sz w:val="21"/>
                      <w:szCs w:val="21"/>
                      <w:lang w:val="en-US" w:eastAsia="zh-CN"/>
                    </w:rPr>
                  </w:pPr>
                  <w:r>
                    <w:rPr>
                      <w:rFonts w:hint="eastAsia" w:eastAsia="宋体"/>
                      <w:color w:val="000000"/>
                      <w:sz w:val="21"/>
                      <w:szCs w:val="21"/>
                    </w:rPr>
                    <w:t>厂区</w:t>
                  </w:r>
                  <w:r>
                    <w:rPr>
                      <w:rFonts w:hint="eastAsia" w:eastAsia="宋体"/>
                      <w:color w:val="000000"/>
                      <w:sz w:val="21"/>
                      <w:szCs w:val="21"/>
                      <w:lang w:val="en-US" w:eastAsia="zh-CN"/>
                    </w:rPr>
                    <w:t>生活污水排放口</w:t>
                  </w:r>
                </w:p>
              </w:tc>
              <w:tc>
                <w:tcPr>
                  <w:tcW w:w="1316" w:type="pct"/>
                  <w:vAlign w:val="center"/>
                </w:tcPr>
                <w:p w14:paraId="5D0FE226">
                  <w:pPr>
                    <w:spacing w:after="0"/>
                    <w:jc w:val="center"/>
                    <w:rPr>
                      <w:rFonts w:eastAsia="宋体"/>
                      <w:color w:val="000000"/>
                      <w:sz w:val="21"/>
                      <w:szCs w:val="21"/>
                    </w:rPr>
                  </w:pPr>
                  <w:r>
                    <w:rPr>
                      <w:rFonts w:hint="eastAsia" w:eastAsia="宋体"/>
                      <w:color w:val="000000"/>
                      <w:sz w:val="21"/>
                      <w:szCs w:val="21"/>
                    </w:rPr>
                    <w:t>COD、SS、NH</w:t>
                  </w:r>
                  <w:r>
                    <w:rPr>
                      <w:rFonts w:hint="eastAsia" w:eastAsia="宋体"/>
                      <w:color w:val="000000"/>
                      <w:sz w:val="21"/>
                      <w:szCs w:val="21"/>
                      <w:vertAlign w:val="subscript"/>
                    </w:rPr>
                    <w:t>3</w:t>
                  </w:r>
                  <w:r>
                    <w:rPr>
                      <w:rFonts w:hint="eastAsia" w:eastAsia="宋体"/>
                      <w:color w:val="000000"/>
                      <w:sz w:val="21"/>
                      <w:szCs w:val="21"/>
                    </w:rPr>
                    <w:t>-N、TP、TN</w:t>
                  </w:r>
                </w:p>
              </w:tc>
              <w:tc>
                <w:tcPr>
                  <w:tcW w:w="1302" w:type="pct"/>
                  <w:vAlign w:val="center"/>
                </w:tcPr>
                <w:p w14:paraId="4563B8AD">
                  <w:pPr>
                    <w:spacing w:after="0"/>
                    <w:jc w:val="center"/>
                    <w:rPr>
                      <w:rFonts w:eastAsia="宋体"/>
                      <w:color w:val="000000"/>
                      <w:sz w:val="21"/>
                      <w:szCs w:val="21"/>
                    </w:rPr>
                  </w:pPr>
                  <w:r>
                    <w:rPr>
                      <w:rFonts w:hint="eastAsia" w:eastAsia="宋体"/>
                      <w:color w:val="000000"/>
                      <w:sz w:val="21"/>
                      <w:szCs w:val="21"/>
                    </w:rPr>
                    <w:t>连续检测</w:t>
                  </w:r>
                  <w:r>
                    <w:rPr>
                      <w:rFonts w:eastAsia="宋体"/>
                      <w:color w:val="000000"/>
                      <w:sz w:val="21"/>
                      <w:szCs w:val="21"/>
                    </w:rPr>
                    <w:t>2</w:t>
                  </w:r>
                  <w:r>
                    <w:rPr>
                      <w:rFonts w:hint="eastAsia" w:eastAsia="宋体"/>
                      <w:color w:val="000000"/>
                      <w:sz w:val="21"/>
                      <w:szCs w:val="21"/>
                    </w:rPr>
                    <w:t>天，</w:t>
                  </w:r>
                  <w:r>
                    <w:rPr>
                      <w:rFonts w:hint="eastAsia" w:eastAsia="宋体"/>
                      <w:color w:val="000000"/>
                      <w:sz w:val="21"/>
                      <w:szCs w:val="21"/>
                      <w:lang w:val="en-US" w:eastAsia="zh-CN"/>
                    </w:rPr>
                    <w:t>4</w:t>
                  </w:r>
                  <w:r>
                    <w:rPr>
                      <w:rFonts w:hint="eastAsia" w:eastAsia="宋体"/>
                      <w:color w:val="000000"/>
                      <w:sz w:val="21"/>
                      <w:szCs w:val="21"/>
                    </w:rPr>
                    <w:t>次</w:t>
                  </w:r>
                  <w:r>
                    <w:rPr>
                      <w:rFonts w:eastAsia="宋体"/>
                      <w:color w:val="000000"/>
                      <w:sz w:val="21"/>
                      <w:szCs w:val="21"/>
                    </w:rPr>
                    <w:t>/</w:t>
                  </w:r>
                  <w:r>
                    <w:rPr>
                      <w:rFonts w:hint="eastAsia" w:eastAsia="宋体"/>
                      <w:color w:val="000000"/>
                      <w:sz w:val="21"/>
                      <w:szCs w:val="21"/>
                    </w:rPr>
                    <w:t>天</w:t>
                  </w:r>
                </w:p>
              </w:tc>
            </w:tr>
            <w:tr w14:paraId="4D4213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vAlign w:val="center"/>
                </w:tcPr>
                <w:p w14:paraId="4E1401C3">
                  <w:pPr>
                    <w:spacing w:after="0"/>
                    <w:jc w:val="center"/>
                    <w:rPr>
                      <w:rFonts w:eastAsia="宋体"/>
                      <w:color w:val="000000"/>
                      <w:sz w:val="21"/>
                      <w:szCs w:val="21"/>
                    </w:rPr>
                  </w:pPr>
                  <w:r>
                    <w:rPr>
                      <w:rFonts w:eastAsia="宋体"/>
                      <w:color w:val="000000"/>
                      <w:sz w:val="21"/>
                      <w:szCs w:val="21"/>
                    </w:rPr>
                    <w:t>噪声</w:t>
                  </w:r>
                </w:p>
              </w:tc>
              <w:tc>
                <w:tcPr>
                  <w:tcW w:w="1579" w:type="pct"/>
                  <w:vAlign w:val="center"/>
                </w:tcPr>
                <w:p w14:paraId="70946782">
                  <w:pPr>
                    <w:spacing w:after="0"/>
                    <w:jc w:val="center"/>
                    <w:rPr>
                      <w:rFonts w:hint="default" w:eastAsia="宋体"/>
                      <w:color w:val="000000"/>
                      <w:sz w:val="21"/>
                      <w:szCs w:val="21"/>
                      <w:lang w:val="en-US" w:eastAsia="zh-CN"/>
                    </w:rPr>
                  </w:pPr>
                  <w:r>
                    <w:rPr>
                      <w:rFonts w:hint="eastAsia" w:eastAsia="宋体"/>
                      <w:color w:val="000000"/>
                      <w:sz w:val="21"/>
                      <w:szCs w:val="21"/>
                      <w:lang w:val="en-US" w:eastAsia="zh-CN"/>
                    </w:rPr>
                    <w:t>四周</w:t>
                  </w:r>
                  <w:r>
                    <w:rPr>
                      <w:rFonts w:eastAsia="宋体"/>
                      <w:color w:val="000000"/>
                      <w:sz w:val="21"/>
                      <w:szCs w:val="21"/>
                    </w:rPr>
                    <w:t>厂界</w:t>
                  </w:r>
                  <w:r>
                    <w:rPr>
                      <w:rFonts w:hint="eastAsia" w:eastAsia="宋体"/>
                      <w:color w:val="000000"/>
                      <w:sz w:val="21"/>
                      <w:szCs w:val="21"/>
                      <w:lang w:val="en-US" w:eastAsia="zh-CN"/>
                    </w:rPr>
                    <w:t>外1m处</w:t>
                  </w:r>
                </w:p>
              </w:tc>
              <w:tc>
                <w:tcPr>
                  <w:tcW w:w="1316" w:type="pct"/>
                  <w:vAlign w:val="center"/>
                </w:tcPr>
                <w:p w14:paraId="0853E5FC">
                  <w:pPr>
                    <w:spacing w:after="0"/>
                    <w:jc w:val="center"/>
                    <w:rPr>
                      <w:rFonts w:eastAsia="宋体"/>
                      <w:color w:val="000000"/>
                      <w:sz w:val="21"/>
                      <w:szCs w:val="21"/>
                    </w:rPr>
                  </w:pPr>
                  <w:r>
                    <w:rPr>
                      <w:rFonts w:eastAsia="宋体"/>
                      <w:color w:val="000000"/>
                      <w:sz w:val="21"/>
                      <w:szCs w:val="21"/>
                    </w:rPr>
                    <w:t>等效连续A声级</w:t>
                  </w:r>
                </w:p>
              </w:tc>
              <w:tc>
                <w:tcPr>
                  <w:tcW w:w="1302" w:type="pct"/>
                  <w:vAlign w:val="center"/>
                </w:tcPr>
                <w:p w14:paraId="5009FA66">
                  <w:pPr>
                    <w:spacing w:after="0"/>
                    <w:jc w:val="center"/>
                    <w:rPr>
                      <w:rFonts w:eastAsia="宋体"/>
                      <w:color w:val="000000"/>
                      <w:sz w:val="21"/>
                      <w:szCs w:val="21"/>
                    </w:rPr>
                  </w:pPr>
                  <w:r>
                    <w:rPr>
                      <w:rFonts w:hint="eastAsia" w:eastAsia="宋体"/>
                      <w:color w:val="000000"/>
                      <w:sz w:val="21"/>
                      <w:szCs w:val="21"/>
                    </w:rPr>
                    <w:t>连续检测</w:t>
                  </w:r>
                  <w:r>
                    <w:rPr>
                      <w:rFonts w:eastAsia="宋体"/>
                      <w:color w:val="000000"/>
                      <w:sz w:val="21"/>
                      <w:szCs w:val="21"/>
                    </w:rPr>
                    <w:t>2</w:t>
                  </w:r>
                  <w:r>
                    <w:rPr>
                      <w:rFonts w:hint="eastAsia" w:eastAsia="宋体"/>
                      <w:color w:val="000000"/>
                      <w:sz w:val="21"/>
                      <w:szCs w:val="21"/>
                    </w:rPr>
                    <w:t>天，</w:t>
                  </w:r>
                </w:p>
                <w:p w14:paraId="15AA9C7D">
                  <w:pPr>
                    <w:spacing w:after="0"/>
                    <w:jc w:val="center"/>
                    <w:rPr>
                      <w:rFonts w:eastAsia="宋体"/>
                      <w:color w:val="000000"/>
                      <w:sz w:val="21"/>
                      <w:szCs w:val="21"/>
                    </w:rPr>
                  </w:pPr>
                  <w:r>
                    <w:rPr>
                      <w:rFonts w:hint="eastAsia" w:eastAsia="宋体"/>
                      <w:color w:val="000000"/>
                      <w:sz w:val="21"/>
                      <w:szCs w:val="21"/>
                    </w:rPr>
                    <w:t>每天</w:t>
                  </w:r>
                  <w:r>
                    <w:rPr>
                      <w:rFonts w:eastAsia="宋体"/>
                      <w:color w:val="000000"/>
                      <w:sz w:val="21"/>
                      <w:szCs w:val="21"/>
                    </w:rPr>
                    <w:t>昼</w:t>
                  </w:r>
                  <w:r>
                    <w:rPr>
                      <w:rFonts w:hint="eastAsia" w:eastAsia="宋体"/>
                      <w:color w:val="000000"/>
                      <w:sz w:val="21"/>
                      <w:szCs w:val="21"/>
                    </w:rPr>
                    <w:t>间</w:t>
                  </w:r>
                  <w:r>
                    <w:rPr>
                      <w:rFonts w:eastAsia="宋体"/>
                      <w:color w:val="000000"/>
                      <w:sz w:val="21"/>
                      <w:szCs w:val="21"/>
                    </w:rPr>
                    <w:t>检测1次</w:t>
                  </w:r>
                </w:p>
              </w:tc>
            </w:tr>
          </w:tbl>
          <w:p w14:paraId="12CFE172">
            <w:pPr>
              <w:spacing w:after="0" w:line="480" w:lineRule="exact"/>
              <w:ind w:firstLine="480" w:firstLineChars="200"/>
              <w:textAlignment w:val="baseline"/>
              <w:rPr>
                <w:rFonts w:eastAsia="黑体"/>
                <w:bCs/>
                <w:sz w:val="24"/>
                <w:szCs w:val="24"/>
              </w:rPr>
            </w:pPr>
          </w:p>
          <w:p w14:paraId="4C088909">
            <w:pPr>
              <w:spacing w:after="0" w:line="480" w:lineRule="exact"/>
              <w:ind w:firstLine="480" w:firstLineChars="200"/>
              <w:textAlignment w:val="baseline"/>
              <w:rPr>
                <w:rFonts w:eastAsia="黑体"/>
                <w:bCs/>
                <w:sz w:val="24"/>
                <w:szCs w:val="24"/>
              </w:rPr>
            </w:pPr>
          </w:p>
          <w:p w14:paraId="7E7E0811">
            <w:pPr>
              <w:spacing w:after="0" w:line="480" w:lineRule="exact"/>
              <w:ind w:firstLine="480" w:firstLineChars="200"/>
              <w:textAlignment w:val="baseline"/>
              <w:rPr>
                <w:rFonts w:eastAsia="黑体"/>
                <w:bCs/>
                <w:sz w:val="24"/>
                <w:szCs w:val="24"/>
              </w:rPr>
            </w:pPr>
          </w:p>
          <w:p w14:paraId="4408604C">
            <w:pPr>
              <w:spacing w:after="0" w:line="480" w:lineRule="exact"/>
              <w:ind w:firstLine="480" w:firstLineChars="200"/>
              <w:textAlignment w:val="baseline"/>
              <w:rPr>
                <w:rFonts w:eastAsia="黑体"/>
                <w:bCs/>
                <w:sz w:val="24"/>
                <w:szCs w:val="24"/>
              </w:rPr>
            </w:pPr>
          </w:p>
          <w:p w14:paraId="106321A6">
            <w:pPr>
              <w:spacing w:after="0" w:line="480" w:lineRule="exact"/>
              <w:ind w:firstLine="480" w:firstLineChars="200"/>
              <w:textAlignment w:val="baseline"/>
              <w:rPr>
                <w:rFonts w:eastAsia="黑体"/>
                <w:bCs/>
                <w:sz w:val="24"/>
                <w:szCs w:val="24"/>
              </w:rPr>
            </w:pPr>
          </w:p>
          <w:p w14:paraId="460E8F35">
            <w:pPr>
              <w:spacing w:after="0" w:line="480" w:lineRule="exact"/>
              <w:ind w:firstLine="420" w:firstLineChars="200"/>
              <w:textAlignment w:val="baseline"/>
              <w:rPr>
                <w:rFonts w:eastAsia="仿宋_GB2312"/>
                <w:sz w:val="21"/>
                <w:szCs w:val="21"/>
              </w:rPr>
            </w:pPr>
          </w:p>
        </w:tc>
      </w:tr>
    </w:tbl>
    <w:p w14:paraId="79993233">
      <w:pPr>
        <w:spacing w:after="0" w:line="360" w:lineRule="auto"/>
        <w:rPr>
          <w:rFonts w:eastAsia="仿宋_GB2312"/>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527BB41">
      <w:pPr>
        <w:spacing w:after="0" w:line="440" w:lineRule="exact"/>
        <w:rPr>
          <w:rFonts w:eastAsia="仿宋_GB2312"/>
          <w:b/>
          <w:sz w:val="21"/>
          <w:szCs w:val="21"/>
        </w:rPr>
      </w:pPr>
      <w:r>
        <w:rPr>
          <w:rFonts w:eastAsia="仿宋_GB2312"/>
          <w:b/>
          <w:sz w:val="21"/>
          <w:szCs w:val="21"/>
        </w:rPr>
        <w:t>表七</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6B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5000" w:type="pct"/>
          </w:tcPr>
          <w:p w14:paraId="60474F4E">
            <w:pPr>
              <w:spacing w:after="0" w:line="520" w:lineRule="exact"/>
              <w:textAlignment w:val="baseline"/>
              <w:rPr>
                <w:rFonts w:eastAsia="黑体"/>
                <w:bCs/>
                <w:color w:val="auto"/>
                <w:sz w:val="24"/>
                <w:szCs w:val="24"/>
              </w:rPr>
            </w:pPr>
            <w:r>
              <w:rPr>
                <w:rFonts w:eastAsia="黑体"/>
                <w:bCs/>
                <w:color w:val="auto"/>
                <w:sz w:val="24"/>
                <w:szCs w:val="24"/>
              </w:rPr>
              <w:t>验收监测期间生产工况记录：</w:t>
            </w:r>
          </w:p>
          <w:p w14:paraId="2ABA40FF">
            <w:pPr>
              <w:spacing w:after="0" w:line="460" w:lineRule="exact"/>
              <w:ind w:firstLine="480" w:firstLineChars="200"/>
              <w:jc w:val="both"/>
              <w:rPr>
                <w:rFonts w:eastAsia="宋体"/>
                <w:color w:val="auto"/>
                <w:kern w:val="2"/>
                <w:sz w:val="24"/>
                <w:szCs w:val="24"/>
              </w:rPr>
            </w:pPr>
            <w:r>
              <w:rPr>
                <w:rFonts w:eastAsia="宋体"/>
                <w:color w:val="auto"/>
                <w:kern w:val="2"/>
                <w:sz w:val="24"/>
                <w:szCs w:val="24"/>
              </w:rPr>
              <w:t>验收检测期间，该项目正常生产，主体工程调试工况稳定，各项污染防治设施运行稳定，符合验收检测期间对生产工况的要求。生产运行工况见下表。</w:t>
            </w:r>
          </w:p>
          <w:p w14:paraId="465C526C">
            <w:pPr>
              <w:spacing w:after="0" w:line="460" w:lineRule="exact"/>
              <w:ind w:firstLine="480" w:firstLineChars="200"/>
              <w:jc w:val="both"/>
              <w:textAlignment w:val="baseline"/>
              <w:rPr>
                <w:rFonts w:eastAsia="黑体"/>
                <w:bCs/>
                <w:color w:val="auto"/>
                <w:sz w:val="24"/>
                <w:szCs w:val="24"/>
              </w:rPr>
            </w:pPr>
            <w:r>
              <w:rPr>
                <w:rFonts w:eastAsia="黑体"/>
                <w:bCs/>
                <w:color w:val="auto"/>
                <w:sz w:val="24"/>
                <w:szCs w:val="24"/>
              </w:rPr>
              <w:t>表1</w:t>
            </w:r>
            <w:r>
              <w:rPr>
                <w:rFonts w:hint="eastAsia" w:eastAsia="黑体"/>
                <w:bCs/>
                <w:color w:val="auto"/>
                <w:sz w:val="24"/>
                <w:szCs w:val="24"/>
                <w:lang w:val="en-US" w:eastAsia="zh-CN"/>
              </w:rPr>
              <w:t>6</w:t>
            </w:r>
            <w:r>
              <w:rPr>
                <w:rFonts w:eastAsia="黑体"/>
                <w:bCs/>
                <w:color w:val="auto"/>
                <w:sz w:val="24"/>
                <w:szCs w:val="24"/>
              </w:rPr>
              <w:t xml:space="preserve">                  检测期间生产运行工况表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36"/>
              <w:gridCol w:w="4170"/>
            </w:tblGrid>
            <w:tr w14:paraId="372843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327" w:type="dxa"/>
                  <w:tcBorders>
                    <w:top w:val="single" w:color="auto" w:sz="8" w:space="0"/>
                    <w:left w:val="nil"/>
                    <w:bottom w:val="single" w:color="auto" w:sz="4" w:space="0"/>
                    <w:right w:val="single" w:color="auto" w:sz="4" w:space="0"/>
                  </w:tcBorders>
                  <w:vAlign w:val="center"/>
                </w:tcPr>
                <w:p w14:paraId="5ED2E6A1">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检测时间</w:t>
                  </w:r>
                </w:p>
              </w:tc>
              <w:tc>
                <w:tcPr>
                  <w:tcW w:w="4381" w:type="dxa"/>
                  <w:tcBorders>
                    <w:top w:val="single" w:color="auto" w:sz="8" w:space="0"/>
                    <w:left w:val="single" w:color="auto" w:sz="4" w:space="0"/>
                    <w:bottom w:val="single" w:color="auto" w:sz="4" w:space="0"/>
                    <w:right w:val="nil"/>
                  </w:tcBorders>
                  <w:shd w:val="clear" w:color="auto" w:fill="auto"/>
                  <w:vAlign w:val="center"/>
                </w:tcPr>
                <w:p w14:paraId="5BE68FD2">
                  <w:pPr>
                    <w:widowControl w:val="0"/>
                    <w:adjustRightInd/>
                    <w:snapToGrid/>
                    <w:spacing w:after="0"/>
                    <w:jc w:val="center"/>
                    <w:rPr>
                      <w:rFonts w:eastAsia="宋体"/>
                      <w:b/>
                      <w:color w:val="auto"/>
                      <w:spacing w:val="4"/>
                      <w:kern w:val="2"/>
                      <w:sz w:val="21"/>
                      <w:szCs w:val="21"/>
                    </w:rPr>
                  </w:pPr>
                  <w:r>
                    <w:rPr>
                      <w:rFonts w:eastAsia="宋体"/>
                      <w:b/>
                      <w:color w:val="auto"/>
                      <w:spacing w:val="4"/>
                      <w:kern w:val="2"/>
                      <w:sz w:val="21"/>
                      <w:szCs w:val="21"/>
                    </w:rPr>
                    <w:t>生产运行负荷（%）</w:t>
                  </w:r>
                </w:p>
              </w:tc>
            </w:tr>
            <w:tr w14:paraId="13B788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27" w:type="dxa"/>
                  <w:tcBorders>
                    <w:top w:val="single" w:color="auto" w:sz="4" w:space="0"/>
                    <w:left w:val="nil"/>
                    <w:bottom w:val="single" w:color="auto" w:sz="4" w:space="0"/>
                    <w:right w:val="single" w:color="auto" w:sz="4" w:space="0"/>
                  </w:tcBorders>
                  <w:vAlign w:val="center"/>
                </w:tcPr>
                <w:p w14:paraId="1EA8F7E5">
                  <w:pPr>
                    <w:pStyle w:val="14"/>
                    <w:widowControl w:val="0"/>
                    <w:spacing w:after="0"/>
                    <w:ind w:left="0" w:leftChars="0" w:firstLine="0" w:firstLineChars="0"/>
                    <w:jc w:val="center"/>
                    <w:rPr>
                      <w:rFonts w:hint="default" w:ascii="Times New Roman" w:hAnsi="Times New Roman" w:eastAsia="微软雅黑"/>
                      <w:bCs/>
                      <w:color w:val="auto"/>
                      <w:kern w:val="2"/>
                      <w:sz w:val="21"/>
                      <w:szCs w:val="21"/>
                      <w:lang w:val="en-US" w:eastAsia="zh-CN"/>
                    </w:rPr>
                  </w:pPr>
                  <w:r>
                    <w:rPr>
                      <w:rFonts w:hint="eastAsia" w:ascii="Times New Roman" w:hAnsi="Times New Roman"/>
                      <w:bCs/>
                      <w:color w:val="auto"/>
                      <w:kern w:val="2"/>
                      <w:sz w:val="21"/>
                      <w:szCs w:val="21"/>
                    </w:rPr>
                    <w:t>202</w:t>
                  </w:r>
                  <w:r>
                    <w:rPr>
                      <w:rFonts w:hint="eastAsia" w:ascii="Times New Roman" w:hAnsi="Times New Roman"/>
                      <w:bCs/>
                      <w:color w:val="auto"/>
                      <w:kern w:val="2"/>
                      <w:sz w:val="21"/>
                      <w:szCs w:val="21"/>
                      <w:lang w:val="en-US" w:eastAsia="zh-CN"/>
                    </w:rPr>
                    <w:t>6</w:t>
                  </w:r>
                  <w:r>
                    <w:rPr>
                      <w:rFonts w:hint="eastAsia" w:ascii="Times New Roman" w:hAnsi="Times New Roman"/>
                      <w:bCs/>
                      <w:color w:val="auto"/>
                      <w:kern w:val="2"/>
                      <w:sz w:val="21"/>
                      <w:szCs w:val="21"/>
                    </w:rPr>
                    <w:t>.0</w:t>
                  </w:r>
                  <w:r>
                    <w:rPr>
                      <w:rFonts w:hint="eastAsia" w:ascii="Times New Roman" w:hAnsi="Times New Roman"/>
                      <w:bCs/>
                      <w:color w:val="auto"/>
                      <w:kern w:val="2"/>
                      <w:sz w:val="21"/>
                      <w:szCs w:val="21"/>
                      <w:lang w:val="en-US" w:eastAsia="zh-CN"/>
                    </w:rPr>
                    <w:t>2</w:t>
                  </w:r>
                  <w:r>
                    <w:rPr>
                      <w:rFonts w:hint="eastAsia" w:ascii="Times New Roman" w:hAnsi="Times New Roman"/>
                      <w:bCs/>
                      <w:color w:val="auto"/>
                      <w:kern w:val="2"/>
                      <w:sz w:val="21"/>
                      <w:szCs w:val="21"/>
                    </w:rPr>
                    <w:t>.</w:t>
                  </w:r>
                  <w:r>
                    <w:rPr>
                      <w:rFonts w:hint="eastAsia" w:ascii="Times New Roman" w:hAnsi="Times New Roman"/>
                      <w:bCs/>
                      <w:color w:val="auto"/>
                      <w:kern w:val="2"/>
                      <w:sz w:val="21"/>
                      <w:szCs w:val="21"/>
                      <w:lang w:val="en-US" w:eastAsia="zh-CN"/>
                    </w:rPr>
                    <w:t>09</w:t>
                  </w:r>
                </w:p>
              </w:tc>
              <w:tc>
                <w:tcPr>
                  <w:tcW w:w="4381" w:type="dxa"/>
                  <w:tcBorders>
                    <w:top w:val="single" w:color="auto" w:sz="4" w:space="0"/>
                    <w:left w:val="single" w:color="auto" w:sz="4" w:space="0"/>
                    <w:bottom w:val="single" w:color="auto" w:sz="4" w:space="0"/>
                    <w:right w:val="nil"/>
                  </w:tcBorders>
                  <w:shd w:val="clear" w:color="auto" w:fill="auto"/>
                  <w:vAlign w:val="center"/>
                </w:tcPr>
                <w:p w14:paraId="533AD984">
                  <w:pPr>
                    <w:pStyle w:val="14"/>
                    <w:widowControl w:val="0"/>
                    <w:spacing w:after="0"/>
                    <w:ind w:left="0" w:leftChars="0" w:firstLine="0" w:firstLineChars="0"/>
                    <w:jc w:val="center"/>
                    <w:rPr>
                      <w:rFonts w:hint="default" w:ascii="Times New Roman" w:hAnsi="Times New Roman" w:eastAsia="微软雅黑"/>
                      <w:bCs/>
                      <w:color w:val="auto"/>
                      <w:kern w:val="2"/>
                      <w:sz w:val="21"/>
                      <w:szCs w:val="21"/>
                      <w:lang w:val="en-US" w:eastAsia="zh-CN"/>
                    </w:rPr>
                  </w:pPr>
                  <w:r>
                    <w:rPr>
                      <w:rFonts w:hint="eastAsia" w:ascii="Times New Roman" w:hAnsi="Times New Roman"/>
                      <w:bCs/>
                      <w:color w:val="auto"/>
                      <w:kern w:val="2"/>
                      <w:sz w:val="21"/>
                      <w:szCs w:val="21"/>
                      <w:lang w:val="en-US" w:eastAsia="zh-CN"/>
                    </w:rPr>
                    <w:t>75</w:t>
                  </w:r>
                </w:p>
              </w:tc>
            </w:tr>
            <w:tr w14:paraId="780AD4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327" w:type="dxa"/>
                  <w:tcBorders>
                    <w:top w:val="single" w:color="auto" w:sz="4" w:space="0"/>
                    <w:left w:val="nil"/>
                    <w:bottom w:val="single" w:color="auto" w:sz="4" w:space="0"/>
                    <w:right w:val="single" w:color="auto" w:sz="4" w:space="0"/>
                  </w:tcBorders>
                  <w:vAlign w:val="center"/>
                </w:tcPr>
                <w:p w14:paraId="02EFFD6B">
                  <w:pPr>
                    <w:widowControl w:val="0"/>
                    <w:spacing w:after="0"/>
                    <w:jc w:val="center"/>
                    <w:rPr>
                      <w:rFonts w:hint="default" w:eastAsia="微软雅黑"/>
                      <w:bCs/>
                      <w:color w:val="auto"/>
                      <w:kern w:val="2"/>
                      <w:sz w:val="21"/>
                      <w:szCs w:val="21"/>
                      <w:highlight w:val="yellow"/>
                      <w:lang w:val="en-US" w:eastAsia="zh-CN"/>
                    </w:rPr>
                  </w:pPr>
                  <w:r>
                    <w:rPr>
                      <w:rFonts w:hint="eastAsia"/>
                      <w:bCs/>
                      <w:color w:val="auto"/>
                      <w:kern w:val="2"/>
                      <w:sz w:val="21"/>
                      <w:szCs w:val="21"/>
                    </w:rPr>
                    <w:t>202</w:t>
                  </w:r>
                  <w:r>
                    <w:rPr>
                      <w:rFonts w:hint="eastAsia"/>
                      <w:bCs/>
                      <w:color w:val="auto"/>
                      <w:kern w:val="2"/>
                      <w:sz w:val="21"/>
                      <w:szCs w:val="21"/>
                      <w:lang w:val="en-US" w:eastAsia="zh-CN"/>
                    </w:rPr>
                    <w:t>6</w:t>
                  </w:r>
                  <w:r>
                    <w:rPr>
                      <w:rFonts w:hint="eastAsia"/>
                      <w:bCs/>
                      <w:color w:val="auto"/>
                      <w:kern w:val="2"/>
                      <w:sz w:val="21"/>
                      <w:szCs w:val="21"/>
                    </w:rPr>
                    <w:t>.0</w:t>
                  </w:r>
                  <w:r>
                    <w:rPr>
                      <w:rFonts w:hint="eastAsia"/>
                      <w:bCs/>
                      <w:color w:val="auto"/>
                      <w:kern w:val="2"/>
                      <w:sz w:val="21"/>
                      <w:szCs w:val="21"/>
                      <w:lang w:val="en-US" w:eastAsia="zh-CN"/>
                    </w:rPr>
                    <w:t>2</w:t>
                  </w:r>
                  <w:r>
                    <w:rPr>
                      <w:rFonts w:hint="eastAsia"/>
                      <w:bCs/>
                      <w:color w:val="auto"/>
                      <w:kern w:val="2"/>
                      <w:sz w:val="21"/>
                      <w:szCs w:val="21"/>
                    </w:rPr>
                    <w:t>.</w:t>
                  </w:r>
                  <w:r>
                    <w:rPr>
                      <w:rFonts w:hint="eastAsia"/>
                      <w:bCs/>
                      <w:color w:val="auto"/>
                      <w:kern w:val="2"/>
                      <w:sz w:val="21"/>
                      <w:szCs w:val="21"/>
                      <w:lang w:val="en-US" w:eastAsia="zh-CN"/>
                    </w:rPr>
                    <w:t>10</w:t>
                  </w:r>
                </w:p>
              </w:tc>
              <w:tc>
                <w:tcPr>
                  <w:tcW w:w="4381" w:type="dxa"/>
                  <w:tcBorders>
                    <w:top w:val="single" w:color="auto" w:sz="4" w:space="0"/>
                    <w:left w:val="single" w:color="auto" w:sz="4" w:space="0"/>
                    <w:bottom w:val="single" w:color="auto" w:sz="4" w:space="0"/>
                    <w:right w:val="nil"/>
                  </w:tcBorders>
                  <w:shd w:val="clear" w:color="auto" w:fill="auto"/>
                  <w:vAlign w:val="center"/>
                </w:tcPr>
                <w:p w14:paraId="4BD9A7E5">
                  <w:pPr>
                    <w:pStyle w:val="14"/>
                    <w:widowControl w:val="0"/>
                    <w:spacing w:after="0"/>
                    <w:ind w:left="0" w:leftChars="0" w:firstLine="0" w:firstLineChars="0"/>
                    <w:jc w:val="center"/>
                    <w:rPr>
                      <w:rFonts w:hint="default" w:ascii="Times New Roman" w:hAnsi="Times New Roman" w:eastAsia="微软雅黑"/>
                      <w:bCs/>
                      <w:color w:val="auto"/>
                      <w:kern w:val="2"/>
                      <w:sz w:val="21"/>
                      <w:szCs w:val="21"/>
                      <w:lang w:val="en-US" w:eastAsia="zh-CN"/>
                    </w:rPr>
                  </w:pPr>
                  <w:r>
                    <w:rPr>
                      <w:rFonts w:hint="eastAsia" w:ascii="Times New Roman" w:hAnsi="Times New Roman"/>
                      <w:bCs/>
                      <w:color w:val="auto"/>
                      <w:kern w:val="2"/>
                      <w:sz w:val="21"/>
                      <w:szCs w:val="21"/>
                      <w:lang w:val="en-US" w:eastAsia="zh-CN"/>
                    </w:rPr>
                    <w:t>75</w:t>
                  </w:r>
                </w:p>
              </w:tc>
            </w:tr>
            <w:tr w14:paraId="428B1D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708" w:type="dxa"/>
                  <w:gridSpan w:val="2"/>
                  <w:tcBorders>
                    <w:top w:val="single" w:color="auto" w:sz="4" w:space="0"/>
                    <w:left w:val="nil"/>
                    <w:bottom w:val="single" w:color="auto" w:sz="8" w:space="0"/>
                    <w:right w:val="nil"/>
                  </w:tcBorders>
                  <w:vAlign w:val="center"/>
                </w:tcPr>
                <w:p w14:paraId="528B3C0A">
                  <w:pPr>
                    <w:widowControl w:val="0"/>
                    <w:adjustRightInd/>
                    <w:snapToGrid/>
                    <w:spacing w:after="0"/>
                    <w:jc w:val="center"/>
                    <w:rPr>
                      <w:rFonts w:eastAsia="宋体"/>
                      <w:bCs/>
                      <w:color w:val="auto"/>
                      <w:spacing w:val="4"/>
                      <w:kern w:val="2"/>
                      <w:sz w:val="21"/>
                      <w:szCs w:val="21"/>
                    </w:rPr>
                  </w:pPr>
                  <w:r>
                    <w:rPr>
                      <w:rFonts w:eastAsia="宋体"/>
                      <w:bCs/>
                      <w:color w:val="auto"/>
                      <w:spacing w:val="4"/>
                      <w:kern w:val="2"/>
                      <w:sz w:val="21"/>
                      <w:szCs w:val="21"/>
                    </w:rPr>
                    <w:t>备注：生产负荷由</w:t>
                  </w:r>
                  <w:r>
                    <w:rPr>
                      <w:rFonts w:hint="eastAsia" w:eastAsia="宋体"/>
                      <w:bCs/>
                      <w:color w:val="auto"/>
                      <w:spacing w:val="4"/>
                      <w:kern w:val="2"/>
                      <w:sz w:val="21"/>
                      <w:szCs w:val="21"/>
                    </w:rPr>
                    <w:t>河南省文马科技有限公司</w:t>
                  </w:r>
                  <w:r>
                    <w:rPr>
                      <w:rFonts w:eastAsia="宋体"/>
                      <w:bCs/>
                      <w:color w:val="auto"/>
                      <w:spacing w:val="4"/>
                      <w:kern w:val="2"/>
                      <w:sz w:val="21"/>
                      <w:szCs w:val="21"/>
                    </w:rPr>
                    <w:t>提供。</w:t>
                  </w:r>
                </w:p>
              </w:tc>
            </w:tr>
          </w:tbl>
          <w:p w14:paraId="6DFE7214">
            <w:pPr>
              <w:spacing w:after="0" w:line="520" w:lineRule="exact"/>
              <w:ind w:firstLine="480" w:firstLineChars="200"/>
              <w:textAlignment w:val="baseline"/>
              <w:rPr>
                <w:rFonts w:eastAsia="宋体"/>
                <w:bCs/>
                <w:color w:val="0D27F1"/>
                <w:sz w:val="24"/>
                <w:szCs w:val="24"/>
              </w:rPr>
            </w:pPr>
          </w:p>
        </w:tc>
      </w:tr>
      <w:tr w14:paraId="3AA3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vAlign w:val="center"/>
          </w:tcPr>
          <w:p w14:paraId="0FE5E9F4">
            <w:pPr>
              <w:spacing w:after="0" w:line="460" w:lineRule="exact"/>
              <w:jc w:val="both"/>
              <w:textAlignment w:val="baseline"/>
              <w:rPr>
                <w:rFonts w:eastAsia="宋体"/>
                <w:bCs/>
                <w:color w:val="auto"/>
                <w:sz w:val="24"/>
                <w:szCs w:val="24"/>
              </w:rPr>
            </w:pPr>
            <w:r>
              <w:rPr>
                <w:rFonts w:eastAsia="宋体"/>
                <w:bCs/>
                <w:color w:val="auto"/>
                <w:sz w:val="24"/>
                <w:szCs w:val="24"/>
              </w:rPr>
              <w:t>验收监测结果：</w:t>
            </w:r>
          </w:p>
          <w:p w14:paraId="024CF6FB">
            <w:pPr>
              <w:spacing w:after="0" w:line="440" w:lineRule="exact"/>
              <w:jc w:val="both"/>
              <w:textAlignment w:val="baseline"/>
              <w:rPr>
                <w:rFonts w:eastAsia="宋体"/>
                <w:b/>
                <w:bCs/>
                <w:color w:val="auto"/>
                <w:sz w:val="24"/>
                <w:szCs w:val="24"/>
              </w:rPr>
            </w:pPr>
            <w:bookmarkStart w:id="11" w:name="_Toc504492853"/>
            <w:bookmarkStart w:id="12" w:name="_Toc501703555"/>
            <w:r>
              <w:rPr>
                <w:rFonts w:eastAsia="宋体"/>
                <w:b/>
                <w:bCs/>
                <w:color w:val="auto"/>
                <w:sz w:val="24"/>
                <w:szCs w:val="24"/>
              </w:rPr>
              <w:t>一、</w:t>
            </w:r>
            <w:bookmarkEnd w:id="11"/>
            <w:bookmarkEnd w:id="12"/>
            <w:r>
              <w:rPr>
                <w:rFonts w:eastAsia="宋体"/>
                <w:b/>
                <w:bCs/>
                <w:color w:val="auto"/>
                <w:sz w:val="24"/>
                <w:szCs w:val="24"/>
              </w:rPr>
              <w:t>环境保护设施调试效果</w:t>
            </w:r>
          </w:p>
          <w:p w14:paraId="5DABBDA5">
            <w:pPr>
              <w:spacing w:after="0" w:line="460" w:lineRule="exact"/>
              <w:ind w:firstLine="482" w:firstLineChars="200"/>
              <w:jc w:val="both"/>
              <w:textAlignment w:val="baseline"/>
              <w:rPr>
                <w:rFonts w:eastAsia="宋体"/>
                <w:b/>
                <w:bCs/>
                <w:color w:val="auto"/>
                <w:sz w:val="24"/>
                <w:szCs w:val="24"/>
              </w:rPr>
            </w:pPr>
            <w:bookmarkStart w:id="13" w:name="_Toc515972416"/>
            <w:bookmarkStart w:id="14" w:name="_Toc504492856"/>
            <w:bookmarkStart w:id="15" w:name="_Toc502673723"/>
            <w:r>
              <w:rPr>
                <w:rFonts w:eastAsia="宋体"/>
                <w:b/>
                <w:bCs/>
                <w:color w:val="auto"/>
                <w:sz w:val="24"/>
                <w:szCs w:val="24"/>
              </w:rPr>
              <w:t>1、污染物达标排放监测结果</w:t>
            </w:r>
          </w:p>
          <w:p w14:paraId="20974135">
            <w:pPr>
              <w:spacing w:after="0" w:line="460" w:lineRule="exact"/>
              <w:ind w:firstLine="482" w:firstLineChars="200"/>
              <w:jc w:val="both"/>
              <w:textAlignment w:val="baseline"/>
              <w:rPr>
                <w:rFonts w:eastAsia="宋体"/>
                <w:b/>
                <w:bCs/>
                <w:color w:val="auto"/>
                <w:sz w:val="24"/>
                <w:szCs w:val="24"/>
              </w:rPr>
            </w:pPr>
            <w:r>
              <w:rPr>
                <w:rFonts w:eastAsia="宋体"/>
                <w:b/>
                <w:bCs/>
                <w:color w:val="auto"/>
                <w:sz w:val="24"/>
                <w:szCs w:val="24"/>
              </w:rPr>
              <w:t>（1）废气：</w:t>
            </w:r>
          </w:p>
          <w:p w14:paraId="49D3574D">
            <w:pPr>
              <w:spacing w:after="0" w:line="500" w:lineRule="exact"/>
              <w:ind w:firstLine="480" w:firstLineChars="200"/>
              <w:jc w:val="both"/>
              <w:textAlignment w:val="baseline"/>
              <w:rPr>
                <w:rFonts w:hint="eastAsia" w:eastAsia="宋体"/>
                <w:color w:val="auto"/>
                <w:kern w:val="2"/>
                <w:sz w:val="24"/>
                <w:szCs w:val="20"/>
              </w:rPr>
            </w:pPr>
            <w:r>
              <w:rPr>
                <w:rFonts w:hint="eastAsia" w:eastAsia="宋体"/>
                <w:color w:val="auto"/>
                <w:kern w:val="2"/>
                <w:sz w:val="24"/>
                <w:szCs w:val="20"/>
              </w:rPr>
              <w:t>根据本项目工艺流程可知，项目废气主要为实验室</w:t>
            </w:r>
            <w:r>
              <w:rPr>
                <w:rFonts w:hint="eastAsia" w:eastAsia="宋体"/>
                <w:color w:val="auto"/>
                <w:kern w:val="2"/>
                <w:sz w:val="24"/>
                <w:szCs w:val="20"/>
                <w:lang w:val="en-US" w:eastAsia="zh-CN"/>
              </w:rPr>
              <w:t>配置</w:t>
            </w:r>
            <w:r>
              <w:rPr>
                <w:rFonts w:hint="eastAsia" w:eastAsia="宋体"/>
                <w:color w:val="auto"/>
                <w:kern w:val="2"/>
                <w:sz w:val="24"/>
                <w:szCs w:val="20"/>
              </w:rPr>
              <w:t>废气。实验室</w:t>
            </w:r>
            <w:r>
              <w:rPr>
                <w:rFonts w:hint="eastAsia" w:eastAsia="宋体"/>
                <w:color w:val="auto"/>
                <w:kern w:val="2"/>
                <w:sz w:val="24"/>
                <w:szCs w:val="20"/>
                <w:lang w:val="en-US" w:eastAsia="zh-CN"/>
              </w:rPr>
              <w:t>配置</w:t>
            </w:r>
            <w:r>
              <w:rPr>
                <w:rFonts w:hint="eastAsia" w:eastAsia="宋体"/>
                <w:color w:val="auto"/>
                <w:kern w:val="2"/>
                <w:sz w:val="24"/>
                <w:szCs w:val="20"/>
              </w:rPr>
              <w:t>废气经</w:t>
            </w:r>
            <w:r>
              <w:rPr>
                <w:rFonts w:hint="eastAsia" w:eastAsia="宋体"/>
                <w:color w:val="auto"/>
                <w:kern w:val="2"/>
                <w:sz w:val="24"/>
                <w:szCs w:val="20"/>
                <w:lang w:val="en-US" w:eastAsia="zh-CN"/>
              </w:rPr>
              <w:t>通风橱和万向集气罩收集后通过“碱液喷淋塔+除雾器+二级活性炭吸附装置”</w:t>
            </w:r>
            <w:r>
              <w:rPr>
                <w:rFonts w:hint="eastAsia" w:eastAsia="宋体"/>
                <w:color w:val="auto"/>
                <w:kern w:val="2"/>
                <w:sz w:val="24"/>
                <w:szCs w:val="20"/>
                <w:lang w:val="zh-CN"/>
              </w:rPr>
              <w:t>（TA001）处理后经一根15m高排气筒（DA001）排放。</w:t>
            </w:r>
          </w:p>
          <w:p w14:paraId="2954E3C9">
            <w:pPr>
              <w:spacing w:after="0" w:line="460" w:lineRule="exact"/>
              <w:ind w:firstLine="480" w:firstLineChars="200"/>
              <w:jc w:val="both"/>
              <w:textAlignment w:val="baseline"/>
              <w:rPr>
                <w:rFonts w:hint="eastAsia" w:eastAsia="宋体"/>
                <w:bCs/>
                <w:color w:val="auto"/>
                <w:sz w:val="24"/>
                <w:szCs w:val="24"/>
                <w:lang w:val="en-US" w:eastAsia="zh-CN"/>
              </w:rPr>
            </w:pPr>
            <w:r>
              <w:rPr>
                <w:rFonts w:hint="eastAsia" w:eastAsia="宋体"/>
                <w:bCs/>
                <w:color w:val="auto"/>
                <w:sz w:val="24"/>
                <w:szCs w:val="24"/>
              </w:rPr>
              <w:t>①</w:t>
            </w:r>
            <w:r>
              <w:rPr>
                <w:rFonts w:hint="eastAsia" w:eastAsia="宋体"/>
                <w:bCs/>
                <w:color w:val="auto"/>
                <w:sz w:val="24"/>
                <w:szCs w:val="24"/>
                <w:lang w:val="en-US" w:eastAsia="zh-CN"/>
              </w:rPr>
              <w:t>项目有组织废气检测结果见下表。</w:t>
            </w:r>
          </w:p>
          <w:p w14:paraId="7D97D2CC">
            <w:pPr>
              <w:spacing w:after="0" w:line="460" w:lineRule="exact"/>
              <w:ind w:firstLine="480" w:firstLineChars="200"/>
              <w:jc w:val="both"/>
              <w:textAlignment w:val="baseline"/>
              <w:rPr>
                <w:rFonts w:eastAsia="黑体"/>
                <w:bCs/>
                <w:color w:val="auto"/>
                <w:kern w:val="2"/>
                <w:sz w:val="24"/>
                <w:szCs w:val="24"/>
              </w:rPr>
            </w:pPr>
            <w:r>
              <w:rPr>
                <w:rFonts w:eastAsia="黑体"/>
                <w:bCs/>
                <w:color w:val="auto"/>
                <w:kern w:val="2"/>
                <w:sz w:val="24"/>
                <w:szCs w:val="24"/>
              </w:rPr>
              <w:t>表1</w:t>
            </w:r>
            <w:r>
              <w:rPr>
                <w:rFonts w:hint="eastAsia" w:eastAsia="黑体"/>
                <w:bCs/>
                <w:color w:val="auto"/>
                <w:kern w:val="2"/>
                <w:sz w:val="24"/>
                <w:szCs w:val="24"/>
                <w:lang w:val="en-US" w:eastAsia="zh-CN"/>
              </w:rPr>
              <w:t>7</w:t>
            </w:r>
            <w:r>
              <w:rPr>
                <w:rFonts w:eastAsia="黑体"/>
                <w:bCs/>
                <w:color w:val="auto"/>
                <w:kern w:val="2"/>
                <w:sz w:val="24"/>
                <w:szCs w:val="24"/>
              </w:rPr>
              <w:t xml:space="preserve">            </w:t>
            </w:r>
            <w:r>
              <w:rPr>
                <w:rFonts w:hint="eastAsia" w:eastAsia="黑体"/>
                <w:bCs/>
                <w:color w:val="auto"/>
                <w:kern w:val="2"/>
                <w:sz w:val="24"/>
                <w:szCs w:val="24"/>
              </w:rPr>
              <w:t>有组织</w:t>
            </w:r>
            <w:r>
              <w:rPr>
                <w:rFonts w:hint="eastAsia" w:eastAsia="黑体"/>
                <w:bCs/>
                <w:color w:val="auto"/>
                <w:kern w:val="2"/>
                <w:sz w:val="24"/>
                <w:szCs w:val="24"/>
                <w:lang w:val="en-US" w:eastAsia="zh-CN"/>
              </w:rPr>
              <w:t>废气</w:t>
            </w:r>
            <w:r>
              <w:rPr>
                <w:rFonts w:eastAsia="黑体"/>
                <w:bCs/>
                <w:color w:val="auto"/>
                <w:kern w:val="2"/>
                <w:sz w:val="24"/>
                <w:szCs w:val="24"/>
              </w:rPr>
              <w:t>排放检测结果表</w:t>
            </w:r>
          </w:p>
          <w:tbl>
            <w:tblPr>
              <w:tblStyle w:val="15"/>
              <w:tblW w:w="0" w:type="auto"/>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285"/>
              <w:gridCol w:w="727"/>
              <w:gridCol w:w="282"/>
              <w:gridCol w:w="635"/>
              <w:gridCol w:w="788"/>
              <w:gridCol w:w="874"/>
              <w:gridCol w:w="788"/>
              <w:gridCol w:w="874"/>
              <w:gridCol w:w="788"/>
              <w:gridCol w:w="603"/>
              <w:gridCol w:w="788"/>
              <w:gridCol w:w="874"/>
            </w:tblGrid>
            <w:tr w14:paraId="16CF9ED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18" w:hRule="atLeast"/>
                <w:jc w:val="center"/>
              </w:trPr>
              <w:tc>
                <w:tcPr>
                  <w:tcW w:w="0" w:type="auto"/>
                  <w:vMerge w:val="restart"/>
                  <w:tcBorders>
                    <w:tl2br w:val="nil"/>
                    <w:tr2bl w:val="nil"/>
                  </w:tcBorders>
                  <w:shd w:val="clear" w:color="auto" w:fill="auto"/>
                  <w:tcMar>
                    <w:left w:w="28" w:type="dxa"/>
                    <w:right w:w="28" w:type="dxa"/>
                  </w:tcMar>
                  <w:vAlign w:val="center"/>
                </w:tcPr>
                <w:p w14:paraId="2DBAA3FB">
                  <w:pPr>
                    <w:spacing w:after="0"/>
                    <w:jc w:val="center"/>
                    <w:textAlignment w:val="baseline"/>
                    <w:rPr>
                      <w:rFonts w:ascii="Times New Roman" w:hAnsi="Times New Roman" w:eastAsia="宋体" w:cs="Times New Roman"/>
                      <w:b/>
                      <w:bCs/>
                      <w:color w:val="auto"/>
                      <w:sz w:val="21"/>
                      <w:szCs w:val="21"/>
                      <w:lang w:val="en-US" w:eastAsia="zh-CN" w:bidi="ar-SA"/>
                    </w:rPr>
                  </w:pPr>
                  <w:r>
                    <w:rPr>
                      <w:rFonts w:eastAsia="宋体"/>
                      <w:b/>
                      <w:bCs/>
                      <w:color w:val="auto"/>
                      <w:sz w:val="21"/>
                      <w:szCs w:val="21"/>
                    </w:rPr>
                    <w:t>监测日期</w:t>
                  </w:r>
                </w:p>
              </w:tc>
              <w:tc>
                <w:tcPr>
                  <w:tcW w:w="0" w:type="auto"/>
                  <w:vMerge w:val="restart"/>
                  <w:tcBorders>
                    <w:tl2br w:val="nil"/>
                    <w:tr2bl w:val="nil"/>
                  </w:tcBorders>
                  <w:shd w:val="clear" w:color="auto" w:fill="auto"/>
                  <w:tcMar>
                    <w:left w:w="28" w:type="dxa"/>
                    <w:right w:w="28" w:type="dxa"/>
                  </w:tcMar>
                  <w:vAlign w:val="center"/>
                </w:tcPr>
                <w:p w14:paraId="07422924">
                  <w:pPr>
                    <w:spacing w:after="0"/>
                    <w:jc w:val="center"/>
                    <w:textAlignment w:val="baseline"/>
                    <w:rPr>
                      <w:rFonts w:ascii="Times New Roman" w:hAnsi="Times New Roman" w:eastAsia="宋体" w:cs="Times New Roman"/>
                      <w:b/>
                      <w:bCs/>
                      <w:color w:val="auto"/>
                      <w:sz w:val="21"/>
                      <w:szCs w:val="21"/>
                      <w:lang w:val="en-US" w:eastAsia="zh-CN" w:bidi="ar-SA"/>
                    </w:rPr>
                  </w:pPr>
                  <w:r>
                    <w:rPr>
                      <w:rFonts w:hint="eastAsia" w:eastAsia="宋体"/>
                      <w:b/>
                      <w:bCs/>
                      <w:color w:val="auto"/>
                      <w:sz w:val="21"/>
                      <w:szCs w:val="21"/>
                    </w:rPr>
                    <w:t>采样点位</w:t>
                  </w:r>
                </w:p>
              </w:tc>
              <w:tc>
                <w:tcPr>
                  <w:tcW w:w="0" w:type="auto"/>
                  <w:vMerge w:val="restart"/>
                  <w:tcBorders>
                    <w:tl2br w:val="nil"/>
                    <w:tr2bl w:val="nil"/>
                  </w:tcBorders>
                  <w:shd w:val="clear" w:color="auto" w:fill="auto"/>
                  <w:tcMar>
                    <w:left w:w="28" w:type="dxa"/>
                    <w:right w:w="28" w:type="dxa"/>
                  </w:tcMar>
                  <w:vAlign w:val="center"/>
                </w:tcPr>
                <w:p w14:paraId="53E736E9">
                  <w:pPr>
                    <w:spacing w:after="0"/>
                    <w:jc w:val="center"/>
                    <w:textAlignment w:val="baseline"/>
                    <w:rPr>
                      <w:rFonts w:ascii="Times New Roman" w:hAnsi="Times New Roman" w:eastAsia="宋体" w:cs="Times New Roman"/>
                      <w:b/>
                      <w:bCs/>
                      <w:color w:val="auto"/>
                      <w:sz w:val="21"/>
                      <w:szCs w:val="21"/>
                      <w:lang w:val="en-US" w:eastAsia="zh-CN" w:bidi="ar-SA"/>
                    </w:rPr>
                  </w:pPr>
                  <w:r>
                    <w:rPr>
                      <w:rFonts w:eastAsia="宋体"/>
                      <w:b/>
                      <w:bCs/>
                      <w:color w:val="auto"/>
                      <w:sz w:val="21"/>
                      <w:szCs w:val="21"/>
                    </w:rPr>
                    <w:t>监测频次</w:t>
                  </w:r>
                </w:p>
              </w:tc>
              <w:tc>
                <w:tcPr>
                  <w:tcW w:w="0" w:type="auto"/>
                  <w:vMerge w:val="restart"/>
                  <w:tcBorders>
                    <w:tl2br w:val="nil"/>
                    <w:tr2bl w:val="nil"/>
                  </w:tcBorders>
                  <w:shd w:val="clear" w:color="auto" w:fill="auto"/>
                  <w:tcMar>
                    <w:left w:w="28" w:type="dxa"/>
                    <w:right w:w="28" w:type="dxa"/>
                  </w:tcMar>
                  <w:vAlign w:val="center"/>
                </w:tcPr>
                <w:p w14:paraId="11783FF7">
                  <w:pPr>
                    <w:spacing w:after="0"/>
                    <w:jc w:val="center"/>
                    <w:textAlignment w:val="baseline"/>
                    <w:rPr>
                      <w:rFonts w:ascii="Times New Roman" w:hAnsi="Times New Roman" w:eastAsia="宋体" w:cs="Times New Roman"/>
                      <w:b/>
                      <w:bCs/>
                      <w:color w:val="auto"/>
                      <w:sz w:val="21"/>
                      <w:szCs w:val="21"/>
                      <w:lang w:val="en-US" w:eastAsia="zh-CN" w:bidi="ar-SA"/>
                    </w:rPr>
                  </w:pPr>
                  <w:r>
                    <w:rPr>
                      <w:rFonts w:eastAsia="宋体"/>
                      <w:b/>
                      <w:bCs/>
                      <w:color w:val="auto"/>
                      <w:sz w:val="21"/>
                      <w:szCs w:val="21"/>
                    </w:rPr>
                    <w:t>废气流量</w:t>
                  </w:r>
                  <w:r>
                    <w:rPr>
                      <w:rFonts w:hint="eastAsia" w:eastAsia="宋体"/>
                      <w:b/>
                      <w:bCs/>
                      <w:color w:val="auto"/>
                      <w:sz w:val="21"/>
                      <w:szCs w:val="21"/>
                    </w:rPr>
                    <w:t>(</w:t>
                  </w:r>
                  <w:r>
                    <w:rPr>
                      <w:rFonts w:eastAsia="宋体"/>
                      <w:b/>
                      <w:bCs/>
                      <w:color w:val="auto"/>
                      <w:sz w:val="21"/>
                      <w:szCs w:val="21"/>
                    </w:rPr>
                    <w:t>m</w:t>
                  </w:r>
                  <w:r>
                    <w:rPr>
                      <w:rFonts w:eastAsia="宋体"/>
                      <w:b/>
                      <w:bCs/>
                      <w:color w:val="auto"/>
                      <w:sz w:val="21"/>
                      <w:szCs w:val="21"/>
                      <w:vertAlign w:val="superscript"/>
                    </w:rPr>
                    <w:t>3</w:t>
                  </w:r>
                  <w:r>
                    <w:rPr>
                      <w:rFonts w:eastAsia="宋体"/>
                      <w:b/>
                      <w:bCs/>
                      <w:color w:val="auto"/>
                      <w:sz w:val="21"/>
                      <w:szCs w:val="21"/>
                    </w:rPr>
                    <w:t>/h</w:t>
                  </w:r>
                  <w:r>
                    <w:rPr>
                      <w:rFonts w:hint="eastAsia" w:eastAsia="宋体"/>
                      <w:b/>
                      <w:bCs/>
                      <w:color w:val="auto"/>
                      <w:sz w:val="21"/>
                      <w:szCs w:val="21"/>
                    </w:rPr>
                    <w:t>)</w:t>
                  </w:r>
                </w:p>
              </w:tc>
              <w:tc>
                <w:tcPr>
                  <w:tcW w:w="0" w:type="auto"/>
                  <w:gridSpan w:val="2"/>
                  <w:tcBorders>
                    <w:tl2br w:val="nil"/>
                    <w:tr2bl w:val="nil"/>
                  </w:tcBorders>
                  <w:shd w:val="clear" w:color="auto" w:fill="auto"/>
                  <w:tcMar>
                    <w:left w:w="28" w:type="dxa"/>
                    <w:right w:w="28" w:type="dxa"/>
                  </w:tcMar>
                  <w:vAlign w:val="center"/>
                </w:tcPr>
                <w:p w14:paraId="3B539D93">
                  <w:pPr>
                    <w:spacing w:after="0"/>
                    <w:jc w:val="center"/>
                    <w:textAlignment w:val="baseline"/>
                    <w:rPr>
                      <w:rFonts w:eastAsia="宋体"/>
                      <w:b/>
                      <w:bCs/>
                      <w:color w:val="auto"/>
                      <w:sz w:val="21"/>
                      <w:szCs w:val="21"/>
                    </w:rPr>
                  </w:pPr>
                  <w:r>
                    <w:rPr>
                      <w:rFonts w:hint="eastAsia" w:eastAsia="宋体"/>
                      <w:b/>
                      <w:bCs/>
                      <w:color w:val="auto"/>
                      <w:sz w:val="21"/>
                      <w:szCs w:val="21"/>
                      <w:lang w:val="en-US" w:eastAsia="zh-CN"/>
                    </w:rPr>
                    <w:t>氯化氢</w:t>
                  </w:r>
                </w:p>
              </w:tc>
              <w:tc>
                <w:tcPr>
                  <w:tcW w:w="0" w:type="auto"/>
                  <w:gridSpan w:val="2"/>
                  <w:tcBorders>
                    <w:tl2br w:val="nil"/>
                    <w:tr2bl w:val="nil"/>
                  </w:tcBorders>
                  <w:shd w:val="clear" w:color="auto" w:fill="auto"/>
                  <w:tcMar>
                    <w:left w:w="28" w:type="dxa"/>
                    <w:right w:w="28" w:type="dxa"/>
                  </w:tcMar>
                  <w:vAlign w:val="center"/>
                </w:tcPr>
                <w:p w14:paraId="104EC02E">
                  <w:pPr>
                    <w:spacing w:after="0"/>
                    <w:jc w:val="center"/>
                    <w:textAlignment w:val="baseline"/>
                    <w:rPr>
                      <w:rFonts w:eastAsia="宋体"/>
                      <w:b/>
                      <w:bCs/>
                      <w:color w:val="auto"/>
                      <w:sz w:val="21"/>
                      <w:szCs w:val="21"/>
                    </w:rPr>
                  </w:pPr>
                  <w:r>
                    <w:rPr>
                      <w:rFonts w:hint="eastAsia" w:eastAsia="宋体"/>
                      <w:b/>
                      <w:bCs/>
                      <w:color w:val="auto"/>
                      <w:sz w:val="21"/>
                      <w:szCs w:val="21"/>
                      <w:lang w:val="en-US" w:eastAsia="zh-CN"/>
                    </w:rPr>
                    <w:t>硫酸雾</w:t>
                  </w:r>
                </w:p>
              </w:tc>
              <w:tc>
                <w:tcPr>
                  <w:tcW w:w="0" w:type="auto"/>
                  <w:gridSpan w:val="2"/>
                  <w:tcBorders>
                    <w:tl2br w:val="nil"/>
                    <w:tr2bl w:val="nil"/>
                  </w:tcBorders>
                  <w:shd w:val="clear" w:color="auto" w:fill="auto"/>
                  <w:tcMar>
                    <w:left w:w="28" w:type="dxa"/>
                    <w:right w:w="28" w:type="dxa"/>
                  </w:tcMar>
                  <w:vAlign w:val="center"/>
                </w:tcPr>
                <w:p w14:paraId="3B1F1D98">
                  <w:pPr>
                    <w:spacing w:after="0"/>
                    <w:jc w:val="center"/>
                    <w:textAlignment w:val="baseline"/>
                    <w:rPr>
                      <w:rFonts w:eastAsia="宋体"/>
                      <w:b/>
                      <w:bCs/>
                      <w:color w:val="auto"/>
                      <w:sz w:val="21"/>
                      <w:szCs w:val="21"/>
                    </w:rPr>
                  </w:pPr>
                  <w:r>
                    <w:rPr>
                      <w:rFonts w:hint="eastAsia" w:eastAsia="宋体"/>
                      <w:b/>
                      <w:bCs/>
                      <w:color w:val="auto"/>
                      <w:sz w:val="21"/>
                      <w:szCs w:val="21"/>
                      <w:lang w:val="en-US" w:eastAsia="zh-CN"/>
                    </w:rPr>
                    <w:t>酚类</w:t>
                  </w:r>
                </w:p>
              </w:tc>
              <w:tc>
                <w:tcPr>
                  <w:tcW w:w="0" w:type="auto"/>
                  <w:gridSpan w:val="2"/>
                  <w:tcBorders>
                    <w:tl2br w:val="nil"/>
                    <w:tr2bl w:val="nil"/>
                  </w:tcBorders>
                  <w:shd w:val="clear" w:color="auto" w:fill="auto"/>
                  <w:tcMar>
                    <w:left w:w="28" w:type="dxa"/>
                    <w:right w:w="28" w:type="dxa"/>
                  </w:tcMar>
                  <w:vAlign w:val="center"/>
                </w:tcPr>
                <w:p w14:paraId="1551E8C1">
                  <w:pPr>
                    <w:spacing w:after="0"/>
                    <w:jc w:val="center"/>
                    <w:textAlignment w:val="baseline"/>
                    <w:rPr>
                      <w:rFonts w:eastAsia="宋体"/>
                      <w:b/>
                      <w:bCs/>
                      <w:color w:val="auto"/>
                      <w:sz w:val="21"/>
                      <w:szCs w:val="21"/>
                    </w:rPr>
                  </w:pPr>
                  <w:r>
                    <w:rPr>
                      <w:rFonts w:hint="eastAsia" w:eastAsia="宋体"/>
                      <w:b/>
                      <w:bCs/>
                      <w:color w:val="auto"/>
                      <w:sz w:val="21"/>
                      <w:szCs w:val="21"/>
                      <w:lang w:val="en-US" w:eastAsia="zh-CN"/>
                    </w:rPr>
                    <w:t>非甲烷总烃</w:t>
                  </w:r>
                </w:p>
              </w:tc>
            </w:tr>
            <w:tr w14:paraId="2E9B2AD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28" w:hRule="atLeast"/>
                <w:jc w:val="center"/>
              </w:trPr>
              <w:tc>
                <w:tcPr>
                  <w:tcW w:w="0" w:type="auto"/>
                  <w:vMerge w:val="continue"/>
                  <w:tcBorders>
                    <w:tl2br w:val="nil"/>
                    <w:tr2bl w:val="nil"/>
                  </w:tcBorders>
                  <w:shd w:val="clear" w:color="auto" w:fill="auto"/>
                  <w:tcMar>
                    <w:left w:w="28" w:type="dxa"/>
                    <w:right w:w="28" w:type="dxa"/>
                  </w:tcMar>
                  <w:vAlign w:val="center"/>
                </w:tcPr>
                <w:p w14:paraId="0A6A5638">
                  <w:pPr>
                    <w:spacing w:after="0"/>
                    <w:jc w:val="center"/>
                    <w:textAlignment w:val="baseline"/>
                    <w:rPr>
                      <w:rFonts w:eastAsia="宋体"/>
                      <w:b/>
                      <w:bCs/>
                      <w:color w:val="auto"/>
                      <w:sz w:val="21"/>
                      <w:szCs w:val="21"/>
                    </w:rPr>
                  </w:pPr>
                </w:p>
              </w:tc>
              <w:tc>
                <w:tcPr>
                  <w:tcW w:w="0" w:type="auto"/>
                  <w:vMerge w:val="continue"/>
                  <w:tcBorders>
                    <w:tl2br w:val="nil"/>
                    <w:tr2bl w:val="nil"/>
                  </w:tcBorders>
                  <w:shd w:val="clear" w:color="auto" w:fill="auto"/>
                  <w:tcMar>
                    <w:left w:w="28" w:type="dxa"/>
                    <w:right w:w="28" w:type="dxa"/>
                  </w:tcMar>
                  <w:vAlign w:val="center"/>
                </w:tcPr>
                <w:p w14:paraId="3C3FC3E9">
                  <w:pPr>
                    <w:spacing w:after="0"/>
                    <w:jc w:val="center"/>
                    <w:textAlignment w:val="baseline"/>
                    <w:rPr>
                      <w:rFonts w:hint="eastAsia" w:eastAsia="宋体"/>
                      <w:b/>
                      <w:bCs/>
                      <w:color w:val="auto"/>
                      <w:sz w:val="21"/>
                      <w:szCs w:val="21"/>
                    </w:rPr>
                  </w:pPr>
                </w:p>
              </w:tc>
              <w:tc>
                <w:tcPr>
                  <w:tcW w:w="0" w:type="auto"/>
                  <w:vMerge w:val="continue"/>
                  <w:tcBorders>
                    <w:tl2br w:val="nil"/>
                    <w:tr2bl w:val="nil"/>
                  </w:tcBorders>
                  <w:shd w:val="clear" w:color="auto" w:fill="auto"/>
                  <w:tcMar>
                    <w:left w:w="28" w:type="dxa"/>
                    <w:right w:w="28" w:type="dxa"/>
                  </w:tcMar>
                  <w:vAlign w:val="center"/>
                </w:tcPr>
                <w:p w14:paraId="0F376560">
                  <w:pPr>
                    <w:spacing w:after="0"/>
                    <w:jc w:val="center"/>
                    <w:textAlignment w:val="baseline"/>
                    <w:rPr>
                      <w:rFonts w:eastAsia="宋体"/>
                      <w:b/>
                      <w:bCs/>
                      <w:color w:val="auto"/>
                      <w:sz w:val="21"/>
                      <w:szCs w:val="21"/>
                    </w:rPr>
                  </w:pPr>
                </w:p>
              </w:tc>
              <w:tc>
                <w:tcPr>
                  <w:tcW w:w="0" w:type="auto"/>
                  <w:vMerge w:val="continue"/>
                  <w:tcBorders>
                    <w:tl2br w:val="nil"/>
                    <w:tr2bl w:val="nil"/>
                  </w:tcBorders>
                  <w:shd w:val="clear" w:color="auto" w:fill="auto"/>
                  <w:tcMar>
                    <w:left w:w="28" w:type="dxa"/>
                    <w:right w:w="28" w:type="dxa"/>
                  </w:tcMar>
                  <w:vAlign w:val="center"/>
                </w:tcPr>
                <w:p w14:paraId="34F9BAA6">
                  <w:pPr>
                    <w:spacing w:after="0"/>
                    <w:jc w:val="center"/>
                    <w:textAlignment w:val="baseline"/>
                    <w:rPr>
                      <w:rFonts w:eastAsia="宋体"/>
                      <w:b/>
                      <w:bCs/>
                      <w:color w:val="auto"/>
                      <w:sz w:val="21"/>
                      <w:szCs w:val="21"/>
                    </w:rPr>
                  </w:pPr>
                </w:p>
              </w:tc>
              <w:tc>
                <w:tcPr>
                  <w:tcW w:w="0" w:type="auto"/>
                  <w:tcBorders>
                    <w:tl2br w:val="nil"/>
                    <w:tr2bl w:val="nil"/>
                  </w:tcBorders>
                  <w:shd w:val="clear" w:color="auto" w:fill="auto"/>
                  <w:tcMar>
                    <w:left w:w="28" w:type="dxa"/>
                    <w:right w:w="28" w:type="dxa"/>
                  </w:tcMar>
                  <w:vAlign w:val="center"/>
                </w:tcPr>
                <w:p w14:paraId="0E3741F1">
                  <w:pPr>
                    <w:spacing w:after="0"/>
                    <w:jc w:val="center"/>
                    <w:textAlignment w:val="baseline"/>
                    <w:rPr>
                      <w:rFonts w:eastAsia="宋体"/>
                      <w:b/>
                      <w:bCs/>
                      <w:color w:val="auto"/>
                      <w:sz w:val="21"/>
                      <w:szCs w:val="21"/>
                    </w:rPr>
                  </w:pPr>
                  <w:r>
                    <w:rPr>
                      <w:rFonts w:eastAsia="宋体"/>
                      <w:b/>
                      <w:bCs/>
                      <w:color w:val="auto"/>
                      <w:sz w:val="21"/>
                      <w:szCs w:val="21"/>
                    </w:rPr>
                    <w:t>浓度</w:t>
                  </w:r>
                  <w:r>
                    <w:rPr>
                      <w:rFonts w:hint="eastAsia" w:eastAsia="宋体"/>
                      <w:b/>
                      <w:bCs/>
                      <w:color w:val="auto"/>
                      <w:sz w:val="21"/>
                      <w:szCs w:val="21"/>
                    </w:rPr>
                    <w:t>(</w:t>
                  </w:r>
                  <w:r>
                    <w:rPr>
                      <w:rFonts w:eastAsia="宋体"/>
                      <w:b/>
                      <w:bCs/>
                      <w:color w:val="auto"/>
                      <w:sz w:val="21"/>
                      <w:szCs w:val="21"/>
                    </w:rPr>
                    <w:t>mg/m</w:t>
                  </w:r>
                  <w:r>
                    <w:rPr>
                      <w:rFonts w:eastAsia="宋体"/>
                      <w:b/>
                      <w:bCs/>
                      <w:color w:val="auto"/>
                      <w:sz w:val="21"/>
                      <w:szCs w:val="21"/>
                      <w:vertAlign w:val="superscript"/>
                    </w:rPr>
                    <w:t>3</w:t>
                  </w:r>
                  <w:r>
                    <w:rPr>
                      <w:rFonts w:hint="eastAsia" w:eastAsia="宋体"/>
                      <w:b/>
                      <w:bCs/>
                      <w:color w:val="auto"/>
                      <w:sz w:val="21"/>
                      <w:szCs w:val="21"/>
                    </w:rPr>
                    <w:t>)</w:t>
                  </w:r>
                </w:p>
              </w:tc>
              <w:tc>
                <w:tcPr>
                  <w:tcW w:w="0" w:type="auto"/>
                  <w:tcBorders>
                    <w:tl2br w:val="nil"/>
                    <w:tr2bl w:val="nil"/>
                  </w:tcBorders>
                  <w:vAlign w:val="center"/>
                </w:tcPr>
                <w:p w14:paraId="1784EFC7">
                  <w:pPr>
                    <w:spacing w:after="0"/>
                    <w:jc w:val="center"/>
                    <w:textAlignment w:val="baseline"/>
                    <w:rPr>
                      <w:rFonts w:eastAsia="宋体"/>
                      <w:b/>
                      <w:bCs/>
                      <w:color w:val="auto"/>
                      <w:sz w:val="21"/>
                      <w:szCs w:val="21"/>
                    </w:rPr>
                  </w:pPr>
                  <w:r>
                    <w:rPr>
                      <w:rFonts w:eastAsia="宋体"/>
                      <w:b/>
                      <w:bCs/>
                      <w:color w:val="auto"/>
                      <w:sz w:val="21"/>
                      <w:szCs w:val="21"/>
                    </w:rPr>
                    <w:t>速率</w:t>
                  </w:r>
                  <w:r>
                    <w:rPr>
                      <w:rFonts w:hint="eastAsia" w:eastAsia="宋体"/>
                      <w:b/>
                      <w:bCs/>
                      <w:color w:val="auto"/>
                      <w:sz w:val="21"/>
                      <w:szCs w:val="21"/>
                    </w:rPr>
                    <w:t>(</w:t>
                  </w:r>
                  <w:r>
                    <w:rPr>
                      <w:rFonts w:eastAsia="宋体"/>
                      <w:b/>
                      <w:bCs/>
                      <w:color w:val="auto"/>
                      <w:sz w:val="21"/>
                      <w:szCs w:val="21"/>
                    </w:rPr>
                    <w:t>kg/h</w:t>
                  </w:r>
                  <w:r>
                    <w:rPr>
                      <w:rFonts w:hint="eastAsia" w:eastAsia="宋体"/>
                      <w:b/>
                      <w:bCs/>
                      <w:color w:val="auto"/>
                      <w:sz w:val="21"/>
                      <w:szCs w:val="21"/>
                    </w:rPr>
                    <w:t>)</w:t>
                  </w:r>
                </w:p>
              </w:tc>
              <w:tc>
                <w:tcPr>
                  <w:tcW w:w="0" w:type="auto"/>
                  <w:tcBorders>
                    <w:tl2br w:val="nil"/>
                    <w:tr2bl w:val="nil"/>
                  </w:tcBorders>
                  <w:vAlign w:val="center"/>
                </w:tcPr>
                <w:p w14:paraId="6F6F7957">
                  <w:pPr>
                    <w:spacing w:after="0"/>
                    <w:jc w:val="center"/>
                    <w:textAlignment w:val="baseline"/>
                    <w:rPr>
                      <w:rFonts w:eastAsia="宋体"/>
                      <w:b/>
                      <w:bCs/>
                      <w:color w:val="auto"/>
                      <w:sz w:val="21"/>
                      <w:szCs w:val="21"/>
                    </w:rPr>
                  </w:pPr>
                  <w:r>
                    <w:rPr>
                      <w:rFonts w:eastAsia="宋体"/>
                      <w:b/>
                      <w:bCs/>
                      <w:color w:val="auto"/>
                      <w:sz w:val="21"/>
                      <w:szCs w:val="21"/>
                    </w:rPr>
                    <w:t>浓度</w:t>
                  </w:r>
                  <w:r>
                    <w:rPr>
                      <w:rFonts w:hint="eastAsia" w:eastAsia="宋体"/>
                      <w:b/>
                      <w:bCs/>
                      <w:color w:val="auto"/>
                      <w:sz w:val="21"/>
                      <w:szCs w:val="21"/>
                    </w:rPr>
                    <w:t>(</w:t>
                  </w:r>
                  <w:r>
                    <w:rPr>
                      <w:rFonts w:eastAsia="宋体"/>
                      <w:b/>
                      <w:bCs/>
                      <w:color w:val="auto"/>
                      <w:sz w:val="21"/>
                      <w:szCs w:val="21"/>
                    </w:rPr>
                    <w:t>mg/m</w:t>
                  </w:r>
                  <w:r>
                    <w:rPr>
                      <w:rFonts w:eastAsia="宋体"/>
                      <w:b/>
                      <w:bCs/>
                      <w:color w:val="auto"/>
                      <w:sz w:val="21"/>
                      <w:szCs w:val="21"/>
                      <w:vertAlign w:val="superscript"/>
                    </w:rPr>
                    <w:t>3</w:t>
                  </w:r>
                  <w:r>
                    <w:rPr>
                      <w:rFonts w:hint="eastAsia" w:eastAsia="宋体"/>
                      <w:b/>
                      <w:bCs/>
                      <w:color w:val="auto"/>
                      <w:sz w:val="21"/>
                      <w:szCs w:val="21"/>
                    </w:rPr>
                    <w:t>)</w:t>
                  </w:r>
                </w:p>
              </w:tc>
              <w:tc>
                <w:tcPr>
                  <w:tcW w:w="0" w:type="auto"/>
                  <w:tcBorders>
                    <w:tl2br w:val="nil"/>
                    <w:tr2bl w:val="nil"/>
                  </w:tcBorders>
                  <w:vAlign w:val="center"/>
                </w:tcPr>
                <w:p w14:paraId="3A65959B">
                  <w:pPr>
                    <w:spacing w:after="0"/>
                    <w:jc w:val="center"/>
                    <w:textAlignment w:val="baseline"/>
                    <w:rPr>
                      <w:rFonts w:eastAsia="宋体"/>
                      <w:b/>
                      <w:bCs/>
                      <w:color w:val="auto"/>
                      <w:sz w:val="21"/>
                      <w:szCs w:val="21"/>
                    </w:rPr>
                  </w:pPr>
                  <w:r>
                    <w:rPr>
                      <w:rFonts w:eastAsia="宋体"/>
                      <w:b/>
                      <w:bCs/>
                      <w:color w:val="auto"/>
                      <w:sz w:val="21"/>
                      <w:szCs w:val="21"/>
                    </w:rPr>
                    <w:t>速率</w:t>
                  </w:r>
                  <w:r>
                    <w:rPr>
                      <w:rFonts w:hint="eastAsia" w:eastAsia="宋体"/>
                      <w:b/>
                      <w:bCs/>
                      <w:color w:val="auto"/>
                      <w:sz w:val="21"/>
                      <w:szCs w:val="21"/>
                    </w:rPr>
                    <w:t>(</w:t>
                  </w:r>
                  <w:r>
                    <w:rPr>
                      <w:rFonts w:eastAsia="宋体"/>
                      <w:b/>
                      <w:bCs/>
                      <w:color w:val="auto"/>
                      <w:sz w:val="21"/>
                      <w:szCs w:val="21"/>
                    </w:rPr>
                    <w:t>kg/h</w:t>
                  </w:r>
                  <w:r>
                    <w:rPr>
                      <w:rFonts w:hint="eastAsia" w:eastAsia="宋体"/>
                      <w:b/>
                      <w:bCs/>
                      <w:color w:val="auto"/>
                      <w:sz w:val="21"/>
                      <w:szCs w:val="21"/>
                    </w:rPr>
                    <w:t>)</w:t>
                  </w:r>
                </w:p>
              </w:tc>
              <w:tc>
                <w:tcPr>
                  <w:tcW w:w="0" w:type="auto"/>
                  <w:tcBorders>
                    <w:tl2br w:val="nil"/>
                    <w:tr2bl w:val="nil"/>
                  </w:tcBorders>
                  <w:vAlign w:val="center"/>
                </w:tcPr>
                <w:p w14:paraId="44B6999B">
                  <w:pPr>
                    <w:spacing w:after="0"/>
                    <w:jc w:val="center"/>
                    <w:textAlignment w:val="baseline"/>
                    <w:rPr>
                      <w:rFonts w:eastAsia="宋体"/>
                      <w:b/>
                      <w:bCs/>
                      <w:color w:val="auto"/>
                      <w:sz w:val="21"/>
                      <w:szCs w:val="21"/>
                    </w:rPr>
                  </w:pPr>
                  <w:r>
                    <w:rPr>
                      <w:rFonts w:eastAsia="宋体"/>
                      <w:b/>
                      <w:bCs/>
                      <w:color w:val="auto"/>
                      <w:sz w:val="21"/>
                      <w:szCs w:val="21"/>
                    </w:rPr>
                    <w:t>浓度</w:t>
                  </w:r>
                  <w:r>
                    <w:rPr>
                      <w:rFonts w:hint="eastAsia" w:eastAsia="宋体"/>
                      <w:b/>
                      <w:bCs/>
                      <w:color w:val="auto"/>
                      <w:sz w:val="21"/>
                      <w:szCs w:val="21"/>
                    </w:rPr>
                    <w:t>(</w:t>
                  </w:r>
                  <w:r>
                    <w:rPr>
                      <w:rFonts w:eastAsia="宋体"/>
                      <w:b/>
                      <w:bCs/>
                      <w:color w:val="auto"/>
                      <w:sz w:val="21"/>
                      <w:szCs w:val="21"/>
                    </w:rPr>
                    <w:t>mg/m</w:t>
                  </w:r>
                  <w:r>
                    <w:rPr>
                      <w:rFonts w:eastAsia="宋体"/>
                      <w:b/>
                      <w:bCs/>
                      <w:color w:val="auto"/>
                      <w:sz w:val="21"/>
                      <w:szCs w:val="21"/>
                      <w:vertAlign w:val="superscript"/>
                    </w:rPr>
                    <w:t>3</w:t>
                  </w:r>
                  <w:r>
                    <w:rPr>
                      <w:rFonts w:hint="eastAsia" w:eastAsia="宋体"/>
                      <w:b/>
                      <w:bCs/>
                      <w:color w:val="auto"/>
                      <w:sz w:val="21"/>
                      <w:szCs w:val="21"/>
                    </w:rPr>
                    <w:t>)</w:t>
                  </w:r>
                </w:p>
              </w:tc>
              <w:tc>
                <w:tcPr>
                  <w:tcW w:w="0" w:type="auto"/>
                  <w:tcBorders>
                    <w:tl2br w:val="nil"/>
                    <w:tr2bl w:val="nil"/>
                  </w:tcBorders>
                  <w:vAlign w:val="center"/>
                </w:tcPr>
                <w:p w14:paraId="170CC781">
                  <w:pPr>
                    <w:spacing w:after="0"/>
                    <w:jc w:val="center"/>
                    <w:textAlignment w:val="baseline"/>
                    <w:rPr>
                      <w:rFonts w:eastAsia="宋体"/>
                      <w:b/>
                      <w:bCs/>
                      <w:color w:val="auto"/>
                      <w:sz w:val="21"/>
                      <w:szCs w:val="21"/>
                    </w:rPr>
                  </w:pPr>
                  <w:r>
                    <w:rPr>
                      <w:rFonts w:eastAsia="宋体"/>
                      <w:b/>
                      <w:bCs/>
                      <w:color w:val="auto"/>
                      <w:sz w:val="21"/>
                      <w:szCs w:val="21"/>
                    </w:rPr>
                    <w:t>速率</w:t>
                  </w:r>
                  <w:r>
                    <w:rPr>
                      <w:rFonts w:hint="eastAsia" w:eastAsia="宋体"/>
                      <w:b/>
                      <w:bCs/>
                      <w:color w:val="auto"/>
                      <w:sz w:val="21"/>
                      <w:szCs w:val="21"/>
                    </w:rPr>
                    <w:t>(</w:t>
                  </w:r>
                  <w:r>
                    <w:rPr>
                      <w:rFonts w:eastAsia="宋体"/>
                      <w:b/>
                      <w:bCs/>
                      <w:color w:val="auto"/>
                      <w:sz w:val="21"/>
                      <w:szCs w:val="21"/>
                    </w:rPr>
                    <w:t>kg/h</w:t>
                  </w:r>
                  <w:r>
                    <w:rPr>
                      <w:rFonts w:hint="eastAsia" w:eastAsia="宋体"/>
                      <w:b/>
                      <w:bCs/>
                      <w:color w:val="auto"/>
                      <w:sz w:val="21"/>
                      <w:szCs w:val="21"/>
                    </w:rPr>
                    <w:t>)</w:t>
                  </w:r>
                </w:p>
              </w:tc>
              <w:tc>
                <w:tcPr>
                  <w:tcW w:w="0" w:type="auto"/>
                  <w:tcBorders>
                    <w:tl2br w:val="nil"/>
                    <w:tr2bl w:val="nil"/>
                  </w:tcBorders>
                  <w:vAlign w:val="center"/>
                </w:tcPr>
                <w:p w14:paraId="5EF0DEB6">
                  <w:pPr>
                    <w:spacing w:after="0"/>
                    <w:jc w:val="center"/>
                    <w:textAlignment w:val="baseline"/>
                    <w:rPr>
                      <w:rFonts w:eastAsia="宋体"/>
                      <w:b/>
                      <w:bCs/>
                      <w:color w:val="auto"/>
                      <w:sz w:val="21"/>
                      <w:szCs w:val="21"/>
                    </w:rPr>
                  </w:pPr>
                  <w:r>
                    <w:rPr>
                      <w:rFonts w:eastAsia="宋体"/>
                      <w:b/>
                      <w:bCs/>
                      <w:color w:val="auto"/>
                      <w:sz w:val="21"/>
                      <w:szCs w:val="21"/>
                    </w:rPr>
                    <w:t>浓度</w:t>
                  </w:r>
                  <w:r>
                    <w:rPr>
                      <w:rFonts w:hint="eastAsia" w:eastAsia="宋体"/>
                      <w:b/>
                      <w:bCs/>
                      <w:color w:val="auto"/>
                      <w:sz w:val="21"/>
                      <w:szCs w:val="21"/>
                    </w:rPr>
                    <w:t>(</w:t>
                  </w:r>
                  <w:r>
                    <w:rPr>
                      <w:rFonts w:eastAsia="宋体"/>
                      <w:b/>
                      <w:bCs/>
                      <w:color w:val="auto"/>
                      <w:sz w:val="21"/>
                      <w:szCs w:val="21"/>
                    </w:rPr>
                    <w:t>mg/m</w:t>
                  </w:r>
                  <w:r>
                    <w:rPr>
                      <w:rFonts w:eastAsia="宋体"/>
                      <w:b/>
                      <w:bCs/>
                      <w:color w:val="auto"/>
                      <w:sz w:val="21"/>
                      <w:szCs w:val="21"/>
                      <w:vertAlign w:val="superscript"/>
                    </w:rPr>
                    <w:t>3</w:t>
                  </w:r>
                  <w:r>
                    <w:rPr>
                      <w:rFonts w:hint="eastAsia" w:eastAsia="宋体"/>
                      <w:b/>
                      <w:bCs/>
                      <w:color w:val="auto"/>
                      <w:sz w:val="21"/>
                      <w:szCs w:val="21"/>
                    </w:rPr>
                    <w:t>)</w:t>
                  </w:r>
                </w:p>
              </w:tc>
              <w:tc>
                <w:tcPr>
                  <w:tcW w:w="0" w:type="auto"/>
                  <w:tcBorders>
                    <w:tl2br w:val="nil"/>
                    <w:tr2bl w:val="nil"/>
                  </w:tcBorders>
                  <w:vAlign w:val="center"/>
                </w:tcPr>
                <w:p w14:paraId="0BDC2645">
                  <w:pPr>
                    <w:spacing w:after="0"/>
                    <w:jc w:val="center"/>
                    <w:textAlignment w:val="baseline"/>
                    <w:rPr>
                      <w:rFonts w:eastAsia="宋体"/>
                      <w:b/>
                      <w:bCs/>
                      <w:color w:val="auto"/>
                      <w:sz w:val="21"/>
                      <w:szCs w:val="21"/>
                    </w:rPr>
                  </w:pPr>
                  <w:r>
                    <w:rPr>
                      <w:rFonts w:eastAsia="宋体"/>
                      <w:b/>
                      <w:bCs/>
                      <w:color w:val="auto"/>
                      <w:sz w:val="21"/>
                      <w:szCs w:val="21"/>
                    </w:rPr>
                    <w:t>速率</w:t>
                  </w:r>
                  <w:r>
                    <w:rPr>
                      <w:rFonts w:hint="eastAsia" w:eastAsia="宋体"/>
                      <w:b/>
                      <w:bCs/>
                      <w:color w:val="auto"/>
                      <w:sz w:val="21"/>
                      <w:szCs w:val="21"/>
                    </w:rPr>
                    <w:t>(</w:t>
                  </w:r>
                  <w:r>
                    <w:rPr>
                      <w:rFonts w:eastAsia="宋体"/>
                      <w:b/>
                      <w:bCs/>
                      <w:color w:val="auto"/>
                      <w:sz w:val="21"/>
                      <w:szCs w:val="21"/>
                    </w:rPr>
                    <w:t>kg/h</w:t>
                  </w:r>
                  <w:r>
                    <w:rPr>
                      <w:rFonts w:hint="eastAsia" w:eastAsia="宋体"/>
                      <w:b/>
                      <w:bCs/>
                      <w:color w:val="auto"/>
                      <w:sz w:val="21"/>
                      <w:szCs w:val="21"/>
                    </w:rPr>
                    <w:t>)</w:t>
                  </w:r>
                </w:p>
              </w:tc>
            </w:tr>
            <w:tr w14:paraId="2F562D9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28" w:hRule="atLeast"/>
                <w:jc w:val="center"/>
              </w:trPr>
              <w:tc>
                <w:tcPr>
                  <w:tcW w:w="0" w:type="auto"/>
                  <w:vMerge w:val="restart"/>
                  <w:tcBorders>
                    <w:tl2br w:val="nil"/>
                    <w:tr2bl w:val="nil"/>
                  </w:tcBorders>
                  <w:shd w:val="clear" w:color="auto" w:fill="auto"/>
                  <w:tcMar>
                    <w:left w:w="28" w:type="dxa"/>
                    <w:right w:w="28" w:type="dxa"/>
                  </w:tcMar>
                  <w:vAlign w:val="center"/>
                </w:tcPr>
                <w:p w14:paraId="6DC5C344">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hint="default" w:eastAsia="宋体"/>
                      <w:bCs/>
                      <w:color w:val="auto"/>
                      <w:sz w:val="21"/>
                      <w:szCs w:val="21"/>
                      <w:lang w:val="en-US" w:eastAsia="zh-CN"/>
                    </w:rPr>
                  </w:pPr>
                  <w:r>
                    <w:rPr>
                      <w:rFonts w:eastAsia="宋体"/>
                      <w:bCs/>
                      <w:color w:val="auto"/>
                      <w:sz w:val="21"/>
                      <w:szCs w:val="21"/>
                    </w:rPr>
                    <w:t>202</w:t>
                  </w:r>
                  <w:r>
                    <w:rPr>
                      <w:rFonts w:hint="eastAsia" w:eastAsia="宋体"/>
                      <w:bCs/>
                      <w:color w:val="auto"/>
                      <w:sz w:val="21"/>
                      <w:szCs w:val="21"/>
                      <w:lang w:val="en-US" w:eastAsia="zh-CN"/>
                    </w:rPr>
                    <w:t>6.02.09</w:t>
                  </w:r>
                </w:p>
              </w:tc>
              <w:tc>
                <w:tcPr>
                  <w:tcW w:w="0" w:type="auto"/>
                  <w:vMerge w:val="restart"/>
                  <w:tcBorders>
                    <w:tl2br w:val="nil"/>
                    <w:tr2bl w:val="nil"/>
                  </w:tcBorders>
                  <w:shd w:val="clear" w:color="auto" w:fill="auto"/>
                  <w:tcMar>
                    <w:left w:w="28" w:type="dxa"/>
                    <w:right w:w="28" w:type="dxa"/>
                  </w:tcMar>
                  <w:vAlign w:val="center"/>
                </w:tcPr>
                <w:p w14:paraId="56E107FB">
                  <w:pPr>
                    <w:spacing w:after="0"/>
                    <w:jc w:val="center"/>
                    <w:textAlignment w:val="baseline"/>
                    <w:rPr>
                      <w:rFonts w:eastAsia="宋体"/>
                      <w:bCs/>
                      <w:color w:val="auto"/>
                      <w:sz w:val="21"/>
                      <w:szCs w:val="21"/>
                    </w:rPr>
                  </w:pPr>
                  <w:r>
                    <w:rPr>
                      <w:rFonts w:hint="eastAsia" w:eastAsia="宋体"/>
                      <w:color w:val="auto"/>
                      <w:sz w:val="21"/>
                      <w:szCs w:val="21"/>
                      <w:lang w:val="en-US" w:eastAsia="zh-CN"/>
                    </w:rPr>
                    <w:t>实验室废气</w:t>
                  </w:r>
                  <w:r>
                    <w:rPr>
                      <w:rFonts w:hint="eastAsia" w:eastAsia="宋体"/>
                      <w:color w:val="auto"/>
                      <w:sz w:val="21"/>
                      <w:szCs w:val="21"/>
                    </w:rPr>
                    <w:t>排气筒出口</w:t>
                  </w:r>
                  <w:r>
                    <w:rPr>
                      <w:rFonts w:hint="eastAsia" w:eastAsia="宋体"/>
                      <w:color w:val="auto"/>
                      <w:sz w:val="21"/>
                      <w:szCs w:val="21"/>
                      <w:lang w:val="en-US" w:eastAsia="zh-CN"/>
                    </w:rPr>
                    <w:t>DA001</w:t>
                  </w:r>
                </w:p>
              </w:tc>
              <w:tc>
                <w:tcPr>
                  <w:tcW w:w="0" w:type="auto"/>
                  <w:tcBorders>
                    <w:tl2br w:val="nil"/>
                    <w:tr2bl w:val="nil"/>
                  </w:tcBorders>
                  <w:shd w:val="clear" w:color="auto" w:fill="auto"/>
                  <w:tcMar>
                    <w:left w:w="28" w:type="dxa"/>
                    <w:right w:w="28" w:type="dxa"/>
                  </w:tcMar>
                  <w:vAlign w:val="center"/>
                </w:tcPr>
                <w:p w14:paraId="11FC00D4">
                  <w:pPr>
                    <w:spacing w:after="0"/>
                    <w:jc w:val="center"/>
                    <w:textAlignment w:val="baseline"/>
                    <w:rPr>
                      <w:rFonts w:hint="eastAsia" w:eastAsia="宋体"/>
                      <w:bCs/>
                      <w:color w:val="auto"/>
                      <w:sz w:val="21"/>
                      <w:szCs w:val="21"/>
                      <w:lang w:val="en-US" w:eastAsia="zh-CN"/>
                    </w:rPr>
                  </w:pPr>
                  <w:r>
                    <w:rPr>
                      <w:rFonts w:hint="eastAsia" w:eastAsia="宋体"/>
                      <w:bCs/>
                      <w:color w:val="auto"/>
                      <w:sz w:val="21"/>
                      <w:szCs w:val="21"/>
                      <w:lang w:val="en-US" w:eastAsia="zh-CN"/>
                    </w:rPr>
                    <w:t>第一次</w:t>
                  </w:r>
                </w:p>
              </w:tc>
              <w:tc>
                <w:tcPr>
                  <w:tcW w:w="0" w:type="auto"/>
                  <w:tcBorders>
                    <w:tl2br w:val="nil"/>
                    <w:tr2bl w:val="nil"/>
                  </w:tcBorders>
                  <w:shd w:val="clear" w:color="auto" w:fill="auto"/>
                  <w:tcMar>
                    <w:left w:w="28" w:type="dxa"/>
                    <w:right w:w="28" w:type="dxa"/>
                  </w:tcMar>
                  <w:vAlign w:val="center"/>
                </w:tcPr>
                <w:p w14:paraId="0BB873E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1648</w:t>
                  </w:r>
                </w:p>
              </w:tc>
              <w:tc>
                <w:tcPr>
                  <w:tcW w:w="0" w:type="auto"/>
                  <w:tcBorders>
                    <w:tl2br w:val="nil"/>
                    <w:tr2bl w:val="nil"/>
                  </w:tcBorders>
                  <w:shd w:val="clear" w:color="auto" w:fill="auto"/>
                  <w:tcMar>
                    <w:left w:w="28" w:type="dxa"/>
                    <w:right w:w="28" w:type="dxa"/>
                  </w:tcMar>
                  <w:vAlign w:val="center"/>
                </w:tcPr>
                <w:p w14:paraId="3E43F35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0.45</w:t>
                  </w:r>
                </w:p>
              </w:tc>
              <w:tc>
                <w:tcPr>
                  <w:tcW w:w="0" w:type="auto"/>
                  <w:tcBorders>
                    <w:tl2br w:val="nil"/>
                    <w:tr2bl w:val="nil"/>
                  </w:tcBorders>
                  <w:shd w:val="clear" w:color="auto" w:fill="auto"/>
                  <w:vAlign w:val="center"/>
                </w:tcPr>
                <w:p w14:paraId="4FDAF279">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7.42</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c>
                <w:tcPr>
                  <w:tcW w:w="0" w:type="auto"/>
                  <w:tcBorders>
                    <w:tl2br w:val="nil"/>
                    <w:tr2bl w:val="nil"/>
                  </w:tcBorders>
                  <w:shd w:val="clear" w:color="auto" w:fill="auto"/>
                  <w:vAlign w:val="center"/>
                </w:tcPr>
                <w:p w14:paraId="18590341">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1.95</w:t>
                  </w:r>
                </w:p>
              </w:tc>
              <w:tc>
                <w:tcPr>
                  <w:tcW w:w="0" w:type="auto"/>
                  <w:tcBorders>
                    <w:tl2br w:val="nil"/>
                    <w:tr2bl w:val="nil"/>
                  </w:tcBorders>
                  <w:shd w:val="clear" w:color="auto" w:fill="auto"/>
                  <w:vAlign w:val="center"/>
                </w:tcPr>
                <w:p w14:paraId="62BE17B5">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3.21</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0" w:type="auto"/>
                  <w:tcBorders>
                    <w:tl2br w:val="nil"/>
                    <w:tr2bl w:val="nil"/>
                  </w:tcBorders>
                  <w:shd w:val="clear" w:color="auto" w:fill="auto"/>
                  <w:vAlign w:val="center"/>
                </w:tcPr>
                <w:p w14:paraId="2C91DC67">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ND</w:t>
                  </w:r>
                </w:p>
              </w:tc>
              <w:tc>
                <w:tcPr>
                  <w:tcW w:w="0" w:type="auto"/>
                  <w:tcBorders>
                    <w:tl2br w:val="nil"/>
                    <w:tr2bl w:val="nil"/>
                  </w:tcBorders>
                  <w:shd w:val="clear" w:color="auto" w:fill="auto"/>
                  <w:vAlign w:val="center"/>
                </w:tcPr>
                <w:p w14:paraId="6558947C">
                  <w:pPr>
                    <w:spacing w:after="0"/>
                    <w:jc w:val="center"/>
                    <w:textAlignment w:val="baseline"/>
                    <w:rPr>
                      <w:rFonts w:hint="eastAsia" w:eastAsia="微软雅黑"/>
                      <w:color w:val="auto"/>
                      <w:sz w:val="21"/>
                      <w:szCs w:val="21"/>
                      <w:lang w:val="en-US" w:eastAsia="zh-CN"/>
                    </w:rPr>
                  </w:pPr>
                  <w:r>
                    <w:rPr>
                      <w:rFonts w:hint="eastAsia"/>
                      <w:color w:val="auto"/>
                      <w:sz w:val="21"/>
                      <w:szCs w:val="21"/>
                      <w:lang w:val="en-US" w:eastAsia="zh-CN"/>
                    </w:rPr>
                    <w:t>/</w:t>
                  </w:r>
                </w:p>
              </w:tc>
              <w:tc>
                <w:tcPr>
                  <w:tcW w:w="0" w:type="auto"/>
                  <w:tcBorders>
                    <w:tl2br w:val="nil"/>
                    <w:tr2bl w:val="nil"/>
                  </w:tcBorders>
                  <w:shd w:val="clear" w:color="auto" w:fill="auto"/>
                  <w:vAlign w:val="center"/>
                </w:tcPr>
                <w:p w14:paraId="1F491C3F">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0.17</w:t>
                  </w:r>
                </w:p>
              </w:tc>
              <w:tc>
                <w:tcPr>
                  <w:tcW w:w="0" w:type="auto"/>
                  <w:tcBorders>
                    <w:tl2br w:val="nil"/>
                    <w:tr2bl w:val="nil"/>
                  </w:tcBorders>
                  <w:shd w:val="clear" w:color="auto" w:fill="auto"/>
                  <w:vAlign w:val="center"/>
                </w:tcPr>
                <w:p w14:paraId="091767B5">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2.80</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r>
            <w:tr w14:paraId="0035CC9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28" w:hRule="atLeast"/>
                <w:jc w:val="center"/>
              </w:trPr>
              <w:tc>
                <w:tcPr>
                  <w:tcW w:w="0" w:type="auto"/>
                  <w:vMerge w:val="continue"/>
                  <w:tcBorders>
                    <w:tl2br w:val="nil"/>
                    <w:tr2bl w:val="nil"/>
                  </w:tcBorders>
                  <w:shd w:val="clear" w:color="auto" w:fill="auto"/>
                  <w:tcMar>
                    <w:left w:w="28" w:type="dxa"/>
                    <w:right w:w="28" w:type="dxa"/>
                  </w:tcMar>
                  <w:vAlign w:val="center"/>
                </w:tcPr>
                <w:p w14:paraId="52E6185C">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eastAsia="宋体"/>
                      <w:bCs/>
                      <w:color w:val="auto"/>
                      <w:sz w:val="21"/>
                      <w:szCs w:val="21"/>
                    </w:rPr>
                  </w:pPr>
                </w:p>
              </w:tc>
              <w:tc>
                <w:tcPr>
                  <w:tcW w:w="0" w:type="auto"/>
                  <w:vMerge w:val="continue"/>
                  <w:tcBorders>
                    <w:tl2br w:val="nil"/>
                    <w:tr2bl w:val="nil"/>
                  </w:tcBorders>
                  <w:shd w:val="clear" w:color="auto" w:fill="auto"/>
                  <w:tcMar>
                    <w:left w:w="28" w:type="dxa"/>
                    <w:right w:w="28" w:type="dxa"/>
                  </w:tcMar>
                  <w:vAlign w:val="center"/>
                </w:tcPr>
                <w:p w14:paraId="60416334">
                  <w:pPr>
                    <w:spacing w:after="0"/>
                    <w:jc w:val="center"/>
                    <w:textAlignment w:val="baseline"/>
                    <w:rPr>
                      <w:rFonts w:eastAsia="宋体"/>
                      <w:bCs/>
                      <w:color w:val="auto"/>
                      <w:sz w:val="21"/>
                      <w:szCs w:val="21"/>
                    </w:rPr>
                  </w:pPr>
                </w:p>
              </w:tc>
              <w:tc>
                <w:tcPr>
                  <w:tcW w:w="0" w:type="auto"/>
                  <w:tcBorders>
                    <w:tl2br w:val="nil"/>
                    <w:tr2bl w:val="nil"/>
                  </w:tcBorders>
                  <w:shd w:val="clear" w:color="auto" w:fill="auto"/>
                  <w:tcMar>
                    <w:left w:w="28" w:type="dxa"/>
                    <w:right w:w="28" w:type="dxa"/>
                  </w:tcMar>
                  <w:vAlign w:val="center"/>
                </w:tcPr>
                <w:p w14:paraId="47879D4E">
                  <w:pPr>
                    <w:spacing w:after="0"/>
                    <w:jc w:val="center"/>
                    <w:textAlignment w:val="baseline"/>
                    <w:rPr>
                      <w:rFonts w:hint="eastAsia" w:eastAsia="宋体"/>
                      <w:bCs/>
                      <w:color w:val="auto"/>
                      <w:sz w:val="21"/>
                      <w:szCs w:val="21"/>
                      <w:lang w:val="en-US" w:eastAsia="zh-CN"/>
                    </w:rPr>
                  </w:pPr>
                  <w:r>
                    <w:rPr>
                      <w:rFonts w:hint="eastAsia" w:eastAsia="宋体"/>
                      <w:bCs/>
                      <w:color w:val="auto"/>
                      <w:sz w:val="21"/>
                      <w:szCs w:val="21"/>
                      <w:lang w:val="en-US" w:eastAsia="zh-CN"/>
                    </w:rPr>
                    <w:t>第二次</w:t>
                  </w:r>
                </w:p>
              </w:tc>
              <w:tc>
                <w:tcPr>
                  <w:tcW w:w="0" w:type="auto"/>
                  <w:tcBorders>
                    <w:tl2br w:val="nil"/>
                    <w:tr2bl w:val="nil"/>
                  </w:tcBorders>
                  <w:shd w:val="clear" w:color="auto" w:fill="auto"/>
                  <w:tcMar>
                    <w:left w:w="28" w:type="dxa"/>
                    <w:right w:w="28" w:type="dxa"/>
                  </w:tcMar>
                  <w:vAlign w:val="center"/>
                </w:tcPr>
                <w:p w14:paraId="38AA83E4">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1597</w:t>
                  </w:r>
                </w:p>
              </w:tc>
              <w:tc>
                <w:tcPr>
                  <w:tcW w:w="0" w:type="auto"/>
                  <w:tcBorders>
                    <w:tl2br w:val="nil"/>
                    <w:tr2bl w:val="nil"/>
                  </w:tcBorders>
                  <w:shd w:val="clear" w:color="auto" w:fill="auto"/>
                  <w:tcMar>
                    <w:left w:w="28" w:type="dxa"/>
                    <w:right w:w="28" w:type="dxa"/>
                  </w:tcMar>
                  <w:vAlign w:val="center"/>
                </w:tcPr>
                <w:p w14:paraId="00929168">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0.49</w:t>
                  </w:r>
                </w:p>
              </w:tc>
              <w:tc>
                <w:tcPr>
                  <w:tcW w:w="0" w:type="auto"/>
                  <w:tcBorders>
                    <w:tl2br w:val="nil"/>
                    <w:tr2bl w:val="nil"/>
                  </w:tcBorders>
                  <w:shd w:val="clear" w:color="auto" w:fill="auto"/>
                  <w:vAlign w:val="center"/>
                </w:tcPr>
                <w:p w14:paraId="11E0F284">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7.83</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c>
                <w:tcPr>
                  <w:tcW w:w="0" w:type="auto"/>
                  <w:tcBorders>
                    <w:tl2br w:val="nil"/>
                    <w:tr2bl w:val="nil"/>
                  </w:tcBorders>
                  <w:shd w:val="clear" w:color="auto" w:fill="auto"/>
                  <w:vAlign w:val="center"/>
                </w:tcPr>
                <w:p w14:paraId="65906111">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1.93</w:t>
                  </w:r>
                </w:p>
              </w:tc>
              <w:tc>
                <w:tcPr>
                  <w:tcW w:w="0" w:type="auto"/>
                  <w:tcBorders>
                    <w:tl2br w:val="nil"/>
                    <w:tr2bl w:val="nil"/>
                  </w:tcBorders>
                  <w:shd w:val="clear" w:color="auto" w:fill="auto"/>
                  <w:vAlign w:val="center"/>
                </w:tcPr>
                <w:p w14:paraId="6D8FC6E3">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3.08</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0" w:type="auto"/>
                  <w:tcBorders>
                    <w:tl2br w:val="nil"/>
                    <w:tr2bl w:val="nil"/>
                  </w:tcBorders>
                  <w:shd w:val="clear" w:color="auto" w:fill="auto"/>
                  <w:vAlign w:val="center"/>
                </w:tcPr>
                <w:p w14:paraId="13A3DCF9">
                  <w:pPr>
                    <w:spacing w:after="0"/>
                    <w:jc w:val="center"/>
                    <w:textAlignment w:val="baseline"/>
                    <w:rPr>
                      <w:color w:val="auto"/>
                      <w:sz w:val="21"/>
                      <w:szCs w:val="21"/>
                    </w:rPr>
                  </w:pPr>
                  <w:r>
                    <w:rPr>
                      <w:rFonts w:hint="eastAsia"/>
                      <w:color w:val="auto"/>
                      <w:sz w:val="21"/>
                      <w:szCs w:val="21"/>
                      <w:lang w:val="en-US" w:eastAsia="zh-CN"/>
                    </w:rPr>
                    <w:t>ND</w:t>
                  </w:r>
                </w:p>
              </w:tc>
              <w:tc>
                <w:tcPr>
                  <w:tcW w:w="0" w:type="auto"/>
                  <w:tcBorders>
                    <w:tl2br w:val="nil"/>
                    <w:tr2bl w:val="nil"/>
                  </w:tcBorders>
                  <w:shd w:val="clear" w:color="auto" w:fill="auto"/>
                  <w:vAlign w:val="center"/>
                </w:tcPr>
                <w:p w14:paraId="7391D09E">
                  <w:pPr>
                    <w:spacing w:after="0"/>
                    <w:jc w:val="center"/>
                    <w:textAlignment w:val="baseline"/>
                    <w:rPr>
                      <w:color w:val="auto"/>
                      <w:sz w:val="21"/>
                      <w:szCs w:val="21"/>
                    </w:rPr>
                  </w:pPr>
                  <w:r>
                    <w:rPr>
                      <w:rFonts w:hint="eastAsia"/>
                      <w:color w:val="auto"/>
                      <w:sz w:val="21"/>
                      <w:szCs w:val="21"/>
                      <w:lang w:val="en-US" w:eastAsia="zh-CN"/>
                    </w:rPr>
                    <w:t>/</w:t>
                  </w:r>
                </w:p>
              </w:tc>
              <w:tc>
                <w:tcPr>
                  <w:tcW w:w="0" w:type="auto"/>
                  <w:tcBorders>
                    <w:tl2br w:val="nil"/>
                    <w:tr2bl w:val="nil"/>
                  </w:tcBorders>
                  <w:shd w:val="clear" w:color="auto" w:fill="auto"/>
                  <w:vAlign w:val="center"/>
                </w:tcPr>
                <w:p w14:paraId="636F7B28">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0.18</w:t>
                  </w:r>
                </w:p>
              </w:tc>
              <w:tc>
                <w:tcPr>
                  <w:tcW w:w="0" w:type="auto"/>
                  <w:tcBorders>
                    <w:tl2br w:val="nil"/>
                    <w:tr2bl w:val="nil"/>
                  </w:tcBorders>
                  <w:shd w:val="clear" w:color="auto" w:fill="auto"/>
                  <w:vAlign w:val="center"/>
                </w:tcPr>
                <w:p w14:paraId="66E1E0F5">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2.87</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r>
            <w:tr w14:paraId="3991EA7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28" w:hRule="atLeast"/>
                <w:jc w:val="center"/>
              </w:trPr>
              <w:tc>
                <w:tcPr>
                  <w:tcW w:w="0" w:type="auto"/>
                  <w:vMerge w:val="continue"/>
                  <w:tcBorders>
                    <w:tl2br w:val="nil"/>
                    <w:tr2bl w:val="nil"/>
                  </w:tcBorders>
                  <w:shd w:val="clear" w:color="auto" w:fill="auto"/>
                  <w:tcMar>
                    <w:left w:w="28" w:type="dxa"/>
                    <w:right w:w="28" w:type="dxa"/>
                  </w:tcMar>
                  <w:vAlign w:val="center"/>
                </w:tcPr>
                <w:p w14:paraId="5D2D2D03">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eastAsia="宋体"/>
                      <w:bCs/>
                      <w:color w:val="auto"/>
                      <w:sz w:val="21"/>
                      <w:szCs w:val="21"/>
                    </w:rPr>
                  </w:pPr>
                </w:p>
              </w:tc>
              <w:tc>
                <w:tcPr>
                  <w:tcW w:w="0" w:type="auto"/>
                  <w:vMerge w:val="continue"/>
                  <w:tcBorders>
                    <w:tl2br w:val="nil"/>
                    <w:tr2bl w:val="nil"/>
                  </w:tcBorders>
                  <w:shd w:val="clear" w:color="auto" w:fill="auto"/>
                  <w:tcMar>
                    <w:left w:w="28" w:type="dxa"/>
                    <w:right w:w="28" w:type="dxa"/>
                  </w:tcMar>
                  <w:vAlign w:val="center"/>
                </w:tcPr>
                <w:p w14:paraId="2924A63B">
                  <w:pPr>
                    <w:spacing w:after="0"/>
                    <w:jc w:val="center"/>
                    <w:textAlignment w:val="baseline"/>
                    <w:rPr>
                      <w:rFonts w:eastAsia="宋体"/>
                      <w:bCs/>
                      <w:color w:val="auto"/>
                      <w:sz w:val="21"/>
                      <w:szCs w:val="21"/>
                    </w:rPr>
                  </w:pPr>
                </w:p>
              </w:tc>
              <w:tc>
                <w:tcPr>
                  <w:tcW w:w="0" w:type="auto"/>
                  <w:tcBorders>
                    <w:tl2br w:val="nil"/>
                    <w:tr2bl w:val="nil"/>
                  </w:tcBorders>
                  <w:shd w:val="clear" w:color="auto" w:fill="auto"/>
                  <w:tcMar>
                    <w:left w:w="28" w:type="dxa"/>
                    <w:right w:w="28" w:type="dxa"/>
                  </w:tcMar>
                  <w:vAlign w:val="center"/>
                </w:tcPr>
                <w:p w14:paraId="7E09EC9D">
                  <w:pPr>
                    <w:spacing w:after="0"/>
                    <w:jc w:val="center"/>
                    <w:textAlignment w:val="baseline"/>
                    <w:rPr>
                      <w:rFonts w:hint="eastAsia" w:eastAsia="宋体"/>
                      <w:bCs/>
                      <w:color w:val="auto"/>
                      <w:sz w:val="21"/>
                      <w:szCs w:val="21"/>
                      <w:lang w:val="en-US" w:eastAsia="zh-CN"/>
                    </w:rPr>
                  </w:pPr>
                  <w:r>
                    <w:rPr>
                      <w:rFonts w:hint="eastAsia" w:eastAsia="宋体"/>
                      <w:bCs/>
                      <w:color w:val="auto"/>
                      <w:sz w:val="21"/>
                      <w:szCs w:val="21"/>
                      <w:lang w:val="en-US" w:eastAsia="zh-CN"/>
                    </w:rPr>
                    <w:t>第三次</w:t>
                  </w:r>
                </w:p>
              </w:tc>
              <w:tc>
                <w:tcPr>
                  <w:tcW w:w="0" w:type="auto"/>
                  <w:tcBorders>
                    <w:tl2br w:val="nil"/>
                    <w:tr2bl w:val="nil"/>
                  </w:tcBorders>
                  <w:shd w:val="clear" w:color="auto" w:fill="auto"/>
                  <w:tcMar>
                    <w:left w:w="28" w:type="dxa"/>
                    <w:right w:w="28" w:type="dxa"/>
                  </w:tcMar>
                  <w:vAlign w:val="center"/>
                </w:tcPr>
                <w:p w14:paraId="5DC7324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1632</w:t>
                  </w:r>
                </w:p>
              </w:tc>
              <w:tc>
                <w:tcPr>
                  <w:tcW w:w="0" w:type="auto"/>
                  <w:tcBorders>
                    <w:tl2br w:val="nil"/>
                    <w:tr2bl w:val="nil"/>
                  </w:tcBorders>
                  <w:shd w:val="clear" w:color="auto" w:fill="auto"/>
                  <w:tcMar>
                    <w:left w:w="28" w:type="dxa"/>
                    <w:right w:w="28" w:type="dxa"/>
                  </w:tcMar>
                  <w:vAlign w:val="center"/>
                </w:tcPr>
                <w:p w14:paraId="3DE1AA23">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0.47</w:t>
                  </w:r>
                </w:p>
              </w:tc>
              <w:tc>
                <w:tcPr>
                  <w:tcW w:w="0" w:type="auto"/>
                  <w:tcBorders>
                    <w:tl2br w:val="nil"/>
                    <w:tr2bl w:val="nil"/>
                  </w:tcBorders>
                  <w:shd w:val="clear" w:color="auto" w:fill="auto"/>
                  <w:vAlign w:val="center"/>
                </w:tcPr>
                <w:p w14:paraId="1548C55A">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7.67</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c>
                <w:tcPr>
                  <w:tcW w:w="0" w:type="auto"/>
                  <w:tcBorders>
                    <w:tl2br w:val="nil"/>
                    <w:tr2bl w:val="nil"/>
                  </w:tcBorders>
                  <w:shd w:val="clear" w:color="auto" w:fill="auto"/>
                  <w:vAlign w:val="center"/>
                </w:tcPr>
                <w:p w14:paraId="6C261533">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1.97</w:t>
                  </w:r>
                </w:p>
              </w:tc>
              <w:tc>
                <w:tcPr>
                  <w:tcW w:w="0" w:type="auto"/>
                  <w:tcBorders>
                    <w:tl2br w:val="nil"/>
                    <w:tr2bl w:val="nil"/>
                  </w:tcBorders>
                  <w:shd w:val="clear" w:color="auto" w:fill="auto"/>
                  <w:vAlign w:val="center"/>
                </w:tcPr>
                <w:p w14:paraId="25D458EE">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3.22</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0" w:type="auto"/>
                  <w:tcBorders>
                    <w:tl2br w:val="nil"/>
                    <w:tr2bl w:val="nil"/>
                  </w:tcBorders>
                  <w:shd w:val="clear" w:color="auto" w:fill="auto"/>
                  <w:vAlign w:val="center"/>
                </w:tcPr>
                <w:p w14:paraId="441D0F27">
                  <w:pPr>
                    <w:spacing w:after="0"/>
                    <w:jc w:val="center"/>
                    <w:textAlignment w:val="baseline"/>
                    <w:rPr>
                      <w:color w:val="auto"/>
                      <w:sz w:val="21"/>
                      <w:szCs w:val="21"/>
                    </w:rPr>
                  </w:pPr>
                  <w:r>
                    <w:rPr>
                      <w:rFonts w:hint="eastAsia"/>
                      <w:color w:val="auto"/>
                      <w:sz w:val="21"/>
                      <w:szCs w:val="21"/>
                      <w:lang w:val="en-US" w:eastAsia="zh-CN"/>
                    </w:rPr>
                    <w:t>ND</w:t>
                  </w:r>
                </w:p>
              </w:tc>
              <w:tc>
                <w:tcPr>
                  <w:tcW w:w="0" w:type="auto"/>
                  <w:tcBorders>
                    <w:tl2br w:val="nil"/>
                    <w:tr2bl w:val="nil"/>
                  </w:tcBorders>
                  <w:shd w:val="clear" w:color="auto" w:fill="auto"/>
                  <w:vAlign w:val="center"/>
                </w:tcPr>
                <w:p w14:paraId="11787BFF">
                  <w:pPr>
                    <w:spacing w:after="0"/>
                    <w:jc w:val="center"/>
                    <w:textAlignment w:val="baseline"/>
                    <w:rPr>
                      <w:color w:val="auto"/>
                      <w:sz w:val="21"/>
                      <w:szCs w:val="21"/>
                    </w:rPr>
                  </w:pPr>
                  <w:r>
                    <w:rPr>
                      <w:rFonts w:hint="eastAsia"/>
                      <w:color w:val="auto"/>
                      <w:sz w:val="21"/>
                      <w:szCs w:val="21"/>
                      <w:lang w:val="en-US" w:eastAsia="zh-CN"/>
                    </w:rPr>
                    <w:t>/</w:t>
                  </w:r>
                </w:p>
              </w:tc>
              <w:tc>
                <w:tcPr>
                  <w:tcW w:w="0" w:type="auto"/>
                  <w:tcBorders>
                    <w:tl2br w:val="nil"/>
                    <w:tr2bl w:val="nil"/>
                  </w:tcBorders>
                  <w:shd w:val="clear" w:color="auto" w:fill="auto"/>
                  <w:vAlign w:val="center"/>
                </w:tcPr>
                <w:p w14:paraId="403200AF">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0.17</w:t>
                  </w:r>
                </w:p>
              </w:tc>
              <w:tc>
                <w:tcPr>
                  <w:tcW w:w="0" w:type="auto"/>
                  <w:tcBorders>
                    <w:tl2br w:val="nil"/>
                    <w:tr2bl w:val="nil"/>
                  </w:tcBorders>
                  <w:shd w:val="clear" w:color="auto" w:fill="auto"/>
                  <w:vAlign w:val="center"/>
                </w:tcPr>
                <w:p w14:paraId="51F776F8">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2.77</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r>
            <w:tr w14:paraId="3BAD716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28" w:hRule="atLeast"/>
                <w:jc w:val="center"/>
              </w:trPr>
              <w:tc>
                <w:tcPr>
                  <w:tcW w:w="0" w:type="auto"/>
                  <w:vMerge w:val="restart"/>
                  <w:tcBorders>
                    <w:tl2br w:val="nil"/>
                    <w:tr2bl w:val="nil"/>
                  </w:tcBorders>
                  <w:shd w:val="clear" w:color="auto" w:fill="auto"/>
                  <w:tcMar>
                    <w:left w:w="28" w:type="dxa"/>
                    <w:right w:w="28" w:type="dxa"/>
                  </w:tcMar>
                  <w:vAlign w:val="center"/>
                </w:tcPr>
                <w:p w14:paraId="4D71E38B">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hint="default" w:eastAsia="宋体"/>
                      <w:bCs/>
                      <w:color w:val="auto"/>
                      <w:sz w:val="21"/>
                      <w:szCs w:val="21"/>
                      <w:lang w:val="en-US"/>
                    </w:rPr>
                  </w:pPr>
                  <w:r>
                    <w:rPr>
                      <w:rFonts w:eastAsia="宋体"/>
                      <w:bCs/>
                      <w:color w:val="auto"/>
                      <w:sz w:val="21"/>
                      <w:szCs w:val="21"/>
                    </w:rPr>
                    <w:t>202</w:t>
                  </w:r>
                  <w:r>
                    <w:rPr>
                      <w:rFonts w:hint="eastAsia" w:eastAsia="宋体"/>
                      <w:bCs/>
                      <w:color w:val="auto"/>
                      <w:sz w:val="21"/>
                      <w:szCs w:val="21"/>
                      <w:lang w:val="en-US" w:eastAsia="zh-CN"/>
                    </w:rPr>
                    <w:t>6.02.10</w:t>
                  </w:r>
                </w:p>
              </w:tc>
              <w:tc>
                <w:tcPr>
                  <w:tcW w:w="0" w:type="auto"/>
                  <w:vMerge w:val="restart"/>
                  <w:tcBorders>
                    <w:tl2br w:val="nil"/>
                    <w:tr2bl w:val="nil"/>
                  </w:tcBorders>
                  <w:shd w:val="clear" w:color="auto" w:fill="auto"/>
                  <w:tcMar>
                    <w:left w:w="28" w:type="dxa"/>
                    <w:right w:w="28" w:type="dxa"/>
                  </w:tcMar>
                  <w:vAlign w:val="center"/>
                </w:tcPr>
                <w:p w14:paraId="25333CA4">
                  <w:pPr>
                    <w:spacing w:after="0"/>
                    <w:jc w:val="center"/>
                    <w:textAlignment w:val="baseline"/>
                    <w:rPr>
                      <w:rFonts w:eastAsia="宋体"/>
                      <w:bCs/>
                      <w:color w:val="auto"/>
                      <w:sz w:val="21"/>
                      <w:szCs w:val="21"/>
                    </w:rPr>
                  </w:pPr>
                  <w:r>
                    <w:rPr>
                      <w:rFonts w:hint="eastAsia" w:eastAsia="宋体"/>
                      <w:color w:val="auto"/>
                      <w:sz w:val="21"/>
                      <w:szCs w:val="21"/>
                      <w:lang w:val="en-US" w:eastAsia="zh-CN"/>
                    </w:rPr>
                    <w:t>实验室废气</w:t>
                  </w:r>
                  <w:r>
                    <w:rPr>
                      <w:rFonts w:hint="eastAsia" w:eastAsia="宋体"/>
                      <w:color w:val="auto"/>
                      <w:sz w:val="21"/>
                      <w:szCs w:val="21"/>
                    </w:rPr>
                    <w:t>排气筒出口</w:t>
                  </w:r>
                  <w:r>
                    <w:rPr>
                      <w:rFonts w:hint="eastAsia" w:eastAsia="宋体"/>
                      <w:color w:val="auto"/>
                      <w:sz w:val="21"/>
                      <w:szCs w:val="21"/>
                      <w:lang w:val="en-US" w:eastAsia="zh-CN"/>
                    </w:rPr>
                    <w:t>DA001</w:t>
                  </w:r>
                </w:p>
              </w:tc>
              <w:tc>
                <w:tcPr>
                  <w:tcW w:w="0" w:type="auto"/>
                  <w:tcBorders>
                    <w:tl2br w:val="nil"/>
                    <w:tr2bl w:val="nil"/>
                  </w:tcBorders>
                  <w:shd w:val="clear" w:color="auto" w:fill="auto"/>
                  <w:tcMar>
                    <w:left w:w="28" w:type="dxa"/>
                    <w:right w:w="28" w:type="dxa"/>
                  </w:tcMar>
                  <w:vAlign w:val="center"/>
                </w:tcPr>
                <w:p w14:paraId="39AA1DB2">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lang w:val="en-US" w:eastAsia="zh-CN"/>
                    </w:rPr>
                    <w:t>第一次</w:t>
                  </w:r>
                </w:p>
              </w:tc>
              <w:tc>
                <w:tcPr>
                  <w:tcW w:w="0" w:type="auto"/>
                  <w:tcBorders>
                    <w:tl2br w:val="nil"/>
                    <w:tr2bl w:val="nil"/>
                  </w:tcBorders>
                  <w:shd w:val="clear" w:color="auto" w:fill="auto"/>
                  <w:tcMar>
                    <w:left w:w="28" w:type="dxa"/>
                    <w:right w:w="28" w:type="dxa"/>
                  </w:tcMar>
                  <w:vAlign w:val="center"/>
                </w:tcPr>
                <w:p w14:paraId="4E41FF65">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1637</w:t>
                  </w:r>
                </w:p>
              </w:tc>
              <w:tc>
                <w:tcPr>
                  <w:tcW w:w="0" w:type="auto"/>
                  <w:tcBorders>
                    <w:tl2br w:val="nil"/>
                    <w:tr2bl w:val="nil"/>
                  </w:tcBorders>
                  <w:shd w:val="clear" w:color="auto" w:fill="auto"/>
                  <w:tcMar>
                    <w:left w:w="28" w:type="dxa"/>
                    <w:right w:w="28" w:type="dxa"/>
                  </w:tcMar>
                  <w:vAlign w:val="center"/>
                </w:tcPr>
                <w:p w14:paraId="54EF955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0.46</w:t>
                  </w:r>
                </w:p>
              </w:tc>
              <w:tc>
                <w:tcPr>
                  <w:tcW w:w="0" w:type="auto"/>
                  <w:tcBorders>
                    <w:tl2br w:val="nil"/>
                    <w:tr2bl w:val="nil"/>
                  </w:tcBorders>
                  <w:shd w:val="clear" w:color="auto" w:fill="auto"/>
                  <w:vAlign w:val="center"/>
                </w:tcPr>
                <w:p w14:paraId="064107AC">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7.53</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c>
                <w:tcPr>
                  <w:tcW w:w="0" w:type="auto"/>
                  <w:tcBorders>
                    <w:tl2br w:val="nil"/>
                    <w:tr2bl w:val="nil"/>
                  </w:tcBorders>
                  <w:shd w:val="clear" w:color="auto" w:fill="auto"/>
                  <w:vAlign w:val="center"/>
                </w:tcPr>
                <w:p w14:paraId="1F0A8D6A">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1.98</w:t>
                  </w:r>
                </w:p>
              </w:tc>
              <w:tc>
                <w:tcPr>
                  <w:tcW w:w="0" w:type="auto"/>
                  <w:tcBorders>
                    <w:tl2br w:val="nil"/>
                    <w:tr2bl w:val="nil"/>
                  </w:tcBorders>
                  <w:shd w:val="clear" w:color="auto" w:fill="auto"/>
                  <w:vAlign w:val="center"/>
                </w:tcPr>
                <w:p w14:paraId="01F697A2">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3.24</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0" w:type="auto"/>
                  <w:tcBorders>
                    <w:tl2br w:val="nil"/>
                    <w:tr2bl w:val="nil"/>
                  </w:tcBorders>
                  <w:shd w:val="clear" w:color="auto" w:fill="auto"/>
                  <w:vAlign w:val="center"/>
                </w:tcPr>
                <w:p w14:paraId="7CB6795C">
                  <w:pPr>
                    <w:spacing w:after="0"/>
                    <w:jc w:val="center"/>
                    <w:textAlignment w:val="baseline"/>
                    <w:rPr>
                      <w:color w:val="auto"/>
                      <w:sz w:val="21"/>
                      <w:szCs w:val="21"/>
                    </w:rPr>
                  </w:pPr>
                  <w:r>
                    <w:rPr>
                      <w:rFonts w:hint="eastAsia"/>
                      <w:color w:val="auto"/>
                      <w:sz w:val="21"/>
                      <w:szCs w:val="21"/>
                      <w:lang w:val="en-US" w:eastAsia="zh-CN"/>
                    </w:rPr>
                    <w:t>ND</w:t>
                  </w:r>
                </w:p>
              </w:tc>
              <w:tc>
                <w:tcPr>
                  <w:tcW w:w="0" w:type="auto"/>
                  <w:tcBorders>
                    <w:tl2br w:val="nil"/>
                    <w:tr2bl w:val="nil"/>
                  </w:tcBorders>
                  <w:shd w:val="clear" w:color="auto" w:fill="auto"/>
                  <w:vAlign w:val="center"/>
                </w:tcPr>
                <w:p w14:paraId="30C4080C">
                  <w:pPr>
                    <w:spacing w:after="0"/>
                    <w:jc w:val="center"/>
                    <w:textAlignment w:val="baseline"/>
                    <w:rPr>
                      <w:color w:val="auto"/>
                      <w:sz w:val="21"/>
                      <w:szCs w:val="21"/>
                    </w:rPr>
                  </w:pPr>
                  <w:r>
                    <w:rPr>
                      <w:rFonts w:hint="eastAsia"/>
                      <w:color w:val="auto"/>
                      <w:sz w:val="21"/>
                      <w:szCs w:val="21"/>
                      <w:lang w:val="en-US" w:eastAsia="zh-CN"/>
                    </w:rPr>
                    <w:t>/</w:t>
                  </w:r>
                </w:p>
              </w:tc>
              <w:tc>
                <w:tcPr>
                  <w:tcW w:w="0" w:type="auto"/>
                  <w:tcBorders>
                    <w:tl2br w:val="nil"/>
                    <w:tr2bl w:val="nil"/>
                  </w:tcBorders>
                  <w:shd w:val="clear" w:color="auto" w:fill="auto"/>
                  <w:vAlign w:val="center"/>
                </w:tcPr>
                <w:p w14:paraId="081AAE7E">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0.17</w:t>
                  </w:r>
                </w:p>
              </w:tc>
              <w:tc>
                <w:tcPr>
                  <w:tcW w:w="0" w:type="auto"/>
                  <w:tcBorders>
                    <w:tl2br w:val="nil"/>
                    <w:tr2bl w:val="nil"/>
                  </w:tcBorders>
                  <w:shd w:val="clear" w:color="auto" w:fill="auto"/>
                  <w:vAlign w:val="center"/>
                </w:tcPr>
                <w:p w14:paraId="14D9992F">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2.78</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r>
            <w:tr w14:paraId="3C0E699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28" w:hRule="atLeast"/>
                <w:jc w:val="center"/>
              </w:trPr>
              <w:tc>
                <w:tcPr>
                  <w:tcW w:w="0" w:type="auto"/>
                  <w:vMerge w:val="continue"/>
                  <w:tcBorders>
                    <w:tl2br w:val="nil"/>
                    <w:tr2bl w:val="nil"/>
                  </w:tcBorders>
                  <w:shd w:val="clear" w:color="auto" w:fill="auto"/>
                  <w:tcMar>
                    <w:left w:w="28" w:type="dxa"/>
                    <w:right w:w="28" w:type="dxa"/>
                  </w:tcMar>
                  <w:vAlign w:val="center"/>
                </w:tcPr>
                <w:p w14:paraId="50B2DA8C">
                  <w:pPr>
                    <w:spacing w:after="0"/>
                    <w:jc w:val="center"/>
                    <w:textAlignment w:val="baseline"/>
                    <w:rPr>
                      <w:rFonts w:eastAsia="宋体"/>
                      <w:bCs/>
                      <w:color w:val="auto"/>
                      <w:sz w:val="21"/>
                      <w:szCs w:val="21"/>
                    </w:rPr>
                  </w:pPr>
                </w:p>
              </w:tc>
              <w:tc>
                <w:tcPr>
                  <w:tcW w:w="0" w:type="auto"/>
                  <w:vMerge w:val="continue"/>
                  <w:tcBorders>
                    <w:tl2br w:val="nil"/>
                    <w:tr2bl w:val="nil"/>
                  </w:tcBorders>
                  <w:shd w:val="clear" w:color="auto" w:fill="auto"/>
                  <w:tcMar>
                    <w:left w:w="28" w:type="dxa"/>
                    <w:right w:w="28" w:type="dxa"/>
                  </w:tcMar>
                  <w:vAlign w:val="center"/>
                </w:tcPr>
                <w:p w14:paraId="7876FAA2">
                  <w:pPr>
                    <w:spacing w:after="0"/>
                    <w:jc w:val="center"/>
                    <w:textAlignment w:val="baseline"/>
                    <w:rPr>
                      <w:rFonts w:eastAsia="宋体"/>
                      <w:bCs/>
                      <w:color w:val="auto"/>
                      <w:sz w:val="21"/>
                      <w:szCs w:val="21"/>
                    </w:rPr>
                  </w:pPr>
                </w:p>
              </w:tc>
              <w:tc>
                <w:tcPr>
                  <w:tcW w:w="0" w:type="auto"/>
                  <w:tcBorders>
                    <w:tl2br w:val="nil"/>
                    <w:tr2bl w:val="nil"/>
                  </w:tcBorders>
                  <w:shd w:val="clear" w:color="auto" w:fill="auto"/>
                  <w:tcMar>
                    <w:left w:w="28" w:type="dxa"/>
                    <w:right w:w="28" w:type="dxa"/>
                  </w:tcMar>
                  <w:vAlign w:val="center"/>
                </w:tcPr>
                <w:p w14:paraId="077A0786">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lang w:val="en-US" w:eastAsia="zh-CN"/>
                    </w:rPr>
                    <w:t>第二次</w:t>
                  </w:r>
                </w:p>
              </w:tc>
              <w:tc>
                <w:tcPr>
                  <w:tcW w:w="0" w:type="auto"/>
                  <w:tcBorders>
                    <w:tl2br w:val="nil"/>
                    <w:tr2bl w:val="nil"/>
                  </w:tcBorders>
                  <w:shd w:val="clear" w:color="auto" w:fill="auto"/>
                  <w:tcMar>
                    <w:left w:w="28" w:type="dxa"/>
                    <w:right w:w="28" w:type="dxa"/>
                  </w:tcMar>
                  <w:vAlign w:val="center"/>
                </w:tcPr>
                <w:p w14:paraId="6F7F5E18">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1595</w:t>
                  </w:r>
                </w:p>
              </w:tc>
              <w:tc>
                <w:tcPr>
                  <w:tcW w:w="0" w:type="auto"/>
                  <w:tcBorders>
                    <w:tl2br w:val="nil"/>
                    <w:tr2bl w:val="nil"/>
                  </w:tcBorders>
                  <w:shd w:val="clear" w:color="auto" w:fill="auto"/>
                  <w:tcMar>
                    <w:left w:w="28" w:type="dxa"/>
                    <w:right w:w="28" w:type="dxa"/>
                  </w:tcMar>
                  <w:vAlign w:val="center"/>
                </w:tcPr>
                <w:p w14:paraId="0449A453">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0.48</w:t>
                  </w:r>
                </w:p>
              </w:tc>
              <w:tc>
                <w:tcPr>
                  <w:tcW w:w="0" w:type="auto"/>
                  <w:tcBorders>
                    <w:tl2br w:val="nil"/>
                    <w:tr2bl w:val="nil"/>
                  </w:tcBorders>
                  <w:shd w:val="clear" w:color="auto" w:fill="auto"/>
                  <w:vAlign w:val="center"/>
                </w:tcPr>
                <w:p w14:paraId="1831C352">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7.66</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c>
                <w:tcPr>
                  <w:tcW w:w="0" w:type="auto"/>
                  <w:tcBorders>
                    <w:tl2br w:val="nil"/>
                    <w:tr2bl w:val="nil"/>
                  </w:tcBorders>
                  <w:shd w:val="clear" w:color="auto" w:fill="auto"/>
                  <w:vAlign w:val="center"/>
                </w:tcPr>
                <w:p w14:paraId="01E5C0FC">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1.96</w:t>
                  </w:r>
                </w:p>
              </w:tc>
              <w:tc>
                <w:tcPr>
                  <w:tcW w:w="0" w:type="auto"/>
                  <w:tcBorders>
                    <w:tl2br w:val="nil"/>
                    <w:tr2bl w:val="nil"/>
                  </w:tcBorders>
                  <w:shd w:val="clear" w:color="auto" w:fill="auto"/>
                  <w:vAlign w:val="center"/>
                </w:tcPr>
                <w:p w14:paraId="77DA2C35">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3.13</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0" w:type="auto"/>
                  <w:tcBorders>
                    <w:tl2br w:val="nil"/>
                    <w:tr2bl w:val="nil"/>
                  </w:tcBorders>
                  <w:shd w:val="clear" w:color="auto" w:fill="auto"/>
                  <w:vAlign w:val="center"/>
                </w:tcPr>
                <w:p w14:paraId="73453DB3">
                  <w:pPr>
                    <w:spacing w:after="0"/>
                    <w:jc w:val="center"/>
                    <w:textAlignment w:val="baseline"/>
                    <w:rPr>
                      <w:color w:val="auto"/>
                      <w:sz w:val="21"/>
                      <w:szCs w:val="21"/>
                    </w:rPr>
                  </w:pPr>
                  <w:r>
                    <w:rPr>
                      <w:rFonts w:hint="eastAsia"/>
                      <w:color w:val="auto"/>
                      <w:sz w:val="21"/>
                      <w:szCs w:val="21"/>
                      <w:lang w:val="en-US" w:eastAsia="zh-CN"/>
                    </w:rPr>
                    <w:t>ND</w:t>
                  </w:r>
                </w:p>
              </w:tc>
              <w:tc>
                <w:tcPr>
                  <w:tcW w:w="0" w:type="auto"/>
                  <w:tcBorders>
                    <w:tl2br w:val="nil"/>
                    <w:tr2bl w:val="nil"/>
                  </w:tcBorders>
                  <w:shd w:val="clear" w:color="auto" w:fill="auto"/>
                  <w:vAlign w:val="center"/>
                </w:tcPr>
                <w:p w14:paraId="0774DBA1">
                  <w:pPr>
                    <w:spacing w:after="0"/>
                    <w:jc w:val="center"/>
                    <w:textAlignment w:val="baseline"/>
                    <w:rPr>
                      <w:color w:val="auto"/>
                      <w:sz w:val="21"/>
                      <w:szCs w:val="21"/>
                    </w:rPr>
                  </w:pPr>
                  <w:r>
                    <w:rPr>
                      <w:rFonts w:hint="eastAsia"/>
                      <w:color w:val="auto"/>
                      <w:sz w:val="21"/>
                      <w:szCs w:val="21"/>
                      <w:lang w:val="en-US" w:eastAsia="zh-CN"/>
                    </w:rPr>
                    <w:t>/</w:t>
                  </w:r>
                </w:p>
              </w:tc>
              <w:tc>
                <w:tcPr>
                  <w:tcW w:w="0" w:type="auto"/>
                  <w:tcBorders>
                    <w:tl2br w:val="nil"/>
                    <w:tr2bl w:val="nil"/>
                  </w:tcBorders>
                  <w:shd w:val="clear" w:color="auto" w:fill="auto"/>
                  <w:vAlign w:val="center"/>
                </w:tcPr>
                <w:p w14:paraId="22B687CA">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0.16</w:t>
                  </w:r>
                </w:p>
              </w:tc>
              <w:tc>
                <w:tcPr>
                  <w:tcW w:w="0" w:type="auto"/>
                  <w:tcBorders>
                    <w:tl2br w:val="nil"/>
                    <w:tr2bl w:val="nil"/>
                  </w:tcBorders>
                  <w:shd w:val="clear" w:color="auto" w:fill="auto"/>
                  <w:vAlign w:val="center"/>
                </w:tcPr>
                <w:p w14:paraId="35F21C2B">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2.55</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r>
            <w:tr w14:paraId="4C39730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28" w:hRule="atLeast"/>
                <w:jc w:val="center"/>
              </w:trPr>
              <w:tc>
                <w:tcPr>
                  <w:tcW w:w="0" w:type="auto"/>
                  <w:vMerge w:val="continue"/>
                  <w:tcBorders>
                    <w:tl2br w:val="nil"/>
                    <w:tr2bl w:val="nil"/>
                  </w:tcBorders>
                  <w:shd w:val="clear" w:color="auto" w:fill="auto"/>
                  <w:tcMar>
                    <w:left w:w="28" w:type="dxa"/>
                    <w:right w:w="28" w:type="dxa"/>
                  </w:tcMar>
                  <w:vAlign w:val="center"/>
                </w:tcPr>
                <w:p w14:paraId="0ECF7961">
                  <w:pPr>
                    <w:spacing w:after="0"/>
                    <w:jc w:val="center"/>
                    <w:textAlignment w:val="baseline"/>
                    <w:rPr>
                      <w:rFonts w:eastAsia="宋体"/>
                      <w:bCs/>
                      <w:color w:val="auto"/>
                      <w:sz w:val="21"/>
                      <w:szCs w:val="21"/>
                    </w:rPr>
                  </w:pPr>
                </w:p>
              </w:tc>
              <w:tc>
                <w:tcPr>
                  <w:tcW w:w="0" w:type="auto"/>
                  <w:vMerge w:val="continue"/>
                  <w:tcBorders>
                    <w:tl2br w:val="nil"/>
                    <w:tr2bl w:val="nil"/>
                  </w:tcBorders>
                  <w:shd w:val="clear" w:color="auto" w:fill="auto"/>
                  <w:tcMar>
                    <w:left w:w="28" w:type="dxa"/>
                    <w:right w:w="28" w:type="dxa"/>
                  </w:tcMar>
                  <w:vAlign w:val="center"/>
                </w:tcPr>
                <w:p w14:paraId="48703DB4">
                  <w:pPr>
                    <w:spacing w:after="0"/>
                    <w:jc w:val="center"/>
                    <w:textAlignment w:val="baseline"/>
                    <w:rPr>
                      <w:rFonts w:eastAsia="宋体"/>
                      <w:bCs/>
                      <w:color w:val="auto"/>
                      <w:sz w:val="21"/>
                      <w:szCs w:val="21"/>
                    </w:rPr>
                  </w:pPr>
                </w:p>
              </w:tc>
              <w:tc>
                <w:tcPr>
                  <w:tcW w:w="0" w:type="auto"/>
                  <w:tcBorders>
                    <w:tl2br w:val="nil"/>
                    <w:tr2bl w:val="nil"/>
                  </w:tcBorders>
                  <w:shd w:val="clear" w:color="auto" w:fill="auto"/>
                  <w:tcMar>
                    <w:left w:w="28" w:type="dxa"/>
                    <w:right w:w="28" w:type="dxa"/>
                  </w:tcMar>
                  <w:vAlign w:val="center"/>
                </w:tcPr>
                <w:p w14:paraId="14FBF677">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lang w:val="en-US" w:eastAsia="zh-CN"/>
                    </w:rPr>
                    <w:t>第三次</w:t>
                  </w:r>
                </w:p>
              </w:tc>
              <w:tc>
                <w:tcPr>
                  <w:tcW w:w="0" w:type="auto"/>
                  <w:tcBorders>
                    <w:tl2br w:val="nil"/>
                    <w:tr2bl w:val="nil"/>
                  </w:tcBorders>
                  <w:shd w:val="clear" w:color="auto" w:fill="auto"/>
                  <w:tcMar>
                    <w:left w:w="28" w:type="dxa"/>
                    <w:right w:w="28" w:type="dxa"/>
                  </w:tcMar>
                  <w:vAlign w:val="center"/>
                </w:tcPr>
                <w:p w14:paraId="212ADF11">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1564</w:t>
                  </w:r>
                </w:p>
              </w:tc>
              <w:tc>
                <w:tcPr>
                  <w:tcW w:w="0" w:type="auto"/>
                  <w:tcBorders>
                    <w:tl2br w:val="nil"/>
                    <w:tr2bl w:val="nil"/>
                  </w:tcBorders>
                  <w:shd w:val="clear" w:color="auto" w:fill="auto"/>
                  <w:tcMar>
                    <w:left w:w="28" w:type="dxa"/>
                    <w:right w:w="28" w:type="dxa"/>
                  </w:tcMar>
                  <w:vAlign w:val="center"/>
                </w:tcPr>
                <w:p w14:paraId="04BC4C9F">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0.46</w:t>
                  </w:r>
                </w:p>
              </w:tc>
              <w:tc>
                <w:tcPr>
                  <w:tcW w:w="0" w:type="auto"/>
                  <w:tcBorders>
                    <w:tl2br w:val="nil"/>
                    <w:tr2bl w:val="nil"/>
                  </w:tcBorders>
                  <w:shd w:val="clear" w:color="auto" w:fill="auto"/>
                  <w:vAlign w:val="center"/>
                </w:tcPr>
                <w:p w14:paraId="46D42124">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7.19</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c>
                <w:tcPr>
                  <w:tcW w:w="0" w:type="auto"/>
                  <w:tcBorders>
                    <w:tl2br w:val="nil"/>
                    <w:tr2bl w:val="nil"/>
                  </w:tcBorders>
                  <w:shd w:val="clear" w:color="auto" w:fill="auto"/>
                  <w:vAlign w:val="center"/>
                </w:tcPr>
                <w:p w14:paraId="65C8ADFC">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1.93</w:t>
                  </w:r>
                </w:p>
              </w:tc>
              <w:tc>
                <w:tcPr>
                  <w:tcW w:w="0" w:type="auto"/>
                  <w:tcBorders>
                    <w:tl2br w:val="nil"/>
                    <w:tr2bl w:val="nil"/>
                  </w:tcBorders>
                  <w:shd w:val="clear" w:color="auto" w:fill="auto"/>
                  <w:vAlign w:val="center"/>
                </w:tcPr>
                <w:p w14:paraId="2FA5DF83">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3.02</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0" w:type="auto"/>
                  <w:tcBorders>
                    <w:tl2br w:val="nil"/>
                    <w:tr2bl w:val="nil"/>
                  </w:tcBorders>
                  <w:shd w:val="clear" w:color="auto" w:fill="auto"/>
                  <w:vAlign w:val="center"/>
                </w:tcPr>
                <w:p w14:paraId="4C125AAC">
                  <w:pPr>
                    <w:spacing w:after="0"/>
                    <w:jc w:val="center"/>
                    <w:textAlignment w:val="baseline"/>
                    <w:rPr>
                      <w:color w:val="auto"/>
                      <w:sz w:val="21"/>
                      <w:szCs w:val="21"/>
                    </w:rPr>
                  </w:pPr>
                  <w:r>
                    <w:rPr>
                      <w:rFonts w:hint="eastAsia"/>
                      <w:color w:val="auto"/>
                      <w:sz w:val="21"/>
                      <w:szCs w:val="21"/>
                      <w:lang w:val="en-US" w:eastAsia="zh-CN"/>
                    </w:rPr>
                    <w:t>ND</w:t>
                  </w:r>
                </w:p>
              </w:tc>
              <w:tc>
                <w:tcPr>
                  <w:tcW w:w="0" w:type="auto"/>
                  <w:tcBorders>
                    <w:tl2br w:val="nil"/>
                    <w:tr2bl w:val="nil"/>
                  </w:tcBorders>
                  <w:shd w:val="clear" w:color="auto" w:fill="auto"/>
                  <w:vAlign w:val="center"/>
                </w:tcPr>
                <w:p w14:paraId="2A1E1871">
                  <w:pPr>
                    <w:spacing w:after="0"/>
                    <w:jc w:val="center"/>
                    <w:textAlignment w:val="baseline"/>
                    <w:rPr>
                      <w:color w:val="auto"/>
                      <w:sz w:val="21"/>
                      <w:szCs w:val="21"/>
                    </w:rPr>
                  </w:pPr>
                  <w:r>
                    <w:rPr>
                      <w:rFonts w:hint="eastAsia"/>
                      <w:color w:val="auto"/>
                      <w:sz w:val="21"/>
                      <w:szCs w:val="21"/>
                      <w:lang w:val="en-US" w:eastAsia="zh-CN"/>
                    </w:rPr>
                    <w:t>/</w:t>
                  </w:r>
                </w:p>
              </w:tc>
              <w:tc>
                <w:tcPr>
                  <w:tcW w:w="0" w:type="auto"/>
                  <w:tcBorders>
                    <w:tl2br w:val="nil"/>
                    <w:tr2bl w:val="nil"/>
                  </w:tcBorders>
                  <w:shd w:val="clear" w:color="auto" w:fill="auto"/>
                  <w:vAlign w:val="center"/>
                </w:tcPr>
                <w:p w14:paraId="47BD7F1F">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0.19</w:t>
                  </w:r>
                </w:p>
              </w:tc>
              <w:tc>
                <w:tcPr>
                  <w:tcW w:w="0" w:type="auto"/>
                  <w:tcBorders>
                    <w:tl2br w:val="nil"/>
                    <w:tr2bl w:val="nil"/>
                  </w:tcBorders>
                  <w:shd w:val="clear" w:color="auto" w:fill="auto"/>
                  <w:vAlign w:val="center"/>
                </w:tcPr>
                <w:p w14:paraId="0276B90F">
                  <w:pPr>
                    <w:spacing w:after="0"/>
                    <w:jc w:val="center"/>
                    <w:textAlignment w:val="baseline"/>
                    <w:rPr>
                      <w:rFonts w:hint="default" w:eastAsia="微软雅黑"/>
                      <w:color w:val="auto"/>
                      <w:sz w:val="21"/>
                      <w:szCs w:val="21"/>
                      <w:lang w:val="en-US" w:eastAsia="zh-CN"/>
                    </w:rPr>
                  </w:pPr>
                  <w:r>
                    <w:rPr>
                      <w:rFonts w:hint="eastAsia"/>
                      <w:color w:val="auto"/>
                      <w:sz w:val="21"/>
                      <w:szCs w:val="21"/>
                      <w:lang w:val="en-US" w:eastAsia="zh-CN"/>
                    </w:rPr>
                    <w:t>2.97</w:t>
                  </w:r>
                  <w:r>
                    <w:rPr>
                      <w:rFonts w:hint="default" w:ascii="Arial" w:hAnsi="Arial" w:cs="Arial"/>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-4</w:t>
                  </w:r>
                </w:p>
              </w:tc>
            </w:tr>
          </w:tbl>
          <w:p w14:paraId="31C032D3">
            <w:pPr>
              <w:spacing w:after="0" w:line="460" w:lineRule="exact"/>
              <w:ind w:firstLine="480" w:firstLineChars="200"/>
              <w:jc w:val="both"/>
              <w:textAlignment w:val="baseline"/>
              <w:rPr>
                <w:rFonts w:hint="eastAsia" w:eastAsia="宋体"/>
                <w:bCs/>
                <w:color w:val="auto"/>
                <w:sz w:val="24"/>
                <w:szCs w:val="24"/>
              </w:rPr>
            </w:pPr>
            <w:r>
              <w:rPr>
                <w:rFonts w:hint="default" w:eastAsia="宋体"/>
                <w:bCs/>
                <w:color w:val="auto"/>
                <w:sz w:val="24"/>
                <w:szCs w:val="24"/>
              </w:rPr>
              <w:t>由上表可知，</w:t>
            </w:r>
            <w:r>
              <w:rPr>
                <w:rFonts w:hint="eastAsia" w:eastAsia="宋体"/>
                <w:bCs/>
                <w:color w:val="auto"/>
                <w:sz w:val="24"/>
                <w:szCs w:val="24"/>
              </w:rPr>
              <w:t>本项目</w:t>
            </w:r>
            <w:r>
              <w:rPr>
                <w:rFonts w:hint="eastAsia" w:eastAsia="宋体"/>
                <w:bCs/>
                <w:color w:val="auto"/>
                <w:sz w:val="24"/>
                <w:szCs w:val="24"/>
                <w:lang w:val="en-US" w:eastAsia="zh-CN"/>
              </w:rPr>
              <w:t>实验室废气中氯化氢最大排放浓度为0.49mg/m</w:t>
            </w:r>
            <w:r>
              <w:rPr>
                <w:rFonts w:hint="eastAsia" w:eastAsia="宋体"/>
                <w:bCs/>
                <w:color w:val="auto"/>
                <w:sz w:val="24"/>
                <w:szCs w:val="24"/>
                <w:vertAlign w:val="superscript"/>
                <w:lang w:val="en-US" w:eastAsia="zh-CN"/>
              </w:rPr>
              <w:t>3</w:t>
            </w:r>
            <w:r>
              <w:rPr>
                <w:rFonts w:hint="eastAsia" w:eastAsia="宋体"/>
                <w:bCs/>
                <w:color w:val="auto"/>
                <w:sz w:val="24"/>
                <w:szCs w:val="24"/>
                <w:lang w:val="en-US" w:eastAsia="zh-CN"/>
              </w:rPr>
              <w:t>、最大排放速率7.83×10</w:t>
            </w:r>
            <w:r>
              <w:rPr>
                <w:rFonts w:hint="eastAsia" w:eastAsia="宋体"/>
                <w:bCs/>
                <w:color w:val="auto"/>
                <w:sz w:val="24"/>
                <w:szCs w:val="24"/>
                <w:vertAlign w:val="superscript"/>
                <w:lang w:val="en-US" w:eastAsia="zh-CN"/>
              </w:rPr>
              <w:t>-4</w:t>
            </w:r>
            <w:r>
              <w:rPr>
                <w:rFonts w:hint="eastAsia" w:eastAsia="宋体"/>
                <w:bCs/>
                <w:color w:val="auto"/>
                <w:sz w:val="24"/>
                <w:szCs w:val="24"/>
                <w:lang w:val="en-US" w:eastAsia="zh-CN"/>
              </w:rPr>
              <w:t>kg/h，硫酸雾最大排放浓度为1.98mg/m</w:t>
            </w:r>
            <w:r>
              <w:rPr>
                <w:rFonts w:hint="eastAsia" w:eastAsia="宋体"/>
                <w:bCs/>
                <w:color w:val="auto"/>
                <w:sz w:val="24"/>
                <w:szCs w:val="24"/>
                <w:vertAlign w:val="superscript"/>
                <w:lang w:val="en-US" w:eastAsia="zh-CN"/>
              </w:rPr>
              <w:t>3</w:t>
            </w:r>
            <w:r>
              <w:rPr>
                <w:rFonts w:hint="eastAsia" w:eastAsia="宋体"/>
                <w:bCs/>
                <w:color w:val="auto"/>
                <w:sz w:val="24"/>
                <w:szCs w:val="24"/>
                <w:lang w:val="en-US" w:eastAsia="zh-CN"/>
              </w:rPr>
              <w:t>、最大排放速率3.24×10</w:t>
            </w:r>
            <w:r>
              <w:rPr>
                <w:rFonts w:hint="eastAsia" w:eastAsia="宋体"/>
                <w:bCs/>
                <w:color w:val="auto"/>
                <w:sz w:val="24"/>
                <w:szCs w:val="24"/>
                <w:vertAlign w:val="superscript"/>
                <w:lang w:val="en-US" w:eastAsia="zh-CN"/>
              </w:rPr>
              <w:t>-3</w:t>
            </w:r>
            <w:r>
              <w:rPr>
                <w:rFonts w:hint="eastAsia" w:eastAsia="宋体"/>
                <w:bCs/>
                <w:color w:val="auto"/>
                <w:sz w:val="24"/>
                <w:szCs w:val="24"/>
                <w:lang w:val="en-US" w:eastAsia="zh-CN"/>
              </w:rPr>
              <w:t>kg/h，酚类未检出，非甲烷总烃最大排放浓度为0.19mg/m</w:t>
            </w:r>
            <w:r>
              <w:rPr>
                <w:rFonts w:hint="eastAsia" w:eastAsia="宋体"/>
                <w:bCs/>
                <w:color w:val="auto"/>
                <w:sz w:val="24"/>
                <w:szCs w:val="24"/>
                <w:vertAlign w:val="superscript"/>
                <w:lang w:val="en-US" w:eastAsia="zh-CN"/>
              </w:rPr>
              <w:t>3</w:t>
            </w:r>
            <w:r>
              <w:rPr>
                <w:rFonts w:hint="eastAsia" w:eastAsia="宋体"/>
                <w:bCs/>
                <w:color w:val="auto"/>
                <w:sz w:val="24"/>
                <w:szCs w:val="24"/>
                <w:lang w:val="en-US" w:eastAsia="zh-CN"/>
              </w:rPr>
              <w:t>、最大排放速率2.97×10</w:t>
            </w:r>
            <w:r>
              <w:rPr>
                <w:rFonts w:hint="eastAsia" w:eastAsia="宋体"/>
                <w:bCs/>
                <w:color w:val="auto"/>
                <w:sz w:val="24"/>
                <w:szCs w:val="24"/>
                <w:vertAlign w:val="superscript"/>
                <w:lang w:val="en-US" w:eastAsia="zh-CN"/>
              </w:rPr>
              <w:t>-4</w:t>
            </w:r>
            <w:r>
              <w:rPr>
                <w:rFonts w:hint="eastAsia" w:eastAsia="宋体"/>
                <w:bCs/>
                <w:color w:val="auto"/>
                <w:sz w:val="24"/>
                <w:szCs w:val="24"/>
                <w:lang w:val="en-US" w:eastAsia="zh-CN"/>
              </w:rPr>
              <w:t>kg/h，</w:t>
            </w:r>
            <w:r>
              <w:rPr>
                <w:rFonts w:hint="eastAsia" w:eastAsia="宋体"/>
                <w:bCs/>
                <w:color w:val="auto"/>
                <w:sz w:val="24"/>
                <w:szCs w:val="24"/>
              </w:rPr>
              <w:t>经治理后排放浓度</w:t>
            </w:r>
            <w:r>
              <w:rPr>
                <w:rFonts w:hint="eastAsia" w:eastAsia="宋体"/>
                <w:bCs/>
                <w:color w:val="auto"/>
                <w:sz w:val="24"/>
                <w:szCs w:val="24"/>
                <w:lang w:val="en-US" w:eastAsia="zh-CN"/>
              </w:rPr>
              <w:t>和排放速率</w:t>
            </w:r>
            <w:r>
              <w:rPr>
                <w:rFonts w:hint="eastAsia" w:eastAsia="宋体"/>
                <w:bCs/>
                <w:color w:val="auto"/>
                <w:sz w:val="24"/>
                <w:szCs w:val="24"/>
              </w:rPr>
              <w:t>能够满足《大气污染物综合排放标准》（GB16297-1996）表</w:t>
            </w:r>
            <w:r>
              <w:rPr>
                <w:rFonts w:hint="eastAsia" w:eastAsia="宋体"/>
                <w:bCs/>
                <w:color w:val="auto"/>
                <w:sz w:val="24"/>
                <w:szCs w:val="24"/>
                <w:lang w:val="en-US" w:eastAsia="zh-CN"/>
              </w:rPr>
              <w:t>2</w:t>
            </w:r>
            <w:r>
              <w:rPr>
                <w:rFonts w:hint="eastAsia" w:eastAsia="宋体"/>
                <w:bCs/>
                <w:color w:val="auto"/>
                <w:sz w:val="24"/>
                <w:szCs w:val="24"/>
              </w:rPr>
              <w:t>中</w:t>
            </w:r>
            <w:r>
              <w:rPr>
                <w:rFonts w:hint="eastAsia" w:eastAsia="宋体"/>
                <w:bCs/>
                <w:color w:val="auto"/>
                <w:sz w:val="24"/>
                <w:szCs w:val="24"/>
                <w:lang w:val="en-US" w:eastAsia="zh-CN"/>
              </w:rPr>
              <w:t>氯化氢</w:t>
            </w:r>
            <w:r>
              <w:rPr>
                <w:rFonts w:hint="eastAsia" w:eastAsia="宋体"/>
                <w:bCs/>
                <w:color w:val="auto"/>
                <w:sz w:val="24"/>
                <w:szCs w:val="24"/>
              </w:rPr>
              <w:t>有组织排放浓度</w:t>
            </w:r>
            <w:r>
              <w:rPr>
                <w:rFonts w:hint="eastAsia" w:eastAsia="宋体"/>
                <w:bCs/>
                <w:color w:val="auto"/>
                <w:sz w:val="24"/>
                <w:szCs w:val="24"/>
                <w:lang w:val="en-US" w:eastAsia="zh-CN"/>
              </w:rPr>
              <w:t>100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和排放速率0.26kg/h（15m排气筒）、硫酸雾</w:t>
            </w:r>
            <w:r>
              <w:rPr>
                <w:rFonts w:hint="eastAsia" w:eastAsia="宋体"/>
                <w:bCs/>
                <w:color w:val="auto"/>
                <w:sz w:val="24"/>
                <w:szCs w:val="24"/>
              </w:rPr>
              <w:t>有组织排放浓度</w:t>
            </w:r>
            <w:r>
              <w:rPr>
                <w:rFonts w:hint="eastAsia" w:eastAsia="宋体"/>
                <w:bCs/>
                <w:color w:val="auto"/>
                <w:sz w:val="24"/>
                <w:szCs w:val="24"/>
                <w:lang w:val="en-US" w:eastAsia="zh-CN"/>
              </w:rPr>
              <w:t>45</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和排放速率1.5kg/h（15m排气筒）、酚类</w:t>
            </w:r>
            <w:r>
              <w:rPr>
                <w:rFonts w:hint="eastAsia" w:eastAsia="宋体"/>
                <w:bCs/>
                <w:color w:val="auto"/>
                <w:sz w:val="24"/>
                <w:szCs w:val="24"/>
              </w:rPr>
              <w:t>有组织排放浓度</w:t>
            </w:r>
            <w:r>
              <w:rPr>
                <w:rFonts w:hint="eastAsia" w:eastAsia="宋体"/>
                <w:bCs/>
                <w:color w:val="auto"/>
                <w:sz w:val="24"/>
                <w:szCs w:val="24"/>
                <w:lang w:val="en-US" w:eastAsia="zh-CN"/>
              </w:rPr>
              <w:t>100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和排放速率0.10kg/h（15m排气筒）、非甲烷总烃</w:t>
            </w:r>
            <w:r>
              <w:rPr>
                <w:rFonts w:hint="eastAsia" w:eastAsia="宋体"/>
                <w:bCs/>
                <w:color w:val="auto"/>
                <w:sz w:val="24"/>
                <w:szCs w:val="24"/>
              </w:rPr>
              <w:t>有组织排放浓度</w:t>
            </w:r>
            <w:r>
              <w:rPr>
                <w:rFonts w:hint="eastAsia" w:eastAsia="宋体"/>
                <w:bCs/>
                <w:color w:val="auto"/>
                <w:sz w:val="24"/>
                <w:szCs w:val="24"/>
                <w:lang w:val="en-US" w:eastAsia="zh-CN"/>
              </w:rPr>
              <w:t>120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和排放速率10kg/h（15m排气筒）</w:t>
            </w:r>
            <w:r>
              <w:rPr>
                <w:rFonts w:hint="eastAsia" w:eastAsia="宋体"/>
                <w:bCs/>
                <w:color w:val="auto"/>
                <w:sz w:val="24"/>
                <w:szCs w:val="24"/>
              </w:rPr>
              <w:t>的限值要求，</w:t>
            </w:r>
            <w:r>
              <w:rPr>
                <w:rFonts w:hint="eastAsia" w:eastAsia="宋体"/>
                <w:bCs/>
                <w:color w:val="auto"/>
                <w:sz w:val="24"/>
                <w:szCs w:val="24"/>
                <w:lang w:val="en-US" w:eastAsia="zh-CN"/>
              </w:rPr>
              <w:t>非甲烷总烃排放浓度</w:t>
            </w:r>
            <w:r>
              <w:rPr>
                <w:rFonts w:hint="eastAsia" w:eastAsia="宋体"/>
                <w:bCs/>
                <w:color w:val="auto"/>
                <w:sz w:val="24"/>
                <w:szCs w:val="24"/>
              </w:rPr>
              <w:t>同时</w:t>
            </w:r>
            <w:r>
              <w:rPr>
                <w:rFonts w:hint="eastAsia" w:eastAsia="宋体"/>
                <w:bCs/>
                <w:color w:val="auto"/>
                <w:sz w:val="24"/>
                <w:szCs w:val="24"/>
                <w:lang w:val="en-US" w:eastAsia="zh-CN"/>
              </w:rPr>
              <w:t>能够</w:t>
            </w:r>
            <w:r>
              <w:rPr>
                <w:rFonts w:hint="eastAsia" w:eastAsia="宋体"/>
                <w:bCs/>
                <w:color w:val="auto"/>
                <w:sz w:val="24"/>
                <w:szCs w:val="24"/>
              </w:rPr>
              <w:t>满足《关于全省开展工业企业挥发性有机物专项治理工作中排放建议值的通知》（豫环攻坚办〔2017〕162号）</w:t>
            </w:r>
            <w:r>
              <w:rPr>
                <w:rFonts w:hint="eastAsia" w:eastAsia="宋体"/>
                <w:bCs/>
                <w:color w:val="auto"/>
                <w:sz w:val="24"/>
                <w:szCs w:val="24"/>
                <w:lang w:val="en-US" w:eastAsia="zh-CN"/>
              </w:rPr>
              <w:t>附件1工业企业挥发性有机物排放建议值其他行业非甲烷总烃建议排放浓度80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rPr>
              <w:t>的限值要求</w:t>
            </w:r>
            <w:r>
              <w:rPr>
                <w:rFonts w:hint="eastAsia" w:eastAsia="宋体"/>
                <w:bCs/>
                <w:color w:val="auto"/>
                <w:sz w:val="24"/>
                <w:szCs w:val="24"/>
                <w:lang w:eastAsia="zh-CN"/>
              </w:rPr>
              <w:t>。</w:t>
            </w:r>
          </w:p>
          <w:p w14:paraId="0AF8D823">
            <w:pPr>
              <w:pStyle w:val="40"/>
              <w:numPr>
                <w:ilvl w:val="0"/>
                <w:numId w:val="4"/>
              </w:numPr>
              <w:spacing w:line="460" w:lineRule="exact"/>
              <w:ind w:firstLineChars="0"/>
              <w:textAlignment w:val="baseline"/>
              <w:rPr>
                <w:bCs/>
                <w:color w:val="auto"/>
                <w:sz w:val="24"/>
                <w:szCs w:val="24"/>
              </w:rPr>
            </w:pPr>
            <w:r>
              <w:rPr>
                <w:rFonts w:hint="eastAsia"/>
                <w:color w:val="auto"/>
                <w:sz w:val="24"/>
                <w:szCs w:val="24"/>
              </w:rPr>
              <w:t>项目厂界无组织</w:t>
            </w:r>
            <w:r>
              <w:rPr>
                <w:rFonts w:hint="eastAsia"/>
                <w:bCs/>
                <w:color w:val="auto"/>
                <w:sz w:val="24"/>
                <w:szCs w:val="24"/>
              </w:rPr>
              <w:t>废气检测结果见下表。</w:t>
            </w:r>
          </w:p>
          <w:p w14:paraId="24C363E3">
            <w:pPr>
              <w:spacing w:after="0" w:line="460" w:lineRule="exact"/>
              <w:ind w:firstLine="480" w:firstLineChars="200"/>
              <w:textAlignment w:val="baseline"/>
              <w:rPr>
                <w:rFonts w:eastAsia="黑体"/>
                <w:bCs/>
                <w:color w:val="auto"/>
                <w:sz w:val="24"/>
                <w:szCs w:val="24"/>
              </w:rPr>
            </w:pPr>
            <w:r>
              <w:rPr>
                <w:rFonts w:hAnsi="黑体" w:eastAsia="黑体"/>
                <w:bCs/>
                <w:color w:val="auto"/>
                <w:sz w:val="24"/>
                <w:szCs w:val="24"/>
              </w:rPr>
              <w:t>表</w:t>
            </w:r>
            <w:r>
              <w:rPr>
                <w:rFonts w:eastAsia="黑体"/>
                <w:bCs/>
                <w:color w:val="auto"/>
                <w:sz w:val="24"/>
                <w:szCs w:val="24"/>
              </w:rPr>
              <w:t xml:space="preserve">17          </w:t>
            </w:r>
            <w:r>
              <w:rPr>
                <w:rFonts w:hint="eastAsia" w:eastAsia="黑体"/>
                <w:bCs/>
                <w:color w:val="auto"/>
                <w:sz w:val="24"/>
                <w:szCs w:val="24"/>
              </w:rPr>
              <w:t xml:space="preserve">  </w:t>
            </w:r>
            <w:r>
              <w:rPr>
                <w:rFonts w:eastAsia="黑体"/>
                <w:bCs/>
                <w:color w:val="auto"/>
                <w:sz w:val="24"/>
                <w:szCs w:val="24"/>
              </w:rPr>
              <w:t xml:space="preserve"> </w:t>
            </w:r>
            <w:r>
              <w:rPr>
                <w:rFonts w:hAnsi="黑体" w:eastAsia="黑体"/>
                <w:bCs/>
                <w:color w:val="auto"/>
                <w:sz w:val="24"/>
                <w:szCs w:val="24"/>
              </w:rPr>
              <w:t>无组织废气</w:t>
            </w:r>
            <w:r>
              <w:rPr>
                <w:rFonts w:hint="eastAsia" w:hAnsi="黑体" w:eastAsia="黑体"/>
                <w:bCs/>
                <w:color w:val="auto"/>
                <w:sz w:val="24"/>
                <w:szCs w:val="24"/>
              </w:rPr>
              <w:t>检</w:t>
            </w:r>
            <w:r>
              <w:rPr>
                <w:rFonts w:hAnsi="黑体" w:eastAsia="黑体"/>
                <w:bCs/>
                <w:color w:val="auto"/>
                <w:sz w:val="24"/>
                <w:szCs w:val="24"/>
              </w:rPr>
              <w:t>测结果</w:t>
            </w:r>
            <w:r>
              <w:rPr>
                <w:rFonts w:hint="eastAsia" w:hAnsi="黑体" w:eastAsia="黑体"/>
                <w:bCs/>
                <w:color w:val="auto"/>
                <w:sz w:val="24"/>
                <w:szCs w:val="24"/>
              </w:rPr>
              <w:t xml:space="preserve">            单位：</w:t>
            </w:r>
            <w:r>
              <w:rPr>
                <w:rFonts w:eastAsia="宋体"/>
                <w:bCs/>
                <w:color w:val="auto"/>
                <w:sz w:val="24"/>
                <w:szCs w:val="24"/>
              </w:rPr>
              <w:t>mg/m</w:t>
            </w:r>
            <w:r>
              <w:rPr>
                <w:rFonts w:eastAsia="宋体"/>
                <w:bCs/>
                <w:color w:val="auto"/>
                <w:sz w:val="24"/>
                <w:szCs w:val="24"/>
                <w:vertAlign w:val="superscript"/>
              </w:rPr>
              <w:t>3</w:t>
            </w:r>
          </w:p>
          <w:tbl>
            <w:tblPr>
              <w:tblStyle w:val="1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53"/>
              <w:gridCol w:w="1138"/>
              <w:gridCol w:w="2213"/>
              <w:gridCol w:w="1250"/>
              <w:gridCol w:w="1387"/>
              <w:gridCol w:w="1162"/>
            </w:tblGrid>
            <w:tr w14:paraId="420FD4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tcBorders>
                    <w:top w:val="single" w:color="auto" w:sz="4" w:space="0"/>
                    <w:left w:val="nil"/>
                    <w:bottom w:val="single" w:color="auto" w:sz="4" w:space="0"/>
                    <w:right w:val="single" w:color="auto" w:sz="4" w:space="0"/>
                  </w:tcBorders>
                  <w:tcMar>
                    <w:left w:w="28" w:type="dxa"/>
                    <w:right w:w="28" w:type="dxa"/>
                  </w:tcMar>
                  <w:vAlign w:val="center"/>
                </w:tcPr>
                <w:p w14:paraId="76DBBEF9">
                  <w:pPr>
                    <w:spacing w:after="0"/>
                    <w:jc w:val="center"/>
                    <w:textAlignment w:val="baseline"/>
                    <w:rPr>
                      <w:rFonts w:eastAsia="宋体"/>
                      <w:b/>
                      <w:bCs/>
                      <w:color w:val="auto"/>
                      <w:sz w:val="21"/>
                      <w:szCs w:val="21"/>
                    </w:rPr>
                  </w:pPr>
                  <w:r>
                    <w:rPr>
                      <w:rFonts w:hint="eastAsia" w:eastAsia="宋体"/>
                      <w:b/>
                      <w:bCs/>
                      <w:color w:val="auto"/>
                      <w:sz w:val="21"/>
                      <w:szCs w:val="21"/>
                    </w:rPr>
                    <w:t>采样时间</w:t>
                  </w:r>
                </w:p>
              </w:tc>
              <w:tc>
                <w:tcPr>
                  <w:tcW w:w="68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73A498B">
                  <w:pPr>
                    <w:spacing w:after="0"/>
                    <w:jc w:val="center"/>
                    <w:textAlignment w:val="baseline"/>
                    <w:rPr>
                      <w:rFonts w:hint="default" w:eastAsia="宋体"/>
                      <w:b/>
                      <w:bCs/>
                      <w:color w:val="auto"/>
                      <w:sz w:val="21"/>
                      <w:szCs w:val="21"/>
                      <w:lang w:val="en-US" w:eastAsia="zh-CN"/>
                    </w:rPr>
                  </w:pPr>
                  <w:r>
                    <w:rPr>
                      <w:rFonts w:hint="eastAsia" w:eastAsia="宋体"/>
                      <w:b/>
                      <w:bCs/>
                      <w:color w:val="auto"/>
                      <w:sz w:val="21"/>
                      <w:szCs w:val="21"/>
                      <w:lang w:val="en-US" w:eastAsia="zh-CN"/>
                    </w:rPr>
                    <w:t>监测项目</w:t>
                  </w: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22459B3">
                  <w:pPr>
                    <w:spacing w:after="0"/>
                    <w:jc w:val="center"/>
                    <w:textAlignment w:val="baseline"/>
                    <w:rPr>
                      <w:rFonts w:eastAsia="宋体"/>
                      <w:b/>
                      <w:bCs/>
                      <w:color w:val="auto"/>
                      <w:sz w:val="21"/>
                      <w:szCs w:val="21"/>
                    </w:rPr>
                  </w:pPr>
                  <w:r>
                    <w:rPr>
                      <w:rFonts w:hint="eastAsia" w:eastAsia="宋体"/>
                      <w:b/>
                      <w:bCs/>
                      <w:color w:val="auto"/>
                      <w:sz w:val="21"/>
                      <w:szCs w:val="21"/>
                    </w:rPr>
                    <w:t>检测点位</w:t>
                  </w:r>
                </w:p>
              </w:tc>
              <w:tc>
                <w:tcPr>
                  <w:tcW w:w="75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791F9B4">
                  <w:pPr>
                    <w:spacing w:after="0"/>
                    <w:jc w:val="center"/>
                    <w:textAlignment w:val="baseline"/>
                    <w:rPr>
                      <w:rFonts w:hint="eastAsia" w:eastAsia="宋体"/>
                      <w:b/>
                      <w:bCs/>
                      <w:color w:val="auto"/>
                      <w:sz w:val="21"/>
                      <w:szCs w:val="21"/>
                      <w:lang w:val="en-US" w:eastAsia="zh-CN"/>
                    </w:rPr>
                  </w:pPr>
                  <w:r>
                    <w:rPr>
                      <w:rFonts w:hint="eastAsia" w:eastAsia="宋体"/>
                      <w:b/>
                      <w:bCs/>
                      <w:color w:val="auto"/>
                      <w:sz w:val="21"/>
                      <w:szCs w:val="21"/>
                      <w:lang w:val="en-US" w:eastAsia="zh-CN"/>
                    </w:rPr>
                    <w:t>第一次</w:t>
                  </w:r>
                </w:p>
              </w:tc>
              <w:tc>
                <w:tcPr>
                  <w:tcW w:w="83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039825A">
                  <w:pPr>
                    <w:spacing w:after="0"/>
                    <w:jc w:val="center"/>
                    <w:textAlignment w:val="baseline"/>
                    <w:rPr>
                      <w:rFonts w:hint="eastAsia" w:eastAsia="宋体"/>
                      <w:b/>
                      <w:bCs/>
                      <w:color w:val="auto"/>
                      <w:sz w:val="21"/>
                      <w:szCs w:val="21"/>
                      <w:lang w:val="en-US" w:eastAsia="zh-CN"/>
                    </w:rPr>
                  </w:pPr>
                  <w:r>
                    <w:rPr>
                      <w:rFonts w:hint="eastAsia" w:eastAsia="宋体"/>
                      <w:b/>
                      <w:bCs/>
                      <w:color w:val="auto"/>
                      <w:sz w:val="21"/>
                      <w:szCs w:val="21"/>
                      <w:lang w:val="en-US" w:eastAsia="zh-CN"/>
                    </w:rPr>
                    <w:t>第二次</w:t>
                  </w:r>
                </w:p>
              </w:tc>
              <w:tc>
                <w:tcPr>
                  <w:tcW w:w="699" w:type="pct"/>
                  <w:tcBorders>
                    <w:top w:val="single" w:color="auto" w:sz="4" w:space="0"/>
                    <w:left w:val="single" w:color="auto" w:sz="4" w:space="0"/>
                    <w:bottom w:val="single" w:color="auto" w:sz="4" w:space="0"/>
                  </w:tcBorders>
                  <w:tcMar>
                    <w:left w:w="28" w:type="dxa"/>
                    <w:right w:w="28" w:type="dxa"/>
                  </w:tcMar>
                  <w:vAlign w:val="center"/>
                </w:tcPr>
                <w:p w14:paraId="2FF90FA9">
                  <w:pPr>
                    <w:spacing w:after="0"/>
                    <w:jc w:val="center"/>
                    <w:textAlignment w:val="baseline"/>
                    <w:rPr>
                      <w:rFonts w:hint="eastAsia" w:eastAsia="宋体"/>
                      <w:b/>
                      <w:bCs/>
                      <w:color w:val="auto"/>
                      <w:sz w:val="21"/>
                      <w:szCs w:val="21"/>
                      <w:lang w:val="en-US" w:eastAsia="zh-CN"/>
                    </w:rPr>
                  </w:pPr>
                  <w:r>
                    <w:rPr>
                      <w:rFonts w:hint="eastAsia" w:eastAsia="宋体"/>
                      <w:b/>
                      <w:bCs/>
                      <w:color w:val="auto"/>
                      <w:sz w:val="21"/>
                      <w:szCs w:val="21"/>
                      <w:lang w:val="en-US" w:eastAsia="zh-CN"/>
                    </w:rPr>
                    <w:t>第三次</w:t>
                  </w:r>
                </w:p>
              </w:tc>
            </w:tr>
            <w:tr w14:paraId="5C770D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restart"/>
                  <w:tcBorders>
                    <w:top w:val="single" w:color="auto" w:sz="4" w:space="0"/>
                    <w:left w:val="nil"/>
                    <w:right w:val="single" w:color="auto" w:sz="4" w:space="0"/>
                  </w:tcBorders>
                  <w:shd w:val="clear" w:color="auto" w:fill="auto"/>
                  <w:tcMar>
                    <w:left w:w="28" w:type="dxa"/>
                    <w:right w:w="28" w:type="dxa"/>
                  </w:tcMar>
                  <w:vAlign w:val="center"/>
                </w:tcPr>
                <w:p w14:paraId="17F88ED6">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eastAsia="宋体"/>
                      <w:bCs/>
                      <w:color w:val="auto"/>
                      <w:sz w:val="21"/>
                      <w:szCs w:val="21"/>
                    </w:rPr>
                  </w:pPr>
                  <w:r>
                    <w:rPr>
                      <w:rFonts w:eastAsia="宋体"/>
                      <w:bCs/>
                      <w:color w:val="auto"/>
                      <w:sz w:val="21"/>
                      <w:szCs w:val="21"/>
                    </w:rPr>
                    <w:t>202</w:t>
                  </w:r>
                  <w:r>
                    <w:rPr>
                      <w:rFonts w:hint="eastAsia" w:eastAsia="宋体"/>
                      <w:bCs/>
                      <w:color w:val="auto"/>
                      <w:sz w:val="21"/>
                      <w:szCs w:val="21"/>
                      <w:lang w:val="en-US" w:eastAsia="zh-CN"/>
                    </w:rPr>
                    <w:t>6.02.09</w:t>
                  </w:r>
                </w:p>
              </w:tc>
              <w:tc>
                <w:tcPr>
                  <w:tcW w:w="685" w:type="pct"/>
                  <w:vMerge w:val="restart"/>
                  <w:tcBorders>
                    <w:top w:val="single" w:color="auto" w:sz="4" w:space="0"/>
                    <w:left w:val="single" w:color="auto" w:sz="4" w:space="0"/>
                    <w:right w:val="single" w:color="auto" w:sz="4" w:space="0"/>
                  </w:tcBorders>
                  <w:tcMar>
                    <w:left w:w="28" w:type="dxa"/>
                    <w:right w:w="28" w:type="dxa"/>
                  </w:tcMar>
                  <w:vAlign w:val="center"/>
                </w:tcPr>
                <w:p w14:paraId="358C73B8">
                  <w:pPr>
                    <w:spacing w:after="0"/>
                    <w:jc w:val="center"/>
                    <w:textAlignment w:val="baseline"/>
                    <w:rPr>
                      <w:rFonts w:eastAsia="宋体"/>
                      <w:bCs/>
                      <w:color w:val="auto"/>
                      <w:sz w:val="21"/>
                      <w:szCs w:val="21"/>
                    </w:rPr>
                  </w:pPr>
                  <w:r>
                    <w:rPr>
                      <w:rFonts w:hint="eastAsia" w:eastAsia="宋体"/>
                      <w:bCs/>
                      <w:color w:val="auto"/>
                      <w:sz w:val="21"/>
                      <w:szCs w:val="21"/>
                      <w:lang w:val="en-US" w:eastAsia="zh-CN"/>
                    </w:rPr>
                    <w:t>氯化氢</w:t>
                  </w: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8403AB9">
                  <w:pPr>
                    <w:spacing w:after="0"/>
                    <w:jc w:val="center"/>
                    <w:textAlignment w:val="baseline"/>
                    <w:rPr>
                      <w:rFonts w:eastAsia="宋体"/>
                      <w:bCs/>
                      <w:color w:val="auto"/>
                      <w:sz w:val="21"/>
                      <w:szCs w:val="21"/>
                    </w:rPr>
                  </w:pPr>
                  <w:r>
                    <w:rPr>
                      <w:rFonts w:hint="eastAsia" w:eastAsia="宋体"/>
                      <w:bCs/>
                      <w:color w:val="auto"/>
                      <w:sz w:val="21"/>
                      <w:szCs w:val="21"/>
                    </w:rPr>
                    <w:t>上风向</w:t>
                  </w:r>
                  <w:r>
                    <w:rPr>
                      <w:rFonts w:hint="eastAsia" w:eastAsia="宋体"/>
                      <w:bCs/>
                      <w:color w:val="auto"/>
                      <w:sz w:val="21"/>
                      <w:szCs w:val="21"/>
                      <w:lang w:val="en-US" w:eastAsia="zh-CN"/>
                    </w:rPr>
                    <w:t>1</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319C618">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838169A">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7E1ADA02">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3B965B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37DC94C3">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2443CA18">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7ACB89C">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2</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83313DD">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B39F4D2">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31FEDEB9">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1E43D0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56F993E2">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3FAB2529">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3BD6A7E">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3</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4AB1A06">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241268A">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628CBCDE">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7477E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2B76475B">
                  <w:pPr>
                    <w:spacing w:after="0"/>
                    <w:jc w:val="center"/>
                    <w:textAlignment w:val="baseline"/>
                    <w:rPr>
                      <w:rFonts w:eastAsia="宋体"/>
                      <w:bCs/>
                      <w:color w:val="auto"/>
                      <w:sz w:val="21"/>
                      <w:szCs w:val="21"/>
                    </w:rPr>
                  </w:pPr>
                </w:p>
              </w:tc>
              <w:tc>
                <w:tcPr>
                  <w:tcW w:w="685" w:type="pct"/>
                  <w:vMerge w:val="continue"/>
                  <w:tcBorders>
                    <w:left w:val="single" w:color="auto" w:sz="4" w:space="0"/>
                    <w:bottom w:val="single" w:color="auto" w:sz="4" w:space="0"/>
                    <w:right w:val="single" w:color="auto" w:sz="4" w:space="0"/>
                  </w:tcBorders>
                  <w:tcMar>
                    <w:left w:w="28" w:type="dxa"/>
                    <w:right w:w="28" w:type="dxa"/>
                  </w:tcMar>
                  <w:vAlign w:val="center"/>
                </w:tcPr>
                <w:p w14:paraId="739C2A99">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91B26CB">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4</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1AC1349">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3995B9D">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5F963486">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3FD45F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5D478CB8">
                  <w:pPr>
                    <w:spacing w:after="0"/>
                    <w:jc w:val="center"/>
                    <w:textAlignment w:val="baseline"/>
                    <w:rPr>
                      <w:rFonts w:eastAsia="宋体"/>
                      <w:bCs/>
                      <w:color w:val="auto"/>
                      <w:sz w:val="21"/>
                      <w:szCs w:val="21"/>
                    </w:rPr>
                  </w:pPr>
                </w:p>
              </w:tc>
              <w:tc>
                <w:tcPr>
                  <w:tcW w:w="685" w:type="pct"/>
                  <w:vMerge w:val="restart"/>
                  <w:tcBorders>
                    <w:top w:val="single" w:color="auto" w:sz="4" w:space="0"/>
                    <w:left w:val="single" w:color="auto" w:sz="4" w:space="0"/>
                    <w:right w:val="single" w:color="auto" w:sz="4" w:space="0"/>
                  </w:tcBorders>
                  <w:tcMar>
                    <w:left w:w="28" w:type="dxa"/>
                    <w:right w:w="28" w:type="dxa"/>
                  </w:tcMar>
                  <w:vAlign w:val="center"/>
                </w:tcPr>
                <w:p w14:paraId="1CEE48AF">
                  <w:pPr>
                    <w:spacing w:after="0"/>
                    <w:jc w:val="center"/>
                    <w:textAlignment w:val="baseline"/>
                    <w:rPr>
                      <w:rFonts w:eastAsia="宋体"/>
                      <w:bCs/>
                      <w:color w:val="auto"/>
                      <w:sz w:val="21"/>
                      <w:szCs w:val="21"/>
                    </w:rPr>
                  </w:pPr>
                  <w:r>
                    <w:rPr>
                      <w:rFonts w:hint="eastAsia" w:eastAsia="宋体"/>
                      <w:bCs/>
                      <w:color w:val="auto"/>
                      <w:sz w:val="21"/>
                      <w:szCs w:val="21"/>
                      <w:lang w:val="en-US" w:eastAsia="zh-CN"/>
                    </w:rPr>
                    <w:t>硫酸雾</w:t>
                  </w: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C67333E">
                  <w:pPr>
                    <w:spacing w:after="0"/>
                    <w:jc w:val="center"/>
                    <w:textAlignment w:val="baseline"/>
                    <w:rPr>
                      <w:rFonts w:eastAsia="宋体"/>
                      <w:bCs/>
                      <w:color w:val="auto"/>
                      <w:sz w:val="21"/>
                      <w:szCs w:val="21"/>
                    </w:rPr>
                  </w:pPr>
                  <w:r>
                    <w:rPr>
                      <w:rFonts w:hint="eastAsia" w:eastAsia="宋体"/>
                      <w:bCs/>
                      <w:color w:val="auto"/>
                      <w:sz w:val="21"/>
                      <w:szCs w:val="21"/>
                    </w:rPr>
                    <w:t>上风向</w:t>
                  </w:r>
                  <w:r>
                    <w:rPr>
                      <w:rFonts w:hint="eastAsia" w:eastAsia="宋体"/>
                      <w:bCs/>
                      <w:color w:val="auto"/>
                      <w:sz w:val="21"/>
                      <w:szCs w:val="21"/>
                      <w:lang w:val="en-US" w:eastAsia="zh-CN"/>
                    </w:rPr>
                    <w:t>1</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E25D147">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B0CD849">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621651B3">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3F8403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61C5CA7B">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7BF5BBE7">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D368A5A">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2</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06654DE">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8283555">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336E5D2D">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434CC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195E7DC3">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590B6D67">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670FC85">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3</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7945248">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1D37C3B">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7B9BF70F">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795956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58564B50">
                  <w:pPr>
                    <w:spacing w:after="0"/>
                    <w:jc w:val="center"/>
                    <w:textAlignment w:val="baseline"/>
                    <w:rPr>
                      <w:rFonts w:eastAsia="宋体"/>
                      <w:bCs/>
                      <w:color w:val="auto"/>
                      <w:sz w:val="21"/>
                      <w:szCs w:val="21"/>
                    </w:rPr>
                  </w:pPr>
                </w:p>
              </w:tc>
              <w:tc>
                <w:tcPr>
                  <w:tcW w:w="685" w:type="pct"/>
                  <w:vMerge w:val="continue"/>
                  <w:tcBorders>
                    <w:left w:val="single" w:color="auto" w:sz="4" w:space="0"/>
                    <w:bottom w:val="single" w:color="auto" w:sz="4" w:space="0"/>
                    <w:right w:val="single" w:color="auto" w:sz="4" w:space="0"/>
                  </w:tcBorders>
                  <w:tcMar>
                    <w:left w:w="28" w:type="dxa"/>
                    <w:right w:w="28" w:type="dxa"/>
                  </w:tcMar>
                  <w:vAlign w:val="center"/>
                </w:tcPr>
                <w:p w14:paraId="01941322">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8AEB560">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4</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170FC4A">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EC3F0E8">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740CBED4">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7E028F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1BCB0947">
                  <w:pPr>
                    <w:spacing w:after="0"/>
                    <w:jc w:val="center"/>
                    <w:textAlignment w:val="baseline"/>
                    <w:rPr>
                      <w:rFonts w:eastAsia="宋体"/>
                      <w:bCs/>
                      <w:color w:val="auto"/>
                      <w:sz w:val="21"/>
                      <w:szCs w:val="21"/>
                    </w:rPr>
                  </w:pPr>
                </w:p>
              </w:tc>
              <w:tc>
                <w:tcPr>
                  <w:tcW w:w="685" w:type="pct"/>
                  <w:vMerge w:val="restart"/>
                  <w:tcBorders>
                    <w:left w:val="single" w:color="auto" w:sz="4" w:space="0"/>
                    <w:right w:val="single" w:color="auto" w:sz="4" w:space="0"/>
                  </w:tcBorders>
                  <w:tcMar>
                    <w:left w:w="28" w:type="dxa"/>
                    <w:right w:w="28" w:type="dxa"/>
                  </w:tcMar>
                  <w:vAlign w:val="center"/>
                </w:tcPr>
                <w:p w14:paraId="466FB0DF">
                  <w:pPr>
                    <w:spacing w:after="0"/>
                    <w:jc w:val="center"/>
                    <w:textAlignment w:val="baseline"/>
                    <w:rPr>
                      <w:rFonts w:eastAsia="宋体"/>
                      <w:bCs/>
                      <w:color w:val="auto"/>
                      <w:sz w:val="21"/>
                      <w:szCs w:val="21"/>
                    </w:rPr>
                  </w:pPr>
                  <w:r>
                    <w:rPr>
                      <w:rFonts w:hint="eastAsia" w:eastAsia="宋体"/>
                      <w:bCs/>
                      <w:color w:val="auto"/>
                      <w:sz w:val="21"/>
                      <w:szCs w:val="21"/>
                      <w:lang w:val="en-US" w:eastAsia="zh-CN"/>
                    </w:rPr>
                    <w:t>酚类</w:t>
                  </w:r>
                </w:p>
              </w:tc>
              <w:tc>
                <w:tcPr>
                  <w:tcW w:w="13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C14C79C">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rPr>
                    <w:t>上风向</w:t>
                  </w:r>
                  <w:r>
                    <w:rPr>
                      <w:rFonts w:hint="eastAsia" w:eastAsia="宋体"/>
                      <w:bCs/>
                      <w:color w:val="auto"/>
                      <w:sz w:val="21"/>
                      <w:szCs w:val="21"/>
                      <w:lang w:val="en-US" w:eastAsia="zh-CN"/>
                    </w:rPr>
                    <w:t>1</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0D56B8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0.004</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471309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0.004</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5A6D6C8F">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0.005</w:t>
                  </w:r>
                </w:p>
              </w:tc>
            </w:tr>
            <w:tr w14:paraId="659EA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397AB1EB">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3E7EBFAD">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0999329">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rPr>
                    <w:t>下风向</w:t>
                  </w:r>
                  <w:r>
                    <w:rPr>
                      <w:rFonts w:hint="eastAsia" w:eastAsia="宋体"/>
                      <w:bCs/>
                      <w:color w:val="auto"/>
                      <w:sz w:val="21"/>
                      <w:szCs w:val="21"/>
                      <w:lang w:val="en-US" w:eastAsia="zh-CN"/>
                    </w:rPr>
                    <w:t>2</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E8811B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0.018</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4046061">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0.019</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12FE511C">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0.023</w:t>
                  </w:r>
                </w:p>
              </w:tc>
            </w:tr>
            <w:tr w14:paraId="5097E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1C47CA53">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284EB30D">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654406B">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rPr>
                    <w:t>下风向</w:t>
                  </w:r>
                  <w:r>
                    <w:rPr>
                      <w:rFonts w:hint="eastAsia" w:eastAsia="宋体"/>
                      <w:bCs/>
                      <w:color w:val="auto"/>
                      <w:sz w:val="21"/>
                      <w:szCs w:val="21"/>
                      <w:lang w:val="en-US" w:eastAsia="zh-CN"/>
                    </w:rPr>
                    <w:t>3</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5C0912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0.017</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D580414">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0.024</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3171AB4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0.022</w:t>
                  </w:r>
                </w:p>
              </w:tc>
            </w:tr>
            <w:tr w14:paraId="6AF870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0BD6407E">
                  <w:pPr>
                    <w:spacing w:after="0"/>
                    <w:jc w:val="center"/>
                    <w:textAlignment w:val="baseline"/>
                    <w:rPr>
                      <w:rFonts w:eastAsia="宋体"/>
                      <w:bCs/>
                      <w:color w:val="auto"/>
                      <w:sz w:val="21"/>
                      <w:szCs w:val="21"/>
                    </w:rPr>
                  </w:pPr>
                </w:p>
              </w:tc>
              <w:tc>
                <w:tcPr>
                  <w:tcW w:w="685" w:type="pct"/>
                  <w:vMerge w:val="continue"/>
                  <w:tcBorders>
                    <w:left w:val="single" w:color="auto" w:sz="4" w:space="0"/>
                    <w:bottom w:val="single" w:color="auto" w:sz="4" w:space="0"/>
                    <w:right w:val="single" w:color="auto" w:sz="4" w:space="0"/>
                  </w:tcBorders>
                  <w:tcMar>
                    <w:left w:w="28" w:type="dxa"/>
                    <w:right w:w="28" w:type="dxa"/>
                  </w:tcMar>
                  <w:vAlign w:val="center"/>
                </w:tcPr>
                <w:p w14:paraId="7F3FE008">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BD25054">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rPr>
                    <w:t>下风向</w:t>
                  </w:r>
                  <w:r>
                    <w:rPr>
                      <w:rFonts w:hint="eastAsia" w:eastAsia="宋体"/>
                      <w:bCs/>
                      <w:color w:val="auto"/>
                      <w:sz w:val="21"/>
                      <w:szCs w:val="21"/>
                      <w:lang w:val="en-US" w:eastAsia="zh-CN"/>
                    </w:rPr>
                    <w:t>4</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6A17A75">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0.019</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A3A359C">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0.023</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20F96AD5">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0.025</w:t>
                  </w:r>
                </w:p>
              </w:tc>
            </w:tr>
            <w:tr w14:paraId="5AE2C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44567E67">
                  <w:pPr>
                    <w:spacing w:after="0"/>
                    <w:jc w:val="center"/>
                    <w:textAlignment w:val="baseline"/>
                    <w:rPr>
                      <w:rFonts w:eastAsia="宋体"/>
                      <w:bCs/>
                      <w:color w:val="auto"/>
                      <w:sz w:val="21"/>
                      <w:szCs w:val="21"/>
                    </w:rPr>
                  </w:pPr>
                </w:p>
              </w:tc>
              <w:tc>
                <w:tcPr>
                  <w:tcW w:w="685" w:type="pct"/>
                  <w:vMerge w:val="restart"/>
                  <w:tcBorders>
                    <w:top w:val="single" w:color="auto" w:sz="4" w:space="0"/>
                    <w:left w:val="single" w:color="auto" w:sz="4" w:space="0"/>
                    <w:right w:val="single" w:color="auto" w:sz="4" w:space="0"/>
                  </w:tcBorders>
                  <w:tcMar>
                    <w:left w:w="28" w:type="dxa"/>
                    <w:right w:w="28" w:type="dxa"/>
                  </w:tcMar>
                  <w:vAlign w:val="center"/>
                </w:tcPr>
                <w:p w14:paraId="418321E7">
                  <w:pPr>
                    <w:spacing w:after="0"/>
                    <w:jc w:val="center"/>
                    <w:textAlignment w:val="baseline"/>
                    <w:rPr>
                      <w:rFonts w:eastAsia="宋体"/>
                      <w:bCs/>
                      <w:color w:val="auto"/>
                      <w:sz w:val="21"/>
                      <w:szCs w:val="21"/>
                    </w:rPr>
                  </w:pPr>
                  <w:r>
                    <w:rPr>
                      <w:rFonts w:hint="eastAsia" w:eastAsia="宋体"/>
                      <w:bCs/>
                      <w:color w:val="auto"/>
                      <w:sz w:val="21"/>
                      <w:szCs w:val="21"/>
                      <w:lang w:val="en-US" w:eastAsia="zh-CN"/>
                    </w:rPr>
                    <w:t>非甲烷总烃</w:t>
                  </w: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EB86339">
                  <w:pPr>
                    <w:spacing w:after="0"/>
                    <w:jc w:val="center"/>
                    <w:textAlignment w:val="baseline"/>
                    <w:rPr>
                      <w:rFonts w:eastAsia="宋体"/>
                      <w:bCs/>
                      <w:color w:val="auto"/>
                      <w:sz w:val="21"/>
                      <w:szCs w:val="21"/>
                    </w:rPr>
                  </w:pPr>
                  <w:r>
                    <w:rPr>
                      <w:rFonts w:hint="eastAsia" w:eastAsia="宋体"/>
                      <w:bCs/>
                      <w:color w:val="auto"/>
                      <w:sz w:val="21"/>
                      <w:szCs w:val="21"/>
                    </w:rPr>
                    <w:t>上风向</w:t>
                  </w:r>
                  <w:r>
                    <w:rPr>
                      <w:rFonts w:hint="eastAsia" w:eastAsia="宋体"/>
                      <w:bCs/>
                      <w:color w:val="auto"/>
                      <w:sz w:val="21"/>
                      <w:szCs w:val="21"/>
                      <w:lang w:val="en-US" w:eastAsia="zh-CN"/>
                    </w:rPr>
                    <w:t>1</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2C3666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0.42</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8461AB8">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0.38</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1744550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0.45</w:t>
                  </w:r>
                </w:p>
              </w:tc>
            </w:tr>
            <w:tr w14:paraId="49850E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005C645A">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73828FDB">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2D5C97B">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2</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E9F64C1">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0.48</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16B24FC">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0.46</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580B7CB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0.52</w:t>
                  </w:r>
                </w:p>
              </w:tc>
            </w:tr>
            <w:tr w14:paraId="372402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2DFBF7F8">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36649FC3">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D51DE4C">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3</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8C9D70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0.61</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5E9050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0.57</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0267B72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0.65</w:t>
                  </w:r>
                </w:p>
              </w:tc>
            </w:tr>
            <w:tr w14:paraId="768B6B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041D8331">
                  <w:pPr>
                    <w:spacing w:after="0"/>
                    <w:jc w:val="center"/>
                    <w:textAlignment w:val="baseline"/>
                    <w:rPr>
                      <w:rFonts w:eastAsia="宋体"/>
                      <w:bCs/>
                      <w:color w:val="auto"/>
                      <w:sz w:val="21"/>
                      <w:szCs w:val="21"/>
                    </w:rPr>
                  </w:pPr>
                </w:p>
              </w:tc>
              <w:tc>
                <w:tcPr>
                  <w:tcW w:w="685" w:type="pct"/>
                  <w:vMerge w:val="continue"/>
                  <w:tcBorders>
                    <w:left w:val="single" w:color="auto" w:sz="4" w:space="0"/>
                    <w:bottom w:val="single" w:color="auto" w:sz="4" w:space="0"/>
                    <w:right w:val="single" w:color="auto" w:sz="4" w:space="0"/>
                  </w:tcBorders>
                  <w:tcMar>
                    <w:left w:w="28" w:type="dxa"/>
                    <w:right w:w="28" w:type="dxa"/>
                  </w:tcMar>
                  <w:vAlign w:val="center"/>
                </w:tcPr>
                <w:p w14:paraId="7B3E9D54">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C269800">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4</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FA214D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0.72</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B78124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0.81</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48894DD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0.77</w:t>
                  </w:r>
                </w:p>
              </w:tc>
            </w:tr>
            <w:tr w14:paraId="079E52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restart"/>
                  <w:tcBorders>
                    <w:top w:val="single" w:color="auto" w:sz="4" w:space="0"/>
                    <w:left w:val="nil"/>
                    <w:right w:val="single" w:color="auto" w:sz="4" w:space="0"/>
                  </w:tcBorders>
                  <w:shd w:val="clear" w:color="auto" w:fill="auto"/>
                  <w:tcMar>
                    <w:left w:w="28" w:type="dxa"/>
                    <w:right w:w="28" w:type="dxa"/>
                  </w:tcMar>
                  <w:vAlign w:val="center"/>
                </w:tcPr>
                <w:p w14:paraId="53D73986">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eastAsia="宋体"/>
                      <w:bCs/>
                      <w:color w:val="auto"/>
                      <w:sz w:val="21"/>
                      <w:szCs w:val="21"/>
                    </w:rPr>
                  </w:pPr>
                  <w:r>
                    <w:rPr>
                      <w:rFonts w:eastAsia="宋体"/>
                      <w:bCs/>
                      <w:color w:val="auto"/>
                      <w:sz w:val="21"/>
                      <w:szCs w:val="21"/>
                    </w:rPr>
                    <w:t>202</w:t>
                  </w:r>
                  <w:r>
                    <w:rPr>
                      <w:rFonts w:hint="eastAsia" w:eastAsia="宋体"/>
                      <w:bCs/>
                      <w:color w:val="auto"/>
                      <w:sz w:val="21"/>
                      <w:szCs w:val="21"/>
                      <w:lang w:val="en-US" w:eastAsia="zh-CN"/>
                    </w:rPr>
                    <w:t>6.02.10</w:t>
                  </w:r>
                </w:p>
              </w:tc>
              <w:tc>
                <w:tcPr>
                  <w:tcW w:w="685" w:type="pct"/>
                  <w:vMerge w:val="restart"/>
                  <w:tcBorders>
                    <w:top w:val="single" w:color="auto" w:sz="4" w:space="0"/>
                    <w:left w:val="single" w:color="auto" w:sz="4" w:space="0"/>
                    <w:right w:val="single" w:color="auto" w:sz="4" w:space="0"/>
                  </w:tcBorders>
                  <w:tcMar>
                    <w:left w:w="28" w:type="dxa"/>
                    <w:right w:w="28" w:type="dxa"/>
                  </w:tcMar>
                  <w:vAlign w:val="center"/>
                </w:tcPr>
                <w:p w14:paraId="02C6B103">
                  <w:pPr>
                    <w:spacing w:after="0"/>
                    <w:jc w:val="center"/>
                    <w:textAlignment w:val="baseline"/>
                    <w:rPr>
                      <w:rFonts w:eastAsia="宋体"/>
                      <w:bCs/>
                      <w:color w:val="auto"/>
                      <w:sz w:val="21"/>
                      <w:szCs w:val="21"/>
                    </w:rPr>
                  </w:pPr>
                  <w:r>
                    <w:rPr>
                      <w:rFonts w:hint="eastAsia" w:eastAsia="宋体"/>
                      <w:bCs/>
                      <w:color w:val="auto"/>
                      <w:sz w:val="21"/>
                      <w:szCs w:val="21"/>
                      <w:lang w:val="en-US" w:eastAsia="zh-CN"/>
                    </w:rPr>
                    <w:t>氯化氢</w:t>
                  </w: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B815FB6">
                  <w:pPr>
                    <w:spacing w:after="0"/>
                    <w:jc w:val="center"/>
                    <w:textAlignment w:val="baseline"/>
                    <w:rPr>
                      <w:rFonts w:eastAsia="宋体"/>
                      <w:bCs/>
                      <w:color w:val="auto"/>
                      <w:sz w:val="21"/>
                      <w:szCs w:val="21"/>
                    </w:rPr>
                  </w:pPr>
                  <w:r>
                    <w:rPr>
                      <w:rFonts w:hint="eastAsia" w:eastAsia="宋体"/>
                      <w:bCs/>
                      <w:color w:val="auto"/>
                      <w:sz w:val="21"/>
                      <w:szCs w:val="21"/>
                    </w:rPr>
                    <w:t>上风向</w:t>
                  </w:r>
                  <w:r>
                    <w:rPr>
                      <w:rFonts w:hint="eastAsia" w:eastAsia="宋体"/>
                      <w:bCs/>
                      <w:color w:val="auto"/>
                      <w:sz w:val="21"/>
                      <w:szCs w:val="21"/>
                      <w:lang w:val="en-US" w:eastAsia="zh-CN"/>
                    </w:rPr>
                    <w:t>1</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D41959F">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2BCF1A1">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4180DB95">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2547ED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1218599D">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4B328FE3">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DC6C59D">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2</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D98032E">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1DEEC3F">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042978F5">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4A8292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31280778">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67B34741">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3C17F73">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3</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1433BC4">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394B681">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1CBC3A36">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45B59D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4D77EF34">
                  <w:pPr>
                    <w:spacing w:after="0"/>
                    <w:jc w:val="center"/>
                    <w:textAlignment w:val="baseline"/>
                    <w:rPr>
                      <w:rFonts w:eastAsia="宋体"/>
                      <w:bCs/>
                      <w:color w:val="auto"/>
                      <w:sz w:val="21"/>
                      <w:szCs w:val="21"/>
                    </w:rPr>
                  </w:pPr>
                </w:p>
              </w:tc>
              <w:tc>
                <w:tcPr>
                  <w:tcW w:w="685" w:type="pct"/>
                  <w:vMerge w:val="continue"/>
                  <w:tcBorders>
                    <w:left w:val="single" w:color="auto" w:sz="4" w:space="0"/>
                    <w:bottom w:val="single" w:color="auto" w:sz="4" w:space="0"/>
                    <w:right w:val="single" w:color="auto" w:sz="4" w:space="0"/>
                  </w:tcBorders>
                  <w:tcMar>
                    <w:left w:w="28" w:type="dxa"/>
                    <w:right w:w="28" w:type="dxa"/>
                  </w:tcMar>
                  <w:vAlign w:val="center"/>
                </w:tcPr>
                <w:p w14:paraId="0D206F57">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05C2117">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4</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96E49F1">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1F982D5">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74B34681">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74B4EF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0BB4DBAF">
                  <w:pPr>
                    <w:spacing w:after="0"/>
                    <w:jc w:val="center"/>
                    <w:textAlignment w:val="baseline"/>
                    <w:rPr>
                      <w:rFonts w:eastAsia="宋体"/>
                      <w:bCs/>
                      <w:color w:val="auto"/>
                      <w:sz w:val="21"/>
                      <w:szCs w:val="21"/>
                    </w:rPr>
                  </w:pPr>
                </w:p>
              </w:tc>
              <w:tc>
                <w:tcPr>
                  <w:tcW w:w="685" w:type="pct"/>
                  <w:vMerge w:val="restart"/>
                  <w:tcBorders>
                    <w:top w:val="single" w:color="auto" w:sz="4" w:space="0"/>
                    <w:left w:val="single" w:color="auto" w:sz="4" w:space="0"/>
                    <w:right w:val="single" w:color="auto" w:sz="4" w:space="0"/>
                  </w:tcBorders>
                  <w:tcMar>
                    <w:left w:w="28" w:type="dxa"/>
                    <w:right w:w="28" w:type="dxa"/>
                  </w:tcMar>
                  <w:vAlign w:val="center"/>
                </w:tcPr>
                <w:p w14:paraId="345C7814">
                  <w:pPr>
                    <w:spacing w:after="0"/>
                    <w:jc w:val="center"/>
                    <w:textAlignment w:val="baseline"/>
                    <w:rPr>
                      <w:rFonts w:eastAsia="宋体"/>
                      <w:bCs/>
                      <w:color w:val="auto"/>
                      <w:sz w:val="21"/>
                      <w:szCs w:val="21"/>
                    </w:rPr>
                  </w:pPr>
                  <w:r>
                    <w:rPr>
                      <w:rFonts w:hint="eastAsia" w:eastAsia="宋体"/>
                      <w:bCs/>
                      <w:color w:val="auto"/>
                      <w:sz w:val="21"/>
                      <w:szCs w:val="21"/>
                      <w:lang w:val="en-US" w:eastAsia="zh-CN"/>
                    </w:rPr>
                    <w:t>硫酸雾</w:t>
                  </w: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A77773F">
                  <w:pPr>
                    <w:spacing w:after="0"/>
                    <w:jc w:val="center"/>
                    <w:textAlignment w:val="baseline"/>
                    <w:rPr>
                      <w:rFonts w:eastAsia="宋体"/>
                      <w:bCs/>
                      <w:color w:val="auto"/>
                      <w:sz w:val="21"/>
                      <w:szCs w:val="21"/>
                    </w:rPr>
                  </w:pPr>
                  <w:r>
                    <w:rPr>
                      <w:rFonts w:hint="eastAsia" w:eastAsia="宋体"/>
                      <w:bCs/>
                      <w:color w:val="auto"/>
                      <w:sz w:val="21"/>
                      <w:szCs w:val="21"/>
                    </w:rPr>
                    <w:t>上风向</w:t>
                  </w:r>
                  <w:r>
                    <w:rPr>
                      <w:rFonts w:hint="eastAsia" w:eastAsia="宋体"/>
                      <w:bCs/>
                      <w:color w:val="auto"/>
                      <w:sz w:val="21"/>
                      <w:szCs w:val="21"/>
                      <w:lang w:val="en-US" w:eastAsia="zh-CN"/>
                    </w:rPr>
                    <w:t>1</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4269FE0">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2CF18C7">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646F4096">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4EBF7B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03089A09">
                  <w:pPr>
                    <w:spacing w:after="0"/>
                    <w:ind w:firstLine="420" w:firstLineChars="20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7C09ED5C">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3E3D511">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2</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7671B448">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14E33A5">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1EF06742">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13E43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09A6EBFE">
                  <w:pPr>
                    <w:spacing w:after="0"/>
                    <w:ind w:firstLine="420" w:firstLineChars="20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63B829B7">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B254565">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3</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FE40D74">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67C72A4">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695970D8">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42BDE2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13FF6F0E">
                  <w:pPr>
                    <w:spacing w:after="0"/>
                    <w:ind w:firstLine="420" w:firstLineChars="200"/>
                    <w:jc w:val="center"/>
                    <w:textAlignment w:val="baseline"/>
                    <w:rPr>
                      <w:rFonts w:eastAsia="宋体"/>
                      <w:bCs/>
                      <w:color w:val="auto"/>
                      <w:sz w:val="21"/>
                      <w:szCs w:val="21"/>
                    </w:rPr>
                  </w:pPr>
                </w:p>
              </w:tc>
              <w:tc>
                <w:tcPr>
                  <w:tcW w:w="685" w:type="pct"/>
                  <w:vMerge w:val="continue"/>
                  <w:tcBorders>
                    <w:left w:val="single" w:color="auto" w:sz="4" w:space="0"/>
                    <w:bottom w:val="single" w:color="auto" w:sz="4" w:space="0"/>
                    <w:right w:val="single" w:color="auto" w:sz="4" w:space="0"/>
                  </w:tcBorders>
                  <w:tcMar>
                    <w:left w:w="28" w:type="dxa"/>
                    <w:right w:w="28" w:type="dxa"/>
                  </w:tcMar>
                  <w:vAlign w:val="center"/>
                </w:tcPr>
                <w:p w14:paraId="49543B5C">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F761901">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4</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0AA1A60">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6D1346C">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25C7080D">
                  <w:pPr>
                    <w:spacing w:after="0"/>
                    <w:jc w:val="center"/>
                    <w:textAlignment w:val="baseline"/>
                    <w:rPr>
                      <w:rFonts w:eastAsia="宋体"/>
                      <w:bCs/>
                      <w:color w:val="auto"/>
                      <w:sz w:val="21"/>
                      <w:szCs w:val="21"/>
                    </w:rPr>
                  </w:pPr>
                  <w:r>
                    <w:rPr>
                      <w:rFonts w:hint="eastAsia" w:eastAsia="宋体"/>
                      <w:bCs/>
                      <w:color w:val="auto"/>
                      <w:sz w:val="21"/>
                      <w:szCs w:val="21"/>
                      <w:lang w:val="en-US" w:eastAsia="zh-CN"/>
                    </w:rPr>
                    <w:t>ND</w:t>
                  </w:r>
                </w:p>
              </w:tc>
            </w:tr>
            <w:tr w14:paraId="110700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3732E7F0">
                  <w:pPr>
                    <w:spacing w:after="0"/>
                    <w:ind w:firstLine="420" w:firstLineChars="200"/>
                    <w:jc w:val="center"/>
                    <w:textAlignment w:val="baseline"/>
                    <w:rPr>
                      <w:rFonts w:eastAsia="宋体"/>
                      <w:bCs/>
                      <w:color w:val="auto"/>
                      <w:sz w:val="21"/>
                      <w:szCs w:val="21"/>
                    </w:rPr>
                  </w:pPr>
                </w:p>
              </w:tc>
              <w:tc>
                <w:tcPr>
                  <w:tcW w:w="685" w:type="pct"/>
                  <w:vMerge w:val="restart"/>
                  <w:tcBorders>
                    <w:left w:val="single" w:color="auto" w:sz="4" w:space="0"/>
                    <w:right w:val="single" w:color="auto" w:sz="4" w:space="0"/>
                  </w:tcBorders>
                  <w:tcMar>
                    <w:left w:w="28" w:type="dxa"/>
                    <w:right w:w="28" w:type="dxa"/>
                  </w:tcMar>
                  <w:vAlign w:val="center"/>
                </w:tcPr>
                <w:p w14:paraId="729261B0">
                  <w:pPr>
                    <w:spacing w:after="0"/>
                    <w:jc w:val="center"/>
                    <w:textAlignment w:val="baseline"/>
                    <w:rPr>
                      <w:rFonts w:eastAsia="宋体"/>
                      <w:bCs/>
                      <w:color w:val="auto"/>
                      <w:sz w:val="21"/>
                      <w:szCs w:val="21"/>
                    </w:rPr>
                  </w:pPr>
                  <w:r>
                    <w:rPr>
                      <w:rFonts w:hint="eastAsia" w:eastAsia="宋体"/>
                      <w:bCs/>
                      <w:color w:val="auto"/>
                      <w:sz w:val="21"/>
                      <w:szCs w:val="21"/>
                      <w:lang w:val="en-US" w:eastAsia="zh-CN"/>
                    </w:rPr>
                    <w:t>酚类</w:t>
                  </w:r>
                </w:p>
              </w:tc>
              <w:tc>
                <w:tcPr>
                  <w:tcW w:w="13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B49BAEA">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rPr>
                    <w:t>上风向</w:t>
                  </w:r>
                  <w:r>
                    <w:rPr>
                      <w:rFonts w:hint="eastAsia" w:eastAsia="宋体"/>
                      <w:bCs/>
                      <w:color w:val="auto"/>
                      <w:sz w:val="21"/>
                      <w:szCs w:val="21"/>
                      <w:lang w:val="en-US" w:eastAsia="zh-CN"/>
                    </w:rPr>
                    <w:t>1</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831051F">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0.004</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D1BABEB">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0.005</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03FC638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0.004</w:t>
                  </w:r>
                </w:p>
              </w:tc>
            </w:tr>
            <w:tr w14:paraId="12DA3F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3B7D18F6">
                  <w:pPr>
                    <w:spacing w:after="0"/>
                    <w:ind w:firstLine="420" w:firstLineChars="20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1C363FCD">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283B030">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rPr>
                    <w:t>下风向</w:t>
                  </w:r>
                  <w:r>
                    <w:rPr>
                      <w:rFonts w:hint="eastAsia" w:eastAsia="宋体"/>
                      <w:bCs/>
                      <w:color w:val="auto"/>
                      <w:sz w:val="21"/>
                      <w:szCs w:val="21"/>
                      <w:lang w:val="en-US" w:eastAsia="zh-CN"/>
                    </w:rPr>
                    <w:t>2</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EE2DD7C">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0.016</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A7A8A3B">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0.019</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590979A1">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0.023</w:t>
                  </w:r>
                </w:p>
              </w:tc>
            </w:tr>
            <w:tr w14:paraId="74137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5CB787F5">
                  <w:pPr>
                    <w:spacing w:after="0"/>
                    <w:ind w:firstLine="420" w:firstLineChars="20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0D1CC79F">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0E541ED">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rPr>
                    <w:t>下风向</w:t>
                  </w:r>
                  <w:r>
                    <w:rPr>
                      <w:rFonts w:hint="eastAsia" w:eastAsia="宋体"/>
                      <w:bCs/>
                      <w:color w:val="auto"/>
                      <w:sz w:val="21"/>
                      <w:szCs w:val="21"/>
                      <w:lang w:val="en-US" w:eastAsia="zh-CN"/>
                    </w:rPr>
                    <w:t>3</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BA316A8">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0.024</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CFD6021">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0.027</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5AD02085">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0.022</w:t>
                  </w:r>
                </w:p>
              </w:tc>
            </w:tr>
            <w:tr w14:paraId="471373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4CA2D12C">
                  <w:pPr>
                    <w:spacing w:after="0"/>
                    <w:ind w:firstLine="420" w:firstLineChars="200"/>
                    <w:jc w:val="center"/>
                    <w:textAlignment w:val="baseline"/>
                    <w:rPr>
                      <w:rFonts w:eastAsia="宋体"/>
                      <w:bCs/>
                      <w:color w:val="auto"/>
                      <w:sz w:val="21"/>
                      <w:szCs w:val="21"/>
                    </w:rPr>
                  </w:pPr>
                </w:p>
              </w:tc>
              <w:tc>
                <w:tcPr>
                  <w:tcW w:w="685" w:type="pct"/>
                  <w:vMerge w:val="continue"/>
                  <w:tcBorders>
                    <w:left w:val="single" w:color="auto" w:sz="4" w:space="0"/>
                    <w:bottom w:val="single" w:color="auto" w:sz="4" w:space="0"/>
                    <w:right w:val="single" w:color="auto" w:sz="4" w:space="0"/>
                  </w:tcBorders>
                  <w:tcMar>
                    <w:left w:w="28" w:type="dxa"/>
                    <w:right w:w="28" w:type="dxa"/>
                  </w:tcMar>
                  <w:vAlign w:val="center"/>
                </w:tcPr>
                <w:p w14:paraId="3038012F">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5BB2079">
                  <w:pPr>
                    <w:spacing w:after="0"/>
                    <w:jc w:val="center"/>
                    <w:textAlignment w:val="baseline"/>
                    <w:rPr>
                      <w:rFonts w:hint="eastAsia" w:ascii="Times New Roman" w:hAnsi="Times New Roman" w:eastAsia="宋体" w:cs="Times New Roman"/>
                      <w:bCs/>
                      <w:color w:val="auto"/>
                      <w:sz w:val="21"/>
                      <w:szCs w:val="21"/>
                      <w:lang w:val="en-US" w:eastAsia="zh-CN" w:bidi="ar-SA"/>
                    </w:rPr>
                  </w:pPr>
                  <w:r>
                    <w:rPr>
                      <w:rFonts w:hint="eastAsia" w:eastAsia="宋体"/>
                      <w:bCs/>
                      <w:color w:val="auto"/>
                      <w:sz w:val="21"/>
                      <w:szCs w:val="21"/>
                    </w:rPr>
                    <w:t>下风向</w:t>
                  </w:r>
                  <w:r>
                    <w:rPr>
                      <w:rFonts w:hint="eastAsia" w:eastAsia="宋体"/>
                      <w:bCs/>
                      <w:color w:val="auto"/>
                      <w:sz w:val="21"/>
                      <w:szCs w:val="21"/>
                      <w:lang w:val="en-US" w:eastAsia="zh-CN"/>
                    </w:rPr>
                    <w:t>4</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6AD562F">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0.018</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65DB69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0.021</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26F15AE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0.017</w:t>
                  </w:r>
                </w:p>
              </w:tc>
            </w:tr>
            <w:tr w14:paraId="19C5A4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4C1DF113">
                  <w:pPr>
                    <w:spacing w:after="0"/>
                    <w:jc w:val="center"/>
                    <w:textAlignment w:val="baseline"/>
                    <w:rPr>
                      <w:rFonts w:eastAsia="宋体"/>
                      <w:bCs/>
                      <w:color w:val="auto"/>
                      <w:sz w:val="21"/>
                      <w:szCs w:val="21"/>
                    </w:rPr>
                  </w:pPr>
                </w:p>
              </w:tc>
              <w:tc>
                <w:tcPr>
                  <w:tcW w:w="685" w:type="pct"/>
                  <w:vMerge w:val="restart"/>
                  <w:tcBorders>
                    <w:top w:val="single" w:color="auto" w:sz="4" w:space="0"/>
                    <w:left w:val="single" w:color="auto" w:sz="4" w:space="0"/>
                    <w:right w:val="single" w:color="auto" w:sz="4" w:space="0"/>
                  </w:tcBorders>
                  <w:tcMar>
                    <w:left w:w="28" w:type="dxa"/>
                    <w:right w:w="28" w:type="dxa"/>
                  </w:tcMar>
                  <w:vAlign w:val="center"/>
                </w:tcPr>
                <w:p w14:paraId="3391969D">
                  <w:pPr>
                    <w:spacing w:after="0"/>
                    <w:jc w:val="center"/>
                    <w:textAlignment w:val="baseline"/>
                    <w:rPr>
                      <w:rFonts w:eastAsia="宋体"/>
                      <w:bCs/>
                      <w:color w:val="auto"/>
                      <w:sz w:val="21"/>
                      <w:szCs w:val="21"/>
                    </w:rPr>
                  </w:pPr>
                  <w:r>
                    <w:rPr>
                      <w:rFonts w:hint="eastAsia" w:eastAsia="宋体"/>
                      <w:bCs/>
                      <w:color w:val="auto"/>
                      <w:sz w:val="21"/>
                      <w:szCs w:val="21"/>
                      <w:lang w:val="en-US" w:eastAsia="zh-CN"/>
                    </w:rPr>
                    <w:t>非甲烷总烃</w:t>
                  </w: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34BCEB0">
                  <w:pPr>
                    <w:spacing w:after="0"/>
                    <w:jc w:val="center"/>
                    <w:textAlignment w:val="baseline"/>
                    <w:rPr>
                      <w:rFonts w:eastAsia="宋体"/>
                      <w:bCs/>
                      <w:color w:val="auto"/>
                      <w:sz w:val="21"/>
                      <w:szCs w:val="21"/>
                    </w:rPr>
                  </w:pPr>
                  <w:r>
                    <w:rPr>
                      <w:rFonts w:hint="eastAsia" w:eastAsia="宋体"/>
                      <w:bCs/>
                      <w:color w:val="auto"/>
                      <w:sz w:val="21"/>
                      <w:szCs w:val="21"/>
                    </w:rPr>
                    <w:t>上风向</w:t>
                  </w:r>
                  <w:r>
                    <w:rPr>
                      <w:rFonts w:hint="eastAsia" w:eastAsia="宋体"/>
                      <w:bCs/>
                      <w:color w:val="auto"/>
                      <w:sz w:val="21"/>
                      <w:szCs w:val="21"/>
                      <w:lang w:val="en-US" w:eastAsia="zh-CN"/>
                    </w:rPr>
                    <w:t>1</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E4524FB">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0.42</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12A3464">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0.39</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741232F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0.47</w:t>
                  </w:r>
                </w:p>
              </w:tc>
            </w:tr>
            <w:tr w14:paraId="443F2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05B83A05">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07968106">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3E0874A">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2</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7B2FFF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0.53</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072B68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0.57</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65E0AF03">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0.55</w:t>
                  </w:r>
                </w:p>
              </w:tc>
            </w:tr>
            <w:tr w14:paraId="432414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72CD89C5">
                  <w:pPr>
                    <w:spacing w:after="0"/>
                    <w:jc w:val="center"/>
                    <w:textAlignment w:val="baseline"/>
                    <w:rPr>
                      <w:rFonts w:eastAsia="宋体"/>
                      <w:bCs/>
                      <w:color w:val="auto"/>
                      <w:sz w:val="21"/>
                      <w:szCs w:val="21"/>
                    </w:rPr>
                  </w:pPr>
                </w:p>
              </w:tc>
              <w:tc>
                <w:tcPr>
                  <w:tcW w:w="685" w:type="pct"/>
                  <w:vMerge w:val="continue"/>
                  <w:tcBorders>
                    <w:left w:val="single" w:color="auto" w:sz="4" w:space="0"/>
                    <w:right w:val="single" w:color="auto" w:sz="4" w:space="0"/>
                  </w:tcBorders>
                  <w:tcMar>
                    <w:left w:w="28" w:type="dxa"/>
                    <w:right w:w="28" w:type="dxa"/>
                  </w:tcMar>
                  <w:vAlign w:val="center"/>
                </w:tcPr>
                <w:p w14:paraId="522B33C4">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E6DC0F1">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3</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38FB61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0.61</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9842C6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0.67</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46ABD84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0.64</w:t>
                  </w:r>
                </w:p>
              </w:tc>
            </w:tr>
            <w:tr w14:paraId="021B9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3E9C9D1B">
                  <w:pPr>
                    <w:spacing w:after="0"/>
                    <w:jc w:val="center"/>
                    <w:textAlignment w:val="baseline"/>
                    <w:rPr>
                      <w:rFonts w:eastAsia="宋体"/>
                      <w:bCs/>
                      <w:color w:val="auto"/>
                      <w:sz w:val="21"/>
                      <w:szCs w:val="21"/>
                    </w:rPr>
                  </w:pPr>
                </w:p>
              </w:tc>
              <w:tc>
                <w:tcPr>
                  <w:tcW w:w="685" w:type="pct"/>
                  <w:vMerge w:val="continue"/>
                  <w:tcBorders>
                    <w:left w:val="single" w:color="auto" w:sz="4" w:space="0"/>
                    <w:bottom w:val="single" w:color="auto" w:sz="4" w:space="0"/>
                    <w:right w:val="single" w:color="auto" w:sz="4" w:space="0"/>
                  </w:tcBorders>
                  <w:tcMar>
                    <w:left w:w="28" w:type="dxa"/>
                    <w:right w:w="28" w:type="dxa"/>
                  </w:tcMar>
                  <w:vAlign w:val="center"/>
                </w:tcPr>
                <w:p w14:paraId="1943F611">
                  <w:pPr>
                    <w:spacing w:after="0"/>
                    <w:jc w:val="center"/>
                    <w:textAlignment w:val="baseline"/>
                    <w:rPr>
                      <w:rFonts w:eastAsia="宋体"/>
                      <w:bCs/>
                      <w:color w:val="auto"/>
                      <w:sz w:val="21"/>
                      <w:szCs w:val="21"/>
                    </w:rPr>
                  </w:pPr>
                </w:p>
              </w:tc>
              <w:tc>
                <w:tcPr>
                  <w:tcW w:w="133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F43BB2C">
                  <w:pPr>
                    <w:spacing w:after="0"/>
                    <w:jc w:val="center"/>
                    <w:textAlignment w:val="baseline"/>
                    <w:rPr>
                      <w:rFonts w:eastAsia="宋体"/>
                      <w:bCs/>
                      <w:color w:val="auto"/>
                      <w:sz w:val="21"/>
                      <w:szCs w:val="21"/>
                    </w:rPr>
                  </w:pPr>
                  <w:r>
                    <w:rPr>
                      <w:rFonts w:hint="eastAsia" w:eastAsia="宋体"/>
                      <w:bCs/>
                      <w:color w:val="auto"/>
                      <w:sz w:val="21"/>
                      <w:szCs w:val="21"/>
                    </w:rPr>
                    <w:t>下风向</w:t>
                  </w:r>
                  <w:r>
                    <w:rPr>
                      <w:rFonts w:hint="eastAsia" w:eastAsia="宋体"/>
                      <w:bCs/>
                      <w:color w:val="auto"/>
                      <w:sz w:val="21"/>
                      <w:szCs w:val="21"/>
                      <w:lang w:val="en-US" w:eastAsia="zh-CN"/>
                    </w:rPr>
                    <w:t>4</w:t>
                  </w:r>
                  <w:r>
                    <w:rPr>
                      <w:rFonts w:eastAsia="宋体"/>
                      <w:bCs/>
                      <w:color w:val="auto"/>
                      <w:sz w:val="21"/>
                      <w:szCs w:val="21"/>
                    </w:rPr>
                    <w:t>#</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4706E63">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0.75</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32CF12B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0.78</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0AEC51BB">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0.73</w:t>
                  </w:r>
                </w:p>
              </w:tc>
            </w:tr>
          </w:tbl>
          <w:p w14:paraId="61DC1937">
            <w:pPr>
              <w:spacing w:after="0" w:line="460" w:lineRule="exact"/>
              <w:ind w:firstLine="480" w:firstLineChars="200"/>
              <w:textAlignment w:val="baseline"/>
              <w:rPr>
                <w:rFonts w:hint="default" w:eastAsia="黑体"/>
                <w:bCs/>
                <w:color w:val="auto"/>
                <w:sz w:val="24"/>
                <w:szCs w:val="24"/>
                <w:lang w:val="en-US" w:eastAsia="zh-CN"/>
              </w:rPr>
            </w:pPr>
            <w:r>
              <w:rPr>
                <w:rFonts w:hAnsi="黑体" w:eastAsia="黑体"/>
                <w:bCs/>
                <w:color w:val="auto"/>
                <w:sz w:val="24"/>
                <w:szCs w:val="24"/>
              </w:rPr>
              <w:t>表</w:t>
            </w:r>
            <w:r>
              <w:rPr>
                <w:rFonts w:eastAsia="黑体"/>
                <w:bCs/>
                <w:color w:val="auto"/>
                <w:sz w:val="24"/>
                <w:szCs w:val="24"/>
              </w:rPr>
              <w:t xml:space="preserve">17          </w:t>
            </w:r>
            <w:r>
              <w:rPr>
                <w:rFonts w:hint="eastAsia" w:eastAsia="黑体"/>
                <w:bCs/>
                <w:color w:val="auto"/>
                <w:sz w:val="24"/>
                <w:szCs w:val="24"/>
                <w:lang w:val="en-US" w:eastAsia="zh-CN"/>
              </w:rPr>
              <w:t xml:space="preserve">         </w:t>
            </w:r>
            <w:r>
              <w:rPr>
                <w:rFonts w:hint="eastAsia" w:eastAsia="黑体"/>
                <w:bCs/>
                <w:color w:val="auto"/>
                <w:sz w:val="24"/>
                <w:szCs w:val="24"/>
              </w:rPr>
              <w:t xml:space="preserve">  </w:t>
            </w:r>
            <w:r>
              <w:rPr>
                <w:rFonts w:hint="eastAsia" w:eastAsia="黑体"/>
                <w:bCs/>
                <w:color w:val="auto"/>
                <w:sz w:val="24"/>
                <w:szCs w:val="24"/>
                <w:lang w:val="en-US" w:eastAsia="zh-CN"/>
              </w:rPr>
              <w:t>气象参数记录表</w:t>
            </w:r>
          </w:p>
          <w:tbl>
            <w:tblPr>
              <w:tblStyle w:val="1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53"/>
              <w:gridCol w:w="1138"/>
              <w:gridCol w:w="1107"/>
              <w:gridCol w:w="1107"/>
              <w:gridCol w:w="1250"/>
              <w:gridCol w:w="1387"/>
              <w:gridCol w:w="1161"/>
            </w:tblGrid>
            <w:tr w14:paraId="621F89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tcBorders>
                    <w:top w:val="single" w:color="auto" w:sz="4" w:space="0"/>
                    <w:left w:val="nil"/>
                    <w:bottom w:val="single" w:color="auto" w:sz="4" w:space="0"/>
                    <w:right w:val="single" w:color="auto" w:sz="4" w:space="0"/>
                  </w:tcBorders>
                  <w:tcMar>
                    <w:left w:w="28" w:type="dxa"/>
                    <w:right w:w="28" w:type="dxa"/>
                  </w:tcMar>
                  <w:vAlign w:val="center"/>
                </w:tcPr>
                <w:p w14:paraId="38B461B0">
                  <w:pPr>
                    <w:spacing w:after="0"/>
                    <w:jc w:val="center"/>
                    <w:textAlignment w:val="baseline"/>
                    <w:rPr>
                      <w:rFonts w:eastAsia="宋体"/>
                      <w:b/>
                      <w:bCs/>
                      <w:color w:val="auto"/>
                      <w:sz w:val="21"/>
                      <w:szCs w:val="21"/>
                    </w:rPr>
                  </w:pPr>
                  <w:r>
                    <w:rPr>
                      <w:rFonts w:hint="eastAsia" w:eastAsia="宋体"/>
                      <w:b/>
                      <w:bCs/>
                      <w:color w:val="auto"/>
                      <w:sz w:val="21"/>
                      <w:szCs w:val="21"/>
                      <w:lang w:val="en-US" w:eastAsia="zh-CN"/>
                    </w:rPr>
                    <w:t>检测</w:t>
                  </w:r>
                  <w:r>
                    <w:rPr>
                      <w:rFonts w:hint="eastAsia" w:eastAsia="宋体"/>
                      <w:b/>
                      <w:bCs/>
                      <w:color w:val="auto"/>
                      <w:sz w:val="21"/>
                      <w:szCs w:val="21"/>
                    </w:rPr>
                    <w:t>时间</w:t>
                  </w:r>
                </w:p>
              </w:tc>
              <w:tc>
                <w:tcPr>
                  <w:tcW w:w="68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F4F7288">
                  <w:pPr>
                    <w:spacing w:after="0"/>
                    <w:jc w:val="center"/>
                    <w:textAlignment w:val="baseline"/>
                    <w:rPr>
                      <w:rFonts w:hint="default" w:eastAsia="宋体"/>
                      <w:b/>
                      <w:bCs/>
                      <w:color w:val="auto"/>
                      <w:sz w:val="21"/>
                      <w:szCs w:val="21"/>
                      <w:lang w:val="en-US" w:eastAsia="zh-CN"/>
                    </w:rPr>
                  </w:pPr>
                  <w:r>
                    <w:rPr>
                      <w:rFonts w:hint="eastAsia" w:eastAsia="宋体"/>
                      <w:b/>
                      <w:bCs/>
                      <w:color w:val="auto"/>
                      <w:sz w:val="21"/>
                      <w:szCs w:val="21"/>
                      <w:lang w:val="en-US" w:eastAsia="zh-CN"/>
                    </w:rPr>
                    <w:t>检测频次</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DBACD17">
                  <w:pPr>
                    <w:spacing w:after="0"/>
                    <w:jc w:val="center"/>
                    <w:textAlignment w:val="baseline"/>
                    <w:rPr>
                      <w:rFonts w:hint="eastAsia" w:eastAsia="宋体"/>
                      <w:b/>
                      <w:bCs/>
                      <w:color w:val="auto"/>
                      <w:sz w:val="21"/>
                      <w:szCs w:val="21"/>
                      <w:lang w:val="en-US" w:eastAsia="zh-CN"/>
                    </w:rPr>
                  </w:pPr>
                  <w:r>
                    <w:rPr>
                      <w:rFonts w:hint="eastAsia" w:eastAsia="宋体"/>
                      <w:b/>
                      <w:bCs/>
                      <w:color w:val="auto"/>
                      <w:sz w:val="21"/>
                      <w:szCs w:val="21"/>
                      <w:lang w:val="en-US" w:eastAsia="zh-CN"/>
                    </w:rPr>
                    <w:t>气压（kPa）</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26CB8E6">
                  <w:pPr>
                    <w:spacing w:after="0"/>
                    <w:jc w:val="center"/>
                    <w:textAlignment w:val="baseline"/>
                    <w:rPr>
                      <w:rFonts w:hint="eastAsia" w:eastAsia="宋体"/>
                      <w:b/>
                      <w:bCs/>
                      <w:color w:val="auto"/>
                      <w:sz w:val="21"/>
                      <w:szCs w:val="21"/>
                      <w:lang w:val="en-US" w:eastAsia="zh-CN"/>
                    </w:rPr>
                  </w:pPr>
                  <w:r>
                    <w:rPr>
                      <w:rFonts w:hint="eastAsia" w:eastAsia="宋体"/>
                      <w:b/>
                      <w:bCs/>
                      <w:color w:val="auto"/>
                      <w:sz w:val="21"/>
                      <w:szCs w:val="21"/>
                      <w:lang w:val="en-US" w:eastAsia="zh-CN"/>
                    </w:rPr>
                    <w:t>风速（m/s）</w:t>
                  </w:r>
                </w:p>
              </w:tc>
              <w:tc>
                <w:tcPr>
                  <w:tcW w:w="75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E5100A4">
                  <w:pPr>
                    <w:spacing w:after="0"/>
                    <w:jc w:val="center"/>
                    <w:textAlignment w:val="baseline"/>
                    <w:rPr>
                      <w:rFonts w:hint="default" w:eastAsia="宋体"/>
                      <w:b/>
                      <w:bCs/>
                      <w:color w:val="auto"/>
                      <w:sz w:val="21"/>
                      <w:szCs w:val="21"/>
                      <w:lang w:val="en-US" w:eastAsia="zh-CN"/>
                    </w:rPr>
                  </w:pPr>
                  <w:r>
                    <w:rPr>
                      <w:rFonts w:hint="eastAsia" w:eastAsia="宋体"/>
                      <w:b/>
                      <w:bCs/>
                      <w:color w:val="auto"/>
                      <w:sz w:val="21"/>
                      <w:szCs w:val="21"/>
                      <w:lang w:val="en-US" w:eastAsia="zh-CN"/>
                    </w:rPr>
                    <w:t>气温（</w:t>
                  </w:r>
                  <w:r>
                    <w:rPr>
                      <w:rFonts w:hint="eastAsia" w:ascii="宋体" w:hAnsi="宋体" w:eastAsia="宋体" w:cs="宋体"/>
                      <w:b/>
                      <w:bCs/>
                      <w:color w:val="auto"/>
                      <w:sz w:val="21"/>
                      <w:szCs w:val="21"/>
                      <w:lang w:val="en-US" w:eastAsia="zh-CN"/>
                    </w:rPr>
                    <w:t>℃</w:t>
                  </w:r>
                  <w:r>
                    <w:rPr>
                      <w:rFonts w:hint="eastAsia" w:eastAsia="宋体"/>
                      <w:b/>
                      <w:bCs/>
                      <w:color w:val="auto"/>
                      <w:sz w:val="21"/>
                      <w:szCs w:val="21"/>
                      <w:lang w:val="en-US" w:eastAsia="zh-CN"/>
                    </w:rPr>
                    <w:t>）</w:t>
                  </w:r>
                </w:p>
              </w:tc>
              <w:tc>
                <w:tcPr>
                  <w:tcW w:w="83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6746B6E">
                  <w:pPr>
                    <w:spacing w:after="0"/>
                    <w:jc w:val="center"/>
                    <w:textAlignment w:val="baseline"/>
                    <w:rPr>
                      <w:rFonts w:hint="default" w:eastAsia="宋体"/>
                      <w:b/>
                      <w:bCs/>
                      <w:color w:val="auto"/>
                      <w:sz w:val="21"/>
                      <w:szCs w:val="21"/>
                      <w:lang w:val="en-US" w:eastAsia="zh-CN"/>
                    </w:rPr>
                  </w:pPr>
                  <w:r>
                    <w:rPr>
                      <w:rFonts w:hint="eastAsia" w:eastAsia="宋体"/>
                      <w:b/>
                      <w:bCs/>
                      <w:color w:val="auto"/>
                      <w:sz w:val="21"/>
                      <w:szCs w:val="21"/>
                      <w:lang w:val="en-US" w:eastAsia="zh-CN"/>
                    </w:rPr>
                    <w:t>天气情况</w:t>
                  </w:r>
                </w:p>
              </w:tc>
              <w:tc>
                <w:tcPr>
                  <w:tcW w:w="699" w:type="pct"/>
                  <w:tcBorders>
                    <w:top w:val="single" w:color="auto" w:sz="4" w:space="0"/>
                    <w:left w:val="single" w:color="auto" w:sz="4" w:space="0"/>
                    <w:bottom w:val="single" w:color="auto" w:sz="4" w:space="0"/>
                  </w:tcBorders>
                  <w:tcMar>
                    <w:left w:w="28" w:type="dxa"/>
                    <w:right w:w="28" w:type="dxa"/>
                  </w:tcMar>
                  <w:vAlign w:val="center"/>
                </w:tcPr>
                <w:p w14:paraId="5864AFEB">
                  <w:pPr>
                    <w:spacing w:after="0"/>
                    <w:jc w:val="center"/>
                    <w:textAlignment w:val="baseline"/>
                    <w:rPr>
                      <w:rFonts w:hint="default" w:eastAsia="宋体"/>
                      <w:b/>
                      <w:bCs/>
                      <w:color w:val="auto"/>
                      <w:sz w:val="21"/>
                      <w:szCs w:val="21"/>
                      <w:lang w:val="en-US" w:eastAsia="zh-CN"/>
                    </w:rPr>
                  </w:pPr>
                  <w:r>
                    <w:rPr>
                      <w:rFonts w:hint="eastAsia" w:eastAsia="宋体"/>
                      <w:b/>
                      <w:bCs/>
                      <w:color w:val="auto"/>
                      <w:sz w:val="21"/>
                      <w:szCs w:val="21"/>
                      <w:lang w:val="en-US" w:eastAsia="zh-CN"/>
                    </w:rPr>
                    <w:t>风向</w:t>
                  </w:r>
                </w:p>
              </w:tc>
            </w:tr>
            <w:tr w14:paraId="7BBA7F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restart"/>
                  <w:tcBorders>
                    <w:top w:val="single" w:color="auto" w:sz="4" w:space="0"/>
                    <w:left w:val="nil"/>
                    <w:right w:val="single" w:color="auto" w:sz="4" w:space="0"/>
                  </w:tcBorders>
                  <w:shd w:val="clear" w:color="auto" w:fill="auto"/>
                  <w:tcMar>
                    <w:left w:w="28" w:type="dxa"/>
                    <w:right w:w="28" w:type="dxa"/>
                  </w:tcMar>
                  <w:vAlign w:val="center"/>
                </w:tcPr>
                <w:p w14:paraId="5CB0A67A">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eastAsia="宋体"/>
                      <w:bCs/>
                      <w:color w:val="auto"/>
                      <w:sz w:val="21"/>
                      <w:szCs w:val="21"/>
                    </w:rPr>
                  </w:pPr>
                  <w:r>
                    <w:rPr>
                      <w:rFonts w:eastAsia="宋体"/>
                      <w:bCs/>
                      <w:color w:val="auto"/>
                      <w:sz w:val="21"/>
                      <w:szCs w:val="21"/>
                    </w:rPr>
                    <w:t>202</w:t>
                  </w:r>
                  <w:r>
                    <w:rPr>
                      <w:rFonts w:hint="eastAsia" w:eastAsia="宋体"/>
                      <w:bCs/>
                      <w:color w:val="auto"/>
                      <w:sz w:val="21"/>
                      <w:szCs w:val="21"/>
                      <w:lang w:val="en-US" w:eastAsia="zh-CN"/>
                    </w:rPr>
                    <w:t>6.02.09</w:t>
                  </w:r>
                </w:p>
              </w:tc>
              <w:tc>
                <w:tcPr>
                  <w:tcW w:w="685" w:type="pct"/>
                  <w:tcBorders>
                    <w:top w:val="single" w:color="auto" w:sz="4" w:space="0"/>
                    <w:left w:val="single" w:color="auto" w:sz="4" w:space="0"/>
                    <w:right w:val="single" w:color="auto" w:sz="4" w:space="0"/>
                  </w:tcBorders>
                  <w:tcMar>
                    <w:left w:w="28" w:type="dxa"/>
                    <w:right w:w="28" w:type="dxa"/>
                  </w:tcMar>
                  <w:vAlign w:val="center"/>
                </w:tcPr>
                <w:p w14:paraId="62A83008">
                  <w:pPr>
                    <w:spacing w:after="0"/>
                    <w:jc w:val="center"/>
                    <w:textAlignment w:val="baseline"/>
                    <w:rPr>
                      <w:rFonts w:eastAsia="宋体"/>
                      <w:b w:val="0"/>
                      <w:bCs w:val="0"/>
                      <w:color w:val="auto"/>
                      <w:sz w:val="21"/>
                      <w:szCs w:val="21"/>
                    </w:rPr>
                  </w:pPr>
                  <w:r>
                    <w:rPr>
                      <w:rFonts w:hint="eastAsia" w:eastAsia="宋体"/>
                      <w:b w:val="0"/>
                      <w:bCs w:val="0"/>
                      <w:color w:val="auto"/>
                      <w:sz w:val="21"/>
                      <w:szCs w:val="21"/>
                      <w:lang w:val="en-US" w:eastAsia="zh-CN"/>
                    </w:rPr>
                    <w:t>第一次</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ED3674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102.1</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9267B9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2.1</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1EFB36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4.3</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45AD1E8C">
                  <w:pPr>
                    <w:spacing w:after="0"/>
                    <w:jc w:val="center"/>
                    <w:textAlignment w:val="baseline"/>
                    <w:rPr>
                      <w:rFonts w:hint="eastAsia" w:eastAsia="宋体"/>
                      <w:bCs/>
                      <w:color w:val="auto"/>
                      <w:sz w:val="21"/>
                      <w:szCs w:val="21"/>
                      <w:lang w:val="en-US" w:eastAsia="zh-CN"/>
                    </w:rPr>
                  </w:pPr>
                  <w:r>
                    <w:rPr>
                      <w:rFonts w:hint="eastAsia" w:eastAsia="宋体"/>
                      <w:bCs/>
                      <w:color w:val="auto"/>
                      <w:sz w:val="21"/>
                      <w:szCs w:val="21"/>
                      <w:lang w:val="en-US" w:eastAsia="zh-CN"/>
                    </w:rPr>
                    <w:t>阴</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52D32D5A">
                  <w:pPr>
                    <w:spacing w:after="0"/>
                    <w:jc w:val="center"/>
                    <w:textAlignment w:val="baseline"/>
                    <w:rPr>
                      <w:rFonts w:hint="eastAsia" w:eastAsia="宋体"/>
                      <w:bCs/>
                      <w:color w:val="auto"/>
                      <w:sz w:val="21"/>
                      <w:szCs w:val="21"/>
                      <w:lang w:val="en-US" w:eastAsia="zh-CN"/>
                    </w:rPr>
                  </w:pPr>
                  <w:r>
                    <w:rPr>
                      <w:rFonts w:hint="eastAsia" w:eastAsia="宋体"/>
                      <w:bCs/>
                      <w:color w:val="auto"/>
                      <w:sz w:val="21"/>
                      <w:szCs w:val="21"/>
                      <w:lang w:val="en-US" w:eastAsia="zh-CN"/>
                    </w:rPr>
                    <w:t>西南</w:t>
                  </w:r>
                </w:p>
              </w:tc>
            </w:tr>
            <w:tr w14:paraId="39FF18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0D446D7C">
                  <w:pPr>
                    <w:spacing w:after="0"/>
                    <w:jc w:val="center"/>
                    <w:textAlignment w:val="baseline"/>
                    <w:rPr>
                      <w:rFonts w:eastAsia="宋体"/>
                      <w:bCs/>
                      <w:color w:val="auto"/>
                      <w:sz w:val="21"/>
                      <w:szCs w:val="21"/>
                    </w:rPr>
                  </w:pPr>
                </w:p>
              </w:tc>
              <w:tc>
                <w:tcPr>
                  <w:tcW w:w="685" w:type="pct"/>
                  <w:tcBorders>
                    <w:left w:val="single" w:color="auto" w:sz="4" w:space="0"/>
                    <w:right w:val="single" w:color="auto" w:sz="4" w:space="0"/>
                  </w:tcBorders>
                  <w:tcMar>
                    <w:left w:w="28" w:type="dxa"/>
                    <w:right w:w="28" w:type="dxa"/>
                  </w:tcMar>
                  <w:vAlign w:val="center"/>
                </w:tcPr>
                <w:p w14:paraId="262B1B4E">
                  <w:pPr>
                    <w:spacing w:after="0"/>
                    <w:jc w:val="center"/>
                    <w:textAlignment w:val="baseline"/>
                    <w:rPr>
                      <w:rFonts w:eastAsia="宋体"/>
                      <w:b w:val="0"/>
                      <w:bCs w:val="0"/>
                      <w:color w:val="auto"/>
                      <w:sz w:val="21"/>
                      <w:szCs w:val="21"/>
                    </w:rPr>
                  </w:pPr>
                  <w:r>
                    <w:rPr>
                      <w:rFonts w:hint="eastAsia" w:eastAsia="宋体"/>
                      <w:b w:val="0"/>
                      <w:bCs w:val="0"/>
                      <w:color w:val="auto"/>
                      <w:sz w:val="21"/>
                      <w:szCs w:val="21"/>
                      <w:lang w:val="en-US" w:eastAsia="zh-CN"/>
                    </w:rPr>
                    <w:t>第二次</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E005DB3">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101.8</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FA87CB0">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1.9</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28BE1E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7.2</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8A3EFF6">
                  <w:pPr>
                    <w:spacing w:after="0"/>
                    <w:jc w:val="center"/>
                    <w:textAlignment w:val="baseline"/>
                    <w:rPr>
                      <w:rFonts w:eastAsia="宋体"/>
                      <w:bCs/>
                      <w:color w:val="auto"/>
                      <w:sz w:val="21"/>
                      <w:szCs w:val="21"/>
                    </w:rPr>
                  </w:pPr>
                  <w:r>
                    <w:rPr>
                      <w:rFonts w:hint="eastAsia" w:eastAsia="宋体"/>
                      <w:bCs/>
                      <w:color w:val="auto"/>
                      <w:sz w:val="21"/>
                      <w:szCs w:val="21"/>
                      <w:lang w:val="en-US" w:eastAsia="zh-CN"/>
                    </w:rPr>
                    <w:t>阴</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2986C0F7">
                  <w:pPr>
                    <w:spacing w:after="0"/>
                    <w:jc w:val="center"/>
                    <w:textAlignment w:val="baseline"/>
                    <w:rPr>
                      <w:rFonts w:eastAsia="宋体"/>
                      <w:bCs/>
                      <w:color w:val="auto"/>
                      <w:sz w:val="21"/>
                      <w:szCs w:val="21"/>
                    </w:rPr>
                  </w:pPr>
                  <w:r>
                    <w:rPr>
                      <w:rFonts w:hint="eastAsia" w:eastAsia="宋体"/>
                      <w:bCs/>
                      <w:color w:val="auto"/>
                      <w:sz w:val="21"/>
                      <w:szCs w:val="21"/>
                      <w:lang w:val="en-US" w:eastAsia="zh-CN"/>
                    </w:rPr>
                    <w:t>西南</w:t>
                  </w:r>
                </w:p>
              </w:tc>
            </w:tr>
            <w:tr w14:paraId="2A6380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1CF5EF5D">
                  <w:pPr>
                    <w:spacing w:after="0"/>
                    <w:jc w:val="center"/>
                    <w:textAlignment w:val="baseline"/>
                    <w:rPr>
                      <w:rFonts w:eastAsia="宋体"/>
                      <w:bCs/>
                      <w:color w:val="auto"/>
                      <w:sz w:val="21"/>
                      <w:szCs w:val="21"/>
                    </w:rPr>
                  </w:pPr>
                </w:p>
              </w:tc>
              <w:tc>
                <w:tcPr>
                  <w:tcW w:w="685" w:type="pct"/>
                  <w:tcBorders>
                    <w:left w:val="single" w:color="auto" w:sz="4" w:space="0"/>
                    <w:right w:val="single" w:color="auto" w:sz="4" w:space="0"/>
                  </w:tcBorders>
                  <w:tcMar>
                    <w:left w:w="28" w:type="dxa"/>
                    <w:right w:w="28" w:type="dxa"/>
                  </w:tcMar>
                  <w:vAlign w:val="center"/>
                </w:tcPr>
                <w:p w14:paraId="611A3101">
                  <w:pPr>
                    <w:spacing w:after="0"/>
                    <w:jc w:val="center"/>
                    <w:textAlignment w:val="baseline"/>
                    <w:rPr>
                      <w:rFonts w:eastAsia="宋体"/>
                      <w:b w:val="0"/>
                      <w:bCs w:val="0"/>
                      <w:color w:val="auto"/>
                      <w:sz w:val="21"/>
                      <w:szCs w:val="21"/>
                    </w:rPr>
                  </w:pPr>
                  <w:r>
                    <w:rPr>
                      <w:rFonts w:hint="eastAsia" w:eastAsia="宋体"/>
                      <w:b w:val="0"/>
                      <w:bCs w:val="0"/>
                      <w:color w:val="auto"/>
                      <w:sz w:val="21"/>
                      <w:szCs w:val="21"/>
                      <w:lang w:val="en-US" w:eastAsia="zh-CN"/>
                    </w:rPr>
                    <w:t>第三次</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BBED87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101.7</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6A4E55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2.0</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15A6225">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8.1</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BC3CF87">
                  <w:pPr>
                    <w:spacing w:after="0"/>
                    <w:jc w:val="center"/>
                    <w:textAlignment w:val="baseline"/>
                    <w:rPr>
                      <w:rFonts w:eastAsia="宋体"/>
                      <w:bCs/>
                      <w:color w:val="auto"/>
                      <w:sz w:val="21"/>
                      <w:szCs w:val="21"/>
                    </w:rPr>
                  </w:pPr>
                  <w:r>
                    <w:rPr>
                      <w:rFonts w:hint="eastAsia" w:eastAsia="宋体"/>
                      <w:bCs/>
                      <w:color w:val="auto"/>
                      <w:sz w:val="21"/>
                      <w:szCs w:val="21"/>
                      <w:lang w:val="en-US" w:eastAsia="zh-CN"/>
                    </w:rPr>
                    <w:t>阴</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546F197C">
                  <w:pPr>
                    <w:spacing w:after="0"/>
                    <w:jc w:val="center"/>
                    <w:textAlignment w:val="baseline"/>
                    <w:rPr>
                      <w:rFonts w:eastAsia="宋体"/>
                      <w:bCs/>
                      <w:color w:val="auto"/>
                      <w:sz w:val="21"/>
                      <w:szCs w:val="21"/>
                    </w:rPr>
                  </w:pPr>
                  <w:r>
                    <w:rPr>
                      <w:rFonts w:hint="eastAsia" w:eastAsia="宋体"/>
                      <w:bCs/>
                      <w:color w:val="auto"/>
                      <w:sz w:val="21"/>
                      <w:szCs w:val="21"/>
                      <w:lang w:val="en-US" w:eastAsia="zh-CN"/>
                    </w:rPr>
                    <w:t>西南</w:t>
                  </w:r>
                </w:p>
              </w:tc>
            </w:tr>
            <w:tr w14:paraId="56D18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restart"/>
                  <w:tcBorders>
                    <w:left w:val="nil"/>
                    <w:right w:val="single" w:color="auto" w:sz="4" w:space="0"/>
                  </w:tcBorders>
                  <w:shd w:val="clear" w:color="auto" w:fill="auto"/>
                  <w:tcMar>
                    <w:left w:w="28" w:type="dxa"/>
                    <w:right w:w="28" w:type="dxa"/>
                  </w:tcMar>
                  <w:vAlign w:val="center"/>
                </w:tcPr>
                <w:p w14:paraId="3F60E9BD">
                  <w:pPr>
                    <w:spacing w:after="0"/>
                    <w:jc w:val="center"/>
                    <w:textAlignment w:val="baseline"/>
                    <w:rPr>
                      <w:rFonts w:eastAsia="宋体"/>
                      <w:bCs/>
                      <w:color w:val="auto"/>
                      <w:sz w:val="21"/>
                      <w:szCs w:val="21"/>
                    </w:rPr>
                  </w:pPr>
                  <w:r>
                    <w:rPr>
                      <w:rFonts w:eastAsia="宋体"/>
                      <w:bCs/>
                      <w:color w:val="auto"/>
                      <w:sz w:val="21"/>
                      <w:szCs w:val="21"/>
                    </w:rPr>
                    <w:t>202</w:t>
                  </w:r>
                  <w:r>
                    <w:rPr>
                      <w:rFonts w:hint="eastAsia" w:eastAsia="宋体"/>
                      <w:bCs/>
                      <w:color w:val="auto"/>
                      <w:sz w:val="21"/>
                      <w:szCs w:val="21"/>
                      <w:lang w:val="en-US" w:eastAsia="zh-CN"/>
                    </w:rPr>
                    <w:t>6.02.10</w:t>
                  </w:r>
                </w:p>
              </w:tc>
              <w:tc>
                <w:tcPr>
                  <w:tcW w:w="685" w:type="pct"/>
                  <w:tcBorders>
                    <w:left w:val="single" w:color="auto" w:sz="4" w:space="0"/>
                    <w:bottom w:val="single" w:color="auto" w:sz="4" w:space="0"/>
                    <w:right w:val="single" w:color="auto" w:sz="4" w:space="0"/>
                  </w:tcBorders>
                  <w:shd w:val="clear" w:color="auto" w:fill="auto"/>
                  <w:tcMar>
                    <w:left w:w="28" w:type="dxa"/>
                    <w:right w:w="28" w:type="dxa"/>
                  </w:tcMar>
                  <w:vAlign w:val="center"/>
                </w:tcPr>
                <w:p w14:paraId="36693F09">
                  <w:pPr>
                    <w:spacing w:after="0"/>
                    <w:jc w:val="center"/>
                    <w:textAlignment w:val="baseline"/>
                    <w:rPr>
                      <w:rFonts w:ascii="Times New Roman" w:hAnsi="Times New Roman" w:eastAsia="宋体" w:cs="Times New Roman"/>
                      <w:b w:val="0"/>
                      <w:bCs w:val="0"/>
                      <w:color w:val="auto"/>
                      <w:sz w:val="21"/>
                      <w:szCs w:val="21"/>
                      <w:lang w:val="en-US" w:eastAsia="zh-CN" w:bidi="ar-SA"/>
                    </w:rPr>
                  </w:pPr>
                  <w:r>
                    <w:rPr>
                      <w:rFonts w:hint="eastAsia" w:eastAsia="宋体"/>
                      <w:b w:val="0"/>
                      <w:bCs w:val="0"/>
                      <w:color w:val="auto"/>
                      <w:sz w:val="21"/>
                      <w:szCs w:val="21"/>
                      <w:lang w:val="en-US" w:eastAsia="zh-CN"/>
                    </w:rPr>
                    <w:t>第一次</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6BAA38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101.9</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5EB23EA">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3.2</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78C03B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4.7</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1F65CBE9">
                  <w:pPr>
                    <w:spacing w:after="0"/>
                    <w:jc w:val="center"/>
                    <w:textAlignment w:val="baseline"/>
                    <w:rPr>
                      <w:rFonts w:eastAsia="宋体"/>
                      <w:bCs/>
                      <w:color w:val="auto"/>
                      <w:sz w:val="21"/>
                      <w:szCs w:val="21"/>
                    </w:rPr>
                  </w:pPr>
                  <w:r>
                    <w:rPr>
                      <w:rFonts w:hint="eastAsia" w:eastAsia="宋体"/>
                      <w:bCs/>
                      <w:color w:val="auto"/>
                      <w:sz w:val="21"/>
                      <w:szCs w:val="21"/>
                      <w:lang w:val="en-US" w:eastAsia="zh-CN"/>
                    </w:rPr>
                    <w:t>阴</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6B747FEE">
                  <w:pPr>
                    <w:spacing w:after="0"/>
                    <w:jc w:val="center"/>
                    <w:textAlignment w:val="baseline"/>
                    <w:rPr>
                      <w:rFonts w:eastAsia="宋体"/>
                      <w:bCs/>
                      <w:color w:val="auto"/>
                      <w:sz w:val="21"/>
                      <w:szCs w:val="21"/>
                    </w:rPr>
                  </w:pPr>
                  <w:r>
                    <w:rPr>
                      <w:rFonts w:hint="eastAsia" w:eastAsia="宋体"/>
                      <w:bCs/>
                      <w:color w:val="auto"/>
                      <w:sz w:val="21"/>
                      <w:szCs w:val="21"/>
                      <w:lang w:val="en-US" w:eastAsia="zh-CN"/>
                    </w:rPr>
                    <w:t>西南</w:t>
                  </w:r>
                </w:p>
              </w:tc>
            </w:tr>
            <w:tr w14:paraId="44EF7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121DE798">
                  <w:pPr>
                    <w:spacing w:after="0"/>
                    <w:jc w:val="center"/>
                    <w:textAlignment w:val="baseline"/>
                    <w:rPr>
                      <w:rFonts w:eastAsia="宋体"/>
                      <w:bCs/>
                      <w:color w:val="auto"/>
                      <w:sz w:val="21"/>
                      <w:szCs w:val="21"/>
                    </w:rPr>
                  </w:pPr>
                </w:p>
              </w:tc>
              <w:tc>
                <w:tcPr>
                  <w:tcW w:w="685" w:type="pct"/>
                  <w:tcBorders>
                    <w:top w:val="single" w:color="auto" w:sz="4" w:space="0"/>
                    <w:left w:val="single" w:color="auto" w:sz="4" w:space="0"/>
                    <w:right w:val="single" w:color="auto" w:sz="4" w:space="0"/>
                  </w:tcBorders>
                  <w:shd w:val="clear" w:color="auto" w:fill="auto"/>
                  <w:tcMar>
                    <w:left w:w="28" w:type="dxa"/>
                    <w:right w:w="28" w:type="dxa"/>
                  </w:tcMar>
                  <w:vAlign w:val="center"/>
                </w:tcPr>
                <w:p w14:paraId="0FE81100">
                  <w:pPr>
                    <w:spacing w:after="0"/>
                    <w:jc w:val="center"/>
                    <w:textAlignment w:val="baseline"/>
                    <w:rPr>
                      <w:rFonts w:ascii="Times New Roman" w:hAnsi="Times New Roman" w:eastAsia="宋体" w:cs="Times New Roman"/>
                      <w:b w:val="0"/>
                      <w:bCs w:val="0"/>
                      <w:color w:val="auto"/>
                      <w:sz w:val="21"/>
                      <w:szCs w:val="21"/>
                      <w:lang w:val="en-US" w:eastAsia="zh-CN" w:bidi="ar-SA"/>
                    </w:rPr>
                  </w:pPr>
                  <w:r>
                    <w:rPr>
                      <w:rFonts w:hint="eastAsia" w:eastAsia="宋体"/>
                      <w:b w:val="0"/>
                      <w:bCs w:val="0"/>
                      <w:color w:val="auto"/>
                      <w:sz w:val="21"/>
                      <w:szCs w:val="21"/>
                      <w:lang w:val="en-US" w:eastAsia="zh-CN"/>
                    </w:rPr>
                    <w:t>第二次</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EF2A073">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101.6</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0ABFB0C">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3.0</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50B0D51C">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11.3</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6BDA5943">
                  <w:pPr>
                    <w:spacing w:after="0"/>
                    <w:jc w:val="center"/>
                    <w:textAlignment w:val="baseline"/>
                    <w:rPr>
                      <w:rFonts w:eastAsia="宋体"/>
                      <w:bCs/>
                      <w:color w:val="auto"/>
                      <w:sz w:val="21"/>
                      <w:szCs w:val="21"/>
                    </w:rPr>
                  </w:pPr>
                  <w:r>
                    <w:rPr>
                      <w:rFonts w:hint="eastAsia" w:eastAsia="宋体"/>
                      <w:bCs/>
                      <w:color w:val="auto"/>
                      <w:sz w:val="21"/>
                      <w:szCs w:val="21"/>
                      <w:lang w:val="en-US" w:eastAsia="zh-CN"/>
                    </w:rPr>
                    <w:t>阴</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36894734">
                  <w:pPr>
                    <w:spacing w:after="0"/>
                    <w:jc w:val="center"/>
                    <w:textAlignment w:val="baseline"/>
                    <w:rPr>
                      <w:rFonts w:eastAsia="宋体"/>
                      <w:bCs/>
                      <w:color w:val="auto"/>
                      <w:sz w:val="21"/>
                      <w:szCs w:val="21"/>
                    </w:rPr>
                  </w:pPr>
                  <w:r>
                    <w:rPr>
                      <w:rFonts w:hint="eastAsia" w:eastAsia="宋体"/>
                      <w:bCs/>
                      <w:color w:val="auto"/>
                      <w:sz w:val="21"/>
                      <w:szCs w:val="21"/>
                      <w:lang w:val="en-US" w:eastAsia="zh-CN"/>
                    </w:rPr>
                    <w:t>西南</w:t>
                  </w:r>
                </w:p>
              </w:tc>
            </w:tr>
            <w:tr w14:paraId="1EF169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694" w:type="pct"/>
                  <w:vMerge w:val="continue"/>
                  <w:tcBorders>
                    <w:left w:val="nil"/>
                    <w:right w:val="single" w:color="auto" w:sz="4" w:space="0"/>
                  </w:tcBorders>
                  <w:shd w:val="clear" w:color="auto" w:fill="auto"/>
                  <w:tcMar>
                    <w:left w:w="28" w:type="dxa"/>
                    <w:right w:w="28" w:type="dxa"/>
                  </w:tcMar>
                  <w:vAlign w:val="center"/>
                </w:tcPr>
                <w:p w14:paraId="540C4296">
                  <w:pPr>
                    <w:spacing w:after="0"/>
                    <w:jc w:val="center"/>
                    <w:textAlignment w:val="baseline"/>
                    <w:rPr>
                      <w:rFonts w:eastAsia="宋体"/>
                      <w:bCs/>
                      <w:color w:val="auto"/>
                      <w:sz w:val="21"/>
                      <w:szCs w:val="21"/>
                    </w:rPr>
                  </w:pPr>
                </w:p>
              </w:tc>
              <w:tc>
                <w:tcPr>
                  <w:tcW w:w="685" w:type="pct"/>
                  <w:tcBorders>
                    <w:left w:val="single" w:color="auto" w:sz="4" w:space="0"/>
                    <w:right w:val="single" w:color="auto" w:sz="4" w:space="0"/>
                  </w:tcBorders>
                  <w:shd w:val="clear" w:color="auto" w:fill="auto"/>
                  <w:tcMar>
                    <w:left w:w="28" w:type="dxa"/>
                    <w:right w:w="28" w:type="dxa"/>
                  </w:tcMar>
                  <w:vAlign w:val="center"/>
                </w:tcPr>
                <w:p w14:paraId="472D807A">
                  <w:pPr>
                    <w:spacing w:after="0"/>
                    <w:jc w:val="center"/>
                    <w:textAlignment w:val="baseline"/>
                    <w:rPr>
                      <w:rFonts w:ascii="Times New Roman" w:hAnsi="Times New Roman" w:eastAsia="宋体" w:cs="Times New Roman"/>
                      <w:b w:val="0"/>
                      <w:bCs w:val="0"/>
                      <w:color w:val="auto"/>
                      <w:sz w:val="21"/>
                      <w:szCs w:val="21"/>
                      <w:lang w:val="en-US" w:eastAsia="zh-CN" w:bidi="ar-SA"/>
                    </w:rPr>
                  </w:pPr>
                  <w:r>
                    <w:rPr>
                      <w:rFonts w:hint="eastAsia" w:eastAsia="宋体"/>
                      <w:b w:val="0"/>
                      <w:bCs w:val="0"/>
                      <w:color w:val="auto"/>
                      <w:sz w:val="21"/>
                      <w:szCs w:val="21"/>
                      <w:lang w:val="en-US" w:eastAsia="zh-CN"/>
                    </w:rPr>
                    <w:t>第三次</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C4CCA9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101.4</w:t>
                  </w:r>
                </w:p>
              </w:tc>
              <w:tc>
                <w:tcPr>
                  <w:tcW w:w="6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344F643">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2.9</w:t>
                  </w:r>
                </w:p>
              </w:tc>
              <w:tc>
                <w:tcPr>
                  <w:tcW w:w="752"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B1FA8F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14.1</w:t>
                  </w:r>
                </w:p>
              </w:tc>
              <w:tc>
                <w:tcPr>
                  <w:tcW w:w="835"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2FF9250C">
                  <w:pPr>
                    <w:spacing w:after="0"/>
                    <w:jc w:val="center"/>
                    <w:textAlignment w:val="baseline"/>
                    <w:rPr>
                      <w:rFonts w:eastAsia="宋体"/>
                      <w:bCs/>
                      <w:color w:val="auto"/>
                      <w:sz w:val="21"/>
                      <w:szCs w:val="21"/>
                    </w:rPr>
                  </w:pPr>
                  <w:r>
                    <w:rPr>
                      <w:rFonts w:hint="eastAsia" w:eastAsia="宋体"/>
                      <w:bCs/>
                      <w:color w:val="auto"/>
                      <w:sz w:val="21"/>
                      <w:szCs w:val="21"/>
                      <w:lang w:val="en-US" w:eastAsia="zh-CN"/>
                    </w:rPr>
                    <w:t>阴</w:t>
                  </w:r>
                </w:p>
              </w:tc>
              <w:tc>
                <w:tcPr>
                  <w:tcW w:w="699" w:type="pct"/>
                  <w:tcBorders>
                    <w:top w:val="single" w:color="auto" w:sz="4" w:space="0"/>
                    <w:left w:val="single" w:color="auto" w:sz="4" w:space="0"/>
                    <w:bottom w:val="single" w:color="auto" w:sz="4" w:space="0"/>
                  </w:tcBorders>
                  <w:shd w:val="clear" w:color="auto" w:fill="auto"/>
                  <w:tcMar>
                    <w:left w:w="28" w:type="dxa"/>
                    <w:right w:w="28" w:type="dxa"/>
                  </w:tcMar>
                  <w:vAlign w:val="center"/>
                </w:tcPr>
                <w:p w14:paraId="4BBD20D2">
                  <w:pPr>
                    <w:spacing w:after="0"/>
                    <w:jc w:val="center"/>
                    <w:textAlignment w:val="baseline"/>
                    <w:rPr>
                      <w:rFonts w:eastAsia="宋体"/>
                      <w:bCs/>
                      <w:color w:val="auto"/>
                      <w:sz w:val="21"/>
                      <w:szCs w:val="21"/>
                    </w:rPr>
                  </w:pPr>
                  <w:r>
                    <w:rPr>
                      <w:rFonts w:hint="eastAsia" w:eastAsia="宋体"/>
                      <w:bCs/>
                      <w:color w:val="auto"/>
                      <w:sz w:val="21"/>
                      <w:szCs w:val="21"/>
                      <w:lang w:val="en-US" w:eastAsia="zh-CN"/>
                    </w:rPr>
                    <w:t>西南</w:t>
                  </w:r>
                </w:p>
              </w:tc>
            </w:tr>
          </w:tbl>
          <w:p w14:paraId="674A86EC">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由上表中监测结果可知，</w:t>
            </w:r>
            <w:r>
              <w:rPr>
                <w:rFonts w:hint="eastAsia" w:eastAsia="宋体"/>
                <w:bCs/>
                <w:color w:val="auto"/>
                <w:sz w:val="24"/>
                <w:szCs w:val="24"/>
              </w:rPr>
              <w:t>本项目厂界</w:t>
            </w:r>
            <w:r>
              <w:rPr>
                <w:rFonts w:hint="eastAsia" w:eastAsia="宋体"/>
                <w:bCs/>
                <w:color w:val="auto"/>
                <w:sz w:val="24"/>
                <w:szCs w:val="24"/>
                <w:lang w:val="en-US" w:eastAsia="zh-CN"/>
              </w:rPr>
              <w:t>氯化氢及硫酸雾均未检出，酚类</w:t>
            </w:r>
            <w:r>
              <w:rPr>
                <w:rFonts w:hint="eastAsia" w:eastAsia="宋体"/>
                <w:bCs/>
                <w:color w:val="auto"/>
                <w:sz w:val="24"/>
                <w:szCs w:val="24"/>
              </w:rPr>
              <w:t>上风向、下风向无组织浓度值范围为：</w:t>
            </w:r>
            <w:r>
              <w:rPr>
                <w:rFonts w:hint="eastAsia" w:eastAsia="宋体"/>
                <w:bCs/>
                <w:color w:val="auto"/>
                <w:sz w:val="24"/>
                <w:szCs w:val="24"/>
                <w:lang w:val="en-US" w:eastAsia="zh-CN"/>
              </w:rPr>
              <w:t>0.004-0.027</w:t>
            </w:r>
            <w:r>
              <w:rPr>
                <w:rFonts w:eastAsia="宋体"/>
                <w:bCs/>
                <w:color w:val="auto"/>
                <w:sz w:val="24"/>
                <w:szCs w:val="24"/>
              </w:rPr>
              <w:t>mg/m</w:t>
            </w:r>
            <w:r>
              <w:rPr>
                <w:rFonts w:eastAsia="宋体"/>
                <w:bCs/>
                <w:color w:val="auto"/>
                <w:sz w:val="24"/>
                <w:szCs w:val="24"/>
                <w:vertAlign w:val="superscript"/>
              </w:rPr>
              <w:t>3</w:t>
            </w:r>
            <w:r>
              <w:rPr>
                <w:rFonts w:hint="eastAsia" w:eastAsia="宋体"/>
                <w:bCs/>
                <w:color w:val="auto"/>
                <w:sz w:val="24"/>
                <w:szCs w:val="24"/>
              </w:rPr>
              <w:t>，</w:t>
            </w:r>
            <w:r>
              <w:rPr>
                <w:rFonts w:hint="eastAsia" w:eastAsia="宋体"/>
                <w:bCs/>
                <w:color w:val="auto"/>
                <w:sz w:val="24"/>
                <w:szCs w:val="24"/>
                <w:lang w:val="en-US" w:eastAsia="zh-CN"/>
              </w:rPr>
              <w:t>非甲烷总烃</w:t>
            </w:r>
            <w:r>
              <w:rPr>
                <w:rFonts w:hint="eastAsia" w:eastAsia="宋体"/>
                <w:bCs/>
                <w:color w:val="auto"/>
                <w:sz w:val="24"/>
                <w:szCs w:val="24"/>
              </w:rPr>
              <w:t>上风向、下风向无组织浓度值范围为：</w:t>
            </w:r>
            <w:r>
              <w:rPr>
                <w:rFonts w:hint="eastAsia" w:eastAsia="宋体"/>
                <w:bCs/>
                <w:color w:val="auto"/>
                <w:sz w:val="24"/>
                <w:szCs w:val="24"/>
                <w:lang w:val="en-US" w:eastAsia="zh-CN"/>
              </w:rPr>
              <w:t>0.38-0.81</w:t>
            </w:r>
            <w:r>
              <w:rPr>
                <w:rFonts w:eastAsia="宋体"/>
                <w:bCs/>
                <w:color w:val="auto"/>
                <w:sz w:val="24"/>
                <w:szCs w:val="24"/>
              </w:rPr>
              <w:t>mg/m</w:t>
            </w:r>
            <w:r>
              <w:rPr>
                <w:rFonts w:eastAsia="宋体"/>
                <w:bCs/>
                <w:color w:val="auto"/>
                <w:sz w:val="24"/>
                <w:szCs w:val="24"/>
                <w:vertAlign w:val="superscript"/>
              </w:rPr>
              <w:t>3</w:t>
            </w:r>
            <w:r>
              <w:rPr>
                <w:rFonts w:hint="eastAsia" w:eastAsia="宋体"/>
                <w:bCs/>
                <w:color w:val="auto"/>
                <w:sz w:val="24"/>
                <w:szCs w:val="24"/>
              </w:rPr>
              <w:t>，</w:t>
            </w:r>
            <w:r>
              <w:rPr>
                <w:rFonts w:hint="eastAsia" w:eastAsia="宋体"/>
                <w:bCs/>
                <w:color w:val="auto"/>
                <w:sz w:val="24"/>
                <w:szCs w:val="24"/>
                <w:lang w:val="en-US" w:eastAsia="zh-CN"/>
              </w:rPr>
              <w:t>氯化氢、硫酸雾、酚类</w:t>
            </w:r>
            <w:r>
              <w:rPr>
                <w:rFonts w:hint="eastAsia" w:eastAsia="宋体"/>
                <w:bCs/>
                <w:color w:val="auto"/>
                <w:sz w:val="24"/>
                <w:szCs w:val="24"/>
              </w:rPr>
              <w:t>无组织排放浓度能够满足《大气污染物综合排放标准》（GB16297-1996）</w:t>
            </w:r>
            <w:r>
              <w:rPr>
                <w:rFonts w:hint="eastAsia" w:eastAsia="宋体"/>
                <w:bCs/>
                <w:color w:val="auto"/>
                <w:sz w:val="24"/>
                <w:szCs w:val="24"/>
                <w:lang w:val="en-US" w:eastAsia="zh-CN"/>
              </w:rPr>
              <w:t>中</w:t>
            </w:r>
            <w:r>
              <w:rPr>
                <w:rFonts w:hint="eastAsia" w:eastAsia="宋体"/>
                <w:bCs/>
                <w:color w:val="auto"/>
                <w:sz w:val="24"/>
                <w:szCs w:val="24"/>
              </w:rPr>
              <w:t>0.20mg/m</w:t>
            </w:r>
            <w:r>
              <w:rPr>
                <w:rFonts w:hint="eastAsia" w:eastAsia="宋体"/>
                <w:bCs/>
                <w:color w:val="auto"/>
                <w:sz w:val="24"/>
                <w:szCs w:val="24"/>
                <w:vertAlign w:val="superscript"/>
              </w:rPr>
              <w:t>3</w:t>
            </w:r>
            <w:r>
              <w:rPr>
                <w:rFonts w:hint="eastAsia" w:eastAsia="宋体"/>
                <w:bCs/>
                <w:color w:val="auto"/>
                <w:sz w:val="24"/>
                <w:szCs w:val="24"/>
                <w:lang w:eastAsia="zh-CN"/>
              </w:rPr>
              <w:t>、</w:t>
            </w:r>
            <w:r>
              <w:rPr>
                <w:rFonts w:hint="eastAsia" w:eastAsia="宋体"/>
                <w:bCs/>
                <w:color w:val="auto"/>
                <w:sz w:val="24"/>
                <w:szCs w:val="24"/>
                <w:lang w:val="en-US" w:eastAsia="zh-CN"/>
              </w:rPr>
              <w:t>1.2</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eastAsia="zh-CN"/>
              </w:rPr>
              <w:t>、</w:t>
            </w:r>
            <w:r>
              <w:rPr>
                <w:rFonts w:hint="eastAsia" w:eastAsia="宋体"/>
                <w:bCs/>
                <w:color w:val="auto"/>
                <w:sz w:val="24"/>
                <w:szCs w:val="24"/>
              </w:rPr>
              <w:t>0.</w:t>
            </w:r>
            <w:r>
              <w:rPr>
                <w:rFonts w:hint="eastAsia" w:eastAsia="宋体"/>
                <w:bCs/>
                <w:color w:val="auto"/>
                <w:sz w:val="24"/>
                <w:szCs w:val="24"/>
                <w:lang w:val="en-US" w:eastAsia="zh-CN"/>
              </w:rPr>
              <w:t>080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的</w:t>
            </w:r>
            <w:r>
              <w:rPr>
                <w:rFonts w:hint="eastAsia" w:eastAsia="宋体"/>
                <w:bCs/>
                <w:color w:val="auto"/>
                <w:sz w:val="24"/>
                <w:szCs w:val="24"/>
              </w:rPr>
              <w:t>标准要求</w:t>
            </w:r>
            <w:r>
              <w:rPr>
                <w:rFonts w:hint="eastAsia" w:eastAsia="宋体"/>
                <w:bCs/>
                <w:color w:val="auto"/>
                <w:sz w:val="24"/>
                <w:szCs w:val="24"/>
                <w:lang w:eastAsia="zh-CN"/>
              </w:rPr>
              <w:t>，</w:t>
            </w:r>
            <w:r>
              <w:rPr>
                <w:rFonts w:hint="eastAsia" w:eastAsia="宋体"/>
                <w:bCs/>
                <w:color w:val="auto"/>
                <w:sz w:val="24"/>
                <w:szCs w:val="24"/>
              </w:rPr>
              <w:t>非甲烷总烃无组织排放浓度能够满足《关于全省开展工业企业挥发性有机物专项治理工作中排放建议值的通知》（豫环攻坚办[2017]162号）中工业企业边界排放浓度2.0mg/m</w:t>
            </w:r>
            <w:r>
              <w:rPr>
                <w:rFonts w:hint="eastAsia" w:eastAsia="宋体"/>
                <w:bCs/>
                <w:color w:val="auto"/>
                <w:sz w:val="24"/>
                <w:szCs w:val="24"/>
                <w:vertAlign w:val="superscript"/>
              </w:rPr>
              <w:t>3</w:t>
            </w:r>
            <w:r>
              <w:rPr>
                <w:rFonts w:hint="eastAsia" w:eastAsia="宋体"/>
                <w:bCs/>
                <w:color w:val="auto"/>
                <w:sz w:val="24"/>
                <w:szCs w:val="24"/>
              </w:rPr>
              <w:t>的标准要求。</w:t>
            </w:r>
          </w:p>
          <w:p w14:paraId="7DEF7544">
            <w:pPr>
              <w:spacing w:after="0" w:line="440" w:lineRule="exact"/>
              <w:ind w:firstLine="480" w:firstLineChars="200"/>
              <w:textAlignment w:val="baseline"/>
              <w:rPr>
                <w:rFonts w:eastAsia="宋体"/>
                <w:bCs/>
                <w:color w:val="auto"/>
                <w:sz w:val="24"/>
                <w:szCs w:val="24"/>
              </w:rPr>
            </w:pPr>
            <w:r>
              <w:rPr>
                <w:rFonts w:hint="eastAsia" w:eastAsia="宋体"/>
                <w:bCs/>
                <w:color w:val="auto"/>
                <w:sz w:val="24"/>
                <w:szCs w:val="24"/>
              </w:rPr>
              <w:t>（2）废水检</w:t>
            </w:r>
            <w:r>
              <w:rPr>
                <w:rFonts w:eastAsia="宋体"/>
                <w:bCs/>
                <w:color w:val="auto"/>
                <w:sz w:val="24"/>
                <w:szCs w:val="24"/>
              </w:rPr>
              <w:t>测结果与评价</w:t>
            </w:r>
          </w:p>
          <w:p w14:paraId="6672BDBE">
            <w:pPr>
              <w:spacing w:after="0" w:line="460" w:lineRule="exact"/>
              <w:ind w:firstLine="480" w:firstLineChars="200"/>
              <w:textAlignment w:val="baseline"/>
              <w:rPr>
                <w:rFonts w:hAnsi="黑体" w:eastAsia="黑体"/>
                <w:bCs/>
                <w:color w:val="auto"/>
                <w:sz w:val="24"/>
                <w:szCs w:val="24"/>
              </w:rPr>
            </w:pPr>
            <w:r>
              <w:rPr>
                <w:rFonts w:hAnsi="黑体" w:eastAsia="黑体"/>
                <w:bCs/>
                <w:color w:val="auto"/>
                <w:sz w:val="24"/>
                <w:szCs w:val="24"/>
              </w:rPr>
              <w:t xml:space="preserve">表18             </w:t>
            </w:r>
            <w:r>
              <w:rPr>
                <w:rFonts w:hint="eastAsia" w:hAnsi="黑体" w:eastAsia="黑体"/>
                <w:bCs/>
                <w:color w:val="auto"/>
                <w:sz w:val="24"/>
                <w:szCs w:val="24"/>
              </w:rPr>
              <w:t xml:space="preserve">     </w:t>
            </w:r>
            <w:r>
              <w:rPr>
                <w:rFonts w:hAnsi="黑体" w:eastAsia="黑体"/>
                <w:bCs/>
                <w:color w:val="auto"/>
                <w:sz w:val="24"/>
                <w:szCs w:val="24"/>
              </w:rPr>
              <w:t xml:space="preserve"> </w:t>
            </w:r>
            <w:r>
              <w:rPr>
                <w:rFonts w:hint="eastAsia" w:hAnsi="黑体" w:eastAsia="黑体"/>
                <w:bCs/>
                <w:color w:val="auto"/>
                <w:sz w:val="24"/>
                <w:szCs w:val="24"/>
              </w:rPr>
              <w:t xml:space="preserve"> 废水检</w:t>
            </w:r>
            <w:r>
              <w:rPr>
                <w:rFonts w:hAnsi="黑体" w:eastAsia="黑体"/>
                <w:bCs/>
                <w:color w:val="auto"/>
                <w:sz w:val="24"/>
                <w:szCs w:val="24"/>
              </w:rPr>
              <w:t>测结果</w:t>
            </w:r>
          </w:p>
          <w:tbl>
            <w:tblPr>
              <w:tblStyle w:val="15"/>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81"/>
              <w:gridCol w:w="1188"/>
              <w:gridCol w:w="873"/>
              <w:gridCol w:w="1166"/>
              <w:gridCol w:w="1020"/>
              <w:gridCol w:w="1166"/>
              <w:gridCol w:w="1021"/>
              <w:gridCol w:w="984"/>
            </w:tblGrid>
            <w:tr w14:paraId="751D21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restart"/>
                  <w:vAlign w:val="center"/>
                </w:tcPr>
                <w:p w14:paraId="5AE60E98">
                  <w:pPr>
                    <w:spacing w:after="0"/>
                    <w:jc w:val="center"/>
                    <w:textAlignment w:val="baseline"/>
                    <w:rPr>
                      <w:rFonts w:eastAsia="宋体"/>
                      <w:b/>
                      <w:bCs/>
                      <w:color w:val="auto"/>
                      <w:sz w:val="21"/>
                      <w:szCs w:val="21"/>
                    </w:rPr>
                  </w:pPr>
                  <w:r>
                    <w:rPr>
                      <w:rFonts w:eastAsia="宋体"/>
                      <w:b/>
                      <w:bCs/>
                      <w:color w:val="auto"/>
                      <w:sz w:val="21"/>
                      <w:szCs w:val="21"/>
                    </w:rPr>
                    <w:t>采样点位</w:t>
                  </w:r>
                </w:p>
              </w:tc>
              <w:tc>
                <w:tcPr>
                  <w:tcW w:w="2006" w:type="dxa"/>
                  <w:gridSpan w:val="2"/>
                  <w:vMerge w:val="restart"/>
                  <w:vAlign w:val="center"/>
                </w:tcPr>
                <w:p w14:paraId="46CABEA0">
                  <w:pPr>
                    <w:spacing w:after="0"/>
                    <w:jc w:val="center"/>
                    <w:textAlignment w:val="baseline"/>
                    <w:rPr>
                      <w:rFonts w:eastAsia="宋体"/>
                      <w:b/>
                      <w:bCs/>
                      <w:color w:val="auto"/>
                      <w:sz w:val="21"/>
                      <w:szCs w:val="21"/>
                    </w:rPr>
                  </w:pPr>
                  <w:r>
                    <w:rPr>
                      <w:rFonts w:eastAsia="宋体"/>
                      <w:b/>
                      <w:bCs/>
                      <w:color w:val="auto"/>
                      <w:sz w:val="21"/>
                      <w:szCs w:val="21"/>
                    </w:rPr>
                    <w:t>采样时间</w:t>
                  </w:r>
                </w:p>
              </w:tc>
              <w:tc>
                <w:tcPr>
                  <w:tcW w:w="5210" w:type="dxa"/>
                  <w:gridSpan w:val="5"/>
                  <w:vAlign w:val="center"/>
                </w:tcPr>
                <w:p w14:paraId="6AFFDF0F">
                  <w:pPr>
                    <w:spacing w:after="0"/>
                    <w:jc w:val="center"/>
                    <w:textAlignment w:val="baseline"/>
                    <w:rPr>
                      <w:rFonts w:eastAsia="宋体"/>
                      <w:b/>
                      <w:bCs/>
                      <w:color w:val="auto"/>
                      <w:sz w:val="21"/>
                      <w:szCs w:val="21"/>
                    </w:rPr>
                  </w:pPr>
                  <w:r>
                    <w:rPr>
                      <w:rFonts w:eastAsia="宋体"/>
                      <w:b/>
                      <w:bCs/>
                      <w:color w:val="auto"/>
                      <w:sz w:val="21"/>
                      <w:szCs w:val="21"/>
                    </w:rPr>
                    <w:t>监测结果（单位：mg/L）</w:t>
                  </w:r>
                </w:p>
              </w:tc>
            </w:tr>
            <w:tr w14:paraId="12E8B7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continue"/>
                  <w:vAlign w:val="center"/>
                </w:tcPr>
                <w:p w14:paraId="799F2B85">
                  <w:pPr>
                    <w:spacing w:after="0"/>
                    <w:jc w:val="center"/>
                    <w:textAlignment w:val="baseline"/>
                    <w:rPr>
                      <w:rFonts w:eastAsia="宋体"/>
                      <w:b/>
                      <w:bCs/>
                      <w:color w:val="auto"/>
                      <w:sz w:val="21"/>
                      <w:szCs w:val="21"/>
                    </w:rPr>
                  </w:pPr>
                </w:p>
              </w:tc>
              <w:tc>
                <w:tcPr>
                  <w:tcW w:w="2006" w:type="dxa"/>
                  <w:gridSpan w:val="2"/>
                  <w:vMerge w:val="continue"/>
                  <w:vAlign w:val="center"/>
                </w:tcPr>
                <w:p w14:paraId="6A558307">
                  <w:pPr>
                    <w:spacing w:after="0"/>
                    <w:jc w:val="center"/>
                    <w:textAlignment w:val="baseline"/>
                    <w:rPr>
                      <w:rFonts w:eastAsia="宋体"/>
                      <w:b/>
                      <w:bCs/>
                      <w:color w:val="auto"/>
                      <w:sz w:val="21"/>
                      <w:szCs w:val="21"/>
                    </w:rPr>
                  </w:pPr>
                </w:p>
              </w:tc>
              <w:tc>
                <w:tcPr>
                  <w:tcW w:w="1134" w:type="dxa"/>
                  <w:vAlign w:val="center"/>
                </w:tcPr>
                <w:p w14:paraId="6D908B2B">
                  <w:pPr>
                    <w:spacing w:after="0"/>
                    <w:jc w:val="center"/>
                    <w:textAlignment w:val="baseline"/>
                    <w:rPr>
                      <w:rFonts w:eastAsia="宋体"/>
                      <w:b/>
                      <w:bCs/>
                      <w:color w:val="auto"/>
                      <w:sz w:val="21"/>
                      <w:szCs w:val="21"/>
                    </w:rPr>
                  </w:pPr>
                  <w:r>
                    <w:rPr>
                      <w:rFonts w:eastAsia="宋体"/>
                      <w:b/>
                      <w:bCs/>
                      <w:color w:val="auto"/>
                      <w:sz w:val="21"/>
                      <w:szCs w:val="21"/>
                    </w:rPr>
                    <w:t>COD</w:t>
                  </w:r>
                </w:p>
              </w:tc>
              <w:tc>
                <w:tcPr>
                  <w:tcW w:w="992" w:type="dxa"/>
                  <w:vAlign w:val="center"/>
                </w:tcPr>
                <w:p w14:paraId="5D37D27A">
                  <w:pPr>
                    <w:spacing w:after="0"/>
                    <w:jc w:val="center"/>
                    <w:textAlignment w:val="baseline"/>
                    <w:rPr>
                      <w:rFonts w:eastAsia="宋体"/>
                      <w:b/>
                      <w:bCs/>
                      <w:color w:val="auto"/>
                      <w:sz w:val="21"/>
                      <w:szCs w:val="21"/>
                    </w:rPr>
                  </w:pPr>
                  <w:r>
                    <w:rPr>
                      <w:rFonts w:eastAsia="宋体"/>
                      <w:b/>
                      <w:bCs/>
                      <w:color w:val="auto"/>
                      <w:sz w:val="21"/>
                      <w:szCs w:val="21"/>
                    </w:rPr>
                    <w:t>SS</w:t>
                  </w:r>
                </w:p>
              </w:tc>
              <w:tc>
                <w:tcPr>
                  <w:tcW w:w="1134" w:type="dxa"/>
                  <w:vAlign w:val="center"/>
                </w:tcPr>
                <w:p w14:paraId="419274DA">
                  <w:pPr>
                    <w:spacing w:after="0"/>
                    <w:jc w:val="center"/>
                    <w:textAlignment w:val="baseline"/>
                    <w:rPr>
                      <w:rFonts w:eastAsia="宋体"/>
                      <w:b/>
                      <w:bCs/>
                      <w:color w:val="auto"/>
                      <w:sz w:val="21"/>
                      <w:szCs w:val="21"/>
                    </w:rPr>
                  </w:pPr>
                  <w:r>
                    <w:rPr>
                      <w:rFonts w:eastAsia="宋体"/>
                      <w:b/>
                      <w:bCs/>
                      <w:color w:val="auto"/>
                      <w:sz w:val="21"/>
                      <w:szCs w:val="21"/>
                    </w:rPr>
                    <w:t>NH</w:t>
                  </w:r>
                  <w:r>
                    <w:rPr>
                      <w:rFonts w:eastAsia="宋体"/>
                      <w:b/>
                      <w:bCs/>
                      <w:color w:val="auto"/>
                      <w:sz w:val="21"/>
                      <w:szCs w:val="21"/>
                      <w:vertAlign w:val="subscript"/>
                    </w:rPr>
                    <w:t>3</w:t>
                  </w:r>
                  <w:r>
                    <w:rPr>
                      <w:rFonts w:eastAsia="宋体"/>
                      <w:b/>
                      <w:bCs/>
                      <w:color w:val="auto"/>
                      <w:sz w:val="21"/>
                      <w:szCs w:val="21"/>
                    </w:rPr>
                    <w:t>-N</w:t>
                  </w:r>
                </w:p>
              </w:tc>
              <w:tc>
                <w:tcPr>
                  <w:tcW w:w="993" w:type="dxa"/>
                  <w:vAlign w:val="center"/>
                </w:tcPr>
                <w:p w14:paraId="2A99A391">
                  <w:pPr>
                    <w:spacing w:after="0"/>
                    <w:jc w:val="center"/>
                    <w:textAlignment w:val="baseline"/>
                    <w:rPr>
                      <w:rFonts w:eastAsia="宋体"/>
                      <w:b/>
                      <w:bCs/>
                      <w:color w:val="auto"/>
                      <w:sz w:val="21"/>
                      <w:szCs w:val="21"/>
                    </w:rPr>
                  </w:pPr>
                  <w:r>
                    <w:rPr>
                      <w:rFonts w:eastAsia="宋体"/>
                      <w:b/>
                      <w:bCs/>
                      <w:color w:val="auto"/>
                      <w:sz w:val="21"/>
                      <w:szCs w:val="21"/>
                    </w:rPr>
                    <w:t>TP</w:t>
                  </w:r>
                </w:p>
              </w:tc>
              <w:tc>
                <w:tcPr>
                  <w:tcW w:w="957" w:type="dxa"/>
                  <w:vAlign w:val="center"/>
                </w:tcPr>
                <w:p w14:paraId="6324B961">
                  <w:pPr>
                    <w:spacing w:after="0"/>
                    <w:jc w:val="center"/>
                    <w:textAlignment w:val="baseline"/>
                    <w:rPr>
                      <w:rFonts w:eastAsia="宋体"/>
                      <w:b/>
                      <w:bCs/>
                      <w:color w:val="auto"/>
                      <w:sz w:val="21"/>
                      <w:szCs w:val="21"/>
                    </w:rPr>
                  </w:pPr>
                  <w:r>
                    <w:rPr>
                      <w:rFonts w:eastAsia="宋体"/>
                      <w:b/>
                      <w:bCs/>
                      <w:color w:val="auto"/>
                      <w:sz w:val="21"/>
                      <w:szCs w:val="21"/>
                    </w:rPr>
                    <w:t>TN</w:t>
                  </w:r>
                </w:p>
              </w:tc>
            </w:tr>
            <w:tr w14:paraId="17BEEC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restart"/>
                  <w:vAlign w:val="center"/>
                </w:tcPr>
                <w:p w14:paraId="04E4B1FA">
                  <w:pPr>
                    <w:spacing w:after="0"/>
                    <w:jc w:val="center"/>
                    <w:textAlignment w:val="baseline"/>
                    <w:rPr>
                      <w:rFonts w:eastAsia="宋体"/>
                      <w:bCs/>
                      <w:color w:val="auto"/>
                      <w:sz w:val="21"/>
                      <w:szCs w:val="21"/>
                    </w:rPr>
                  </w:pPr>
                  <w:r>
                    <w:rPr>
                      <w:rFonts w:eastAsia="宋体"/>
                      <w:bCs/>
                      <w:color w:val="auto"/>
                      <w:sz w:val="21"/>
                      <w:szCs w:val="21"/>
                    </w:rPr>
                    <w:t>化粪池出口</w:t>
                  </w:r>
                </w:p>
              </w:tc>
              <w:tc>
                <w:tcPr>
                  <w:tcW w:w="1157" w:type="dxa"/>
                  <w:vMerge w:val="restart"/>
                  <w:vAlign w:val="center"/>
                </w:tcPr>
                <w:p w14:paraId="548C841C">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eastAsia="宋体"/>
                      <w:bCs/>
                      <w:color w:val="auto"/>
                      <w:sz w:val="21"/>
                      <w:szCs w:val="21"/>
                    </w:rPr>
                  </w:pPr>
                  <w:r>
                    <w:rPr>
                      <w:rFonts w:eastAsia="宋体"/>
                      <w:bCs/>
                      <w:color w:val="auto"/>
                      <w:sz w:val="21"/>
                      <w:szCs w:val="21"/>
                    </w:rPr>
                    <w:t>202</w:t>
                  </w:r>
                  <w:r>
                    <w:rPr>
                      <w:rFonts w:hint="eastAsia" w:eastAsia="宋体"/>
                      <w:bCs/>
                      <w:color w:val="auto"/>
                      <w:sz w:val="21"/>
                      <w:szCs w:val="21"/>
                      <w:lang w:val="en-US" w:eastAsia="zh-CN"/>
                    </w:rPr>
                    <w:t>6.02.09</w:t>
                  </w:r>
                </w:p>
              </w:tc>
              <w:tc>
                <w:tcPr>
                  <w:tcW w:w="849" w:type="dxa"/>
                  <w:vAlign w:val="center"/>
                </w:tcPr>
                <w:p w14:paraId="2DB4FA2B">
                  <w:pPr>
                    <w:spacing w:after="0"/>
                    <w:jc w:val="center"/>
                    <w:textAlignment w:val="baseline"/>
                    <w:rPr>
                      <w:rFonts w:eastAsia="宋体"/>
                      <w:bCs/>
                      <w:color w:val="auto"/>
                      <w:sz w:val="21"/>
                      <w:szCs w:val="21"/>
                    </w:rPr>
                  </w:pPr>
                  <w:r>
                    <w:rPr>
                      <w:rFonts w:eastAsia="宋体"/>
                      <w:bCs/>
                      <w:color w:val="auto"/>
                      <w:sz w:val="21"/>
                      <w:szCs w:val="21"/>
                    </w:rPr>
                    <w:t>1</w:t>
                  </w:r>
                </w:p>
              </w:tc>
              <w:tc>
                <w:tcPr>
                  <w:tcW w:w="1134" w:type="dxa"/>
                  <w:vAlign w:val="center"/>
                </w:tcPr>
                <w:p w14:paraId="12EE0EDA">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145</w:t>
                  </w:r>
                </w:p>
              </w:tc>
              <w:tc>
                <w:tcPr>
                  <w:tcW w:w="992" w:type="dxa"/>
                  <w:vAlign w:val="center"/>
                </w:tcPr>
                <w:p w14:paraId="51BC82C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25</w:t>
                  </w:r>
                </w:p>
              </w:tc>
              <w:tc>
                <w:tcPr>
                  <w:tcW w:w="1134" w:type="dxa"/>
                  <w:vAlign w:val="center"/>
                </w:tcPr>
                <w:p w14:paraId="47F123D8">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12.1</w:t>
                  </w:r>
                </w:p>
              </w:tc>
              <w:tc>
                <w:tcPr>
                  <w:tcW w:w="993" w:type="dxa"/>
                  <w:vAlign w:val="center"/>
                </w:tcPr>
                <w:p w14:paraId="08F8E75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0.58</w:t>
                  </w:r>
                </w:p>
              </w:tc>
              <w:tc>
                <w:tcPr>
                  <w:tcW w:w="957" w:type="dxa"/>
                  <w:vAlign w:val="center"/>
                </w:tcPr>
                <w:p w14:paraId="4FD0C914">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16.8</w:t>
                  </w:r>
                </w:p>
              </w:tc>
            </w:tr>
            <w:tr w14:paraId="21732B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continue"/>
                  <w:vAlign w:val="center"/>
                </w:tcPr>
                <w:p w14:paraId="12836AA7">
                  <w:pPr>
                    <w:spacing w:after="0"/>
                    <w:jc w:val="center"/>
                    <w:textAlignment w:val="baseline"/>
                    <w:rPr>
                      <w:rFonts w:eastAsia="宋体"/>
                      <w:bCs/>
                      <w:color w:val="auto"/>
                      <w:sz w:val="21"/>
                      <w:szCs w:val="21"/>
                    </w:rPr>
                  </w:pPr>
                </w:p>
              </w:tc>
              <w:tc>
                <w:tcPr>
                  <w:tcW w:w="1157" w:type="dxa"/>
                  <w:vMerge w:val="continue"/>
                  <w:vAlign w:val="center"/>
                </w:tcPr>
                <w:p w14:paraId="569F4A14">
                  <w:pPr>
                    <w:spacing w:after="0"/>
                    <w:ind w:right="122"/>
                    <w:jc w:val="center"/>
                    <w:textAlignment w:val="baseline"/>
                    <w:rPr>
                      <w:rFonts w:eastAsia="宋体"/>
                      <w:bCs/>
                      <w:color w:val="auto"/>
                      <w:sz w:val="21"/>
                      <w:szCs w:val="21"/>
                    </w:rPr>
                  </w:pPr>
                </w:p>
              </w:tc>
              <w:tc>
                <w:tcPr>
                  <w:tcW w:w="849" w:type="dxa"/>
                  <w:vAlign w:val="center"/>
                </w:tcPr>
                <w:p w14:paraId="37E9D10F">
                  <w:pPr>
                    <w:spacing w:after="0"/>
                    <w:jc w:val="center"/>
                    <w:textAlignment w:val="baseline"/>
                    <w:rPr>
                      <w:rFonts w:eastAsia="宋体"/>
                      <w:bCs/>
                      <w:color w:val="auto"/>
                      <w:sz w:val="21"/>
                      <w:szCs w:val="21"/>
                    </w:rPr>
                  </w:pPr>
                  <w:r>
                    <w:rPr>
                      <w:rFonts w:eastAsia="宋体"/>
                      <w:bCs/>
                      <w:color w:val="auto"/>
                      <w:sz w:val="21"/>
                      <w:szCs w:val="21"/>
                    </w:rPr>
                    <w:t>2</w:t>
                  </w:r>
                </w:p>
              </w:tc>
              <w:tc>
                <w:tcPr>
                  <w:tcW w:w="1134" w:type="dxa"/>
                  <w:vAlign w:val="center"/>
                </w:tcPr>
                <w:p w14:paraId="2006069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140</w:t>
                  </w:r>
                </w:p>
              </w:tc>
              <w:tc>
                <w:tcPr>
                  <w:tcW w:w="992" w:type="dxa"/>
                  <w:vAlign w:val="center"/>
                </w:tcPr>
                <w:p w14:paraId="2237960A">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32</w:t>
                  </w:r>
                </w:p>
              </w:tc>
              <w:tc>
                <w:tcPr>
                  <w:tcW w:w="1134" w:type="dxa"/>
                  <w:vAlign w:val="center"/>
                </w:tcPr>
                <w:p w14:paraId="4983C68A">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12.4</w:t>
                  </w:r>
                </w:p>
              </w:tc>
              <w:tc>
                <w:tcPr>
                  <w:tcW w:w="993" w:type="dxa"/>
                  <w:vAlign w:val="center"/>
                </w:tcPr>
                <w:p w14:paraId="5F646BDB">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0.61</w:t>
                  </w:r>
                </w:p>
              </w:tc>
              <w:tc>
                <w:tcPr>
                  <w:tcW w:w="957" w:type="dxa"/>
                  <w:vAlign w:val="center"/>
                </w:tcPr>
                <w:p w14:paraId="2A8A949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17.6</w:t>
                  </w:r>
                </w:p>
              </w:tc>
            </w:tr>
            <w:tr w14:paraId="675645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continue"/>
                  <w:vAlign w:val="center"/>
                </w:tcPr>
                <w:p w14:paraId="5A4AC617">
                  <w:pPr>
                    <w:spacing w:after="0"/>
                    <w:jc w:val="center"/>
                    <w:textAlignment w:val="baseline"/>
                    <w:rPr>
                      <w:rFonts w:eastAsia="宋体"/>
                      <w:bCs/>
                      <w:color w:val="auto"/>
                      <w:sz w:val="21"/>
                      <w:szCs w:val="21"/>
                    </w:rPr>
                  </w:pPr>
                </w:p>
              </w:tc>
              <w:tc>
                <w:tcPr>
                  <w:tcW w:w="1157" w:type="dxa"/>
                  <w:vMerge w:val="continue"/>
                  <w:vAlign w:val="center"/>
                </w:tcPr>
                <w:p w14:paraId="019E3B2C">
                  <w:pPr>
                    <w:spacing w:after="0"/>
                    <w:ind w:right="122"/>
                    <w:jc w:val="center"/>
                    <w:textAlignment w:val="baseline"/>
                    <w:rPr>
                      <w:rFonts w:eastAsia="宋体"/>
                      <w:bCs/>
                      <w:color w:val="auto"/>
                      <w:sz w:val="21"/>
                      <w:szCs w:val="21"/>
                    </w:rPr>
                  </w:pPr>
                </w:p>
              </w:tc>
              <w:tc>
                <w:tcPr>
                  <w:tcW w:w="849" w:type="dxa"/>
                  <w:vAlign w:val="center"/>
                </w:tcPr>
                <w:p w14:paraId="2E50C028">
                  <w:pPr>
                    <w:spacing w:after="0"/>
                    <w:jc w:val="center"/>
                    <w:textAlignment w:val="baseline"/>
                    <w:rPr>
                      <w:rFonts w:eastAsia="宋体"/>
                      <w:bCs/>
                      <w:color w:val="auto"/>
                      <w:sz w:val="21"/>
                      <w:szCs w:val="21"/>
                    </w:rPr>
                  </w:pPr>
                  <w:r>
                    <w:rPr>
                      <w:rFonts w:eastAsia="宋体"/>
                      <w:bCs/>
                      <w:color w:val="auto"/>
                      <w:sz w:val="21"/>
                      <w:szCs w:val="21"/>
                    </w:rPr>
                    <w:t>3</w:t>
                  </w:r>
                </w:p>
              </w:tc>
              <w:tc>
                <w:tcPr>
                  <w:tcW w:w="1134" w:type="dxa"/>
                  <w:vAlign w:val="center"/>
                </w:tcPr>
                <w:p w14:paraId="6AE888B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143</w:t>
                  </w:r>
                </w:p>
              </w:tc>
              <w:tc>
                <w:tcPr>
                  <w:tcW w:w="992" w:type="dxa"/>
                  <w:vAlign w:val="center"/>
                </w:tcPr>
                <w:p w14:paraId="75D18CB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35</w:t>
                  </w:r>
                </w:p>
              </w:tc>
              <w:tc>
                <w:tcPr>
                  <w:tcW w:w="1134" w:type="dxa"/>
                  <w:vAlign w:val="center"/>
                </w:tcPr>
                <w:p w14:paraId="03101B94">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12.9</w:t>
                  </w:r>
                </w:p>
              </w:tc>
              <w:tc>
                <w:tcPr>
                  <w:tcW w:w="993" w:type="dxa"/>
                  <w:vAlign w:val="center"/>
                </w:tcPr>
                <w:p w14:paraId="1BFEC12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0.74</w:t>
                  </w:r>
                </w:p>
              </w:tc>
              <w:tc>
                <w:tcPr>
                  <w:tcW w:w="957" w:type="dxa"/>
                  <w:vAlign w:val="center"/>
                </w:tcPr>
                <w:p w14:paraId="1745AEF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17.2</w:t>
                  </w:r>
                </w:p>
              </w:tc>
            </w:tr>
            <w:tr w14:paraId="42A785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continue"/>
                  <w:vAlign w:val="center"/>
                </w:tcPr>
                <w:p w14:paraId="73C262EE">
                  <w:pPr>
                    <w:spacing w:after="0"/>
                    <w:jc w:val="center"/>
                    <w:textAlignment w:val="baseline"/>
                    <w:rPr>
                      <w:rFonts w:eastAsia="宋体"/>
                      <w:bCs/>
                      <w:color w:val="auto"/>
                      <w:sz w:val="21"/>
                      <w:szCs w:val="21"/>
                    </w:rPr>
                  </w:pPr>
                </w:p>
              </w:tc>
              <w:tc>
                <w:tcPr>
                  <w:tcW w:w="1157" w:type="dxa"/>
                  <w:vMerge w:val="continue"/>
                  <w:vAlign w:val="center"/>
                </w:tcPr>
                <w:p w14:paraId="035A4125">
                  <w:pPr>
                    <w:spacing w:after="0"/>
                    <w:ind w:right="122"/>
                    <w:jc w:val="center"/>
                    <w:textAlignment w:val="baseline"/>
                    <w:rPr>
                      <w:rFonts w:eastAsia="宋体"/>
                      <w:bCs/>
                      <w:color w:val="auto"/>
                      <w:sz w:val="21"/>
                      <w:szCs w:val="21"/>
                    </w:rPr>
                  </w:pPr>
                </w:p>
              </w:tc>
              <w:tc>
                <w:tcPr>
                  <w:tcW w:w="849" w:type="dxa"/>
                  <w:vAlign w:val="center"/>
                </w:tcPr>
                <w:p w14:paraId="3881E582">
                  <w:pPr>
                    <w:spacing w:after="0"/>
                    <w:jc w:val="center"/>
                    <w:textAlignment w:val="baseline"/>
                    <w:rPr>
                      <w:rFonts w:eastAsia="宋体"/>
                      <w:bCs/>
                      <w:color w:val="auto"/>
                      <w:sz w:val="21"/>
                      <w:szCs w:val="21"/>
                    </w:rPr>
                  </w:pPr>
                  <w:r>
                    <w:rPr>
                      <w:rFonts w:eastAsia="宋体"/>
                      <w:bCs/>
                      <w:color w:val="auto"/>
                      <w:sz w:val="21"/>
                      <w:szCs w:val="21"/>
                    </w:rPr>
                    <w:t>4</w:t>
                  </w:r>
                </w:p>
              </w:tc>
              <w:tc>
                <w:tcPr>
                  <w:tcW w:w="1134" w:type="dxa"/>
                  <w:vAlign w:val="center"/>
                </w:tcPr>
                <w:p w14:paraId="6A4E877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148</w:t>
                  </w:r>
                </w:p>
              </w:tc>
              <w:tc>
                <w:tcPr>
                  <w:tcW w:w="992" w:type="dxa"/>
                  <w:vAlign w:val="center"/>
                </w:tcPr>
                <w:p w14:paraId="61B0A964">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30</w:t>
                  </w:r>
                </w:p>
              </w:tc>
              <w:tc>
                <w:tcPr>
                  <w:tcW w:w="1134" w:type="dxa"/>
                  <w:vAlign w:val="center"/>
                </w:tcPr>
                <w:p w14:paraId="515F3925">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11.6</w:t>
                  </w:r>
                </w:p>
              </w:tc>
              <w:tc>
                <w:tcPr>
                  <w:tcW w:w="993" w:type="dxa"/>
                  <w:vAlign w:val="center"/>
                </w:tcPr>
                <w:p w14:paraId="4D2015C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0.66</w:t>
                  </w:r>
                </w:p>
              </w:tc>
              <w:tc>
                <w:tcPr>
                  <w:tcW w:w="957" w:type="dxa"/>
                  <w:vAlign w:val="center"/>
                </w:tcPr>
                <w:p w14:paraId="62F0959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16.0</w:t>
                  </w:r>
                </w:p>
              </w:tc>
            </w:tr>
            <w:tr w14:paraId="378F68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continue"/>
                  <w:vAlign w:val="center"/>
                </w:tcPr>
                <w:p w14:paraId="2FCB32D7">
                  <w:pPr>
                    <w:spacing w:after="0"/>
                    <w:jc w:val="center"/>
                    <w:textAlignment w:val="baseline"/>
                    <w:rPr>
                      <w:rFonts w:eastAsia="宋体"/>
                      <w:bCs/>
                      <w:color w:val="auto"/>
                      <w:sz w:val="21"/>
                      <w:szCs w:val="21"/>
                    </w:rPr>
                  </w:pPr>
                </w:p>
              </w:tc>
              <w:tc>
                <w:tcPr>
                  <w:tcW w:w="1157" w:type="dxa"/>
                  <w:vMerge w:val="restart"/>
                  <w:vAlign w:val="center"/>
                </w:tcPr>
                <w:p w14:paraId="216A4157">
                  <w:pPr>
                    <w:spacing w:after="0"/>
                    <w:jc w:val="center"/>
                    <w:textAlignment w:val="baseline"/>
                    <w:rPr>
                      <w:rFonts w:eastAsia="宋体"/>
                      <w:bCs/>
                      <w:color w:val="auto"/>
                      <w:sz w:val="21"/>
                      <w:szCs w:val="21"/>
                    </w:rPr>
                  </w:pPr>
                  <w:r>
                    <w:rPr>
                      <w:rFonts w:eastAsia="宋体"/>
                      <w:bCs/>
                      <w:color w:val="auto"/>
                      <w:sz w:val="21"/>
                      <w:szCs w:val="21"/>
                    </w:rPr>
                    <w:t>202</w:t>
                  </w:r>
                  <w:r>
                    <w:rPr>
                      <w:rFonts w:hint="eastAsia" w:eastAsia="宋体"/>
                      <w:bCs/>
                      <w:color w:val="auto"/>
                      <w:sz w:val="21"/>
                      <w:szCs w:val="21"/>
                      <w:lang w:val="en-US" w:eastAsia="zh-CN"/>
                    </w:rPr>
                    <w:t>6.02.10</w:t>
                  </w:r>
                </w:p>
              </w:tc>
              <w:tc>
                <w:tcPr>
                  <w:tcW w:w="849" w:type="dxa"/>
                  <w:vAlign w:val="center"/>
                </w:tcPr>
                <w:p w14:paraId="04597B47">
                  <w:pPr>
                    <w:spacing w:after="0"/>
                    <w:jc w:val="center"/>
                    <w:textAlignment w:val="baseline"/>
                    <w:rPr>
                      <w:rFonts w:eastAsia="宋体"/>
                      <w:bCs/>
                      <w:color w:val="auto"/>
                      <w:sz w:val="21"/>
                      <w:szCs w:val="21"/>
                    </w:rPr>
                  </w:pPr>
                  <w:r>
                    <w:rPr>
                      <w:rFonts w:eastAsia="宋体"/>
                      <w:bCs/>
                      <w:color w:val="auto"/>
                      <w:sz w:val="21"/>
                      <w:szCs w:val="21"/>
                    </w:rPr>
                    <w:t>1</w:t>
                  </w:r>
                </w:p>
              </w:tc>
              <w:tc>
                <w:tcPr>
                  <w:tcW w:w="1134" w:type="dxa"/>
                  <w:vAlign w:val="center"/>
                </w:tcPr>
                <w:p w14:paraId="77DB100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135</w:t>
                  </w:r>
                </w:p>
              </w:tc>
              <w:tc>
                <w:tcPr>
                  <w:tcW w:w="992" w:type="dxa"/>
                  <w:vAlign w:val="center"/>
                </w:tcPr>
                <w:p w14:paraId="2A0205E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20</w:t>
                  </w:r>
                </w:p>
              </w:tc>
              <w:tc>
                <w:tcPr>
                  <w:tcW w:w="1134" w:type="dxa"/>
                  <w:vAlign w:val="center"/>
                </w:tcPr>
                <w:p w14:paraId="2AAA2FD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11.6</w:t>
                  </w:r>
                </w:p>
              </w:tc>
              <w:tc>
                <w:tcPr>
                  <w:tcW w:w="993" w:type="dxa"/>
                  <w:vAlign w:val="center"/>
                </w:tcPr>
                <w:p w14:paraId="5DF9FD4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0.69</w:t>
                  </w:r>
                </w:p>
              </w:tc>
              <w:tc>
                <w:tcPr>
                  <w:tcW w:w="957" w:type="dxa"/>
                  <w:vAlign w:val="center"/>
                </w:tcPr>
                <w:p w14:paraId="5A778DFF">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15.6</w:t>
                  </w:r>
                </w:p>
              </w:tc>
            </w:tr>
            <w:tr w14:paraId="397BB7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continue"/>
                  <w:vAlign w:val="center"/>
                </w:tcPr>
                <w:p w14:paraId="13B14911">
                  <w:pPr>
                    <w:spacing w:after="0"/>
                    <w:jc w:val="center"/>
                    <w:textAlignment w:val="baseline"/>
                    <w:rPr>
                      <w:rFonts w:eastAsia="宋体"/>
                      <w:bCs/>
                      <w:color w:val="auto"/>
                      <w:sz w:val="21"/>
                      <w:szCs w:val="21"/>
                    </w:rPr>
                  </w:pPr>
                </w:p>
              </w:tc>
              <w:tc>
                <w:tcPr>
                  <w:tcW w:w="1157" w:type="dxa"/>
                  <w:vMerge w:val="continue"/>
                  <w:vAlign w:val="center"/>
                </w:tcPr>
                <w:p w14:paraId="134CCC13">
                  <w:pPr>
                    <w:spacing w:after="0"/>
                    <w:ind w:right="122"/>
                    <w:jc w:val="center"/>
                    <w:textAlignment w:val="baseline"/>
                    <w:rPr>
                      <w:rFonts w:eastAsia="宋体"/>
                      <w:bCs/>
                      <w:color w:val="auto"/>
                      <w:sz w:val="21"/>
                      <w:szCs w:val="21"/>
                    </w:rPr>
                  </w:pPr>
                </w:p>
              </w:tc>
              <w:tc>
                <w:tcPr>
                  <w:tcW w:w="849" w:type="dxa"/>
                  <w:vAlign w:val="center"/>
                </w:tcPr>
                <w:p w14:paraId="043D9F8A">
                  <w:pPr>
                    <w:spacing w:after="0"/>
                    <w:jc w:val="center"/>
                    <w:textAlignment w:val="baseline"/>
                    <w:rPr>
                      <w:rFonts w:eastAsia="宋体"/>
                      <w:bCs/>
                      <w:color w:val="auto"/>
                      <w:sz w:val="21"/>
                      <w:szCs w:val="21"/>
                    </w:rPr>
                  </w:pPr>
                  <w:r>
                    <w:rPr>
                      <w:rFonts w:eastAsia="宋体"/>
                      <w:bCs/>
                      <w:color w:val="auto"/>
                      <w:sz w:val="21"/>
                      <w:szCs w:val="21"/>
                    </w:rPr>
                    <w:t>2</w:t>
                  </w:r>
                </w:p>
              </w:tc>
              <w:tc>
                <w:tcPr>
                  <w:tcW w:w="1134" w:type="dxa"/>
                  <w:vAlign w:val="center"/>
                </w:tcPr>
                <w:p w14:paraId="4B1E322C">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133</w:t>
                  </w:r>
                </w:p>
              </w:tc>
              <w:tc>
                <w:tcPr>
                  <w:tcW w:w="992" w:type="dxa"/>
                  <w:vAlign w:val="center"/>
                </w:tcPr>
                <w:p w14:paraId="60778EEF">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23</w:t>
                  </w:r>
                </w:p>
              </w:tc>
              <w:tc>
                <w:tcPr>
                  <w:tcW w:w="1134" w:type="dxa"/>
                  <w:vAlign w:val="center"/>
                </w:tcPr>
                <w:p w14:paraId="65B35591">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11.1</w:t>
                  </w:r>
                </w:p>
              </w:tc>
              <w:tc>
                <w:tcPr>
                  <w:tcW w:w="993" w:type="dxa"/>
                  <w:vAlign w:val="center"/>
                </w:tcPr>
                <w:p w14:paraId="2BE6875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0.52</w:t>
                  </w:r>
                </w:p>
              </w:tc>
              <w:tc>
                <w:tcPr>
                  <w:tcW w:w="957" w:type="dxa"/>
                  <w:vAlign w:val="center"/>
                </w:tcPr>
                <w:p w14:paraId="45E33BD8">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14.8</w:t>
                  </w:r>
                </w:p>
              </w:tc>
            </w:tr>
            <w:tr w14:paraId="35932C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continue"/>
                  <w:vAlign w:val="center"/>
                </w:tcPr>
                <w:p w14:paraId="5A3B376F">
                  <w:pPr>
                    <w:spacing w:after="0"/>
                    <w:jc w:val="center"/>
                    <w:textAlignment w:val="baseline"/>
                    <w:rPr>
                      <w:rFonts w:eastAsia="宋体"/>
                      <w:bCs/>
                      <w:color w:val="auto"/>
                      <w:sz w:val="21"/>
                      <w:szCs w:val="21"/>
                    </w:rPr>
                  </w:pPr>
                </w:p>
              </w:tc>
              <w:tc>
                <w:tcPr>
                  <w:tcW w:w="1157" w:type="dxa"/>
                  <w:vMerge w:val="continue"/>
                  <w:vAlign w:val="center"/>
                </w:tcPr>
                <w:p w14:paraId="2CCA9549">
                  <w:pPr>
                    <w:spacing w:after="0"/>
                    <w:ind w:right="122"/>
                    <w:jc w:val="center"/>
                    <w:textAlignment w:val="baseline"/>
                    <w:rPr>
                      <w:rFonts w:eastAsia="宋体"/>
                      <w:bCs/>
                      <w:color w:val="auto"/>
                      <w:sz w:val="21"/>
                      <w:szCs w:val="21"/>
                    </w:rPr>
                  </w:pPr>
                </w:p>
              </w:tc>
              <w:tc>
                <w:tcPr>
                  <w:tcW w:w="849" w:type="dxa"/>
                  <w:vAlign w:val="center"/>
                </w:tcPr>
                <w:p w14:paraId="72CDE3F0">
                  <w:pPr>
                    <w:spacing w:after="0"/>
                    <w:jc w:val="center"/>
                    <w:textAlignment w:val="baseline"/>
                    <w:rPr>
                      <w:rFonts w:eastAsia="宋体"/>
                      <w:bCs/>
                      <w:color w:val="auto"/>
                      <w:sz w:val="21"/>
                      <w:szCs w:val="21"/>
                    </w:rPr>
                  </w:pPr>
                  <w:r>
                    <w:rPr>
                      <w:rFonts w:eastAsia="宋体"/>
                      <w:bCs/>
                      <w:color w:val="auto"/>
                      <w:sz w:val="21"/>
                      <w:szCs w:val="21"/>
                    </w:rPr>
                    <w:t>3</w:t>
                  </w:r>
                </w:p>
              </w:tc>
              <w:tc>
                <w:tcPr>
                  <w:tcW w:w="1134" w:type="dxa"/>
                  <w:vAlign w:val="center"/>
                </w:tcPr>
                <w:p w14:paraId="5FAE66E5">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138</w:t>
                  </w:r>
                </w:p>
              </w:tc>
              <w:tc>
                <w:tcPr>
                  <w:tcW w:w="992" w:type="dxa"/>
                  <w:vAlign w:val="center"/>
                </w:tcPr>
                <w:p w14:paraId="40AE510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25</w:t>
                  </w:r>
                </w:p>
              </w:tc>
              <w:tc>
                <w:tcPr>
                  <w:tcW w:w="1134" w:type="dxa"/>
                  <w:vAlign w:val="center"/>
                </w:tcPr>
                <w:p w14:paraId="7A669031">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12.2</w:t>
                  </w:r>
                </w:p>
              </w:tc>
              <w:tc>
                <w:tcPr>
                  <w:tcW w:w="993" w:type="dxa"/>
                  <w:vAlign w:val="center"/>
                </w:tcPr>
                <w:p w14:paraId="4BB6992B">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0.57</w:t>
                  </w:r>
                </w:p>
              </w:tc>
              <w:tc>
                <w:tcPr>
                  <w:tcW w:w="957" w:type="dxa"/>
                  <w:vAlign w:val="center"/>
                </w:tcPr>
                <w:p w14:paraId="371ED9B8">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16.6</w:t>
                  </w:r>
                </w:p>
              </w:tc>
            </w:tr>
            <w:tr w14:paraId="1F6012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8" w:type="dxa"/>
                  <w:vMerge w:val="continue"/>
                  <w:vAlign w:val="center"/>
                </w:tcPr>
                <w:p w14:paraId="6A12AD5C">
                  <w:pPr>
                    <w:spacing w:after="0"/>
                    <w:jc w:val="center"/>
                    <w:textAlignment w:val="baseline"/>
                    <w:rPr>
                      <w:rFonts w:eastAsia="宋体"/>
                      <w:bCs/>
                      <w:color w:val="auto"/>
                      <w:sz w:val="21"/>
                      <w:szCs w:val="21"/>
                    </w:rPr>
                  </w:pPr>
                </w:p>
              </w:tc>
              <w:tc>
                <w:tcPr>
                  <w:tcW w:w="1157" w:type="dxa"/>
                  <w:vMerge w:val="continue"/>
                  <w:vAlign w:val="center"/>
                </w:tcPr>
                <w:p w14:paraId="69919BA7">
                  <w:pPr>
                    <w:spacing w:after="0"/>
                    <w:ind w:right="122"/>
                    <w:jc w:val="center"/>
                    <w:textAlignment w:val="baseline"/>
                    <w:rPr>
                      <w:rFonts w:eastAsia="宋体"/>
                      <w:bCs/>
                      <w:color w:val="auto"/>
                      <w:sz w:val="21"/>
                      <w:szCs w:val="21"/>
                    </w:rPr>
                  </w:pPr>
                </w:p>
              </w:tc>
              <w:tc>
                <w:tcPr>
                  <w:tcW w:w="849" w:type="dxa"/>
                  <w:vAlign w:val="center"/>
                </w:tcPr>
                <w:p w14:paraId="120D51D4">
                  <w:pPr>
                    <w:spacing w:after="0"/>
                    <w:jc w:val="center"/>
                    <w:textAlignment w:val="baseline"/>
                    <w:rPr>
                      <w:rFonts w:eastAsia="宋体"/>
                      <w:bCs/>
                      <w:color w:val="auto"/>
                      <w:sz w:val="21"/>
                      <w:szCs w:val="21"/>
                    </w:rPr>
                  </w:pPr>
                  <w:r>
                    <w:rPr>
                      <w:rFonts w:eastAsia="宋体"/>
                      <w:bCs/>
                      <w:color w:val="auto"/>
                      <w:sz w:val="21"/>
                      <w:szCs w:val="21"/>
                    </w:rPr>
                    <w:t>4</w:t>
                  </w:r>
                </w:p>
              </w:tc>
              <w:tc>
                <w:tcPr>
                  <w:tcW w:w="1134" w:type="dxa"/>
                  <w:vAlign w:val="center"/>
                </w:tcPr>
                <w:p w14:paraId="2408E4AB">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130</w:t>
                  </w:r>
                </w:p>
              </w:tc>
              <w:tc>
                <w:tcPr>
                  <w:tcW w:w="992" w:type="dxa"/>
                  <w:vAlign w:val="center"/>
                </w:tcPr>
                <w:p w14:paraId="043945DF">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21</w:t>
                  </w:r>
                </w:p>
              </w:tc>
              <w:tc>
                <w:tcPr>
                  <w:tcW w:w="1134" w:type="dxa"/>
                  <w:vAlign w:val="center"/>
                </w:tcPr>
                <w:p w14:paraId="243A360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11.4</w:t>
                  </w:r>
                </w:p>
              </w:tc>
              <w:tc>
                <w:tcPr>
                  <w:tcW w:w="993" w:type="dxa"/>
                  <w:vAlign w:val="center"/>
                </w:tcPr>
                <w:p w14:paraId="6836B4D4">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0.63</w:t>
                  </w:r>
                </w:p>
              </w:tc>
              <w:tc>
                <w:tcPr>
                  <w:tcW w:w="957" w:type="dxa"/>
                  <w:vAlign w:val="center"/>
                </w:tcPr>
                <w:p w14:paraId="15C41B82">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15.2</w:t>
                  </w:r>
                </w:p>
              </w:tc>
            </w:tr>
          </w:tbl>
          <w:p w14:paraId="43B98FDA">
            <w:pPr>
              <w:spacing w:after="0" w:line="460" w:lineRule="exact"/>
              <w:ind w:firstLine="480" w:firstLineChars="200"/>
              <w:jc w:val="both"/>
              <w:textAlignment w:val="baseline"/>
              <w:rPr>
                <w:rFonts w:eastAsia="宋体"/>
                <w:bCs/>
                <w:color w:val="auto"/>
                <w:sz w:val="24"/>
                <w:szCs w:val="24"/>
              </w:rPr>
            </w:pPr>
            <w:r>
              <w:rPr>
                <w:rFonts w:eastAsia="宋体"/>
                <w:bCs/>
                <w:color w:val="auto"/>
                <w:sz w:val="24"/>
                <w:szCs w:val="24"/>
              </w:rPr>
              <w:t>由检测结果可知：本项目</w:t>
            </w:r>
            <w:r>
              <w:rPr>
                <w:rFonts w:hint="eastAsia" w:eastAsia="宋体"/>
                <w:bCs/>
                <w:color w:val="auto"/>
                <w:sz w:val="24"/>
                <w:szCs w:val="24"/>
              </w:rPr>
              <w:t>厂区总排口废水COD为</w:t>
            </w:r>
            <w:r>
              <w:rPr>
                <w:rFonts w:hint="eastAsia" w:eastAsia="宋体"/>
                <w:bCs/>
                <w:color w:val="auto"/>
                <w:sz w:val="24"/>
                <w:szCs w:val="24"/>
                <w:lang w:val="en-US" w:eastAsia="zh-CN"/>
              </w:rPr>
              <w:t>130-148</w:t>
            </w:r>
            <w:r>
              <w:rPr>
                <w:rFonts w:hint="eastAsia" w:eastAsia="宋体"/>
                <w:bCs/>
                <w:color w:val="auto"/>
                <w:sz w:val="24"/>
                <w:szCs w:val="24"/>
              </w:rPr>
              <w:t>mg/L、SS为</w:t>
            </w:r>
            <w:r>
              <w:rPr>
                <w:rFonts w:hint="eastAsia" w:eastAsia="宋体"/>
                <w:bCs/>
                <w:color w:val="auto"/>
                <w:sz w:val="24"/>
                <w:szCs w:val="24"/>
                <w:lang w:val="en-US" w:eastAsia="zh-CN"/>
              </w:rPr>
              <w:t>20-35</w:t>
            </w:r>
            <w:r>
              <w:rPr>
                <w:rFonts w:hint="eastAsia" w:eastAsia="宋体"/>
                <w:bCs/>
                <w:color w:val="auto"/>
                <w:sz w:val="24"/>
                <w:szCs w:val="24"/>
              </w:rPr>
              <w:t>mg/L、NH</w:t>
            </w:r>
            <w:r>
              <w:rPr>
                <w:rFonts w:hint="eastAsia" w:eastAsia="宋体"/>
                <w:bCs/>
                <w:color w:val="auto"/>
                <w:sz w:val="24"/>
                <w:szCs w:val="24"/>
                <w:vertAlign w:val="subscript"/>
              </w:rPr>
              <w:t>3</w:t>
            </w:r>
            <w:r>
              <w:rPr>
                <w:rFonts w:hint="eastAsia" w:eastAsia="宋体"/>
                <w:bCs/>
                <w:color w:val="auto"/>
                <w:sz w:val="24"/>
                <w:szCs w:val="24"/>
              </w:rPr>
              <w:t>-N为</w:t>
            </w:r>
            <w:r>
              <w:rPr>
                <w:rFonts w:hint="eastAsia" w:eastAsia="宋体"/>
                <w:bCs/>
                <w:color w:val="auto"/>
                <w:sz w:val="24"/>
                <w:szCs w:val="24"/>
                <w:lang w:val="en-US" w:eastAsia="zh-CN"/>
              </w:rPr>
              <w:t>11.1-12.9</w:t>
            </w:r>
            <w:r>
              <w:rPr>
                <w:rFonts w:hint="eastAsia" w:eastAsia="宋体"/>
                <w:bCs/>
                <w:color w:val="auto"/>
                <w:sz w:val="24"/>
                <w:szCs w:val="24"/>
              </w:rPr>
              <w:t>mg/L、TP为</w:t>
            </w:r>
            <w:r>
              <w:rPr>
                <w:rFonts w:hint="eastAsia" w:eastAsia="宋体"/>
                <w:bCs/>
                <w:color w:val="auto"/>
                <w:sz w:val="24"/>
                <w:szCs w:val="24"/>
                <w:lang w:val="en-US" w:eastAsia="zh-CN"/>
              </w:rPr>
              <w:t>0.52-0.74</w:t>
            </w:r>
            <w:r>
              <w:rPr>
                <w:rFonts w:hint="eastAsia" w:eastAsia="宋体"/>
                <w:bCs/>
                <w:color w:val="auto"/>
                <w:sz w:val="24"/>
                <w:szCs w:val="24"/>
              </w:rPr>
              <w:t>mg/L、TN为</w:t>
            </w:r>
            <w:r>
              <w:rPr>
                <w:rFonts w:hint="eastAsia" w:eastAsia="宋体"/>
                <w:bCs/>
                <w:color w:val="auto"/>
                <w:sz w:val="24"/>
                <w:szCs w:val="24"/>
                <w:lang w:val="en-US" w:eastAsia="zh-CN"/>
              </w:rPr>
              <w:t>14.8-17.6</w:t>
            </w:r>
            <w:r>
              <w:rPr>
                <w:rFonts w:hint="eastAsia" w:eastAsia="宋体"/>
                <w:bCs/>
                <w:color w:val="auto"/>
                <w:sz w:val="24"/>
                <w:szCs w:val="24"/>
              </w:rPr>
              <w:t>mg/L，</w:t>
            </w:r>
            <w:r>
              <w:rPr>
                <w:rFonts w:eastAsia="宋体"/>
                <w:bCs/>
                <w:color w:val="auto"/>
                <w:sz w:val="24"/>
                <w:szCs w:val="24"/>
              </w:rPr>
              <w:t>可</w:t>
            </w:r>
            <w:r>
              <w:rPr>
                <w:rFonts w:ascii="Times New Roman" w:hAnsi="Times New Roman" w:eastAsia="宋体" w:cs="Times New Roman"/>
                <w:bCs/>
                <w:color w:val="auto"/>
                <w:sz w:val="24"/>
                <w:szCs w:val="24"/>
              </w:rPr>
              <w:t>以满足</w:t>
            </w:r>
            <w:r>
              <w:rPr>
                <w:rFonts w:hint="eastAsia" w:ascii="Times New Roman" w:hAnsi="Times New Roman" w:eastAsia="宋体" w:cs="Times New Roman"/>
                <w:bCs/>
                <w:color w:val="auto"/>
                <w:sz w:val="24"/>
                <w:szCs w:val="24"/>
              </w:rPr>
              <w:t>获嘉县嘉盟污水处理有限公司收水标</w:t>
            </w:r>
            <w:r>
              <w:rPr>
                <w:rFonts w:hint="eastAsia" w:ascii="宋体" w:hAnsi="宋体" w:eastAsia="宋体" w:cs="宋体"/>
                <w:color w:val="auto"/>
                <w:sz w:val="24"/>
                <w:szCs w:val="24"/>
              </w:rPr>
              <w:t>准</w:t>
            </w:r>
            <w:r>
              <w:rPr>
                <w:rFonts w:hint="eastAsia" w:eastAsia="宋体"/>
                <w:bCs/>
                <w:color w:val="auto"/>
                <w:sz w:val="24"/>
                <w:szCs w:val="24"/>
              </w:rPr>
              <w:t>COD 350mg/L、SS 2</w:t>
            </w:r>
            <w:r>
              <w:rPr>
                <w:rFonts w:hint="eastAsia" w:eastAsia="宋体"/>
                <w:bCs/>
                <w:color w:val="auto"/>
                <w:sz w:val="24"/>
                <w:szCs w:val="24"/>
                <w:lang w:val="en-US" w:eastAsia="zh-CN"/>
              </w:rPr>
              <w:t>0</w:t>
            </w:r>
            <w:r>
              <w:rPr>
                <w:rFonts w:hint="eastAsia" w:eastAsia="宋体"/>
                <w:bCs/>
                <w:color w:val="auto"/>
                <w:sz w:val="24"/>
                <w:szCs w:val="24"/>
              </w:rPr>
              <w:t>0mg/L、NH</w:t>
            </w:r>
            <w:r>
              <w:rPr>
                <w:rFonts w:hint="eastAsia" w:eastAsia="宋体"/>
                <w:bCs/>
                <w:color w:val="auto"/>
                <w:sz w:val="24"/>
                <w:szCs w:val="24"/>
                <w:vertAlign w:val="subscript"/>
              </w:rPr>
              <w:t>3</w:t>
            </w:r>
            <w:r>
              <w:rPr>
                <w:rFonts w:hint="eastAsia" w:eastAsia="宋体"/>
                <w:bCs/>
                <w:color w:val="auto"/>
                <w:sz w:val="24"/>
                <w:szCs w:val="24"/>
              </w:rPr>
              <w:t xml:space="preserve">-N </w:t>
            </w:r>
            <w:r>
              <w:rPr>
                <w:rFonts w:hint="eastAsia" w:eastAsia="宋体"/>
                <w:bCs/>
                <w:color w:val="auto"/>
                <w:sz w:val="24"/>
                <w:szCs w:val="24"/>
                <w:lang w:val="en-US" w:eastAsia="zh-CN"/>
              </w:rPr>
              <w:t>3</w:t>
            </w:r>
            <w:r>
              <w:rPr>
                <w:rFonts w:hint="eastAsia" w:eastAsia="宋体"/>
                <w:bCs/>
                <w:color w:val="auto"/>
                <w:sz w:val="24"/>
                <w:szCs w:val="24"/>
              </w:rPr>
              <w:t xml:space="preserve">0mg/L、TP </w:t>
            </w:r>
            <w:r>
              <w:rPr>
                <w:rFonts w:hint="eastAsia" w:eastAsia="宋体"/>
                <w:bCs/>
                <w:color w:val="auto"/>
                <w:sz w:val="24"/>
                <w:szCs w:val="24"/>
                <w:lang w:val="en-US" w:eastAsia="zh-CN"/>
              </w:rPr>
              <w:t>3</w:t>
            </w:r>
            <w:r>
              <w:rPr>
                <w:rFonts w:hint="eastAsia" w:eastAsia="宋体"/>
                <w:bCs/>
                <w:color w:val="auto"/>
                <w:sz w:val="24"/>
                <w:szCs w:val="24"/>
              </w:rPr>
              <w:t>mg/L、T</w:t>
            </w:r>
            <w:r>
              <w:rPr>
                <w:rFonts w:eastAsia="宋体"/>
                <w:bCs/>
                <w:color w:val="auto"/>
                <w:sz w:val="24"/>
                <w:szCs w:val="24"/>
              </w:rPr>
              <w:t>N</w:t>
            </w:r>
            <w:r>
              <w:rPr>
                <w:rFonts w:hint="eastAsia" w:eastAsia="宋体"/>
                <w:bCs/>
                <w:color w:val="auto"/>
                <w:sz w:val="24"/>
                <w:szCs w:val="24"/>
              </w:rPr>
              <w:t xml:space="preserve"> </w:t>
            </w:r>
            <w:r>
              <w:rPr>
                <w:rFonts w:hint="eastAsia" w:eastAsia="宋体"/>
                <w:bCs/>
                <w:color w:val="auto"/>
                <w:sz w:val="24"/>
                <w:szCs w:val="24"/>
                <w:lang w:val="en-US" w:eastAsia="zh-CN"/>
              </w:rPr>
              <w:t>4</w:t>
            </w:r>
            <w:r>
              <w:rPr>
                <w:rFonts w:hint="eastAsia" w:eastAsia="宋体"/>
                <w:bCs/>
                <w:color w:val="auto"/>
                <w:sz w:val="24"/>
                <w:szCs w:val="24"/>
              </w:rPr>
              <w:t>0mg/L</w:t>
            </w:r>
            <w:r>
              <w:rPr>
                <w:rFonts w:eastAsia="宋体"/>
                <w:bCs/>
                <w:color w:val="auto"/>
                <w:sz w:val="24"/>
                <w:szCs w:val="24"/>
              </w:rPr>
              <w:t>的限值要求</w:t>
            </w:r>
            <w:r>
              <w:rPr>
                <w:rFonts w:hint="eastAsia" w:eastAsia="宋体"/>
                <w:bCs/>
                <w:color w:val="auto"/>
                <w:sz w:val="24"/>
                <w:szCs w:val="24"/>
              </w:rPr>
              <w:t>。</w:t>
            </w:r>
          </w:p>
          <w:p w14:paraId="477A088B">
            <w:pPr>
              <w:spacing w:after="0" w:line="500" w:lineRule="exact"/>
              <w:ind w:firstLine="480" w:firstLineChars="200"/>
              <w:jc w:val="both"/>
              <w:textAlignment w:val="baseline"/>
              <w:rPr>
                <w:rFonts w:eastAsia="黑体"/>
                <w:color w:val="auto"/>
                <w:sz w:val="24"/>
                <w:szCs w:val="24"/>
              </w:rPr>
            </w:pPr>
            <w:r>
              <w:rPr>
                <w:rFonts w:hint="eastAsia" w:eastAsia="宋体"/>
                <w:bCs/>
                <w:color w:val="auto"/>
                <w:sz w:val="24"/>
                <w:szCs w:val="24"/>
              </w:rPr>
              <w:t>厂内外排废水为生活污水，生活污水为间断排放，且排放频次及排放量不固定，本项目实际劳动定员与环评一致，因此本次验收按照环评预测量确定废水排放量，即废水排放量为</w:t>
            </w:r>
            <w:r>
              <w:rPr>
                <w:rFonts w:hint="eastAsia" w:eastAsia="宋体"/>
                <w:bCs/>
                <w:color w:val="auto"/>
                <w:sz w:val="24"/>
                <w:szCs w:val="24"/>
                <w:lang w:val="en-US" w:eastAsia="zh-CN"/>
              </w:rPr>
              <w:t>21.6</w:t>
            </w:r>
            <w:r>
              <w:rPr>
                <w:rFonts w:hint="eastAsia" w:eastAsia="宋体"/>
                <w:bCs/>
                <w:color w:val="auto"/>
                <w:sz w:val="24"/>
                <w:szCs w:val="24"/>
              </w:rPr>
              <w:t>t/a</w:t>
            </w:r>
            <w:r>
              <w:rPr>
                <w:rFonts w:hint="eastAsia" w:eastAsia="宋体"/>
                <w:bCs/>
                <w:color w:val="auto"/>
                <w:sz w:val="24"/>
                <w:szCs w:val="24"/>
                <w:lang w:eastAsia="zh-CN"/>
              </w:rPr>
              <w:t>，</w:t>
            </w:r>
            <w:r>
              <w:rPr>
                <w:rFonts w:hint="eastAsia" w:eastAsia="宋体"/>
                <w:bCs/>
                <w:color w:val="auto"/>
                <w:sz w:val="24"/>
                <w:szCs w:val="24"/>
              </w:rPr>
              <w:t>获嘉县嘉盟污水处理有限公司</w:t>
            </w:r>
            <w:r>
              <w:rPr>
                <w:rFonts w:hint="eastAsia" w:eastAsia="宋体"/>
                <w:bCs/>
                <w:color w:val="auto"/>
                <w:sz w:val="24"/>
                <w:szCs w:val="24"/>
                <w:lang w:val="pt-BR"/>
              </w:rPr>
              <w:t>出水浓度为：COD 40mg/L、NH</w:t>
            </w:r>
            <w:r>
              <w:rPr>
                <w:rFonts w:hint="eastAsia" w:eastAsia="宋体"/>
                <w:bCs/>
                <w:color w:val="auto"/>
                <w:sz w:val="24"/>
                <w:szCs w:val="24"/>
                <w:vertAlign w:val="subscript"/>
                <w:lang w:val="pt-BR"/>
              </w:rPr>
              <w:t>3</w:t>
            </w:r>
            <w:r>
              <w:rPr>
                <w:rFonts w:hint="eastAsia" w:eastAsia="宋体"/>
                <w:bCs/>
                <w:color w:val="auto"/>
                <w:sz w:val="24"/>
                <w:szCs w:val="24"/>
                <w:lang w:val="pt-BR"/>
              </w:rPr>
              <w:t>-N 2mg/L、TP 0.4mg/L、TN 15mg/L，</w:t>
            </w:r>
            <w:r>
              <w:rPr>
                <w:rFonts w:hint="eastAsia" w:eastAsia="宋体"/>
                <w:bCs/>
                <w:color w:val="auto"/>
                <w:sz w:val="24"/>
                <w:szCs w:val="24"/>
              </w:rPr>
              <w:t>经获嘉县嘉盟污水处理有限公司处理后废水污染物排放总量：COD 0.0055t/a、NH</w:t>
            </w:r>
            <w:r>
              <w:rPr>
                <w:rFonts w:hint="eastAsia" w:eastAsia="宋体"/>
                <w:bCs/>
                <w:color w:val="auto"/>
                <w:sz w:val="24"/>
                <w:szCs w:val="24"/>
                <w:vertAlign w:val="subscript"/>
              </w:rPr>
              <w:t>3</w:t>
            </w:r>
            <w:r>
              <w:rPr>
                <w:rFonts w:hint="eastAsia" w:eastAsia="宋体"/>
                <w:bCs/>
                <w:color w:val="auto"/>
                <w:sz w:val="24"/>
                <w:szCs w:val="24"/>
              </w:rPr>
              <w:t>-N0.0003t/a、TP 0.00006t/a、TN 0.0021t/a。</w:t>
            </w:r>
          </w:p>
          <w:p w14:paraId="731EDB13">
            <w:pPr>
              <w:spacing w:after="0" w:line="520" w:lineRule="exact"/>
              <w:ind w:firstLine="480" w:firstLineChars="200"/>
              <w:jc w:val="both"/>
              <w:rPr>
                <w:rFonts w:eastAsia="宋体"/>
                <w:color w:val="auto"/>
                <w:sz w:val="24"/>
                <w:szCs w:val="24"/>
              </w:rPr>
            </w:pPr>
            <w:r>
              <w:rPr>
                <w:rFonts w:hint="eastAsia" w:eastAsia="宋体"/>
                <w:color w:val="auto"/>
                <w:sz w:val="24"/>
                <w:szCs w:val="24"/>
              </w:rPr>
              <w:t>（3）</w:t>
            </w:r>
            <w:r>
              <w:rPr>
                <w:rFonts w:eastAsia="宋体"/>
                <w:color w:val="auto"/>
                <w:sz w:val="24"/>
                <w:szCs w:val="24"/>
              </w:rPr>
              <w:t>噪声</w:t>
            </w:r>
            <w:r>
              <w:rPr>
                <w:rFonts w:hint="eastAsia" w:eastAsia="宋体"/>
                <w:color w:val="auto"/>
                <w:sz w:val="24"/>
                <w:szCs w:val="24"/>
              </w:rPr>
              <w:t>检</w:t>
            </w:r>
            <w:r>
              <w:rPr>
                <w:rFonts w:eastAsia="宋体"/>
                <w:color w:val="auto"/>
                <w:sz w:val="24"/>
                <w:szCs w:val="24"/>
              </w:rPr>
              <w:t>测结果与评价</w:t>
            </w:r>
          </w:p>
          <w:p w14:paraId="01C74FE8">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项目噪声监测结果见下表。</w:t>
            </w:r>
          </w:p>
          <w:p w14:paraId="333E0091">
            <w:pPr>
              <w:spacing w:after="0" w:line="520" w:lineRule="exact"/>
              <w:ind w:firstLine="480" w:firstLineChars="200"/>
              <w:jc w:val="both"/>
              <w:textAlignment w:val="baseline"/>
              <w:rPr>
                <w:rFonts w:eastAsia="宋体"/>
                <w:color w:val="auto"/>
                <w:sz w:val="24"/>
              </w:rPr>
            </w:pPr>
            <w:r>
              <w:rPr>
                <w:rFonts w:eastAsia="黑体"/>
                <w:color w:val="auto"/>
                <w:sz w:val="24"/>
              </w:rPr>
              <w:t>表</w:t>
            </w:r>
            <w:r>
              <w:rPr>
                <w:rFonts w:hint="eastAsia" w:eastAsia="黑体"/>
                <w:color w:val="auto"/>
                <w:sz w:val="24"/>
              </w:rPr>
              <w:t>1</w:t>
            </w:r>
            <w:r>
              <w:rPr>
                <w:rFonts w:eastAsia="黑体"/>
                <w:color w:val="auto"/>
                <w:sz w:val="24"/>
              </w:rPr>
              <w:t>9                噪声检测结果表</w:t>
            </w:r>
          </w:p>
          <w:tbl>
            <w:tblPr>
              <w:tblStyle w:val="15"/>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2639"/>
              <w:gridCol w:w="3262"/>
            </w:tblGrid>
            <w:tr w14:paraId="3FF803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restart"/>
                  <w:vAlign w:val="center"/>
                </w:tcPr>
                <w:p w14:paraId="6CA88647">
                  <w:pPr>
                    <w:spacing w:after="0"/>
                    <w:jc w:val="center"/>
                    <w:textAlignment w:val="baseline"/>
                    <w:rPr>
                      <w:rFonts w:eastAsia="宋体"/>
                      <w:b/>
                      <w:bCs/>
                      <w:color w:val="auto"/>
                      <w:sz w:val="21"/>
                      <w:szCs w:val="21"/>
                    </w:rPr>
                  </w:pPr>
                  <w:r>
                    <w:rPr>
                      <w:rFonts w:hint="eastAsia" w:eastAsia="宋体"/>
                      <w:b/>
                      <w:bCs/>
                      <w:color w:val="auto"/>
                      <w:sz w:val="21"/>
                      <w:szCs w:val="21"/>
                    </w:rPr>
                    <w:t>采样时间</w:t>
                  </w:r>
                </w:p>
              </w:tc>
              <w:tc>
                <w:tcPr>
                  <w:tcW w:w="1589" w:type="pct"/>
                  <w:vMerge w:val="restart"/>
                  <w:vAlign w:val="center"/>
                </w:tcPr>
                <w:p w14:paraId="18343633">
                  <w:pPr>
                    <w:spacing w:after="0"/>
                    <w:jc w:val="center"/>
                    <w:textAlignment w:val="baseline"/>
                    <w:rPr>
                      <w:rFonts w:eastAsia="宋体"/>
                      <w:b/>
                      <w:bCs/>
                      <w:color w:val="auto"/>
                      <w:sz w:val="21"/>
                      <w:szCs w:val="21"/>
                    </w:rPr>
                  </w:pPr>
                  <w:r>
                    <w:rPr>
                      <w:rFonts w:hint="eastAsia" w:eastAsia="宋体"/>
                      <w:b/>
                      <w:bCs/>
                      <w:color w:val="auto"/>
                      <w:sz w:val="21"/>
                      <w:szCs w:val="21"/>
                    </w:rPr>
                    <w:t>采样</w:t>
                  </w:r>
                  <w:r>
                    <w:rPr>
                      <w:rFonts w:eastAsia="宋体"/>
                      <w:b/>
                      <w:bCs/>
                      <w:color w:val="auto"/>
                      <w:sz w:val="21"/>
                      <w:szCs w:val="21"/>
                    </w:rPr>
                    <w:t>点位</w:t>
                  </w:r>
                </w:p>
              </w:tc>
              <w:tc>
                <w:tcPr>
                  <w:tcW w:w="1964" w:type="pct"/>
                  <w:vAlign w:val="center"/>
                </w:tcPr>
                <w:p w14:paraId="2610054A">
                  <w:pPr>
                    <w:spacing w:after="0"/>
                    <w:jc w:val="center"/>
                    <w:textAlignment w:val="baseline"/>
                    <w:rPr>
                      <w:rFonts w:eastAsia="宋体"/>
                      <w:b/>
                      <w:bCs/>
                      <w:color w:val="auto"/>
                      <w:sz w:val="21"/>
                      <w:szCs w:val="21"/>
                    </w:rPr>
                  </w:pPr>
                  <w:r>
                    <w:rPr>
                      <w:rFonts w:hint="eastAsia" w:eastAsia="宋体"/>
                      <w:b/>
                      <w:bCs/>
                      <w:color w:val="auto"/>
                      <w:sz w:val="21"/>
                      <w:szCs w:val="21"/>
                    </w:rPr>
                    <w:t>测量值（</w:t>
                  </w:r>
                  <w:r>
                    <w:rPr>
                      <w:rFonts w:eastAsia="宋体"/>
                      <w:b/>
                      <w:bCs/>
                      <w:color w:val="auto"/>
                      <w:sz w:val="21"/>
                      <w:szCs w:val="21"/>
                    </w:rPr>
                    <w:t>Leq</w:t>
                  </w:r>
                  <w:r>
                    <w:rPr>
                      <w:rFonts w:hint="eastAsia" w:eastAsia="宋体"/>
                      <w:b/>
                      <w:bCs/>
                      <w:color w:val="auto"/>
                      <w:sz w:val="21"/>
                      <w:szCs w:val="21"/>
                    </w:rPr>
                    <w:t>）</w:t>
                  </w:r>
                </w:p>
              </w:tc>
            </w:tr>
            <w:tr w14:paraId="79F6C0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continue"/>
                  <w:vAlign w:val="center"/>
                </w:tcPr>
                <w:p w14:paraId="70D6D25A">
                  <w:pPr>
                    <w:spacing w:after="0"/>
                    <w:jc w:val="center"/>
                    <w:textAlignment w:val="baseline"/>
                    <w:rPr>
                      <w:rFonts w:eastAsia="宋体"/>
                      <w:b/>
                      <w:bCs/>
                      <w:color w:val="auto"/>
                      <w:sz w:val="21"/>
                      <w:szCs w:val="21"/>
                    </w:rPr>
                  </w:pPr>
                </w:p>
              </w:tc>
              <w:tc>
                <w:tcPr>
                  <w:tcW w:w="1589" w:type="pct"/>
                  <w:vMerge w:val="continue"/>
                  <w:vAlign w:val="center"/>
                </w:tcPr>
                <w:p w14:paraId="7C50BAFB">
                  <w:pPr>
                    <w:spacing w:after="0"/>
                    <w:jc w:val="center"/>
                    <w:textAlignment w:val="baseline"/>
                    <w:rPr>
                      <w:rFonts w:eastAsia="宋体"/>
                      <w:b/>
                      <w:bCs/>
                      <w:color w:val="auto"/>
                      <w:sz w:val="21"/>
                      <w:szCs w:val="21"/>
                    </w:rPr>
                  </w:pPr>
                </w:p>
              </w:tc>
              <w:tc>
                <w:tcPr>
                  <w:tcW w:w="1964" w:type="pct"/>
                  <w:vAlign w:val="center"/>
                </w:tcPr>
                <w:p w14:paraId="40222BCA">
                  <w:pPr>
                    <w:spacing w:after="0"/>
                    <w:jc w:val="center"/>
                    <w:textAlignment w:val="baseline"/>
                    <w:rPr>
                      <w:rFonts w:eastAsia="宋体"/>
                      <w:b/>
                      <w:bCs/>
                      <w:color w:val="auto"/>
                      <w:sz w:val="21"/>
                      <w:szCs w:val="21"/>
                    </w:rPr>
                  </w:pPr>
                  <w:r>
                    <w:rPr>
                      <w:rFonts w:eastAsia="宋体"/>
                      <w:b/>
                      <w:bCs/>
                      <w:color w:val="auto"/>
                      <w:sz w:val="21"/>
                      <w:szCs w:val="21"/>
                    </w:rPr>
                    <w:t>昼间</w:t>
                  </w:r>
                  <w:r>
                    <w:rPr>
                      <w:rFonts w:hint="eastAsia" w:eastAsia="宋体"/>
                      <w:b/>
                      <w:bCs/>
                      <w:color w:val="auto"/>
                      <w:sz w:val="21"/>
                      <w:szCs w:val="21"/>
                    </w:rPr>
                    <w:t>d</w:t>
                  </w:r>
                  <w:r>
                    <w:rPr>
                      <w:rFonts w:eastAsia="宋体"/>
                      <w:b/>
                      <w:bCs/>
                      <w:color w:val="auto"/>
                      <w:sz w:val="21"/>
                      <w:szCs w:val="21"/>
                    </w:rPr>
                    <w:t>B</w:t>
                  </w:r>
                  <w:r>
                    <w:rPr>
                      <w:rFonts w:hint="eastAsia" w:eastAsia="宋体"/>
                      <w:b/>
                      <w:bCs/>
                      <w:color w:val="auto"/>
                      <w:sz w:val="21"/>
                      <w:szCs w:val="21"/>
                    </w:rPr>
                    <w:t>（A）</w:t>
                  </w:r>
                </w:p>
              </w:tc>
            </w:tr>
            <w:tr w14:paraId="40D157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restart"/>
                  <w:vAlign w:val="center"/>
                </w:tcPr>
                <w:p w14:paraId="7333F4CF">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hint="default" w:eastAsia="宋体"/>
                      <w:bCs/>
                      <w:color w:val="auto"/>
                      <w:sz w:val="21"/>
                      <w:szCs w:val="21"/>
                      <w:lang w:val="en-US" w:eastAsia="zh-CN"/>
                    </w:rPr>
                  </w:pPr>
                  <w:r>
                    <w:rPr>
                      <w:rFonts w:eastAsia="宋体"/>
                      <w:bCs/>
                      <w:color w:val="auto"/>
                      <w:sz w:val="21"/>
                      <w:szCs w:val="21"/>
                    </w:rPr>
                    <w:t>202</w:t>
                  </w:r>
                  <w:r>
                    <w:rPr>
                      <w:rFonts w:hint="eastAsia" w:eastAsia="宋体"/>
                      <w:bCs/>
                      <w:color w:val="auto"/>
                      <w:sz w:val="21"/>
                      <w:szCs w:val="21"/>
                      <w:lang w:val="en-US" w:eastAsia="zh-CN"/>
                    </w:rPr>
                    <w:t>6.02.09</w:t>
                  </w:r>
                </w:p>
              </w:tc>
              <w:tc>
                <w:tcPr>
                  <w:tcW w:w="1589" w:type="pct"/>
                  <w:vAlign w:val="center"/>
                </w:tcPr>
                <w:p w14:paraId="2B43A01D">
                  <w:pPr>
                    <w:spacing w:after="0"/>
                    <w:ind w:right="122"/>
                    <w:jc w:val="center"/>
                    <w:textAlignment w:val="baseline"/>
                    <w:rPr>
                      <w:rFonts w:eastAsia="宋体"/>
                      <w:bCs/>
                      <w:color w:val="auto"/>
                      <w:sz w:val="21"/>
                      <w:szCs w:val="21"/>
                    </w:rPr>
                  </w:pPr>
                  <w:r>
                    <w:rPr>
                      <w:rFonts w:hint="eastAsia" w:eastAsia="宋体"/>
                      <w:bCs/>
                      <w:color w:val="auto"/>
                      <w:sz w:val="21"/>
                      <w:szCs w:val="21"/>
                      <w:lang w:val="en-US" w:eastAsia="zh-CN"/>
                    </w:rPr>
                    <w:t>东</w:t>
                  </w:r>
                  <w:r>
                    <w:rPr>
                      <w:rFonts w:eastAsia="宋体"/>
                      <w:bCs/>
                      <w:color w:val="auto"/>
                      <w:sz w:val="21"/>
                      <w:szCs w:val="21"/>
                    </w:rPr>
                    <w:t>厂界</w:t>
                  </w:r>
                </w:p>
              </w:tc>
              <w:tc>
                <w:tcPr>
                  <w:tcW w:w="1964" w:type="pct"/>
                  <w:vAlign w:val="center"/>
                </w:tcPr>
                <w:p w14:paraId="5C6243D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57</w:t>
                  </w:r>
                </w:p>
              </w:tc>
            </w:tr>
            <w:tr w14:paraId="5CD64F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continue"/>
                  <w:vAlign w:val="center"/>
                </w:tcPr>
                <w:p w14:paraId="411166DB">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eastAsia="宋体"/>
                      <w:bCs/>
                      <w:color w:val="auto"/>
                      <w:sz w:val="21"/>
                      <w:szCs w:val="21"/>
                    </w:rPr>
                  </w:pPr>
                </w:p>
              </w:tc>
              <w:tc>
                <w:tcPr>
                  <w:tcW w:w="1589" w:type="pct"/>
                  <w:vAlign w:val="center"/>
                </w:tcPr>
                <w:p w14:paraId="3A95465A">
                  <w:pPr>
                    <w:spacing w:after="0"/>
                    <w:ind w:right="122"/>
                    <w:jc w:val="center"/>
                    <w:textAlignment w:val="baseline"/>
                    <w:rPr>
                      <w:rFonts w:hint="eastAsia" w:eastAsia="宋体"/>
                      <w:bCs/>
                      <w:color w:val="auto"/>
                      <w:sz w:val="21"/>
                      <w:szCs w:val="21"/>
                      <w:lang w:val="en-US" w:eastAsia="zh-CN"/>
                    </w:rPr>
                  </w:pPr>
                  <w:r>
                    <w:rPr>
                      <w:rFonts w:hint="eastAsia" w:eastAsia="宋体"/>
                      <w:bCs/>
                      <w:color w:val="auto"/>
                      <w:sz w:val="21"/>
                      <w:szCs w:val="21"/>
                      <w:lang w:val="en-US" w:eastAsia="zh-CN"/>
                    </w:rPr>
                    <w:t>西</w:t>
                  </w:r>
                  <w:r>
                    <w:rPr>
                      <w:rFonts w:eastAsia="宋体"/>
                      <w:bCs/>
                      <w:color w:val="auto"/>
                      <w:sz w:val="21"/>
                      <w:szCs w:val="21"/>
                    </w:rPr>
                    <w:t>厂界</w:t>
                  </w:r>
                </w:p>
              </w:tc>
              <w:tc>
                <w:tcPr>
                  <w:tcW w:w="1964" w:type="pct"/>
                  <w:vAlign w:val="center"/>
                </w:tcPr>
                <w:p w14:paraId="35E4DFD4">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57</w:t>
                  </w:r>
                </w:p>
              </w:tc>
            </w:tr>
            <w:tr w14:paraId="65C4E3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continue"/>
                  <w:vAlign w:val="center"/>
                </w:tcPr>
                <w:p w14:paraId="2BE3C332">
                  <w:pPr>
                    <w:keepNext w:val="0"/>
                    <w:keepLines w:val="0"/>
                    <w:pageBreakBefore w:val="0"/>
                    <w:widowControl/>
                    <w:kinsoku/>
                    <w:wordWrap w:val="0"/>
                    <w:overflowPunct/>
                    <w:topLinePunct w:val="0"/>
                    <w:autoSpaceDE/>
                    <w:autoSpaceDN/>
                    <w:bidi w:val="0"/>
                    <w:adjustRightInd w:val="0"/>
                    <w:snapToGrid w:val="0"/>
                    <w:spacing w:after="0"/>
                    <w:jc w:val="center"/>
                    <w:textAlignment w:val="baseline"/>
                    <w:rPr>
                      <w:rFonts w:eastAsia="宋体"/>
                      <w:bCs/>
                      <w:color w:val="auto"/>
                      <w:sz w:val="21"/>
                      <w:szCs w:val="21"/>
                    </w:rPr>
                  </w:pPr>
                </w:p>
              </w:tc>
              <w:tc>
                <w:tcPr>
                  <w:tcW w:w="1589" w:type="pct"/>
                  <w:vAlign w:val="center"/>
                </w:tcPr>
                <w:p w14:paraId="24D3DD07">
                  <w:pPr>
                    <w:spacing w:after="0"/>
                    <w:ind w:right="122"/>
                    <w:jc w:val="center"/>
                    <w:textAlignment w:val="baseline"/>
                    <w:rPr>
                      <w:rFonts w:hint="eastAsia" w:eastAsia="宋体"/>
                      <w:bCs/>
                      <w:color w:val="auto"/>
                      <w:sz w:val="21"/>
                      <w:szCs w:val="21"/>
                    </w:rPr>
                  </w:pPr>
                  <w:r>
                    <w:rPr>
                      <w:rFonts w:hint="eastAsia" w:eastAsia="宋体"/>
                      <w:bCs/>
                      <w:color w:val="auto"/>
                      <w:sz w:val="21"/>
                      <w:szCs w:val="21"/>
                    </w:rPr>
                    <w:t>南</w:t>
                  </w:r>
                  <w:r>
                    <w:rPr>
                      <w:rFonts w:eastAsia="宋体"/>
                      <w:bCs/>
                      <w:color w:val="auto"/>
                      <w:sz w:val="21"/>
                      <w:szCs w:val="21"/>
                    </w:rPr>
                    <w:t>厂界</w:t>
                  </w:r>
                </w:p>
              </w:tc>
              <w:tc>
                <w:tcPr>
                  <w:tcW w:w="1964" w:type="pct"/>
                  <w:vAlign w:val="center"/>
                </w:tcPr>
                <w:p w14:paraId="444B632A">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58</w:t>
                  </w:r>
                </w:p>
              </w:tc>
            </w:tr>
            <w:tr w14:paraId="18A204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continue"/>
                  <w:vAlign w:val="center"/>
                </w:tcPr>
                <w:p w14:paraId="3A8993D6">
                  <w:pPr>
                    <w:spacing w:after="0"/>
                    <w:jc w:val="center"/>
                    <w:textAlignment w:val="baseline"/>
                    <w:rPr>
                      <w:rFonts w:eastAsia="宋体"/>
                      <w:bCs/>
                      <w:color w:val="auto"/>
                      <w:sz w:val="21"/>
                      <w:szCs w:val="21"/>
                    </w:rPr>
                  </w:pPr>
                </w:p>
              </w:tc>
              <w:tc>
                <w:tcPr>
                  <w:tcW w:w="1589" w:type="pct"/>
                  <w:vAlign w:val="center"/>
                </w:tcPr>
                <w:p w14:paraId="59BF1023">
                  <w:pPr>
                    <w:spacing w:after="0"/>
                    <w:ind w:right="122"/>
                    <w:jc w:val="center"/>
                    <w:textAlignment w:val="baseline"/>
                    <w:rPr>
                      <w:rFonts w:eastAsia="宋体"/>
                      <w:bCs/>
                      <w:color w:val="auto"/>
                      <w:sz w:val="21"/>
                      <w:szCs w:val="21"/>
                    </w:rPr>
                  </w:pPr>
                  <w:r>
                    <w:rPr>
                      <w:rFonts w:hint="eastAsia" w:eastAsia="宋体"/>
                      <w:bCs/>
                      <w:color w:val="auto"/>
                      <w:sz w:val="21"/>
                      <w:szCs w:val="21"/>
                    </w:rPr>
                    <w:t>北</w:t>
                  </w:r>
                  <w:r>
                    <w:rPr>
                      <w:rFonts w:eastAsia="宋体"/>
                      <w:bCs/>
                      <w:color w:val="auto"/>
                      <w:sz w:val="21"/>
                      <w:szCs w:val="21"/>
                    </w:rPr>
                    <w:t>厂界</w:t>
                  </w:r>
                </w:p>
              </w:tc>
              <w:tc>
                <w:tcPr>
                  <w:tcW w:w="1964" w:type="pct"/>
                  <w:vAlign w:val="center"/>
                </w:tcPr>
                <w:p w14:paraId="11DAF97E">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53</w:t>
                  </w:r>
                </w:p>
              </w:tc>
            </w:tr>
            <w:tr w14:paraId="155B8C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restart"/>
                  <w:vAlign w:val="center"/>
                </w:tcPr>
                <w:p w14:paraId="6941A0E3">
                  <w:pPr>
                    <w:spacing w:after="0"/>
                    <w:jc w:val="center"/>
                    <w:textAlignment w:val="baseline"/>
                    <w:rPr>
                      <w:rFonts w:eastAsia="宋体"/>
                      <w:bCs/>
                      <w:color w:val="auto"/>
                      <w:sz w:val="21"/>
                      <w:szCs w:val="21"/>
                    </w:rPr>
                  </w:pPr>
                  <w:r>
                    <w:rPr>
                      <w:rFonts w:eastAsia="宋体"/>
                      <w:bCs/>
                      <w:color w:val="auto"/>
                      <w:sz w:val="21"/>
                      <w:szCs w:val="21"/>
                    </w:rPr>
                    <w:t>202</w:t>
                  </w:r>
                  <w:r>
                    <w:rPr>
                      <w:rFonts w:hint="eastAsia" w:eastAsia="宋体"/>
                      <w:bCs/>
                      <w:color w:val="auto"/>
                      <w:sz w:val="21"/>
                      <w:szCs w:val="21"/>
                      <w:lang w:val="en-US" w:eastAsia="zh-CN"/>
                    </w:rPr>
                    <w:t>6.02.10</w:t>
                  </w:r>
                </w:p>
              </w:tc>
              <w:tc>
                <w:tcPr>
                  <w:tcW w:w="1589" w:type="pct"/>
                  <w:vAlign w:val="center"/>
                </w:tcPr>
                <w:p w14:paraId="15C62592">
                  <w:pPr>
                    <w:spacing w:after="0"/>
                    <w:ind w:right="122" w:rightChars="0"/>
                    <w:jc w:val="center"/>
                    <w:textAlignment w:val="baseline"/>
                    <w:rPr>
                      <w:rFonts w:eastAsia="宋体"/>
                      <w:bCs/>
                      <w:color w:val="auto"/>
                      <w:sz w:val="21"/>
                      <w:szCs w:val="21"/>
                    </w:rPr>
                  </w:pPr>
                  <w:r>
                    <w:rPr>
                      <w:rFonts w:hint="eastAsia" w:eastAsia="宋体"/>
                      <w:bCs/>
                      <w:color w:val="auto"/>
                      <w:sz w:val="21"/>
                      <w:szCs w:val="21"/>
                      <w:lang w:val="en-US" w:eastAsia="zh-CN"/>
                    </w:rPr>
                    <w:t>东</w:t>
                  </w:r>
                  <w:r>
                    <w:rPr>
                      <w:rFonts w:eastAsia="宋体"/>
                      <w:bCs/>
                      <w:color w:val="auto"/>
                      <w:sz w:val="21"/>
                      <w:szCs w:val="21"/>
                    </w:rPr>
                    <w:t>厂界</w:t>
                  </w:r>
                </w:p>
              </w:tc>
              <w:tc>
                <w:tcPr>
                  <w:tcW w:w="1964" w:type="pct"/>
                  <w:vAlign w:val="center"/>
                </w:tcPr>
                <w:p w14:paraId="6D9C043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53</w:t>
                  </w:r>
                </w:p>
              </w:tc>
            </w:tr>
            <w:tr w14:paraId="316F59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continue"/>
                  <w:vAlign w:val="center"/>
                </w:tcPr>
                <w:p w14:paraId="2546703B">
                  <w:pPr>
                    <w:spacing w:after="0"/>
                    <w:jc w:val="center"/>
                    <w:textAlignment w:val="baseline"/>
                    <w:rPr>
                      <w:rFonts w:eastAsia="宋体"/>
                      <w:bCs/>
                      <w:color w:val="auto"/>
                      <w:sz w:val="21"/>
                      <w:szCs w:val="21"/>
                    </w:rPr>
                  </w:pPr>
                </w:p>
              </w:tc>
              <w:tc>
                <w:tcPr>
                  <w:tcW w:w="1589" w:type="pct"/>
                  <w:vAlign w:val="center"/>
                </w:tcPr>
                <w:p w14:paraId="79FE7EF6">
                  <w:pPr>
                    <w:spacing w:after="0"/>
                    <w:ind w:right="122" w:rightChars="0"/>
                    <w:jc w:val="center"/>
                    <w:textAlignment w:val="baseline"/>
                    <w:rPr>
                      <w:rFonts w:hint="eastAsia" w:eastAsia="宋体"/>
                      <w:bCs/>
                      <w:color w:val="auto"/>
                      <w:sz w:val="21"/>
                      <w:szCs w:val="21"/>
                    </w:rPr>
                  </w:pPr>
                  <w:r>
                    <w:rPr>
                      <w:rFonts w:hint="eastAsia" w:eastAsia="宋体"/>
                      <w:bCs/>
                      <w:color w:val="auto"/>
                      <w:sz w:val="21"/>
                      <w:szCs w:val="21"/>
                      <w:lang w:val="en-US" w:eastAsia="zh-CN"/>
                    </w:rPr>
                    <w:t>西</w:t>
                  </w:r>
                  <w:r>
                    <w:rPr>
                      <w:rFonts w:eastAsia="宋体"/>
                      <w:bCs/>
                      <w:color w:val="auto"/>
                      <w:sz w:val="21"/>
                      <w:szCs w:val="21"/>
                    </w:rPr>
                    <w:t>厂界</w:t>
                  </w:r>
                </w:p>
              </w:tc>
              <w:tc>
                <w:tcPr>
                  <w:tcW w:w="1964" w:type="pct"/>
                  <w:vAlign w:val="center"/>
                </w:tcPr>
                <w:p w14:paraId="44754AF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54</w:t>
                  </w:r>
                </w:p>
              </w:tc>
            </w:tr>
            <w:tr w14:paraId="025BBD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continue"/>
                  <w:vAlign w:val="center"/>
                </w:tcPr>
                <w:p w14:paraId="6400D509">
                  <w:pPr>
                    <w:spacing w:after="0"/>
                    <w:jc w:val="center"/>
                    <w:textAlignment w:val="baseline"/>
                    <w:rPr>
                      <w:rFonts w:eastAsia="宋体"/>
                      <w:bCs/>
                      <w:color w:val="auto"/>
                      <w:sz w:val="21"/>
                      <w:szCs w:val="21"/>
                    </w:rPr>
                  </w:pPr>
                </w:p>
              </w:tc>
              <w:tc>
                <w:tcPr>
                  <w:tcW w:w="1589" w:type="pct"/>
                  <w:vAlign w:val="center"/>
                </w:tcPr>
                <w:p w14:paraId="7E29C8C1">
                  <w:pPr>
                    <w:spacing w:after="0"/>
                    <w:ind w:right="122" w:rightChars="0"/>
                    <w:jc w:val="center"/>
                    <w:textAlignment w:val="baseline"/>
                    <w:rPr>
                      <w:rFonts w:hint="eastAsia" w:eastAsia="宋体"/>
                      <w:bCs/>
                      <w:color w:val="auto"/>
                      <w:sz w:val="21"/>
                      <w:szCs w:val="21"/>
                    </w:rPr>
                  </w:pPr>
                  <w:r>
                    <w:rPr>
                      <w:rFonts w:hint="eastAsia" w:eastAsia="宋体"/>
                      <w:bCs/>
                      <w:color w:val="auto"/>
                      <w:sz w:val="21"/>
                      <w:szCs w:val="21"/>
                    </w:rPr>
                    <w:t>南</w:t>
                  </w:r>
                  <w:r>
                    <w:rPr>
                      <w:rFonts w:eastAsia="宋体"/>
                      <w:bCs/>
                      <w:color w:val="auto"/>
                      <w:sz w:val="21"/>
                      <w:szCs w:val="21"/>
                    </w:rPr>
                    <w:t>厂界</w:t>
                  </w:r>
                </w:p>
              </w:tc>
              <w:tc>
                <w:tcPr>
                  <w:tcW w:w="1964" w:type="pct"/>
                  <w:vAlign w:val="center"/>
                </w:tcPr>
                <w:p w14:paraId="62FA928B">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55</w:t>
                  </w:r>
                </w:p>
              </w:tc>
            </w:tr>
            <w:tr w14:paraId="6313DF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vMerge w:val="continue"/>
                  <w:vAlign w:val="center"/>
                </w:tcPr>
                <w:p w14:paraId="082BAC81">
                  <w:pPr>
                    <w:spacing w:after="0"/>
                    <w:jc w:val="center"/>
                    <w:textAlignment w:val="baseline"/>
                    <w:rPr>
                      <w:rFonts w:eastAsia="宋体"/>
                      <w:bCs/>
                      <w:color w:val="auto"/>
                      <w:sz w:val="21"/>
                      <w:szCs w:val="21"/>
                    </w:rPr>
                  </w:pPr>
                </w:p>
              </w:tc>
              <w:tc>
                <w:tcPr>
                  <w:tcW w:w="1589" w:type="pct"/>
                  <w:vAlign w:val="center"/>
                </w:tcPr>
                <w:p w14:paraId="6246039A">
                  <w:pPr>
                    <w:spacing w:after="0"/>
                    <w:ind w:right="122" w:rightChars="0"/>
                    <w:jc w:val="center"/>
                    <w:textAlignment w:val="baseline"/>
                    <w:rPr>
                      <w:rFonts w:eastAsia="宋体"/>
                      <w:bCs/>
                      <w:color w:val="auto"/>
                      <w:sz w:val="21"/>
                      <w:szCs w:val="21"/>
                    </w:rPr>
                  </w:pPr>
                  <w:r>
                    <w:rPr>
                      <w:rFonts w:hint="eastAsia" w:eastAsia="宋体"/>
                      <w:bCs/>
                      <w:color w:val="auto"/>
                      <w:sz w:val="21"/>
                      <w:szCs w:val="21"/>
                    </w:rPr>
                    <w:t>北</w:t>
                  </w:r>
                  <w:r>
                    <w:rPr>
                      <w:rFonts w:eastAsia="宋体"/>
                      <w:bCs/>
                      <w:color w:val="auto"/>
                      <w:sz w:val="21"/>
                      <w:szCs w:val="21"/>
                    </w:rPr>
                    <w:t>厂界</w:t>
                  </w:r>
                </w:p>
              </w:tc>
              <w:tc>
                <w:tcPr>
                  <w:tcW w:w="1964" w:type="pct"/>
                  <w:vAlign w:val="center"/>
                </w:tcPr>
                <w:p w14:paraId="33050815">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56</w:t>
                  </w:r>
                </w:p>
              </w:tc>
            </w:tr>
          </w:tbl>
          <w:p w14:paraId="0C5EE6E2">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由</w:t>
            </w:r>
            <w:r>
              <w:rPr>
                <w:rFonts w:hint="eastAsia" w:eastAsia="宋体"/>
                <w:bCs/>
                <w:color w:val="auto"/>
                <w:kern w:val="2"/>
                <w:sz w:val="24"/>
                <w:szCs w:val="24"/>
              </w:rPr>
              <w:t>检测</w:t>
            </w:r>
            <w:r>
              <w:rPr>
                <w:rFonts w:eastAsia="宋体"/>
                <w:bCs/>
                <w:color w:val="auto"/>
                <w:kern w:val="2"/>
                <w:sz w:val="24"/>
                <w:szCs w:val="24"/>
              </w:rPr>
              <w:t>结果可知，本项目</w:t>
            </w:r>
            <w:r>
              <w:rPr>
                <w:rFonts w:hint="eastAsia" w:eastAsia="宋体"/>
                <w:bCs/>
                <w:color w:val="auto"/>
                <w:sz w:val="24"/>
                <w:szCs w:val="24"/>
                <w:lang w:val="en-US" w:eastAsia="zh-CN"/>
              </w:rPr>
              <w:t>四周</w:t>
            </w:r>
            <w:r>
              <w:rPr>
                <w:rFonts w:eastAsia="宋体"/>
                <w:bCs/>
                <w:color w:val="auto"/>
                <w:sz w:val="24"/>
                <w:szCs w:val="24"/>
              </w:rPr>
              <w:t>厂界昼间噪声值为</w:t>
            </w:r>
            <w:r>
              <w:rPr>
                <w:rFonts w:hint="eastAsia" w:eastAsia="宋体"/>
                <w:bCs/>
                <w:color w:val="auto"/>
                <w:sz w:val="24"/>
                <w:szCs w:val="24"/>
                <w:lang w:val="en-US" w:eastAsia="zh-CN"/>
              </w:rPr>
              <w:t>53-58</w:t>
            </w:r>
            <w:r>
              <w:rPr>
                <w:rFonts w:eastAsia="宋体"/>
                <w:bCs/>
                <w:color w:val="auto"/>
                <w:sz w:val="24"/>
                <w:szCs w:val="24"/>
              </w:rPr>
              <w:t>dB</w:t>
            </w:r>
            <w:r>
              <w:rPr>
                <w:rFonts w:hint="eastAsia" w:eastAsia="宋体"/>
                <w:bCs/>
                <w:color w:val="auto"/>
                <w:sz w:val="24"/>
                <w:szCs w:val="24"/>
              </w:rPr>
              <w:t>(</w:t>
            </w:r>
            <w:r>
              <w:rPr>
                <w:rFonts w:eastAsia="宋体"/>
                <w:bCs/>
                <w:color w:val="auto"/>
                <w:sz w:val="24"/>
                <w:szCs w:val="24"/>
              </w:rPr>
              <w:t>A</w:t>
            </w:r>
            <w:r>
              <w:rPr>
                <w:rFonts w:hint="eastAsia" w:eastAsia="宋体"/>
                <w:bCs/>
                <w:color w:val="auto"/>
                <w:sz w:val="24"/>
                <w:szCs w:val="24"/>
              </w:rPr>
              <w:t>)，</w:t>
            </w:r>
            <w:r>
              <w:rPr>
                <w:rFonts w:eastAsia="宋体"/>
                <w:bCs/>
                <w:color w:val="auto"/>
                <w:kern w:val="2"/>
                <w:sz w:val="24"/>
                <w:szCs w:val="24"/>
              </w:rPr>
              <w:t>符合《工业企业厂界环境噪声排放标准》（GB12348-2008）</w:t>
            </w:r>
            <w:r>
              <w:rPr>
                <w:rFonts w:hint="eastAsia" w:eastAsia="宋体"/>
                <w:bCs/>
                <w:color w:val="auto"/>
                <w:kern w:val="2"/>
                <w:sz w:val="24"/>
                <w:szCs w:val="24"/>
                <w:lang w:val="en-US" w:eastAsia="zh-CN"/>
              </w:rPr>
              <w:t>2</w:t>
            </w:r>
            <w:r>
              <w:rPr>
                <w:rFonts w:eastAsia="宋体"/>
                <w:bCs/>
                <w:color w:val="auto"/>
                <w:kern w:val="2"/>
                <w:sz w:val="24"/>
                <w:szCs w:val="24"/>
              </w:rPr>
              <w:t>类标准：</w:t>
            </w:r>
            <w:r>
              <w:rPr>
                <w:rFonts w:hint="eastAsia" w:eastAsia="宋体"/>
                <w:bCs/>
                <w:color w:val="auto"/>
                <w:kern w:val="2"/>
                <w:sz w:val="24"/>
                <w:szCs w:val="24"/>
                <w:lang w:val="en-US" w:eastAsia="zh-CN"/>
              </w:rPr>
              <w:t>2</w:t>
            </w:r>
            <w:r>
              <w:rPr>
                <w:rFonts w:hint="eastAsia" w:eastAsia="宋体"/>
                <w:bCs/>
                <w:color w:val="auto"/>
                <w:kern w:val="2"/>
                <w:sz w:val="24"/>
                <w:szCs w:val="24"/>
              </w:rPr>
              <w:t>类昼间6</w:t>
            </w:r>
            <w:r>
              <w:rPr>
                <w:rFonts w:hint="eastAsia" w:eastAsia="宋体"/>
                <w:bCs/>
                <w:color w:val="auto"/>
                <w:kern w:val="2"/>
                <w:sz w:val="24"/>
                <w:szCs w:val="24"/>
                <w:lang w:val="en-US" w:eastAsia="zh-CN"/>
              </w:rPr>
              <w:t>0</w:t>
            </w:r>
            <w:r>
              <w:rPr>
                <w:rFonts w:hint="eastAsia" w:eastAsia="宋体"/>
                <w:bCs/>
                <w:color w:val="auto"/>
                <w:kern w:val="2"/>
                <w:sz w:val="24"/>
                <w:szCs w:val="24"/>
              </w:rPr>
              <w:t>dB(A)</w:t>
            </w:r>
            <w:r>
              <w:rPr>
                <w:rFonts w:eastAsia="宋体"/>
                <w:bCs/>
                <w:color w:val="auto"/>
                <w:kern w:val="2"/>
                <w:sz w:val="24"/>
                <w:szCs w:val="24"/>
              </w:rPr>
              <w:t>的限值要求。</w:t>
            </w:r>
          </w:p>
          <w:p w14:paraId="67ED6FFD">
            <w:pPr>
              <w:spacing w:after="0" w:line="440" w:lineRule="exact"/>
              <w:ind w:firstLine="480" w:firstLineChars="200"/>
              <w:jc w:val="both"/>
              <w:textAlignment w:val="baseline"/>
              <w:rPr>
                <w:rFonts w:eastAsia="宋体"/>
                <w:bCs/>
                <w:color w:val="auto"/>
                <w:sz w:val="24"/>
                <w:szCs w:val="24"/>
              </w:rPr>
            </w:pPr>
            <w:r>
              <w:rPr>
                <w:rFonts w:hint="eastAsia" w:eastAsia="宋体"/>
                <w:bCs/>
                <w:color w:val="auto"/>
                <w:sz w:val="24"/>
                <w:szCs w:val="24"/>
              </w:rPr>
              <w:t>2、总量控制指标</w:t>
            </w:r>
          </w:p>
          <w:p w14:paraId="1AEE3912">
            <w:pPr>
              <w:spacing w:after="0" w:line="460" w:lineRule="exact"/>
              <w:ind w:firstLine="480" w:firstLineChars="200"/>
              <w:textAlignment w:val="baseline"/>
              <w:rPr>
                <w:rFonts w:eastAsia="黑体"/>
                <w:bCs/>
                <w:color w:val="auto"/>
                <w:sz w:val="24"/>
                <w:szCs w:val="24"/>
              </w:rPr>
            </w:pPr>
            <w:r>
              <w:rPr>
                <w:rFonts w:hAnsi="黑体" w:eastAsia="黑体"/>
                <w:bCs/>
                <w:color w:val="auto"/>
                <w:sz w:val="24"/>
                <w:szCs w:val="24"/>
              </w:rPr>
              <w:t>表</w:t>
            </w:r>
            <w:r>
              <w:rPr>
                <w:rFonts w:eastAsia="黑体"/>
                <w:bCs/>
                <w:color w:val="auto"/>
                <w:sz w:val="24"/>
                <w:szCs w:val="24"/>
              </w:rPr>
              <w:t xml:space="preserve">20           </w:t>
            </w:r>
            <w:r>
              <w:rPr>
                <w:rFonts w:hint="eastAsia" w:eastAsia="黑体"/>
                <w:bCs/>
                <w:color w:val="auto"/>
                <w:sz w:val="24"/>
                <w:szCs w:val="24"/>
              </w:rPr>
              <w:t xml:space="preserve">    </w:t>
            </w:r>
            <w:r>
              <w:rPr>
                <w:rFonts w:eastAsia="黑体"/>
                <w:bCs/>
                <w:color w:val="auto"/>
                <w:sz w:val="24"/>
                <w:szCs w:val="24"/>
              </w:rPr>
              <w:t xml:space="preserve">  </w:t>
            </w:r>
            <w:r>
              <w:rPr>
                <w:rFonts w:hint="eastAsia" w:eastAsia="黑体"/>
                <w:bCs/>
                <w:color w:val="auto"/>
                <w:sz w:val="24"/>
                <w:szCs w:val="24"/>
                <w:lang w:val="en-US" w:eastAsia="zh-CN"/>
              </w:rPr>
              <w:t>废气</w:t>
            </w:r>
            <w:r>
              <w:rPr>
                <w:rFonts w:eastAsia="黑体"/>
                <w:bCs/>
                <w:color w:val="auto"/>
                <w:sz w:val="24"/>
                <w:szCs w:val="24"/>
              </w:rPr>
              <w:t>总量控制指标</w:t>
            </w:r>
          </w:p>
          <w:tbl>
            <w:tblPr>
              <w:tblStyle w:val="1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821"/>
              <w:gridCol w:w="1326"/>
              <w:gridCol w:w="798"/>
              <w:gridCol w:w="1302"/>
              <w:gridCol w:w="844"/>
              <w:gridCol w:w="1634"/>
              <w:gridCol w:w="1581"/>
            </w:tblGrid>
            <w:tr w14:paraId="61EFB7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4" w:type="pct"/>
                  <w:tcBorders>
                    <w:top w:val="single" w:color="000000" w:sz="8" w:space="0"/>
                    <w:left w:val="nil"/>
                    <w:bottom w:val="single" w:color="000000" w:sz="4" w:space="0"/>
                    <w:right w:val="single" w:color="000000" w:sz="4" w:space="0"/>
                  </w:tcBorders>
                  <w:shd w:val="clear" w:color="auto" w:fill="auto"/>
                  <w:tcMar>
                    <w:left w:w="28" w:type="dxa"/>
                    <w:right w:w="28" w:type="dxa"/>
                  </w:tcMar>
                  <w:vAlign w:val="center"/>
                </w:tcPr>
                <w:p w14:paraId="40101A31">
                  <w:pPr>
                    <w:spacing w:after="0"/>
                    <w:jc w:val="center"/>
                    <w:textAlignment w:val="baseline"/>
                    <w:rPr>
                      <w:rFonts w:eastAsia="宋体"/>
                      <w:b/>
                      <w:bCs/>
                      <w:color w:val="auto"/>
                      <w:sz w:val="21"/>
                      <w:szCs w:val="21"/>
                    </w:rPr>
                  </w:pPr>
                  <w:r>
                    <w:rPr>
                      <w:rFonts w:hint="eastAsia" w:eastAsia="宋体"/>
                      <w:b/>
                      <w:bCs/>
                      <w:color w:val="auto"/>
                      <w:sz w:val="21"/>
                      <w:szCs w:val="21"/>
                    </w:rPr>
                    <w:t>污染物</w:t>
                  </w:r>
                </w:p>
              </w:tc>
              <w:tc>
                <w:tcPr>
                  <w:tcW w:w="798" w:type="pct"/>
                  <w:tcBorders>
                    <w:top w:val="single" w:color="000000" w:sz="8" w:space="0"/>
                    <w:left w:val="single" w:color="000000" w:sz="4" w:space="0"/>
                    <w:bottom w:val="single" w:color="000000" w:sz="4" w:space="0"/>
                    <w:right w:val="single" w:color="000000" w:sz="4" w:space="0"/>
                  </w:tcBorders>
                  <w:vAlign w:val="center"/>
                </w:tcPr>
                <w:p w14:paraId="2D03545E">
                  <w:pPr>
                    <w:spacing w:after="0"/>
                    <w:jc w:val="center"/>
                    <w:textAlignment w:val="baseline"/>
                    <w:rPr>
                      <w:rFonts w:hint="default" w:eastAsia="宋体"/>
                      <w:b/>
                      <w:bCs/>
                      <w:color w:val="auto"/>
                      <w:sz w:val="21"/>
                      <w:szCs w:val="21"/>
                      <w:lang w:val="en-US" w:eastAsia="zh-CN"/>
                    </w:rPr>
                  </w:pPr>
                  <w:r>
                    <w:rPr>
                      <w:rFonts w:hint="eastAsia" w:eastAsia="宋体"/>
                      <w:b/>
                      <w:bCs/>
                      <w:color w:val="auto"/>
                      <w:sz w:val="21"/>
                      <w:szCs w:val="21"/>
                      <w:lang w:val="en-US" w:eastAsia="zh-CN"/>
                    </w:rPr>
                    <w:t>最大排放速率kg/h</w:t>
                  </w:r>
                </w:p>
              </w:tc>
              <w:tc>
                <w:tcPr>
                  <w:tcW w:w="480" w:type="pct"/>
                  <w:tcBorders>
                    <w:top w:val="single" w:color="000000" w:sz="8" w:space="0"/>
                    <w:left w:val="single" w:color="000000" w:sz="4" w:space="0"/>
                    <w:bottom w:val="single" w:color="000000" w:sz="4" w:space="0"/>
                    <w:right w:val="single" w:color="000000" w:sz="4" w:space="0"/>
                  </w:tcBorders>
                  <w:vAlign w:val="center"/>
                </w:tcPr>
                <w:p w14:paraId="2C648E48">
                  <w:pPr>
                    <w:spacing w:after="0"/>
                    <w:jc w:val="center"/>
                    <w:textAlignment w:val="baseline"/>
                    <w:rPr>
                      <w:rFonts w:hint="default" w:eastAsia="宋体"/>
                      <w:b/>
                      <w:bCs/>
                      <w:color w:val="auto"/>
                      <w:sz w:val="21"/>
                      <w:szCs w:val="21"/>
                      <w:lang w:val="en-US" w:eastAsia="zh-CN"/>
                    </w:rPr>
                  </w:pPr>
                  <w:r>
                    <w:rPr>
                      <w:rFonts w:hint="eastAsia" w:eastAsia="宋体"/>
                      <w:b/>
                      <w:bCs/>
                      <w:color w:val="auto"/>
                      <w:sz w:val="21"/>
                      <w:szCs w:val="21"/>
                      <w:lang w:val="en-US" w:eastAsia="zh-CN"/>
                    </w:rPr>
                    <w:t>工作时间h</w:t>
                  </w:r>
                </w:p>
              </w:tc>
              <w:tc>
                <w:tcPr>
                  <w:tcW w:w="783" w:type="pct"/>
                  <w:tcBorders>
                    <w:top w:val="single" w:color="000000" w:sz="8" w:space="0"/>
                    <w:left w:val="single" w:color="000000" w:sz="4" w:space="0"/>
                    <w:bottom w:val="single" w:color="000000" w:sz="4" w:space="0"/>
                    <w:right w:val="single" w:color="000000" w:sz="4" w:space="0"/>
                  </w:tcBorders>
                  <w:vAlign w:val="center"/>
                </w:tcPr>
                <w:p w14:paraId="0AB0D243">
                  <w:pPr>
                    <w:spacing w:after="0"/>
                    <w:jc w:val="center"/>
                    <w:textAlignment w:val="baseline"/>
                    <w:rPr>
                      <w:rFonts w:hint="default" w:eastAsia="宋体"/>
                      <w:b/>
                      <w:bCs/>
                      <w:color w:val="auto"/>
                      <w:sz w:val="21"/>
                      <w:szCs w:val="21"/>
                      <w:lang w:val="en-US" w:eastAsia="zh-CN"/>
                    </w:rPr>
                  </w:pPr>
                  <w:r>
                    <w:rPr>
                      <w:rFonts w:hint="eastAsia" w:eastAsia="宋体"/>
                      <w:b/>
                      <w:bCs/>
                      <w:color w:val="auto"/>
                      <w:sz w:val="21"/>
                      <w:szCs w:val="21"/>
                      <w:lang w:val="en-US" w:eastAsia="zh-CN"/>
                    </w:rPr>
                    <w:t>项目</w:t>
                  </w:r>
                  <w:r>
                    <w:rPr>
                      <w:rFonts w:hint="eastAsia" w:eastAsia="宋体"/>
                      <w:b/>
                      <w:bCs/>
                      <w:color w:val="auto"/>
                      <w:sz w:val="21"/>
                      <w:szCs w:val="21"/>
                    </w:rPr>
                    <w:t>运行排放量t</w:t>
                  </w:r>
                  <w:r>
                    <w:rPr>
                      <w:rFonts w:eastAsia="宋体"/>
                      <w:b/>
                      <w:bCs/>
                      <w:color w:val="auto"/>
                      <w:sz w:val="21"/>
                      <w:szCs w:val="21"/>
                    </w:rPr>
                    <w:t>/a</w:t>
                  </w:r>
                </w:p>
              </w:tc>
              <w:tc>
                <w:tcPr>
                  <w:tcW w:w="508" w:type="pct"/>
                  <w:tcBorders>
                    <w:top w:val="single" w:color="000000" w:sz="8" w:space="0"/>
                    <w:left w:val="single" w:color="000000" w:sz="4" w:space="0"/>
                    <w:bottom w:val="single" w:color="000000" w:sz="4" w:space="0"/>
                    <w:right w:val="single" w:color="000000" w:sz="4" w:space="0"/>
                  </w:tcBorders>
                  <w:vAlign w:val="center"/>
                </w:tcPr>
                <w:p w14:paraId="44C99B8C">
                  <w:pPr>
                    <w:spacing w:after="0"/>
                    <w:jc w:val="center"/>
                    <w:textAlignment w:val="baseline"/>
                    <w:rPr>
                      <w:rFonts w:eastAsia="宋体"/>
                      <w:b/>
                      <w:bCs/>
                      <w:color w:val="auto"/>
                      <w:sz w:val="21"/>
                      <w:szCs w:val="21"/>
                    </w:rPr>
                  </w:pPr>
                  <w:r>
                    <w:rPr>
                      <w:rFonts w:hint="eastAsia" w:eastAsia="宋体"/>
                      <w:b/>
                      <w:bCs/>
                      <w:color w:val="auto"/>
                      <w:sz w:val="21"/>
                      <w:szCs w:val="21"/>
                      <w:lang w:val="en-US" w:eastAsia="zh-CN"/>
                    </w:rPr>
                    <w:t>工况%</w:t>
                  </w:r>
                </w:p>
              </w:tc>
              <w:tc>
                <w:tcPr>
                  <w:tcW w:w="983" w:type="pct"/>
                  <w:tcBorders>
                    <w:top w:val="single" w:color="000000" w:sz="8"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05612A39">
                  <w:pPr>
                    <w:spacing w:after="0"/>
                    <w:jc w:val="center"/>
                    <w:textAlignment w:val="baseline"/>
                    <w:rPr>
                      <w:rFonts w:eastAsia="宋体"/>
                      <w:b/>
                      <w:bCs/>
                      <w:color w:val="auto"/>
                      <w:sz w:val="21"/>
                      <w:szCs w:val="21"/>
                    </w:rPr>
                  </w:pPr>
                  <w:r>
                    <w:rPr>
                      <w:rFonts w:hint="eastAsia" w:eastAsia="宋体"/>
                      <w:b/>
                      <w:bCs/>
                      <w:color w:val="auto"/>
                      <w:sz w:val="21"/>
                      <w:szCs w:val="21"/>
                      <w:lang w:val="en-US" w:eastAsia="zh-CN"/>
                    </w:rPr>
                    <w:t>项目</w:t>
                  </w:r>
                  <w:r>
                    <w:rPr>
                      <w:rFonts w:hint="eastAsia" w:eastAsia="宋体"/>
                      <w:b/>
                      <w:bCs/>
                      <w:color w:val="auto"/>
                      <w:sz w:val="21"/>
                      <w:szCs w:val="21"/>
                    </w:rPr>
                    <w:t>满负荷运行排放总量t</w:t>
                  </w:r>
                  <w:r>
                    <w:rPr>
                      <w:rFonts w:eastAsia="宋体"/>
                      <w:b/>
                      <w:bCs/>
                      <w:color w:val="auto"/>
                      <w:sz w:val="21"/>
                      <w:szCs w:val="21"/>
                    </w:rPr>
                    <w:t>/a</w:t>
                  </w:r>
                </w:p>
              </w:tc>
              <w:tc>
                <w:tcPr>
                  <w:tcW w:w="951" w:type="pct"/>
                  <w:tcBorders>
                    <w:top w:val="single" w:color="000000" w:sz="8" w:space="0"/>
                    <w:left w:val="single" w:color="000000" w:sz="4" w:space="0"/>
                    <w:bottom w:val="single" w:color="000000" w:sz="4" w:space="0"/>
                    <w:right w:val="nil"/>
                  </w:tcBorders>
                  <w:shd w:val="clear" w:color="auto" w:fill="auto"/>
                  <w:tcMar>
                    <w:left w:w="28" w:type="dxa"/>
                    <w:right w:w="28" w:type="dxa"/>
                  </w:tcMar>
                  <w:vAlign w:val="center"/>
                </w:tcPr>
                <w:p w14:paraId="7B9D7072">
                  <w:pPr>
                    <w:spacing w:after="0"/>
                    <w:jc w:val="center"/>
                    <w:textAlignment w:val="baseline"/>
                    <w:rPr>
                      <w:rFonts w:eastAsia="宋体"/>
                      <w:b/>
                      <w:bCs/>
                      <w:color w:val="auto"/>
                      <w:sz w:val="21"/>
                      <w:szCs w:val="21"/>
                    </w:rPr>
                  </w:pPr>
                  <w:r>
                    <w:rPr>
                      <w:rFonts w:hint="eastAsia" w:eastAsia="宋体"/>
                      <w:b/>
                      <w:bCs/>
                      <w:color w:val="auto"/>
                      <w:sz w:val="21"/>
                      <w:szCs w:val="21"/>
                    </w:rPr>
                    <w:t>环评批复许可排放量t</w:t>
                  </w:r>
                  <w:r>
                    <w:rPr>
                      <w:rFonts w:eastAsia="宋体"/>
                      <w:b/>
                      <w:bCs/>
                      <w:color w:val="auto"/>
                      <w:sz w:val="21"/>
                      <w:szCs w:val="21"/>
                    </w:rPr>
                    <w:t>/a</w:t>
                  </w:r>
                </w:p>
              </w:tc>
            </w:tr>
            <w:tr w14:paraId="4BC2FC5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4" w:type="pct"/>
                  <w:tcBorders>
                    <w:top w:val="single" w:color="000000" w:sz="4" w:space="0"/>
                    <w:left w:val="nil"/>
                    <w:bottom w:val="single" w:color="000000" w:sz="4" w:space="0"/>
                    <w:right w:val="single" w:color="000000" w:sz="4" w:space="0"/>
                  </w:tcBorders>
                  <w:shd w:val="clear" w:color="auto" w:fill="auto"/>
                  <w:tcMar>
                    <w:left w:w="28" w:type="dxa"/>
                    <w:right w:w="28" w:type="dxa"/>
                  </w:tcMar>
                  <w:vAlign w:val="center"/>
                </w:tcPr>
                <w:p w14:paraId="446F07BD">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非甲烷总烃</w:t>
                  </w:r>
                </w:p>
              </w:tc>
              <w:tc>
                <w:tcPr>
                  <w:tcW w:w="1326" w:type="dxa"/>
                  <w:tcBorders>
                    <w:top w:val="single" w:color="000000" w:sz="4" w:space="0"/>
                    <w:left w:val="single" w:color="000000" w:sz="4" w:space="0"/>
                    <w:bottom w:val="single" w:color="000000" w:sz="4" w:space="0"/>
                    <w:right w:val="single" w:color="000000" w:sz="4" w:space="0"/>
                  </w:tcBorders>
                  <w:vAlign w:val="center"/>
                </w:tcPr>
                <w:p w14:paraId="7288A9EF">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0.000297</w:t>
                  </w:r>
                </w:p>
              </w:tc>
              <w:tc>
                <w:tcPr>
                  <w:tcW w:w="798" w:type="dxa"/>
                  <w:tcBorders>
                    <w:top w:val="single" w:color="000000" w:sz="4" w:space="0"/>
                    <w:left w:val="single" w:color="000000" w:sz="4" w:space="0"/>
                    <w:bottom w:val="single" w:color="000000" w:sz="4" w:space="0"/>
                    <w:right w:val="single" w:color="000000" w:sz="4" w:space="0"/>
                  </w:tcBorders>
                  <w:vAlign w:val="center"/>
                </w:tcPr>
                <w:p w14:paraId="14DA36F2">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900</w:t>
                  </w:r>
                </w:p>
              </w:tc>
              <w:tc>
                <w:tcPr>
                  <w:tcW w:w="1302" w:type="dxa"/>
                  <w:tcBorders>
                    <w:top w:val="single" w:color="000000" w:sz="4" w:space="0"/>
                    <w:left w:val="single" w:color="000000" w:sz="4" w:space="0"/>
                    <w:bottom w:val="single" w:color="000000" w:sz="4" w:space="0"/>
                    <w:right w:val="single" w:color="000000" w:sz="4" w:space="0"/>
                  </w:tcBorders>
                  <w:vAlign w:val="center"/>
                </w:tcPr>
                <w:p w14:paraId="7602E780">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0.0002673</w:t>
                  </w:r>
                </w:p>
              </w:tc>
              <w:tc>
                <w:tcPr>
                  <w:tcW w:w="844" w:type="dxa"/>
                  <w:tcBorders>
                    <w:top w:val="single" w:color="000000" w:sz="4" w:space="0"/>
                    <w:left w:val="single" w:color="000000" w:sz="4" w:space="0"/>
                    <w:bottom w:val="single" w:color="000000" w:sz="4" w:space="0"/>
                    <w:right w:val="single" w:color="000000" w:sz="4" w:space="0"/>
                  </w:tcBorders>
                  <w:vAlign w:val="center"/>
                </w:tcPr>
                <w:p w14:paraId="3188FF51">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75%</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7FEC3294">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 xml:space="preserve">0.0004 </w:t>
                  </w:r>
                </w:p>
              </w:tc>
              <w:tc>
                <w:tcPr>
                  <w:tcW w:w="951"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235D423E">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0.0005</w:t>
                  </w:r>
                </w:p>
              </w:tc>
            </w:tr>
            <w:tr w14:paraId="7BA35A3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4" w:type="pct"/>
                  <w:tcBorders>
                    <w:top w:val="single" w:color="000000" w:sz="4" w:space="0"/>
                    <w:left w:val="nil"/>
                    <w:bottom w:val="single" w:color="000000" w:sz="4" w:space="0"/>
                    <w:right w:val="single" w:color="000000" w:sz="4" w:space="0"/>
                  </w:tcBorders>
                  <w:shd w:val="clear" w:color="auto" w:fill="auto"/>
                  <w:tcMar>
                    <w:left w:w="28" w:type="dxa"/>
                    <w:right w:w="28" w:type="dxa"/>
                  </w:tcMar>
                  <w:vAlign w:val="center"/>
                </w:tcPr>
                <w:p w14:paraId="1BB53DF4">
                  <w:pPr>
                    <w:pStyle w:val="62"/>
                    <w:bidi w:val="0"/>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氯化氢</w:t>
                  </w:r>
                </w:p>
              </w:tc>
              <w:tc>
                <w:tcPr>
                  <w:tcW w:w="1326" w:type="dxa"/>
                  <w:tcBorders>
                    <w:top w:val="single" w:color="000000" w:sz="4" w:space="0"/>
                    <w:left w:val="single" w:color="000000" w:sz="4" w:space="0"/>
                    <w:bottom w:val="single" w:color="000000" w:sz="4" w:space="0"/>
                    <w:right w:val="single" w:color="000000" w:sz="4" w:space="0"/>
                  </w:tcBorders>
                  <w:vAlign w:val="center"/>
                </w:tcPr>
                <w:p w14:paraId="51D2754E">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0.000783</w:t>
                  </w:r>
                </w:p>
              </w:tc>
              <w:tc>
                <w:tcPr>
                  <w:tcW w:w="798" w:type="dxa"/>
                  <w:tcBorders>
                    <w:top w:val="single" w:color="000000" w:sz="4" w:space="0"/>
                    <w:left w:val="single" w:color="000000" w:sz="4" w:space="0"/>
                    <w:bottom w:val="single" w:color="000000" w:sz="4" w:space="0"/>
                    <w:right w:val="single" w:color="000000" w:sz="4" w:space="0"/>
                  </w:tcBorders>
                  <w:vAlign w:val="center"/>
                </w:tcPr>
                <w:p w14:paraId="5F1CDCC5">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900</w:t>
                  </w:r>
                </w:p>
              </w:tc>
              <w:tc>
                <w:tcPr>
                  <w:tcW w:w="1302" w:type="dxa"/>
                  <w:tcBorders>
                    <w:top w:val="single" w:color="000000" w:sz="4" w:space="0"/>
                    <w:left w:val="single" w:color="000000" w:sz="4" w:space="0"/>
                    <w:bottom w:val="single" w:color="000000" w:sz="4" w:space="0"/>
                    <w:right w:val="single" w:color="000000" w:sz="4" w:space="0"/>
                  </w:tcBorders>
                  <w:vAlign w:val="center"/>
                </w:tcPr>
                <w:p w14:paraId="68040AAC">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0.0007047</w:t>
                  </w:r>
                </w:p>
              </w:tc>
              <w:tc>
                <w:tcPr>
                  <w:tcW w:w="844" w:type="dxa"/>
                  <w:tcBorders>
                    <w:top w:val="single" w:color="000000" w:sz="4" w:space="0"/>
                    <w:left w:val="single" w:color="000000" w:sz="4" w:space="0"/>
                    <w:bottom w:val="single" w:color="000000" w:sz="4" w:space="0"/>
                    <w:right w:val="single" w:color="000000" w:sz="4" w:space="0"/>
                  </w:tcBorders>
                  <w:vAlign w:val="center"/>
                </w:tcPr>
                <w:p w14:paraId="5DD58606">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75%</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39A69259">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 xml:space="preserve">0.0009 </w:t>
                  </w:r>
                </w:p>
              </w:tc>
              <w:tc>
                <w:tcPr>
                  <w:tcW w:w="951"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626425A7">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0.0012</w:t>
                  </w:r>
                </w:p>
              </w:tc>
            </w:tr>
            <w:tr w14:paraId="03B0D04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4" w:type="pct"/>
                  <w:tcBorders>
                    <w:top w:val="single" w:color="000000" w:sz="4" w:space="0"/>
                    <w:left w:val="nil"/>
                    <w:bottom w:val="single" w:color="000000" w:sz="4" w:space="0"/>
                    <w:right w:val="single" w:color="000000" w:sz="4" w:space="0"/>
                  </w:tcBorders>
                  <w:shd w:val="clear" w:color="auto" w:fill="auto"/>
                  <w:tcMar>
                    <w:left w:w="28" w:type="dxa"/>
                    <w:right w:w="28" w:type="dxa"/>
                  </w:tcMar>
                  <w:vAlign w:val="center"/>
                </w:tcPr>
                <w:p w14:paraId="4315CAF8">
                  <w:pPr>
                    <w:pStyle w:val="62"/>
                    <w:bidi w:val="0"/>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硫酸雾</w:t>
                  </w:r>
                </w:p>
              </w:tc>
              <w:tc>
                <w:tcPr>
                  <w:tcW w:w="1326" w:type="dxa"/>
                  <w:tcBorders>
                    <w:top w:val="single" w:color="000000" w:sz="4" w:space="0"/>
                    <w:left w:val="single" w:color="000000" w:sz="4" w:space="0"/>
                    <w:bottom w:val="single" w:color="000000" w:sz="4" w:space="0"/>
                    <w:right w:val="single" w:color="000000" w:sz="4" w:space="0"/>
                  </w:tcBorders>
                  <w:vAlign w:val="center"/>
                </w:tcPr>
                <w:p w14:paraId="2F63F222">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0.00324</w:t>
                  </w:r>
                </w:p>
              </w:tc>
              <w:tc>
                <w:tcPr>
                  <w:tcW w:w="798" w:type="dxa"/>
                  <w:tcBorders>
                    <w:top w:val="single" w:color="000000" w:sz="4" w:space="0"/>
                    <w:left w:val="single" w:color="000000" w:sz="4" w:space="0"/>
                    <w:bottom w:val="single" w:color="000000" w:sz="4" w:space="0"/>
                    <w:right w:val="single" w:color="000000" w:sz="4" w:space="0"/>
                  </w:tcBorders>
                  <w:vAlign w:val="center"/>
                </w:tcPr>
                <w:p w14:paraId="71A0B27F">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900</w:t>
                  </w:r>
                </w:p>
              </w:tc>
              <w:tc>
                <w:tcPr>
                  <w:tcW w:w="1302" w:type="dxa"/>
                  <w:tcBorders>
                    <w:top w:val="single" w:color="000000" w:sz="4" w:space="0"/>
                    <w:left w:val="single" w:color="000000" w:sz="4" w:space="0"/>
                    <w:bottom w:val="single" w:color="000000" w:sz="4" w:space="0"/>
                    <w:right w:val="single" w:color="000000" w:sz="4" w:space="0"/>
                  </w:tcBorders>
                  <w:vAlign w:val="center"/>
                </w:tcPr>
                <w:p w14:paraId="25265103">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0.002916</w:t>
                  </w:r>
                </w:p>
              </w:tc>
              <w:tc>
                <w:tcPr>
                  <w:tcW w:w="844" w:type="dxa"/>
                  <w:tcBorders>
                    <w:top w:val="single" w:color="000000" w:sz="4" w:space="0"/>
                    <w:left w:val="single" w:color="000000" w:sz="4" w:space="0"/>
                    <w:bottom w:val="single" w:color="000000" w:sz="4" w:space="0"/>
                    <w:right w:val="single" w:color="000000" w:sz="4" w:space="0"/>
                  </w:tcBorders>
                  <w:vAlign w:val="center"/>
                </w:tcPr>
                <w:p w14:paraId="099C9101">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75%</w:t>
                  </w:r>
                </w:p>
              </w:tc>
              <w:tc>
                <w:tcPr>
                  <w:tcW w:w="1634" w:type="dxa"/>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1C5949DC">
                  <w:pPr>
                    <w:spacing w:after="0"/>
                    <w:jc w:val="center"/>
                    <w:textAlignment w:val="baseline"/>
                    <w:rPr>
                      <w:rFonts w:hint="eastAsia" w:eastAsia="宋体"/>
                      <w:bCs/>
                      <w:color w:val="auto"/>
                      <w:sz w:val="21"/>
                      <w:szCs w:val="21"/>
                      <w:lang w:val="en-US" w:eastAsia="zh-CN"/>
                    </w:rPr>
                  </w:pPr>
                  <w:r>
                    <w:rPr>
                      <w:rFonts w:hint="default" w:eastAsia="宋体"/>
                      <w:bCs/>
                      <w:color w:val="auto"/>
                      <w:sz w:val="21"/>
                      <w:szCs w:val="21"/>
                      <w:lang w:val="en-US" w:eastAsia="zh-CN"/>
                    </w:rPr>
                    <w:t xml:space="preserve">0.0039 </w:t>
                  </w:r>
                </w:p>
              </w:tc>
              <w:tc>
                <w:tcPr>
                  <w:tcW w:w="951"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54F26B05">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0.0104</w:t>
                  </w:r>
                </w:p>
              </w:tc>
            </w:tr>
            <w:tr w14:paraId="2F8275C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94" w:type="pct"/>
                  <w:tcBorders>
                    <w:top w:val="single" w:color="000000" w:sz="4" w:space="0"/>
                    <w:left w:val="nil"/>
                    <w:bottom w:val="single" w:color="000000" w:sz="4" w:space="0"/>
                    <w:right w:val="single" w:color="000000" w:sz="4" w:space="0"/>
                  </w:tcBorders>
                  <w:shd w:val="clear" w:color="auto" w:fill="auto"/>
                  <w:tcMar>
                    <w:left w:w="28" w:type="dxa"/>
                    <w:right w:w="28" w:type="dxa"/>
                  </w:tcMar>
                  <w:vAlign w:val="center"/>
                </w:tcPr>
                <w:p w14:paraId="3D71E697">
                  <w:pPr>
                    <w:pStyle w:val="62"/>
                    <w:bidi w:val="0"/>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酚类</w:t>
                  </w:r>
                </w:p>
              </w:tc>
              <w:tc>
                <w:tcPr>
                  <w:tcW w:w="798" w:type="pct"/>
                  <w:tcBorders>
                    <w:top w:val="single" w:color="000000" w:sz="4" w:space="0"/>
                    <w:left w:val="single" w:color="000000" w:sz="4" w:space="0"/>
                    <w:bottom w:val="single" w:color="000000" w:sz="4" w:space="0"/>
                    <w:right w:val="single" w:color="000000" w:sz="4" w:space="0"/>
                  </w:tcBorders>
                  <w:vAlign w:val="center"/>
                </w:tcPr>
                <w:p w14:paraId="37DCE0F0">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未检出</w:t>
                  </w:r>
                </w:p>
              </w:tc>
              <w:tc>
                <w:tcPr>
                  <w:tcW w:w="480" w:type="pct"/>
                  <w:tcBorders>
                    <w:top w:val="single" w:color="000000" w:sz="4" w:space="0"/>
                    <w:left w:val="single" w:color="000000" w:sz="4" w:space="0"/>
                    <w:bottom w:val="single" w:color="000000" w:sz="4" w:space="0"/>
                    <w:right w:val="single" w:color="000000" w:sz="4" w:space="0"/>
                  </w:tcBorders>
                  <w:vAlign w:val="center"/>
                </w:tcPr>
                <w:p w14:paraId="3442A286">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w:t>
                  </w:r>
                </w:p>
              </w:tc>
              <w:tc>
                <w:tcPr>
                  <w:tcW w:w="783" w:type="pct"/>
                  <w:tcBorders>
                    <w:top w:val="single" w:color="000000" w:sz="4" w:space="0"/>
                    <w:left w:val="single" w:color="000000" w:sz="4" w:space="0"/>
                    <w:bottom w:val="single" w:color="000000" w:sz="4" w:space="0"/>
                    <w:right w:val="single" w:color="000000" w:sz="4" w:space="0"/>
                  </w:tcBorders>
                  <w:vAlign w:val="center"/>
                </w:tcPr>
                <w:p w14:paraId="7EE1299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w:t>
                  </w:r>
                </w:p>
              </w:tc>
              <w:tc>
                <w:tcPr>
                  <w:tcW w:w="508" w:type="pct"/>
                  <w:tcBorders>
                    <w:top w:val="single" w:color="000000" w:sz="4" w:space="0"/>
                    <w:left w:val="single" w:color="000000" w:sz="4" w:space="0"/>
                    <w:bottom w:val="single" w:color="000000" w:sz="4" w:space="0"/>
                    <w:right w:val="single" w:color="000000" w:sz="4" w:space="0"/>
                  </w:tcBorders>
                  <w:vAlign w:val="center"/>
                </w:tcPr>
                <w:p w14:paraId="2431BC79">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w:t>
                  </w:r>
                </w:p>
              </w:tc>
              <w:tc>
                <w:tcPr>
                  <w:tcW w:w="983" w:type="pct"/>
                  <w:tcBorders>
                    <w:top w:val="single" w:color="000000" w:sz="4" w:space="0"/>
                    <w:left w:val="single" w:color="000000" w:sz="4" w:space="0"/>
                    <w:bottom w:val="single" w:color="000000" w:sz="4" w:space="0"/>
                    <w:right w:val="single" w:color="000000" w:sz="4" w:space="0"/>
                  </w:tcBorders>
                  <w:shd w:val="clear" w:color="auto" w:fill="auto"/>
                  <w:tcMar>
                    <w:left w:w="28" w:type="dxa"/>
                    <w:right w:w="28" w:type="dxa"/>
                  </w:tcMar>
                  <w:vAlign w:val="center"/>
                </w:tcPr>
                <w:p w14:paraId="5368A0D7">
                  <w:pPr>
                    <w:spacing w:after="0"/>
                    <w:jc w:val="center"/>
                    <w:textAlignment w:val="baseline"/>
                    <w:rPr>
                      <w:rFonts w:hint="default" w:eastAsia="宋体"/>
                      <w:bCs/>
                      <w:color w:val="auto"/>
                      <w:sz w:val="21"/>
                      <w:szCs w:val="21"/>
                      <w:lang w:val="en-US" w:eastAsia="zh-CN"/>
                    </w:rPr>
                  </w:pPr>
                  <w:r>
                    <w:rPr>
                      <w:rFonts w:hint="eastAsia" w:eastAsia="宋体"/>
                      <w:bCs/>
                      <w:color w:val="auto"/>
                      <w:sz w:val="21"/>
                      <w:szCs w:val="21"/>
                      <w:lang w:val="en-US" w:eastAsia="zh-CN"/>
                    </w:rPr>
                    <w:t>/</w:t>
                  </w:r>
                </w:p>
              </w:tc>
              <w:tc>
                <w:tcPr>
                  <w:tcW w:w="951" w:type="pct"/>
                  <w:tcBorders>
                    <w:top w:val="single" w:color="000000" w:sz="4" w:space="0"/>
                    <w:left w:val="single" w:color="000000" w:sz="4" w:space="0"/>
                    <w:bottom w:val="single" w:color="000000" w:sz="4" w:space="0"/>
                    <w:right w:val="nil"/>
                  </w:tcBorders>
                  <w:shd w:val="clear" w:color="auto" w:fill="auto"/>
                  <w:tcMar>
                    <w:left w:w="28" w:type="dxa"/>
                    <w:right w:w="28" w:type="dxa"/>
                  </w:tcMar>
                  <w:vAlign w:val="center"/>
                </w:tcPr>
                <w:p w14:paraId="4185965F">
                  <w:pPr>
                    <w:spacing w:after="0"/>
                    <w:jc w:val="center"/>
                    <w:textAlignment w:val="baseline"/>
                    <w:rPr>
                      <w:rFonts w:hint="default" w:eastAsia="宋体"/>
                      <w:bCs/>
                      <w:color w:val="auto"/>
                      <w:sz w:val="21"/>
                      <w:szCs w:val="21"/>
                      <w:lang w:val="en-US" w:eastAsia="zh-CN"/>
                    </w:rPr>
                  </w:pPr>
                  <w:r>
                    <w:rPr>
                      <w:rFonts w:hint="default" w:eastAsia="宋体"/>
                      <w:bCs/>
                      <w:color w:val="auto"/>
                      <w:sz w:val="21"/>
                      <w:szCs w:val="21"/>
                      <w:lang w:val="en-US" w:eastAsia="zh-CN"/>
                    </w:rPr>
                    <w:t>0.000024</w:t>
                  </w:r>
                </w:p>
              </w:tc>
            </w:tr>
            <w:bookmarkEnd w:id="13"/>
            <w:bookmarkEnd w:id="14"/>
            <w:bookmarkEnd w:id="15"/>
          </w:tbl>
          <w:p w14:paraId="664F64F3">
            <w:pPr>
              <w:spacing w:after="0" w:line="460" w:lineRule="exact"/>
              <w:ind w:firstLine="480" w:firstLineChars="200"/>
              <w:jc w:val="both"/>
              <w:textAlignment w:val="baseline"/>
              <w:rPr>
                <w:rFonts w:hint="eastAsia" w:eastAsia="宋体"/>
                <w:bCs/>
                <w:color w:val="auto"/>
                <w:kern w:val="2"/>
                <w:sz w:val="24"/>
                <w:szCs w:val="24"/>
              </w:rPr>
            </w:pPr>
            <w:r>
              <w:rPr>
                <w:rFonts w:hint="eastAsia" w:eastAsia="宋体"/>
                <w:bCs/>
                <w:color w:val="auto"/>
                <w:kern w:val="2"/>
                <w:sz w:val="24"/>
                <w:szCs w:val="24"/>
              </w:rPr>
              <w:t>由上表可知，本项目生产线运行负荷为</w:t>
            </w:r>
            <w:r>
              <w:rPr>
                <w:rFonts w:hint="eastAsia" w:eastAsia="宋体"/>
                <w:bCs/>
                <w:color w:val="auto"/>
                <w:kern w:val="2"/>
                <w:sz w:val="24"/>
                <w:szCs w:val="24"/>
                <w:lang w:val="en-US" w:eastAsia="zh-CN"/>
              </w:rPr>
              <w:t>75%</w:t>
            </w:r>
            <w:r>
              <w:rPr>
                <w:rFonts w:hint="eastAsia" w:eastAsia="宋体"/>
                <w:bCs/>
                <w:color w:val="auto"/>
                <w:kern w:val="2"/>
                <w:sz w:val="24"/>
                <w:szCs w:val="24"/>
              </w:rPr>
              <w:t>，</w:t>
            </w:r>
            <w:r>
              <w:rPr>
                <w:rFonts w:hint="eastAsia" w:eastAsia="宋体"/>
                <w:bCs/>
                <w:color w:val="auto"/>
                <w:kern w:val="2"/>
                <w:sz w:val="24"/>
                <w:szCs w:val="24"/>
                <w:lang w:val="en-US" w:eastAsia="zh-CN"/>
              </w:rPr>
              <w:t>本次按照生产负荷</w:t>
            </w:r>
            <w:r>
              <w:rPr>
                <w:rFonts w:hint="eastAsia" w:eastAsia="宋体"/>
                <w:bCs/>
                <w:color w:val="auto"/>
                <w:kern w:val="2"/>
                <w:sz w:val="24"/>
                <w:szCs w:val="24"/>
              </w:rPr>
              <w:t>为满负荷情况下的实际有组织排放量能够满足</w:t>
            </w:r>
            <w:r>
              <w:rPr>
                <w:rFonts w:eastAsia="宋体"/>
                <w:bCs/>
                <w:color w:val="auto"/>
                <w:kern w:val="2"/>
                <w:sz w:val="24"/>
                <w:szCs w:val="24"/>
              </w:rPr>
              <w:t>原环评批复</w:t>
            </w:r>
            <w:r>
              <w:rPr>
                <w:rFonts w:hint="eastAsia" w:eastAsia="宋体"/>
                <w:bCs/>
                <w:color w:val="auto"/>
                <w:kern w:val="2"/>
                <w:sz w:val="24"/>
                <w:szCs w:val="24"/>
              </w:rPr>
              <w:t>中的总量控制指标。</w:t>
            </w:r>
          </w:p>
          <w:p w14:paraId="1344641C">
            <w:pPr>
              <w:spacing w:after="0" w:line="440" w:lineRule="exact"/>
              <w:jc w:val="both"/>
              <w:textAlignment w:val="baseline"/>
              <w:rPr>
                <w:rFonts w:eastAsia="宋体"/>
                <w:b/>
                <w:bCs/>
                <w:color w:val="auto"/>
                <w:sz w:val="24"/>
                <w:szCs w:val="24"/>
              </w:rPr>
            </w:pPr>
            <w:r>
              <w:rPr>
                <w:rFonts w:hint="eastAsia" w:eastAsia="宋体"/>
                <w:b/>
                <w:bCs/>
                <w:color w:val="auto"/>
                <w:sz w:val="24"/>
                <w:szCs w:val="24"/>
              </w:rPr>
              <w:t>二</w:t>
            </w:r>
            <w:r>
              <w:rPr>
                <w:rFonts w:eastAsia="宋体"/>
                <w:b/>
                <w:bCs/>
                <w:color w:val="auto"/>
                <w:sz w:val="24"/>
                <w:szCs w:val="24"/>
              </w:rPr>
              <w:t>、环境管理检查</w:t>
            </w:r>
          </w:p>
          <w:p w14:paraId="41C143D7">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1、环保手续与“三同时”执行情况</w:t>
            </w:r>
          </w:p>
          <w:p w14:paraId="2E545564">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建设单位开工建设前进行了环境影响评价，建设过程中落实了“三同时”制度。</w:t>
            </w:r>
          </w:p>
          <w:p w14:paraId="745C9F56">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2、环境管理制度及执行情况</w:t>
            </w:r>
          </w:p>
          <w:p w14:paraId="2059A76C">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建设单位按照有关规定建立了相关环境保护管理制度，由专人负责公司环境管理工作。</w:t>
            </w:r>
          </w:p>
          <w:p w14:paraId="2A789368">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3、环保设施运转情况</w:t>
            </w:r>
          </w:p>
          <w:p w14:paraId="6EBBC6F5">
            <w:pPr>
              <w:spacing w:after="0" w:line="460" w:lineRule="exact"/>
              <w:ind w:firstLine="480" w:firstLineChars="200"/>
              <w:jc w:val="both"/>
              <w:textAlignment w:val="baseline"/>
              <w:rPr>
                <w:rFonts w:eastAsia="宋体"/>
                <w:bCs/>
                <w:color w:val="auto"/>
                <w:kern w:val="2"/>
                <w:sz w:val="24"/>
                <w:szCs w:val="24"/>
              </w:rPr>
            </w:pPr>
            <w:r>
              <w:rPr>
                <w:rFonts w:eastAsia="宋体"/>
                <w:bCs/>
                <w:color w:val="auto"/>
                <w:kern w:val="2"/>
                <w:sz w:val="24"/>
                <w:szCs w:val="24"/>
              </w:rPr>
              <w:t>监测期间各项环保设施运转正常。</w:t>
            </w:r>
          </w:p>
          <w:p w14:paraId="34CC9E77">
            <w:pPr>
              <w:spacing w:after="0" w:line="460" w:lineRule="exact"/>
              <w:ind w:firstLine="480" w:firstLineChars="200"/>
              <w:jc w:val="both"/>
              <w:textAlignment w:val="baseline"/>
              <w:rPr>
                <w:rFonts w:eastAsia="宋体"/>
                <w:bCs/>
                <w:color w:val="auto"/>
                <w:kern w:val="2"/>
                <w:sz w:val="24"/>
                <w:szCs w:val="24"/>
              </w:rPr>
            </w:pPr>
            <w:r>
              <w:rPr>
                <w:rFonts w:hint="eastAsia" w:eastAsia="宋体"/>
                <w:bCs/>
                <w:color w:val="auto"/>
                <w:kern w:val="2"/>
                <w:sz w:val="24"/>
                <w:szCs w:val="24"/>
              </w:rPr>
              <w:t>4、与建设项目竣工环境保护验收暂行办法（国环规环评【2017】4号）以下简称《暂行办法》对比分析</w:t>
            </w:r>
          </w:p>
          <w:p w14:paraId="67470A32">
            <w:pPr>
              <w:spacing w:after="0" w:line="460" w:lineRule="exact"/>
              <w:ind w:firstLine="480" w:firstLineChars="200"/>
              <w:rPr>
                <w:rFonts w:ascii="黑体" w:hAnsi="黑体" w:eastAsia="黑体"/>
                <w:color w:val="auto"/>
                <w:kern w:val="2"/>
                <w:sz w:val="24"/>
                <w:szCs w:val="24"/>
              </w:rPr>
            </w:pPr>
            <w:r>
              <w:rPr>
                <w:rFonts w:eastAsia="黑体"/>
                <w:bCs/>
                <w:color w:val="auto"/>
                <w:sz w:val="24"/>
                <w:szCs w:val="24"/>
              </w:rPr>
              <w:t>表</w:t>
            </w:r>
            <w:r>
              <w:rPr>
                <w:rFonts w:hint="eastAsia" w:eastAsia="黑体"/>
                <w:bCs/>
                <w:color w:val="auto"/>
                <w:sz w:val="24"/>
                <w:szCs w:val="24"/>
              </w:rPr>
              <w:t>1</w:t>
            </w:r>
            <w:r>
              <w:rPr>
                <w:rFonts w:eastAsia="黑体"/>
                <w:bCs/>
                <w:color w:val="auto"/>
                <w:sz w:val="24"/>
                <w:szCs w:val="24"/>
              </w:rPr>
              <w:t xml:space="preserve">9            </w:t>
            </w:r>
            <w:r>
              <w:rPr>
                <w:rFonts w:hint="eastAsia" w:eastAsia="黑体"/>
                <w:bCs/>
                <w:color w:val="auto"/>
                <w:sz w:val="24"/>
                <w:szCs w:val="24"/>
              </w:rPr>
              <w:t xml:space="preserve"> 本项目与《</w:t>
            </w:r>
            <w:r>
              <w:rPr>
                <w:rFonts w:hint="eastAsia" w:ascii="黑体" w:hAnsi="黑体" w:eastAsia="黑体"/>
                <w:color w:val="auto"/>
                <w:kern w:val="2"/>
                <w:sz w:val="24"/>
                <w:szCs w:val="24"/>
              </w:rPr>
              <w:t>暂行办法》对比分析情况</w:t>
            </w:r>
          </w:p>
          <w:tbl>
            <w:tblPr>
              <w:tblStyle w:val="1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407"/>
              <w:gridCol w:w="3205"/>
              <w:gridCol w:w="694"/>
            </w:tblGrid>
            <w:tr w14:paraId="2DADEF8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2B5F1547">
                  <w:pPr>
                    <w:spacing w:after="0"/>
                    <w:jc w:val="center"/>
                    <w:rPr>
                      <w:rFonts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内容</w:t>
                  </w:r>
                </w:p>
              </w:tc>
              <w:tc>
                <w:tcPr>
                  <w:tcW w:w="3118" w:type="dxa"/>
                  <w:vAlign w:val="center"/>
                </w:tcPr>
                <w:p w14:paraId="79C01AF5">
                  <w:pPr>
                    <w:spacing w:after="0"/>
                    <w:jc w:val="center"/>
                    <w:rPr>
                      <w:rFonts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本项目情况</w:t>
                  </w:r>
                </w:p>
              </w:tc>
              <w:tc>
                <w:tcPr>
                  <w:tcW w:w="675" w:type="dxa"/>
                  <w:vAlign w:val="center"/>
                </w:tcPr>
                <w:p w14:paraId="59D724DC">
                  <w:pPr>
                    <w:spacing w:after="0"/>
                    <w:jc w:val="center"/>
                    <w:rPr>
                      <w:rFonts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对比结果</w:t>
                  </w:r>
                </w:p>
              </w:tc>
            </w:tr>
            <w:tr w14:paraId="224BB5D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04C9EAB4">
                  <w:pPr>
                    <w:tabs>
                      <w:tab w:val="left" w:pos="1875"/>
                    </w:tabs>
                    <w:spacing w:after="0"/>
                    <w:rPr>
                      <w:rFonts w:ascii="宋体" w:hAnsi="宋体" w:eastAsia="宋体"/>
                      <w:color w:val="auto"/>
                      <w:kern w:val="2"/>
                      <w:sz w:val="21"/>
                      <w:szCs w:val="21"/>
                    </w:rPr>
                  </w:pPr>
                  <w:r>
                    <w:rPr>
                      <w:rFonts w:ascii="宋体" w:hAnsi="宋体" w:eastAsia="宋体"/>
                      <w:color w:val="auto"/>
                      <w:kern w:val="2"/>
                      <w:sz w:val="21"/>
                      <w:szCs w:val="21"/>
                    </w:rPr>
                    <w:t>未按环境影响报告书（表）及其审批部门审批决定要求建成环境保护设施，或者环境保护设施不能与主体工程同时投产或者使用的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513DAFC4">
                  <w:pPr>
                    <w:spacing w:after="0"/>
                    <w:jc w:val="both"/>
                    <w:rPr>
                      <w:rFonts w:ascii="宋体" w:hAnsi="宋体" w:eastAsia="宋体"/>
                      <w:color w:val="auto"/>
                      <w:kern w:val="2"/>
                      <w:sz w:val="21"/>
                      <w:szCs w:val="21"/>
                    </w:rPr>
                  </w:pPr>
                  <w:r>
                    <w:rPr>
                      <w:rFonts w:hint="eastAsia" w:ascii="宋体" w:hAnsi="宋体" w:eastAsia="宋体"/>
                      <w:color w:val="auto"/>
                      <w:kern w:val="2"/>
                      <w:sz w:val="21"/>
                      <w:szCs w:val="21"/>
                    </w:rPr>
                    <w:t>本项目建成</w:t>
                  </w:r>
                  <w:r>
                    <w:rPr>
                      <w:rFonts w:ascii="宋体" w:hAnsi="宋体" w:eastAsia="宋体"/>
                      <w:color w:val="auto"/>
                      <w:kern w:val="2"/>
                      <w:sz w:val="21"/>
                      <w:szCs w:val="21"/>
                    </w:rPr>
                    <w:t>环境保护设施能与主体工程同时投产或者使用</w:t>
                  </w:r>
                  <w:r>
                    <w:rPr>
                      <w:rFonts w:hint="eastAsia" w:ascii="宋体" w:hAnsi="宋体" w:eastAsia="宋体"/>
                      <w:color w:val="auto"/>
                      <w:kern w:val="2"/>
                      <w:sz w:val="21"/>
                      <w:szCs w:val="21"/>
                    </w:rPr>
                    <w:t>。</w:t>
                  </w:r>
                </w:p>
              </w:tc>
              <w:tc>
                <w:tcPr>
                  <w:tcW w:w="675" w:type="dxa"/>
                  <w:vAlign w:val="center"/>
                </w:tcPr>
                <w:p w14:paraId="468CCAC5">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相符</w:t>
                  </w:r>
                </w:p>
              </w:tc>
            </w:tr>
            <w:tr w14:paraId="3F3C7DC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4D8CD85E">
                  <w:pPr>
                    <w:spacing w:after="0"/>
                    <w:rPr>
                      <w:rFonts w:ascii="宋体" w:hAnsi="宋体" w:eastAsia="宋体"/>
                      <w:color w:val="auto"/>
                      <w:kern w:val="2"/>
                      <w:sz w:val="21"/>
                      <w:szCs w:val="21"/>
                    </w:rPr>
                  </w:pPr>
                  <w:r>
                    <w:rPr>
                      <w:rFonts w:ascii="宋体" w:hAnsi="宋体" w:eastAsia="宋体"/>
                      <w:color w:val="auto"/>
                      <w:kern w:val="2"/>
                      <w:sz w:val="21"/>
                      <w:szCs w:val="21"/>
                    </w:rPr>
                    <w:t>污染物排放不符合国家和地方相关标准、环境影响报告书（表）及其审批部门审批决定或者重点污染物排放总量控制指标要求的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2F557C5F">
                  <w:pPr>
                    <w:spacing w:after="0"/>
                    <w:jc w:val="both"/>
                    <w:rPr>
                      <w:rFonts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污染物排放符合国家和地方相关标准、环境影响报告表及其审批部门审批决定</w:t>
                  </w:r>
                  <w:r>
                    <w:rPr>
                      <w:rFonts w:hint="eastAsia" w:ascii="宋体" w:hAnsi="宋体" w:eastAsia="宋体"/>
                      <w:color w:val="auto"/>
                      <w:kern w:val="2"/>
                      <w:sz w:val="21"/>
                      <w:szCs w:val="21"/>
                    </w:rPr>
                    <w:t>。</w:t>
                  </w:r>
                </w:p>
              </w:tc>
              <w:tc>
                <w:tcPr>
                  <w:tcW w:w="675" w:type="dxa"/>
                  <w:vAlign w:val="center"/>
                </w:tcPr>
                <w:p w14:paraId="7D910367">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相符</w:t>
                  </w:r>
                </w:p>
              </w:tc>
            </w:tr>
            <w:tr w14:paraId="1B713A2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0EB222C6">
                  <w:pPr>
                    <w:spacing w:after="0"/>
                    <w:rPr>
                      <w:rFonts w:ascii="宋体" w:hAnsi="宋体" w:eastAsia="宋体"/>
                      <w:color w:val="auto"/>
                      <w:kern w:val="2"/>
                      <w:sz w:val="21"/>
                      <w:szCs w:val="21"/>
                    </w:rPr>
                  </w:pPr>
                  <w:r>
                    <w:rPr>
                      <w:rFonts w:ascii="宋体" w:hAnsi="宋体" w:eastAsia="宋体"/>
                      <w:color w:val="auto"/>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62ECB37C">
                  <w:pPr>
                    <w:spacing w:after="0"/>
                    <w:jc w:val="both"/>
                    <w:rPr>
                      <w:rFonts w:ascii="宋体" w:hAnsi="宋体" w:eastAsia="宋体"/>
                      <w:color w:val="auto"/>
                      <w:kern w:val="2"/>
                      <w:sz w:val="21"/>
                      <w:szCs w:val="21"/>
                    </w:rPr>
                  </w:pPr>
                  <w:r>
                    <w:rPr>
                      <w:rFonts w:hint="eastAsia" w:eastAsia="宋体"/>
                      <w:bCs/>
                      <w:color w:val="auto"/>
                      <w:sz w:val="21"/>
                      <w:szCs w:val="21"/>
                    </w:rPr>
                    <w:t>根据本项目实际建设情况与《污染影响类建设项目重大变动清单（试行）的通知》（环办环评函[2020]688号）的对比分析（见表8）可知：</w:t>
                  </w:r>
                  <w:r>
                    <w:rPr>
                      <w:rFonts w:eastAsia="宋体"/>
                      <w:bCs/>
                      <w:color w:val="auto"/>
                      <w:sz w:val="21"/>
                      <w:szCs w:val="21"/>
                    </w:rPr>
                    <w:t>本项目环境影响报告表经批准后，建设项目的性质、规模、地点、采用的生产工艺或者防治污染、防止生态破坏的措施未发生重大变动</w:t>
                  </w:r>
                  <w:r>
                    <w:rPr>
                      <w:rFonts w:hint="eastAsia" w:ascii="宋体" w:hAnsi="宋体" w:eastAsia="宋体"/>
                      <w:color w:val="auto"/>
                      <w:kern w:val="2"/>
                      <w:sz w:val="21"/>
                      <w:szCs w:val="21"/>
                    </w:rPr>
                    <w:t>。</w:t>
                  </w:r>
                </w:p>
              </w:tc>
              <w:tc>
                <w:tcPr>
                  <w:tcW w:w="675" w:type="dxa"/>
                  <w:vAlign w:val="center"/>
                </w:tcPr>
                <w:p w14:paraId="2DAE86AC">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相符</w:t>
                  </w:r>
                </w:p>
              </w:tc>
            </w:tr>
            <w:tr w14:paraId="6336573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61D15A9C">
                  <w:pPr>
                    <w:spacing w:after="0"/>
                    <w:rPr>
                      <w:rFonts w:ascii="宋体" w:hAnsi="宋体" w:eastAsia="宋体"/>
                      <w:color w:val="auto"/>
                      <w:kern w:val="2"/>
                      <w:sz w:val="21"/>
                      <w:szCs w:val="21"/>
                    </w:rPr>
                  </w:pPr>
                  <w:r>
                    <w:rPr>
                      <w:rFonts w:ascii="宋体" w:hAnsi="宋体" w:eastAsia="宋体"/>
                      <w:color w:val="auto"/>
                      <w:kern w:val="2"/>
                      <w:sz w:val="21"/>
                      <w:szCs w:val="21"/>
                    </w:rPr>
                    <w:t>建设过程中造成重大环境污染未治理完成，或者造成重大生态破坏未恢复的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378E0E74">
                  <w:pPr>
                    <w:spacing w:after="0"/>
                    <w:rPr>
                      <w:rFonts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建设过程中</w:t>
                  </w:r>
                  <w:r>
                    <w:rPr>
                      <w:rFonts w:hint="eastAsia" w:ascii="宋体" w:hAnsi="宋体" w:eastAsia="宋体"/>
                      <w:color w:val="auto"/>
                      <w:kern w:val="2"/>
                      <w:sz w:val="21"/>
                      <w:szCs w:val="21"/>
                    </w:rPr>
                    <w:t>未</w:t>
                  </w:r>
                  <w:r>
                    <w:rPr>
                      <w:rFonts w:ascii="宋体" w:hAnsi="宋体" w:eastAsia="宋体"/>
                      <w:color w:val="auto"/>
                      <w:kern w:val="2"/>
                      <w:sz w:val="21"/>
                      <w:szCs w:val="21"/>
                    </w:rPr>
                    <w:t>造成重大环境污染</w:t>
                  </w:r>
                  <w:r>
                    <w:rPr>
                      <w:rFonts w:hint="eastAsia" w:ascii="宋体" w:hAnsi="宋体" w:eastAsia="宋体"/>
                      <w:color w:val="auto"/>
                      <w:kern w:val="2"/>
                      <w:sz w:val="21"/>
                      <w:szCs w:val="21"/>
                    </w:rPr>
                    <w:t>和</w:t>
                  </w:r>
                  <w:r>
                    <w:rPr>
                      <w:rFonts w:ascii="宋体" w:hAnsi="宋体" w:eastAsia="宋体"/>
                      <w:color w:val="auto"/>
                      <w:kern w:val="2"/>
                      <w:sz w:val="21"/>
                      <w:szCs w:val="21"/>
                    </w:rPr>
                    <w:t>重大生态破坏</w:t>
                  </w:r>
                  <w:r>
                    <w:rPr>
                      <w:rFonts w:hint="eastAsia" w:ascii="宋体" w:hAnsi="宋体" w:eastAsia="宋体"/>
                      <w:color w:val="auto"/>
                      <w:kern w:val="2"/>
                      <w:sz w:val="21"/>
                      <w:szCs w:val="21"/>
                    </w:rPr>
                    <w:t>。</w:t>
                  </w:r>
                </w:p>
              </w:tc>
              <w:tc>
                <w:tcPr>
                  <w:tcW w:w="675" w:type="dxa"/>
                  <w:vAlign w:val="center"/>
                </w:tcPr>
                <w:p w14:paraId="5FCD54AD">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不涉及</w:t>
                  </w:r>
                </w:p>
              </w:tc>
            </w:tr>
            <w:tr w14:paraId="78A0970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36BC1E03">
                  <w:pPr>
                    <w:spacing w:after="0"/>
                    <w:jc w:val="both"/>
                    <w:rPr>
                      <w:rFonts w:ascii="宋体" w:hAnsi="宋体" w:eastAsia="宋体"/>
                      <w:color w:val="auto"/>
                      <w:kern w:val="2"/>
                      <w:sz w:val="21"/>
                      <w:szCs w:val="21"/>
                    </w:rPr>
                  </w:pPr>
                  <w:r>
                    <w:rPr>
                      <w:rFonts w:ascii="宋体" w:hAnsi="宋体" w:eastAsia="宋体"/>
                      <w:color w:val="auto"/>
                      <w:kern w:val="2"/>
                      <w:sz w:val="21"/>
                      <w:szCs w:val="21"/>
                    </w:rPr>
                    <w:t>纳入排污许可管理的建设项目，无证排污或者不按证排污的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69D834CD">
                  <w:pPr>
                    <w:spacing w:after="0"/>
                    <w:rPr>
                      <w:rFonts w:ascii="宋体" w:hAnsi="宋体" w:eastAsia="宋体"/>
                      <w:color w:val="auto"/>
                      <w:kern w:val="2"/>
                      <w:sz w:val="21"/>
                      <w:szCs w:val="21"/>
                    </w:rPr>
                  </w:pPr>
                  <w:r>
                    <w:rPr>
                      <w:rFonts w:ascii="Times New Roman" w:hAnsi="Times New Roman" w:eastAsia="宋体"/>
                      <w:bCs/>
                      <w:color w:val="000000"/>
                      <w:sz w:val="21"/>
                      <w:szCs w:val="21"/>
                    </w:rPr>
                    <w:t>本项目</w:t>
                  </w:r>
                  <w:r>
                    <w:rPr>
                      <w:rFonts w:hint="eastAsia" w:ascii="Times New Roman" w:hAnsi="Times New Roman" w:eastAsia="宋体"/>
                      <w:color w:val="000000"/>
                      <w:sz w:val="21"/>
                      <w:szCs w:val="21"/>
                    </w:rPr>
                    <w:t>无需进行排污登记或者排污许可证申请（情况说明见附件）</w:t>
                  </w:r>
                </w:p>
              </w:tc>
              <w:tc>
                <w:tcPr>
                  <w:tcW w:w="675" w:type="dxa"/>
                  <w:vAlign w:val="center"/>
                </w:tcPr>
                <w:p w14:paraId="266E82E7">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相符</w:t>
                  </w:r>
                </w:p>
              </w:tc>
            </w:tr>
            <w:tr w14:paraId="3C448F3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43CDFF51">
                  <w:pPr>
                    <w:spacing w:after="0"/>
                    <w:jc w:val="both"/>
                    <w:rPr>
                      <w:rFonts w:ascii="宋体" w:hAnsi="宋体" w:eastAsia="宋体"/>
                      <w:color w:val="auto"/>
                      <w:kern w:val="2"/>
                      <w:sz w:val="21"/>
                      <w:szCs w:val="21"/>
                    </w:rPr>
                  </w:pPr>
                  <w:r>
                    <w:rPr>
                      <w:rFonts w:ascii="宋体" w:hAnsi="宋体" w:eastAsia="宋体"/>
                      <w:color w:val="auto"/>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50C8AD4D">
                  <w:pPr>
                    <w:spacing w:after="0"/>
                    <w:rPr>
                      <w:rFonts w:ascii="宋体" w:hAnsi="宋体" w:eastAsia="宋体"/>
                      <w:color w:val="auto"/>
                      <w:kern w:val="2"/>
                      <w:sz w:val="21"/>
                      <w:szCs w:val="21"/>
                    </w:rPr>
                  </w:pPr>
                  <w:r>
                    <w:rPr>
                      <w:rFonts w:eastAsia="宋体"/>
                      <w:bCs/>
                      <w:color w:val="auto"/>
                      <w:sz w:val="21"/>
                      <w:szCs w:val="21"/>
                    </w:rPr>
                    <w:t>本项目</w:t>
                  </w:r>
                  <w:r>
                    <w:rPr>
                      <w:rFonts w:hint="eastAsia" w:eastAsia="宋体"/>
                      <w:bCs/>
                      <w:color w:val="auto"/>
                      <w:sz w:val="21"/>
                      <w:szCs w:val="21"/>
                      <w:lang w:val="en-US" w:eastAsia="zh-CN"/>
                    </w:rPr>
                    <w:t>不</w:t>
                  </w:r>
                  <w:r>
                    <w:rPr>
                      <w:rFonts w:eastAsia="宋体"/>
                      <w:bCs/>
                      <w:color w:val="auto"/>
                      <w:sz w:val="21"/>
                      <w:szCs w:val="21"/>
                    </w:rPr>
                    <w:t>属于分期建设、分期验收项目。</w:t>
                  </w:r>
                </w:p>
              </w:tc>
              <w:tc>
                <w:tcPr>
                  <w:tcW w:w="675" w:type="dxa"/>
                  <w:vAlign w:val="center"/>
                </w:tcPr>
                <w:p w14:paraId="3DAD4BDF">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不涉及</w:t>
                  </w:r>
                </w:p>
              </w:tc>
            </w:tr>
            <w:tr w14:paraId="2D1089C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2D380036">
                  <w:pPr>
                    <w:spacing w:after="0"/>
                    <w:jc w:val="both"/>
                    <w:rPr>
                      <w:rFonts w:ascii="宋体" w:hAnsi="宋体" w:eastAsia="宋体"/>
                      <w:color w:val="auto"/>
                      <w:kern w:val="2"/>
                      <w:sz w:val="21"/>
                      <w:szCs w:val="21"/>
                    </w:rPr>
                  </w:pPr>
                  <w:r>
                    <w:rPr>
                      <w:rFonts w:ascii="宋体" w:hAnsi="宋体" w:eastAsia="宋体"/>
                      <w:color w:val="auto"/>
                      <w:kern w:val="2"/>
                      <w:sz w:val="21"/>
                      <w:szCs w:val="21"/>
                    </w:rPr>
                    <w:t>建设单位因该建设项目违反国家和地方环境保护法律法规受到处罚，被责令改正，尚未改正完成的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586CE46B">
                  <w:pPr>
                    <w:spacing w:after="0"/>
                    <w:jc w:val="both"/>
                    <w:rPr>
                      <w:rFonts w:ascii="宋体" w:hAnsi="宋体" w:eastAsia="宋体"/>
                      <w:color w:val="auto"/>
                      <w:kern w:val="2"/>
                      <w:sz w:val="21"/>
                      <w:szCs w:val="21"/>
                    </w:rPr>
                  </w:pPr>
                  <w:r>
                    <w:rPr>
                      <w:rFonts w:hint="eastAsia" w:ascii="宋体" w:hAnsi="宋体" w:eastAsia="宋体"/>
                      <w:color w:val="auto"/>
                      <w:kern w:val="2"/>
                      <w:sz w:val="21"/>
                      <w:szCs w:val="21"/>
                    </w:rPr>
                    <w:t>本</w:t>
                  </w:r>
                  <w:r>
                    <w:rPr>
                      <w:rFonts w:ascii="宋体" w:hAnsi="宋体" w:eastAsia="宋体"/>
                      <w:color w:val="auto"/>
                      <w:kern w:val="2"/>
                      <w:sz w:val="21"/>
                      <w:szCs w:val="21"/>
                    </w:rPr>
                    <w:t>建设单位</w:t>
                  </w:r>
                  <w:r>
                    <w:rPr>
                      <w:rFonts w:hint="eastAsia" w:ascii="宋体" w:hAnsi="宋体" w:eastAsia="宋体"/>
                      <w:color w:val="auto"/>
                      <w:kern w:val="2"/>
                      <w:sz w:val="21"/>
                      <w:szCs w:val="21"/>
                    </w:rPr>
                    <w:t>不涉及</w:t>
                  </w:r>
                  <w:r>
                    <w:rPr>
                      <w:rFonts w:ascii="宋体" w:hAnsi="宋体" w:eastAsia="宋体"/>
                      <w:color w:val="auto"/>
                      <w:kern w:val="2"/>
                      <w:sz w:val="21"/>
                      <w:szCs w:val="21"/>
                    </w:rPr>
                    <w:t>违反国家和地方环境保护法律法规</w:t>
                  </w:r>
                  <w:r>
                    <w:rPr>
                      <w:rFonts w:hint="eastAsia" w:ascii="宋体" w:hAnsi="宋体" w:eastAsia="宋体"/>
                      <w:color w:val="auto"/>
                      <w:kern w:val="2"/>
                      <w:sz w:val="21"/>
                      <w:szCs w:val="21"/>
                    </w:rPr>
                    <w:t>。</w:t>
                  </w:r>
                </w:p>
              </w:tc>
              <w:tc>
                <w:tcPr>
                  <w:tcW w:w="675" w:type="dxa"/>
                  <w:vAlign w:val="center"/>
                </w:tcPr>
                <w:p w14:paraId="6483BDAD">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不涉及</w:t>
                  </w:r>
                </w:p>
              </w:tc>
            </w:tr>
            <w:tr w14:paraId="5856F1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6E81D79A">
                  <w:pPr>
                    <w:spacing w:after="0"/>
                    <w:jc w:val="both"/>
                    <w:rPr>
                      <w:rFonts w:ascii="宋体" w:hAnsi="宋体" w:eastAsia="宋体"/>
                      <w:color w:val="auto"/>
                      <w:kern w:val="2"/>
                      <w:sz w:val="21"/>
                      <w:szCs w:val="21"/>
                    </w:rPr>
                  </w:pPr>
                  <w:r>
                    <w:rPr>
                      <w:rFonts w:ascii="宋体" w:hAnsi="宋体" w:eastAsia="宋体"/>
                      <w:color w:val="auto"/>
                      <w:kern w:val="2"/>
                      <w:sz w:val="21"/>
                      <w:szCs w:val="21"/>
                    </w:rPr>
                    <w:t>验收报告的基础资料数据明显不实，内容存在重大缺项、遗漏，或者验收结论不明确、不合理的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06392004">
                  <w:pPr>
                    <w:spacing w:after="0"/>
                    <w:jc w:val="both"/>
                    <w:rPr>
                      <w:rFonts w:ascii="宋体" w:hAnsi="宋体" w:eastAsia="宋体"/>
                      <w:color w:val="auto"/>
                      <w:kern w:val="2"/>
                      <w:sz w:val="21"/>
                      <w:szCs w:val="21"/>
                    </w:rPr>
                  </w:pPr>
                  <w:r>
                    <w:rPr>
                      <w:rFonts w:hint="eastAsia" w:ascii="宋体" w:hAnsi="宋体" w:eastAsia="宋体"/>
                      <w:color w:val="auto"/>
                      <w:kern w:val="2"/>
                      <w:sz w:val="21"/>
                      <w:szCs w:val="21"/>
                    </w:rPr>
                    <w:t>本项目</w:t>
                  </w:r>
                  <w:r>
                    <w:rPr>
                      <w:rFonts w:ascii="宋体" w:hAnsi="宋体" w:eastAsia="宋体"/>
                      <w:color w:val="auto"/>
                      <w:kern w:val="2"/>
                      <w:sz w:val="21"/>
                      <w:szCs w:val="21"/>
                    </w:rPr>
                    <w:t>验收报告的基础资料数据</w:t>
                  </w:r>
                  <w:r>
                    <w:rPr>
                      <w:rFonts w:hint="eastAsia" w:ascii="宋体" w:hAnsi="宋体" w:eastAsia="宋体"/>
                      <w:color w:val="auto"/>
                      <w:kern w:val="2"/>
                      <w:sz w:val="21"/>
                      <w:szCs w:val="21"/>
                    </w:rPr>
                    <w:t>真实</w:t>
                  </w:r>
                  <w:r>
                    <w:rPr>
                      <w:rFonts w:ascii="宋体" w:hAnsi="宋体" w:eastAsia="宋体"/>
                      <w:color w:val="auto"/>
                      <w:kern w:val="2"/>
                      <w:sz w:val="21"/>
                      <w:szCs w:val="21"/>
                    </w:rPr>
                    <w:t>，内容</w:t>
                  </w:r>
                  <w:r>
                    <w:rPr>
                      <w:rFonts w:hint="eastAsia" w:ascii="宋体" w:hAnsi="宋体" w:eastAsia="宋体"/>
                      <w:color w:val="auto"/>
                      <w:kern w:val="2"/>
                      <w:sz w:val="21"/>
                      <w:szCs w:val="21"/>
                    </w:rPr>
                    <w:t>不</w:t>
                  </w:r>
                  <w:r>
                    <w:rPr>
                      <w:rFonts w:ascii="宋体" w:hAnsi="宋体" w:eastAsia="宋体"/>
                      <w:color w:val="auto"/>
                      <w:kern w:val="2"/>
                      <w:sz w:val="21"/>
                      <w:szCs w:val="21"/>
                    </w:rPr>
                    <w:t>存在重大缺项、遗漏，验收结论明确、合理</w:t>
                  </w:r>
                  <w:r>
                    <w:rPr>
                      <w:rFonts w:hint="eastAsia" w:ascii="宋体" w:hAnsi="宋体" w:eastAsia="宋体"/>
                      <w:color w:val="auto"/>
                      <w:kern w:val="2"/>
                      <w:sz w:val="21"/>
                      <w:szCs w:val="21"/>
                    </w:rPr>
                    <w:t>。</w:t>
                  </w:r>
                </w:p>
              </w:tc>
              <w:tc>
                <w:tcPr>
                  <w:tcW w:w="675" w:type="dxa"/>
                  <w:vAlign w:val="center"/>
                </w:tcPr>
                <w:p w14:paraId="588DF0AD">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不涉及</w:t>
                  </w:r>
                </w:p>
              </w:tc>
            </w:tr>
            <w:tr w14:paraId="2E7C26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7" w:type="dxa"/>
                  <w:vAlign w:val="center"/>
                </w:tcPr>
                <w:p w14:paraId="1A81F847">
                  <w:pPr>
                    <w:spacing w:after="0"/>
                    <w:jc w:val="both"/>
                    <w:rPr>
                      <w:rFonts w:ascii="宋体" w:hAnsi="宋体" w:eastAsia="宋体"/>
                      <w:color w:val="auto"/>
                      <w:kern w:val="2"/>
                      <w:sz w:val="21"/>
                      <w:szCs w:val="21"/>
                    </w:rPr>
                  </w:pPr>
                  <w:r>
                    <w:rPr>
                      <w:rFonts w:ascii="宋体" w:hAnsi="宋体" w:eastAsia="宋体"/>
                      <w:color w:val="auto"/>
                      <w:kern w:val="2"/>
                      <w:sz w:val="21"/>
                      <w:szCs w:val="21"/>
                    </w:rPr>
                    <w:t>其他环境保护法律法规规章等规定不得通过环境保护验收的</w:t>
                  </w:r>
                  <w:r>
                    <w:rPr>
                      <w:rFonts w:hint="eastAsia" w:ascii="宋体" w:hAnsi="宋体" w:eastAsia="宋体"/>
                      <w:color w:val="auto"/>
                      <w:kern w:val="2"/>
                      <w:sz w:val="21"/>
                      <w:szCs w:val="21"/>
                    </w:rPr>
                    <w:t>，</w:t>
                  </w:r>
                  <w:r>
                    <w:rPr>
                      <w:rStyle w:val="49"/>
                      <w:rFonts w:hint="default" w:ascii="宋体" w:hAnsi="宋体" w:eastAsia="宋体"/>
                      <w:color w:val="auto"/>
                      <w:sz w:val="21"/>
                      <w:szCs w:val="21"/>
                    </w:rPr>
                    <w:t>建设单位不得提出验收合格的意见</w:t>
                  </w:r>
                  <w:r>
                    <w:rPr>
                      <w:rFonts w:hint="eastAsia" w:ascii="宋体" w:hAnsi="宋体" w:eastAsia="宋体"/>
                      <w:color w:val="auto"/>
                      <w:kern w:val="2"/>
                      <w:sz w:val="21"/>
                      <w:szCs w:val="21"/>
                    </w:rPr>
                    <w:t>。</w:t>
                  </w:r>
                </w:p>
              </w:tc>
              <w:tc>
                <w:tcPr>
                  <w:tcW w:w="3118" w:type="dxa"/>
                  <w:vAlign w:val="center"/>
                </w:tcPr>
                <w:p w14:paraId="071E7664">
                  <w:pPr>
                    <w:spacing w:after="0"/>
                    <w:jc w:val="both"/>
                    <w:rPr>
                      <w:rFonts w:ascii="宋体" w:hAnsi="宋体" w:eastAsia="宋体"/>
                      <w:color w:val="auto"/>
                      <w:kern w:val="2"/>
                      <w:sz w:val="21"/>
                      <w:szCs w:val="21"/>
                    </w:rPr>
                  </w:pPr>
                  <w:r>
                    <w:rPr>
                      <w:rFonts w:hint="eastAsia" w:ascii="宋体" w:hAnsi="宋体" w:eastAsia="宋体"/>
                      <w:color w:val="auto"/>
                      <w:kern w:val="2"/>
                      <w:sz w:val="21"/>
                      <w:szCs w:val="21"/>
                    </w:rPr>
                    <w:t>本项目符合</w:t>
                  </w:r>
                  <w:r>
                    <w:rPr>
                      <w:rFonts w:ascii="宋体" w:hAnsi="宋体" w:eastAsia="宋体"/>
                      <w:color w:val="auto"/>
                      <w:kern w:val="2"/>
                      <w:sz w:val="21"/>
                      <w:szCs w:val="21"/>
                    </w:rPr>
                    <w:t>其他环境保护法律法规规章</w:t>
                  </w:r>
                  <w:r>
                    <w:rPr>
                      <w:rFonts w:hint="eastAsia" w:ascii="宋体" w:hAnsi="宋体" w:eastAsia="宋体"/>
                      <w:color w:val="auto"/>
                      <w:kern w:val="2"/>
                      <w:sz w:val="21"/>
                      <w:szCs w:val="21"/>
                    </w:rPr>
                    <w:t>的</w:t>
                  </w:r>
                  <w:r>
                    <w:rPr>
                      <w:rFonts w:ascii="宋体" w:hAnsi="宋体" w:eastAsia="宋体"/>
                      <w:color w:val="auto"/>
                      <w:kern w:val="2"/>
                      <w:sz w:val="21"/>
                      <w:szCs w:val="21"/>
                    </w:rPr>
                    <w:t>规定</w:t>
                  </w:r>
                  <w:r>
                    <w:rPr>
                      <w:rFonts w:hint="eastAsia" w:ascii="宋体" w:hAnsi="宋体" w:eastAsia="宋体"/>
                      <w:color w:val="auto"/>
                      <w:kern w:val="2"/>
                      <w:sz w:val="21"/>
                      <w:szCs w:val="21"/>
                    </w:rPr>
                    <w:t>。</w:t>
                  </w:r>
                </w:p>
              </w:tc>
              <w:tc>
                <w:tcPr>
                  <w:tcW w:w="675" w:type="dxa"/>
                  <w:vAlign w:val="center"/>
                </w:tcPr>
                <w:p w14:paraId="36B08F74">
                  <w:pPr>
                    <w:spacing w:after="0"/>
                    <w:jc w:val="center"/>
                    <w:rPr>
                      <w:rFonts w:ascii="宋体" w:hAnsi="宋体" w:eastAsia="宋体"/>
                      <w:color w:val="auto"/>
                      <w:kern w:val="2"/>
                      <w:sz w:val="21"/>
                      <w:szCs w:val="21"/>
                    </w:rPr>
                  </w:pPr>
                  <w:r>
                    <w:rPr>
                      <w:rFonts w:hint="eastAsia" w:ascii="宋体" w:hAnsi="宋体" w:eastAsia="宋体"/>
                      <w:color w:val="auto"/>
                      <w:kern w:val="2"/>
                      <w:sz w:val="21"/>
                      <w:szCs w:val="21"/>
                    </w:rPr>
                    <w:t>不涉及</w:t>
                  </w:r>
                </w:p>
              </w:tc>
            </w:tr>
          </w:tbl>
          <w:p w14:paraId="0FC60467">
            <w:pPr>
              <w:widowControl w:val="0"/>
              <w:adjustRightInd/>
              <w:snapToGrid/>
              <w:spacing w:after="0" w:line="520" w:lineRule="exact"/>
              <w:jc w:val="both"/>
              <w:textAlignment w:val="baseline"/>
              <w:rPr>
                <w:rFonts w:eastAsia="仿宋_GB2312"/>
                <w:color w:val="0D27F1"/>
                <w:sz w:val="21"/>
                <w:szCs w:val="21"/>
              </w:rPr>
            </w:pPr>
          </w:p>
        </w:tc>
      </w:tr>
    </w:tbl>
    <w:p w14:paraId="311FDE05">
      <w:pPr>
        <w:spacing w:after="0" w:line="360" w:lineRule="auto"/>
        <w:rPr>
          <w:rFonts w:eastAsia="仿宋_GB2312"/>
          <w:b/>
          <w:sz w:val="21"/>
          <w:szCs w:val="21"/>
        </w:rPr>
      </w:pPr>
    </w:p>
    <w:p w14:paraId="2E953145">
      <w:pPr>
        <w:spacing w:after="0" w:line="360" w:lineRule="auto"/>
        <w:rPr>
          <w:rFonts w:eastAsia="仿宋_GB2312"/>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2C8FFA89">
      <w:pPr>
        <w:spacing w:after="0" w:line="440" w:lineRule="exact"/>
        <w:rPr>
          <w:rFonts w:eastAsia="仿宋_GB2312"/>
          <w:b/>
          <w:sz w:val="21"/>
          <w:szCs w:val="21"/>
        </w:rPr>
      </w:pPr>
      <w:r>
        <w:rPr>
          <w:rFonts w:eastAsia="仿宋_GB2312"/>
          <w:b/>
          <w:sz w:val="21"/>
          <w:szCs w:val="21"/>
        </w:rPr>
        <w:t>表八</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1BE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2" w:hRule="atLeast"/>
          <w:jc w:val="center"/>
        </w:trPr>
        <w:tc>
          <w:tcPr>
            <w:tcW w:w="8924" w:type="dxa"/>
          </w:tcPr>
          <w:p w14:paraId="2A8B24C6">
            <w:pPr>
              <w:spacing w:after="0" w:line="520" w:lineRule="exact"/>
              <w:jc w:val="both"/>
              <w:rPr>
                <w:rFonts w:eastAsia="黑体"/>
                <w:sz w:val="24"/>
                <w:szCs w:val="24"/>
              </w:rPr>
            </w:pPr>
            <w:r>
              <w:rPr>
                <w:rFonts w:eastAsia="黑体"/>
                <w:sz w:val="24"/>
                <w:szCs w:val="24"/>
              </w:rPr>
              <w:t>验收监测结论：</w:t>
            </w:r>
          </w:p>
          <w:p w14:paraId="370E92F3">
            <w:pPr>
              <w:spacing w:after="0" w:line="480" w:lineRule="exact"/>
              <w:ind w:firstLine="480" w:firstLineChars="200"/>
              <w:jc w:val="both"/>
              <w:textAlignment w:val="baseline"/>
              <w:rPr>
                <w:rFonts w:eastAsia="宋体"/>
                <w:sz w:val="24"/>
                <w:szCs w:val="24"/>
              </w:rPr>
            </w:pPr>
            <w:bookmarkStart w:id="16" w:name="_Toc501703566"/>
            <w:bookmarkStart w:id="17" w:name="_Toc504492863"/>
            <w:r>
              <w:rPr>
                <w:rFonts w:eastAsia="宋体"/>
                <w:sz w:val="24"/>
                <w:szCs w:val="24"/>
              </w:rPr>
              <w:t>1、环境保护设施调试效果</w:t>
            </w:r>
            <w:bookmarkEnd w:id="16"/>
            <w:bookmarkEnd w:id="17"/>
          </w:p>
          <w:p w14:paraId="45285802">
            <w:pPr>
              <w:spacing w:after="0" w:line="460" w:lineRule="exact"/>
              <w:ind w:firstLine="480" w:firstLineChars="200"/>
              <w:jc w:val="both"/>
              <w:textAlignment w:val="baseline"/>
              <w:rPr>
                <w:rFonts w:eastAsia="宋体"/>
                <w:bCs/>
                <w:kern w:val="2"/>
                <w:sz w:val="24"/>
                <w:szCs w:val="24"/>
              </w:rPr>
            </w:pPr>
            <w:r>
              <w:rPr>
                <w:rFonts w:eastAsia="宋体"/>
                <w:bCs/>
                <w:kern w:val="2"/>
                <w:sz w:val="24"/>
                <w:szCs w:val="24"/>
              </w:rPr>
              <w:t>（1）验收监测期间，项目正常生产，各项污染防治设施运行稳定，符合验收监测期间对生产工况的要求。</w:t>
            </w:r>
          </w:p>
          <w:p w14:paraId="1ED6A200">
            <w:pPr>
              <w:spacing w:after="0" w:line="460" w:lineRule="exact"/>
              <w:ind w:firstLine="480" w:firstLineChars="200"/>
              <w:jc w:val="both"/>
              <w:textAlignment w:val="baseline"/>
              <w:rPr>
                <w:rFonts w:eastAsia="宋体"/>
                <w:bCs/>
                <w:kern w:val="2"/>
                <w:sz w:val="24"/>
                <w:szCs w:val="24"/>
              </w:rPr>
            </w:pPr>
            <w:r>
              <w:rPr>
                <w:rFonts w:eastAsia="宋体"/>
                <w:bCs/>
                <w:kern w:val="2"/>
                <w:sz w:val="24"/>
                <w:szCs w:val="24"/>
              </w:rPr>
              <w:t>（2）</w:t>
            </w:r>
            <w:r>
              <w:rPr>
                <w:rFonts w:hint="eastAsia" w:eastAsia="宋体"/>
                <w:bCs/>
                <w:kern w:val="2"/>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w:t>
            </w:r>
            <w:r>
              <w:rPr>
                <w:rFonts w:hint="eastAsia" w:eastAsia="宋体"/>
                <w:bCs/>
                <w:kern w:val="2"/>
                <w:sz w:val="24"/>
                <w:szCs w:val="24"/>
                <w:lang w:val="en-US" w:eastAsia="zh-CN"/>
              </w:rPr>
              <w:t>[</w:t>
            </w:r>
            <w:r>
              <w:rPr>
                <w:rFonts w:hint="eastAsia" w:eastAsia="宋体"/>
                <w:bCs/>
                <w:kern w:val="2"/>
                <w:sz w:val="24"/>
                <w:szCs w:val="24"/>
              </w:rPr>
              <w:t>2017</w:t>
            </w:r>
            <w:r>
              <w:rPr>
                <w:rFonts w:hint="eastAsia" w:eastAsia="宋体"/>
                <w:bCs/>
                <w:kern w:val="2"/>
                <w:sz w:val="24"/>
                <w:szCs w:val="24"/>
                <w:lang w:val="en-US" w:eastAsia="zh-CN"/>
              </w:rPr>
              <w:t>]</w:t>
            </w:r>
            <w:r>
              <w:rPr>
                <w:rFonts w:hint="eastAsia" w:eastAsia="宋体"/>
                <w:bCs/>
                <w:kern w:val="2"/>
                <w:sz w:val="24"/>
                <w:szCs w:val="24"/>
              </w:rPr>
              <w:t>4号），满足验收条件。</w:t>
            </w:r>
          </w:p>
          <w:p w14:paraId="2B118CF4">
            <w:pPr>
              <w:spacing w:after="0" w:line="460" w:lineRule="exact"/>
              <w:ind w:firstLine="480" w:firstLineChars="200"/>
              <w:jc w:val="both"/>
              <w:textAlignment w:val="baseline"/>
              <w:rPr>
                <w:rFonts w:eastAsia="宋体"/>
                <w:bCs/>
                <w:kern w:val="2"/>
                <w:sz w:val="24"/>
                <w:szCs w:val="24"/>
              </w:rPr>
            </w:pPr>
            <w:r>
              <w:rPr>
                <w:rFonts w:eastAsia="宋体"/>
                <w:bCs/>
                <w:kern w:val="2"/>
                <w:sz w:val="24"/>
                <w:szCs w:val="24"/>
              </w:rPr>
              <w:t>（3）</w:t>
            </w:r>
            <w:r>
              <w:rPr>
                <w:rFonts w:hint="eastAsia" w:eastAsia="宋体"/>
                <w:bCs/>
                <w:kern w:val="2"/>
                <w:sz w:val="24"/>
                <w:szCs w:val="24"/>
                <w:lang w:val="en-US" w:eastAsia="zh-CN"/>
              </w:rPr>
              <w:t>废气：本项目废气主要为</w:t>
            </w:r>
            <w:r>
              <w:rPr>
                <w:rFonts w:hint="eastAsia" w:eastAsia="宋体"/>
                <w:color w:val="auto"/>
                <w:kern w:val="2"/>
                <w:sz w:val="24"/>
                <w:szCs w:val="20"/>
              </w:rPr>
              <w:t>实验室</w:t>
            </w:r>
            <w:r>
              <w:rPr>
                <w:rFonts w:hint="eastAsia" w:eastAsia="宋体"/>
                <w:color w:val="auto"/>
                <w:kern w:val="2"/>
                <w:sz w:val="24"/>
                <w:szCs w:val="20"/>
                <w:lang w:val="en-US" w:eastAsia="zh-CN"/>
              </w:rPr>
              <w:t>配置</w:t>
            </w:r>
            <w:r>
              <w:rPr>
                <w:rFonts w:hint="eastAsia" w:eastAsia="宋体"/>
                <w:color w:val="auto"/>
                <w:kern w:val="2"/>
                <w:sz w:val="24"/>
                <w:szCs w:val="20"/>
              </w:rPr>
              <w:t>废气</w:t>
            </w:r>
            <w:r>
              <w:rPr>
                <w:rFonts w:hint="eastAsia" w:eastAsia="宋体"/>
                <w:color w:val="auto"/>
                <w:kern w:val="2"/>
                <w:sz w:val="24"/>
                <w:szCs w:val="20"/>
                <w:lang w:eastAsia="zh-CN"/>
              </w:rPr>
              <w:t>，</w:t>
            </w:r>
            <w:r>
              <w:rPr>
                <w:rFonts w:hint="eastAsia" w:eastAsia="宋体"/>
                <w:color w:val="auto"/>
                <w:kern w:val="2"/>
                <w:sz w:val="24"/>
                <w:szCs w:val="20"/>
              </w:rPr>
              <w:t>经</w:t>
            </w:r>
            <w:r>
              <w:rPr>
                <w:rFonts w:hint="eastAsia" w:eastAsia="宋体"/>
                <w:color w:val="auto"/>
                <w:kern w:val="2"/>
                <w:sz w:val="24"/>
                <w:szCs w:val="20"/>
                <w:lang w:val="en-US" w:eastAsia="zh-CN"/>
              </w:rPr>
              <w:t>通风橱和万向集气罩收集后通过“碱液喷淋塔+除雾器+二级活性炭吸附装置”</w:t>
            </w:r>
            <w:r>
              <w:rPr>
                <w:rFonts w:hint="eastAsia" w:eastAsia="宋体"/>
                <w:color w:val="auto"/>
                <w:kern w:val="2"/>
                <w:sz w:val="24"/>
                <w:szCs w:val="20"/>
                <w:lang w:val="zh-CN"/>
              </w:rPr>
              <w:t>（TA001）处理后经一根15m高排气筒（DA001）排放。</w:t>
            </w:r>
          </w:p>
          <w:p w14:paraId="49921DF4">
            <w:pPr>
              <w:spacing w:after="0" w:line="460" w:lineRule="exact"/>
              <w:ind w:firstLine="480" w:firstLineChars="200"/>
              <w:jc w:val="both"/>
              <w:textAlignment w:val="baseline"/>
              <w:rPr>
                <w:rFonts w:eastAsia="宋体"/>
                <w:bCs/>
                <w:color w:val="0D27F1"/>
                <w:kern w:val="2"/>
                <w:sz w:val="24"/>
                <w:szCs w:val="24"/>
              </w:rPr>
            </w:pPr>
            <w:bookmarkStart w:id="18" w:name="_Hlk162341755"/>
            <w:r>
              <w:rPr>
                <w:rFonts w:ascii="Times New Roman" w:hAnsi="Times New Roman" w:eastAsia="宋体"/>
                <w:bCs/>
                <w:color w:val="auto"/>
                <w:sz w:val="24"/>
                <w:szCs w:val="24"/>
              </w:rPr>
              <w:t>根据验收检测数据可知</w:t>
            </w:r>
            <w:r>
              <w:rPr>
                <w:rFonts w:hint="eastAsia" w:ascii="Times New Roman" w:hAnsi="Times New Roman" w:eastAsia="宋体"/>
                <w:bCs/>
                <w:color w:val="auto"/>
                <w:sz w:val="24"/>
                <w:szCs w:val="24"/>
              </w:rPr>
              <w:t>，</w:t>
            </w:r>
            <w:r>
              <w:rPr>
                <w:rFonts w:hint="eastAsia" w:eastAsia="宋体"/>
                <w:bCs/>
                <w:color w:val="auto"/>
                <w:sz w:val="24"/>
                <w:szCs w:val="24"/>
                <w:lang w:val="en-US" w:eastAsia="zh-CN"/>
              </w:rPr>
              <w:t>排气筒DA001出口氯化氢最大排放浓度为0.49mg/m</w:t>
            </w:r>
            <w:r>
              <w:rPr>
                <w:rFonts w:hint="eastAsia" w:eastAsia="宋体"/>
                <w:bCs/>
                <w:color w:val="auto"/>
                <w:sz w:val="24"/>
                <w:szCs w:val="24"/>
                <w:vertAlign w:val="superscript"/>
                <w:lang w:val="en-US" w:eastAsia="zh-CN"/>
              </w:rPr>
              <w:t>3</w:t>
            </w:r>
            <w:r>
              <w:rPr>
                <w:rFonts w:hint="eastAsia" w:eastAsia="宋体"/>
                <w:bCs/>
                <w:color w:val="auto"/>
                <w:sz w:val="24"/>
                <w:szCs w:val="24"/>
                <w:lang w:val="en-US" w:eastAsia="zh-CN"/>
              </w:rPr>
              <w:t>、最大排放速率7.83×10</w:t>
            </w:r>
            <w:r>
              <w:rPr>
                <w:rFonts w:hint="eastAsia" w:eastAsia="宋体"/>
                <w:bCs/>
                <w:color w:val="auto"/>
                <w:sz w:val="24"/>
                <w:szCs w:val="24"/>
                <w:vertAlign w:val="superscript"/>
                <w:lang w:val="en-US" w:eastAsia="zh-CN"/>
              </w:rPr>
              <w:t>-4</w:t>
            </w:r>
            <w:r>
              <w:rPr>
                <w:rFonts w:hint="eastAsia" w:eastAsia="宋体"/>
                <w:bCs/>
                <w:color w:val="auto"/>
                <w:sz w:val="24"/>
                <w:szCs w:val="24"/>
                <w:lang w:val="en-US" w:eastAsia="zh-CN"/>
              </w:rPr>
              <w:t>kg/h，硫酸雾最大排放浓度为1.98mg/m</w:t>
            </w:r>
            <w:r>
              <w:rPr>
                <w:rFonts w:hint="eastAsia" w:eastAsia="宋体"/>
                <w:bCs/>
                <w:color w:val="auto"/>
                <w:sz w:val="24"/>
                <w:szCs w:val="24"/>
                <w:vertAlign w:val="superscript"/>
                <w:lang w:val="en-US" w:eastAsia="zh-CN"/>
              </w:rPr>
              <w:t>3</w:t>
            </w:r>
            <w:r>
              <w:rPr>
                <w:rFonts w:hint="eastAsia" w:eastAsia="宋体"/>
                <w:bCs/>
                <w:color w:val="auto"/>
                <w:sz w:val="24"/>
                <w:szCs w:val="24"/>
                <w:lang w:val="en-US" w:eastAsia="zh-CN"/>
              </w:rPr>
              <w:t>、最大排放速率3.24×10</w:t>
            </w:r>
            <w:r>
              <w:rPr>
                <w:rFonts w:hint="eastAsia" w:eastAsia="宋体"/>
                <w:bCs/>
                <w:color w:val="auto"/>
                <w:sz w:val="24"/>
                <w:szCs w:val="24"/>
                <w:vertAlign w:val="superscript"/>
                <w:lang w:val="en-US" w:eastAsia="zh-CN"/>
              </w:rPr>
              <w:t>-3</w:t>
            </w:r>
            <w:r>
              <w:rPr>
                <w:rFonts w:hint="eastAsia" w:eastAsia="宋体"/>
                <w:bCs/>
                <w:color w:val="auto"/>
                <w:sz w:val="24"/>
                <w:szCs w:val="24"/>
                <w:lang w:val="en-US" w:eastAsia="zh-CN"/>
              </w:rPr>
              <w:t>kg/h，酚类未检出，非甲烷总烃最大排放浓度为0.19mg/m</w:t>
            </w:r>
            <w:r>
              <w:rPr>
                <w:rFonts w:hint="eastAsia" w:eastAsia="宋体"/>
                <w:bCs/>
                <w:color w:val="auto"/>
                <w:sz w:val="24"/>
                <w:szCs w:val="24"/>
                <w:vertAlign w:val="superscript"/>
                <w:lang w:val="en-US" w:eastAsia="zh-CN"/>
              </w:rPr>
              <w:t>3</w:t>
            </w:r>
            <w:r>
              <w:rPr>
                <w:rFonts w:hint="eastAsia" w:eastAsia="宋体"/>
                <w:bCs/>
                <w:color w:val="auto"/>
                <w:sz w:val="24"/>
                <w:szCs w:val="24"/>
                <w:lang w:val="en-US" w:eastAsia="zh-CN"/>
              </w:rPr>
              <w:t>、最大排放速率2.97×10</w:t>
            </w:r>
            <w:r>
              <w:rPr>
                <w:rFonts w:hint="eastAsia" w:eastAsia="宋体"/>
                <w:bCs/>
                <w:color w:val="auto"/>
                <w:sz w:val="24"/>
                <w:szCs w:val="24"/>
                <w:vertAlign w:val="superscript"/>
                <w:lang w:val="en-US" w:eastAsia="zh-CN"/>
              </w:rPr>
              <w:t>-4</w:t>
            </w:r>
            <w:r>
              <w:rPr>
                <w:rFonts w:hint="eastAsia" w:eastAsia="宋体"/>
                <w:bCs/>
                <w:color w:val="auto"/>
                <w:sz w:val="24"/>
                <w:szCs w:val="24"/>
                <w:lang w:val="en-US" w:eastAsia="zh-CN"/>
              </w:rPr>
              <w:t>kg/h，</w:t>
            </w:r>
            <w:r>
              <w:rPr>
                <w:rFonts w:hint="eastAsia" w:eastAsia="宋体"/>
                <w:bCs/>
                <w:color w:val="auto"/>
                <w:sz w:val="24"/>
                <w:szCs w:val="24"/>
              </w:rPr>
              <w:t>经治理后排放浓度</w:t>
            </w:r>
            <w:r>
              <w:rPr>
                <w:rFonts w:hint="eastAsia" w:eastAsia="宋体"/>
                <w:bCs/>
                <w:color w:val="auto"/>
                <w:sz w:val="24"/>
                <w:szCs w:val="24"/>
                <w:lang w:val="en-US" w:eastAsia="zh-CN"/>
              </w:rPr>
              <w:t>和排放速率</w:t>
            </w:r>
            <w:r>
              <w:rPr>
                <w:rFonts w:hint="eastAsia" w:eastAsia="宋体"/>
                <w:bCs/>
                <w:color w:val="auto"/>
                <w:sz w:val="24"/>
                <w:szCs w:val="24"/>
              </w:rPr>
              <w:t>能够满足《大气污染物综合排放标准》（GB16297-1996）表</w:t>
            </w:r>
            <w:r>
              <w:rPr>
                <w:rFonts w:hint="eastAsia" w:eastAsia="宋体"/>
                <w:bCs/>
                <w:color w:val="auto"/>
                <w:sz w:val="24"/>
                <w:szCs w:val="24"/>
                <w:lang w:val="en-US" w:eastAsia="zh-CN"/>
              </w:rPr>
              <w:t>2</w:t>
            </w:r>
            <w:r>
              <w:rPr>
                <w:rFonts w:hint="eastAsia" w:eastAsia="宋体"/>
                <w:bCs/>
                <w:color w:val="auto"/>
                <w:sz w:val="24"/>
                <w:szCs w:val="24"/>
              </w:rPr>
              <w:t>中</w:t>
            </w:r>
            <w:r>
              <w:rPr>
                <w:rFonts w:hint="eastAsia" w:eastAsia="宋体"/>
                <w:bCs/>
                <w:color w:val="auto"/>
                <w:sz w:val="24"/>
                <w:szCs w:val="24"/>
                <w:lang w:val="en-US" w:eastAsia="zh-CN"/>
              </w:rPr>
              <w:t>氯化氢</w:t>
            </w:r>
            <w:r>
              <w:rPr>
                <w:rFonts w:hint="eastAsia" w:eastAsia="宋体"/>
                <w:bCs/>
                <w:color w:val="auto"/>
                <w:sz w:val="24"/>
                <w:szCs w:val="24"/>
              </w:rPr>
              <w:t>有组织排放浓度</w:t>
            </w:r>
            <w:r>
              <w:rPr>
                <w:rFonts w:hint="eastAsia" w:eastAsia="宋体"/>
                <w:bCs/>
                <w:color w:val="auto"/>
                <w:sz w:val="24"/>
                <w:szCs w:val="24"/>
                <w:lang w:val="en-US" w:eastAsia="zh-CN"/>
              </w:rPr>
              <w:t>100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和排放速率0.26kg/h（15m排气筒）、硫酸雾</w:t>
            </w:r>
            <w:r>
              <w:rPr>
                <w:rFonts w:hint="eastAsia" w:eastAsia="宋体"/>
                <w:bCs/>
                <w:color w:val="auto"/>
                <w:sz w:val="24"/>
                <w:szCs w:val="24"/>
              </w:rPr>
              <w:t>有组织排放浓度</w:t>
            </w:r>
            <w:r>
              <w:rPr>
                <w:rFonts w:hint="eastAsia" w:eastAsia="宋体"/>
                <w:bCs/>
                <w:color w:val="auto"/>
                <w:sz w:val="24"/>
                <w:szCs w:val="24"/>
                <w:lang w:val="en-US" w:eastAsia="zh-CN"/>
              </w:rPr>
              <w:t>45</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和排放速率1.5kg/h（15m排气筒）、酚类</w:t>
            </w:r>
            <w:r>
              <w:rPr>
                <w:rFonts w:hint="eastAsia" w:eastAsia="宋体"/>
                <w:bCs/>
                <w:color w:val="auto"/>
                <w:sz w:val="24"/>
                <w:szCs w:val="24"/>
              </w:rPr>
              <w:t>有组织排放浓度</w:t>
            </w:r>
            <w:r>
              <w:rPr>
                <w:rFonts w:hint="eastAsia" w:eastAsia="宋体"/>
                <w:bCs/>
                <w:color w:val="auto"/>
                <w:sz w:val="24"/>
                <w:szCs w:val="24"/>
                <w:lang w:val="en-US" w:eastAsia="zh-CN"/>
              </w:rPr>
              <w:t>100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和排放速率0.10kg/h（15m排气筒）、非甲烷总烃</w:t>
            </w:r>
            <w:r>
              <w:rPr>
                <w:rFonts w:hint="eastAsia" w:eastAsia="宋体"/>
                <w:bCs/>
                <w:color w:val="auto"/>
                <w:sz w:val="24"/>
                <w:szCs w:val="24"/>
              </w:rPr>
              <w:t>有组织排放浓度</w:t>
            </w:r>
            <w:r>
              <w:rPr>
                <w:rFonts w:hint="eastAsia" w:eastAsia="宋体"/>
                <w:bCs/>
                <w:color w:val="auto"/>
                <w:sz w:val="24"/>
                <w:szCs w:val="24"/>
                <w:lang w:val="en-US" w:eastAsia="zh-CN"/>
              </w:rPr>
              <w:t>120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和排放速率10kg/h（15m排气筒）</w:t>
            </w:r>
            <w:r>
              <w:rPr>
                <w:rFonts w:hint="eastAsia" w:eastAsia="宋体"/>
                <w:bCs/>
                <w:color w:val="auto"/>
                <w:sz w:val="24"/>
                <w:szCs w:val="24"/>
              </w:rPr>
              <w:t>的限值要求，</w:t>
            </w:r>
            <w:r>
              <w:rPr>
                <w:rFonts w:hint="eastAsia" w:eastAsia="宋体"/>
                <w:bCs/>
                <w:color w:val="auto"/>
                <w:sz w:val="24"/>
                <w:szCs w:val="24"/>
                <w:lang w:val="en-US" w:eastAsia="zh-CN"/>
              </w:rPr>
              <w:t>非甲烷总烃排放浓度</w:t>
            </w:r>
            <w:r>
              <w:rPr>
                <w:rFonts w:hint="eastAsia" w:eastAsia="宋体"/>
                <w:bCs/>
                <w:color w:val="auto"/>
                <w:sz w:val="24"/>
                <w:szCs w:val="24"/>
              </w:rPr>
              <w:t>同时</w:t>
            </w:r>
            <w:r>
              <w:rPr>
                <w:rFonts w:hint="eastAsia" w:eastAsia="宋体"/>
                <w:bCs/>
                <w:color w:val="auto"/>
                <w:sz w:val="24"/>
                <w:szCs w:val="24"/>
                <w:lang w:val="en-US" w:eastAsia="zh-CN"/>
              </w:rPr>
              <w:t>能够</w:t>
            </w:r>
            <w:r>
              <w:rPr>
                <w:rFonts w:hint="eastAsia" w:eastAsia="宋体"/>
                <w:bCs/>
                <w:color w:val="auto"/>
                <w:sz w:val="24"/>
                <w:szCs w:val="24"/>
              </w:rPr>
              <w:t>满足《关于全省开展工业企业挥发性有机物专项治理工作中排放建议值的通知》（豫环攻坚办〔2017〕162号）</w:t>
            </w:r>
            <w:r>
              <w:rPr>
                <w:rFonts w:hint="eastAsia" w:eastAsia="宋体"/>
                <w:bCs/>
                <w:color w:val="auto"/>
                <w:sz w:val="24"/>
                <w:szCs w:val="24"/>
                <w:lang w:val="en-US" w:eastAsia="zh-CN"/>
              </w:rPr>
              <w:t>附件1工业企业挥发性有机物排放建议值其他行业非甲烷总烃建议排放浓度80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rPr>
              <w:t>的限值要求</w:t>
            </w:r>
            <w:r>
              <w:rPr>
                <w:rFonts w:hint="eastAsia" w:eastAsia="宋体"/>
                <w:bCs/>
                <w:color w:val="auto"/>
                <w:sz w:val="24"/>
                <w:szCs w:val="24"/>
                <w:lang w:eastAsia="zh-CN"/>
              </w:rPr>
              <w:t>。</w:t>
            </w:r>
          </w:p>
          <w:p w14:paraId="4A825C6C">
            <w:pPr>
              <w:spacing w:after="0" w:line="460" w:lineRule="exact"/>
              <w:ind w:firstLine="480" w:firstLineChars="200"/>
              <w:jc w:val="both"/>
              <w:textAlignment w:val="baseline"/>
              <w:rPr>
                <w:rFonts w:eastAsia="宋体"/>
                <w:bCs/>
                <w:color w:val="0D27F1"/>
                <w:kern w:val="2"/>
                <w:sz w:val="24"/>
                <w:szCs w:val="24"/>
              </w:rPr>
            </w:pPr>
            <w:r>
              <w:rPr>
                <w:rFonts w:ascii="Times New Roman" w:hAnsi="Times New Roman" w:eastAsia="宋体"/>
                <w:bCs/>
                <w:color w:val="auto"/>
                <w:sz w:val="24"/>
                <w:szCs w:val="24"/>
              </w:rPr>
              <w:t>由检测数据可知，</w:t>
            </w:r>
            <w:r>
              <w:rPr>
                <w:rFonts w:hint="eastAsia" w:eastAsia="宋体"/>
                <w:bCs/>
                <w:color w:val="auto"/>
                <w:sz w:val="24"/>
                <w:szCs w:val="24"/>
              </w:rPr>
              <w:t>本项目厂界</w:t>
            </w:r>
            <w:r>
              <w:rPr>
                <w:rFonts w:hint="eastAsia" w:eastAsia="宋体"/>
                <w:bCs/>
                <w:color w:val="auto"/>
                <w:sz w:val="24"/>
                <w:szCs w:val="24"/>
                <w:lang w:val="en-US" w:eastAsia="zh-CN"/>
              </w:rPr>
              <w:t>氯化氢及硫酸雾均未检出，酚类</w:t>
            </w:r>
            <w:r>
              <w:rPr>
                <w:rFonts w:hint="eastAsia" w:eastAsia="宋体"/>
                <w:bCs/>
                <w:color w:val="auto"/>
                <w:sz w:val="24"/>
                <w:szCs w:val="24"/>
              </w:rPr>
              <w:t>上风向、下风向无组织浓度值范围为：</w:t>
            </w:r>
            <w:r>
              <w:rPr>
                <w:rFonts w:hint="eastAsia" w:eastAsia="宋体"/>
                <w:bCs/>
                <w:color w:val="auto"/>
                <w:sz w:val="24"/>
                <w:szCs w:val="24"/>
                <w:lang w:val="en-US" w:eastAsia="zh-CN"/>
              </w:rPr>
              <w:t>0.004-0.027</w:t>
            </w:r>
            <w:r>
              <w:rPr>
                <w:rFonts w:eastAsia="宋体"/>
                <w:bCs/>
                <w:color w:val="auto"/>
                <w:sz w:val="24"/>
                <w:szCs w:val="24"/>
              </w:rPr>
              <w:t>mg/m</w:t>
            </w:r>
            <w:r>
              <w:rPr>
                <w:rFonts w:eastAsia="宋体"/>
                <w:bCs/>
                <w:color w:val="auto"/>
                <w:sz w:val="24"/>
                <w:szCs w:val="24"/>
                <w:vertAlign w:val="superscript"/>
              </w:rPr>
              <w:t>3</w:t>
            </w:r>
            <w:r>
              <w:rPr>
                <w:rFonts w:hint="eastAsia" w:eastAsia="宋体"/>
                <w:bCs/>
                <w:color w:val="auto"/>
                <w:sz w:val="24"/>
                <w:szCs w:val="24"/>
              </w:rPr>
              <w:t>，</w:t>
            </w:r>
            <w:r>
              <w:rPr>
                <w:rFonts w:hint="eastAsia" w:eastAsia="宋体"/>
                <w:bCs/>
                <w:color w:val="auto"/>
                <w:sz w:val="24"/>
                <w:szCs w:val="24"/>
                <w:lang w:val="en-US" w:eastAsia="zh-CN"/>
              </w:rPr>
              <w:t>非甲烷总烃</w:t>
            </w:r>
            <w:r>
              <w:rPr>
                <w:rFonts w:hint="eastAsia" w:eastAsia="宋体"/>
                <w:bCs/>
                <w:color w:val="auto"/>
                <w:sz w:val="24"/>
                <w:szCs w:val="24"/>
              </w:rPr>
              <w:t>上风向、下风向无组织浓度值范围为：</w:t>
            </w:r>
            <w:r>
              <w:rPr>
                <w:rFonts w:hint="eastAsia" w:eastAsia="宋体"/>
                <w:bCs/>
                <w:color w:val="auto"/>
                <w:sz w:val="24"/>
                <w:szCs w:val="24"/>
                <w:lang w:val="en-US" w:eastAsia="zh-CN"/>
              </w:rPr>
              <w:t>0.38-0.81</w:t>
            </w:r>
            <w:r>
              <w:rPr>
                <w:rFonts w:eastAsia="宋体"/>
                <w:bCs/>
                <w:color w:val="auto"/>
                <w:sz w:val="24"/>
                <w:szCs w:val="24"/>
              </w:rPr>
              <w:t>mg/m</w:t>
            </w:r>
            <w:r>
              <w:rPr>
                <w:rFonts w:eastAsia="宋体"/>
                <w:bCs/>
                <w:color w:val="auto"/>
                <w:sz w:val="24"/>
                <w:szCs w:val="24"/>
                <w:vertAlign w:val="superscript"/>
              </w:rPr>
              <w:t>3</w:t>
            </w:r>
            <w:r>
              <w:rPr>
                <w:rFonts w:hint="eastAsia" w:eastAsia="宋体"/>
                <w:bCs/>
                <w:color w:val="auto"/>
                <w:sz w:val="24"/>
                <w:szCs w:val="24"/>
              </w:rPr>
              <w:t>，</w:t>
            </w:r>
            <w:r>
              <w:rPr>
                <w:rFonts w:hint="eastAsia" w:eastAsia="宋体"/>
                <w:bCs/>
                <w:color w:val="auto"/>
                <w:sz w:val="24"/>
                <w:szCs w:val="24"/>
                <w:lang w:val="en-US" w:eastAsia="zh-CN"/>
              </w:rPr>
              <w:t>氯化氢、硫酸雾、酚类</w:t>
            </w:r>
            <w:r>
              <w:rPr>
                <w:rFonts w:hint="eastAsia" w:eastAsia="宋体"/>
                <w:bCs/>
                <w:color w:val="auto"/>
                <w:sz w:val="24"/>
                <w:szCs w:val="24"/>
              </w:rPr>
              <w:t>无组织排放浓度能够满足《大气污染物综合排放标准》（GB16297-1996）</w:t>
            </w:r>
            <w:r>
              <w:rPr>
                <w:rFonts w:hint="eastAsia" w:eastAsia="宋体"/>
                <w:bCs/>
                <w:color w:val="auto"/>
                <w:sz w:val="24"/>
                <w:szCs w:val="24"/>
                <w:lang w:val="en-US" w:eastAsia="zh-CN"/>
              </w:rPr>
              <w:t>中</w:t>
            </w:r>
            <w:r>
              <w:rPr>
                <w:rFonts w:hint="eastAsia" w:eastAsia="宋体"/>
                <w:bCs/>
                <w:color w:val="auto"/>
                <w:sz w:val="24"/>
                <w:szCs w:val="24"/>
              </w:rPr>
              <w:t>0.20mg/m</w:t>
            </w:r>
            <w:r>
              <w:rPr>
                <w:rFonts w:hint="eastAsia" w:eastAsia="宋体"/>
                <w:bCs/>
                <w:color w:val="auto"/>
                <w:sz w:val="24"/>
                <w:szCs w:val="24"/>
                <w:vertAlign w:val="superscript"/>
              </w:rPr>
              <w:t>3</w:t>
            </w:r>
            <w:r>
              <w:rPr>
                <w:rFonts w:hint="eastAsia" w:eastAsia="宋体"/>
                <w:bCs/>
                <w:color w:val="auto"/>
                <w:sz w:val="24"/>
                <w:szCs w:val="24"/>
                <w:lang w:eastAsia="zh-CN"/>
              </w:rPr>
              <w:t>、</w:t>
            </w:r>
            <w:r>
              <w:rPr>
                <w:rFonts w:hint="eastAsia" w:eastAsia="宋体"/>
                <w:bCs/>
                <w:color w:val="auto"/>
                <w:sz w:val="24"/>
                <w:szCs w:val="24"/>
                <w:lang w:val="en-US" w:eastAsia="zh-CN"/>
              </w:rPr>
              <w:t>1.2</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eastAsia="zh-CN"/>
              </w:rPr>
              <w:t>、</w:t>
            </w:r>
            <w:r>
              <w:rPr>
                <w:rFonts w:hint="eastAsia" w:eastAsia="宋体"/>
                <w:bCs/>
                <w:color w:val="auto"/>
                <w:sz w:val="24"/>
                <w:szCs w:val="24"/>
              </w:rPr>
              <w:t>0.</w:t>
            </w:r>
            <w:r>
              <w:rPr>
                <w:rFonts w:hint="eastAsia" w:eastAsia="宋体"/>
                <w:bCs/>
                <w:color w:val="auto"/>
                <w:sz w:val="24"/>
                <w:szCs w:val="24"/>
                <w:lang w:val="en-US" w:eastAsia="zh-CN"/>
              </w:rPr>
              <w:t>080</w:t>
            </w:r>
            <w:r>
              <w:rPr>
                <w:rFonts w:hint="eastAsia" w:eastAsia="宋体"/>
                <w:bCs/>
                <w:color w:val="auto"/>
                <w:sz w:val="24"/>
                <w:szCs w:val="24"/>
              </w:rPr>
              <w:t>mg/m</w:t>
            </w:r>
            <w:r>
              <w:rPr>
                <w:rFonts w:hint="eastAsia" w:eastAsia="宋体"/>
                <w:bCs/>
                <w:color w:val="auto"/>
                <w:sz w:val="24"/>
                <w:szCs w:val="24"/>
                <w:vertAlign w:val="superscript"/>
              </w:rPr>
              <w:t>3</w:t>
            </w:r>
            <w:r>
              <w:rPr>
                <w:rFonts w:hint="eastAsia" w:eastAsia="宋体"/>
                <w:bCs/>
                <w:color w:val="auto"/>
                <w:sz w:val="24"/>
                <w:szCs w:val="24"/>
                <w:lang w:val="en-US" w:eastAsia="zh-CN"/>
              </w:rPr>
              <w:t>的</w:t>
            </w:r>
            <w:r>
              <w:rPr>
                <w:rFonts w:hint="eastAsia" w:eastAsia="宋体"/>
                <w:bCs/>
                <w:color w:val="auto"/>
                <w:sz w:val="24"/>
                <w:szCs w:val="24"/>
              </w:rPr>
              <w:t>标准要求</w:t>
            </w:r>
            <w:r>
              <w:rPr>
                <w:rFonts w:hint="eastAsia" w:eastAsia="宋体"/>
                <w:bCs/>
                <w:color w:val="auto"/>
                <w:sz w:val="24"/>
                <w:szCs w:val="24"/>
                <w:lang w:eastAsia="zh-CN"/>
              </w:rPr>
              <w:t>，</w:t>
            </w:r>
            <w:r>
              <w:rPr>
                <w:rFonts w:hint="eastAsia" w:eastAsia="宋体"/>
                <w:bCs/>
                <w:color w:val="auto"/>
                <w:sz w:val="24"/>
                <w:szCs w:val="24"/>
              </w:rPr>
              <w:t>非甲烷总烃无组织排放浓度能够满足《关于全省开展工业企业挥发性有机物专项治理工作中排放建议值的通知》（豫环攻坚办[2017]162号）中工业企业边界排放浓度2.0mg/m</w:t>
            </w:r>
            <w:r>
              <w:rPr>
                <w:rFonts w:hint="eastAsia" w:eastAsia="宋体"/>
                <w:bCs/>
                <w:color w:val="auto"/>
                <w:sz w:val="24"/>
                <w:szCs w:val="24"/>
                <w:vertAlign w:val="superscript"/>
              </w:rPr>
              <w:t>3</w:t>
            </w:r>
            <w:r>
              <w:rPr>
                <w:rFonts w:hint="eastAsia" w:eastAsia="宋体"/>
                <w:bCs/>
                <w:color w:val="auto"/>
                <w:sz w:val="24"/>
                <w:szCs w:val="24"/>
              </w:rPr>
              <w:t>的标准要求。</w:t>
            </w:r>
          </w:p>
          <w:bookmarkEnd w:id="18"/>
          <w:p w14:paraId="0828CE6F">
            <w:pPr>
              <w:spacing w:after="0" w:line="460" w:lineRule="exact"/>
              <w:ind w:firstLine="480" w:firstLineChars="200"/>
              <w:jc w:val="both"/>
              <w:textAlignment w:val="baseline"/>
              <w:rPr>
                <w:rFonts w:eastAsia="宋体"/>
                <w:bCs/>
                <w:color w:val="auto"/>
                <w:kern w:val="2"/>
                <w:sz w:val="24"/>
                <w:szCs w:val="24"/>
              </w:rPr>
            </w:pPr>
            <w:r>
              <w:rPr>
                <w:rFonts w:hint="eastAsia" w:eastAsia="宋体"/>
                <w:bCs/>
                <w:color w:val="auto"/>
                <w:kern w:val="2"/>
                <w:sz w:val="24"/>
                <w:szCs w:val="24"/>
                <w:lang w:eastAsia="zh-CN"/>
              </w:rPr>
              <w:t>（</w:t>
            </w:r>
            <w:r>
              <w:rPr>
                <w:rFonts w:hint="eastAsia" w:eastAsia="宋体"/>
                <w:bCs/>
                <w:color w:val="auto"/>
                <w:kern w:val="2"/>
                <w:sz w:val="24"/>
                <w:szCs w:val="24"/>
                <w:lang w:val="en-US" w:eastAsia="zh-CN"/>
              </w:rPr>
              <w:t>4</w:t>
            </w:r>
            <w:r>
              <w:rPr>
                <w:rFonts w:hint="eastAsia" w:eastAsia="宋体"/>
                <w:bCs/>
                <w:color w:val="auto"/>
                <w:kern w:val="2"/>
                <w:sz w:val="24"/>
                <w:szCs w:val="24"/>
                <w:lang w:eastAsia="zh-CN"/>
              </w:rPr>
              <w:t>）</w:t>
            </w:r>
            <w:r>
              <w:rPr>
                <w:rFonts w:hint="eastAsia" w:eastAsia="宋体"/>
                <w:bCs/>
                <w:color w:val="auto"/>
                <w:kern w:val="2"/>
                <w:sz w:val="24"/>
                <w:szCs w:val="24"/>
                <w:lang w:val="en-US" w:eastAsia="zh-CN"/>
              </w:rPr>
              <w:t>废水：</w:t>
            </w:r>
            <w:r>
              <w:rPr>
                <w:rFonts w:hint="eastAsia" w:eastAsia="宋体"/>
                <w:bCs/>
                <w:color w:val="auto"/>
                <w:sz w:val="24"/>
                <w:szCs w:val="24"/>
                <w:lang w:val="en-US" w:eastAsia="zh-CN"/>
              </w:rPr>
              <w:t>本项目</w:t>
            </w:r>
            <w:r>
              <w:rPr>
                <w:rFonts w:hint="eastAsia" w:eastAsia="宋体"/>
                <w:bCs/>
                <w:color w:val="auto"/>
                <w:sz w:val="24"/>
                <w:szCs w:val="24"/>
              </w:rPr>
              <w:t>外排废水为生活污水</w:t>
            </w:r>
            <w:r>
              <w:rPr>
                <w:rFonts w:hint="eastAsia" w:eastAsia="宋体"/>
                <w:bCs/>
                <w:color w:val="auto"/>
                <w:kern w:val="2"/>
                <w:sz w:val="24"/>
                <w:szCs w:val="24"/>
                <w:lang w:eastAsia="zh-CN"/>
              </w:rPr>
              <w:t>，</w:t>
            </w:r>
            <w:r>
              <w:rPr>
                <w:rFonts w:hint="eastAsia" w:eastAsia="宋体"/>
                <w:bCs/>
                <w:color w:val="auto"/>
                <w:sz w:val="24"/>
                <w:szCs w:val="24"/>
              </w:rPr>
              <w:t>由检测结果可知</w:t>
            </w:r>
            <w:r>
              <w:rPr>
                <w:rFonts w:hint="eastAsia" w:eastAsia="宋体"/>
                <w:bCs/>
                <w:color w:val="auto"/>
                <w:sz w:val="24"/>
                <w:szCs w:val="24"/>
                <w:lang w:eastAsia="zh-CN"/>
              </w:rPr>
              <w:t>，</w:t>
            </w:r>
            <w:r>
              <w:rPr>
                <w:rFonts w:eastAsia="宋体"/>
                <w:bCs/>
                <w:color w:val="auto"/>
                <w:sz w:val="24"/>
                <w:szCs w:val="24"/>
              </w:rPr>
              <w:t>本项目</w:t>
            </w:r>
            <w:r>
              <w:rPr>
                <w:rFonts w:hint="eastAsia" w:eastAsia="宋体"/>
                <w:bCs/>
                <w:color w:val="auto"/>
                <w:sz w:val="24"/>
                <w:szCs w:val="24"/>
              </w:rPr>
              <w:t>厂区总排口废水COD为</w:t>
            </w:r>
            <w:r>
              <w:rPr>
                <w:rFonts w:hint="eastAsia" w:eastAsia="宋体"/>
                <w:bCs/>
                <w:color w:val="auto"/>
                <w:sz w:val="24"/>
                <w:szCs w:val="24"/>
                <w:lang w:val="en-US" w:eastAsia="zh-CN"/>
              </w:rPr>
              <w:t>130-148</w:t>
            </w:r>
            <w:r>
              <w:rPr>
                <w:rFonts w:hint="eastAsia" w:eastAsia="宋体"/>
                <w:bCs/>
                <w:color w:val="auto"/>
                <w:sz w:val="24"/>
                <w:szCs w:val="24"/>
              </w:rPr>
              <w:t>mg/L、SS为</w:t>
            </w:r>
            <w:r>
              <w:rPr>
                <w:rFonts w:hint="eastAsia" w:eastAsia="宋体"/>
                <w:bCs/>
                <w:color w:val="auto"/>
                <w:sz w:val="24"/>
                <w:szCs w:val="24"/>
                <w:lang w:val="en-US" w:eastAsia="zh-CN"/>
              </w:rPr>
              <w:t>20-35</w:t>
            </w:r>
            <w:r>
              <w:rPr>
                <w:rFonts w:hint="eastAsia" w:eastAsia="宋体"/>
                <w:bCs/>
                <w:color w:val="auto"/>
                <w:sz w:val="24"/>
                <w:szCs w:val="24"/>
              </w:rPr>
              <w:t>mg/L、NH</w:t>
            </w:r>
            <w:r>
              <w:rPr>
                <w:rFonts w:hint="eastAsia" w:eastAsia="宋体"/>
                <w:bCs/>
                <w:color w:val="auto"/>
                <w:sz w:val="24"/>
                <w:szCs w:val="24"/>
                <w:vertAlign w:val="subscript"/>
              </w:rPr>
              <w:t>3</w:t>
            </w:r>
            <w:r>
              <w:rPr>
                <w:rFonts w:hint="eastAsia" w:eastAsia="宋体"/>
                <w:bCs/>
                <w:color w:val="auto"/>
                <w:sz w:val="24"/>
                <w:szCs w:val="24"/>
              </w:rPr>
              <w:t>-N为</w:t>
            </w:r>
            <w:r>
              <w:rPr>
                <w:rFonts w:hint="eastAsia" w:eastAsia="宋体"/>
                <w:bCs/>
                <w:color w:val="auto"/>
                <w:sz w:val="24"/>
                <w:szCs w:val="24"/>
                <w:lang w:val="en-US" w:eastAsia="zh-CN"/>
              </w:rPr>
              <w:t>11.1-12.9</w:t>
            </w:r>
            <w:r>
              <w:rPr>
                <w:rFonts w:hint="eastAsia" w:eastAsia="宋体"/>
                <w:bCs/>
                <w:color w:val="auto"/>
                <w:sz w:val="24"/>
                <w:szCs w:val="24"/>
              </w:rPr>
              <w:t>mg/L、TP为</w:t>
            </w:r>
            <w:r>
              <w:rPr>
                <w:rFonts w:hint="eastAsia" w:eastAsia="宋体"/>
                <w:bCs/>
                <w:color w:val="auto"/>
                <w:sz w:val="24"/>
                <w:szCs w:val="24"/>
                <w:lang w:val="en-US" w:eastAsia="zh-CN"/>
              </w:rPr>
              <w:t>0.52-0.74</w:t>
            </w:r>
            <w:r>
              <w:rPr>
                <w:rFonts w:hint="eastAsia" w:eastAsia="宋体"/>
                <w:bCs/>
                <w:color w:val="auto"/>
                <w:sz w:val="24"/>
                <w:szCs w:val="24"/>
              </w:rPr>
              <w:t>mg/L、TN为</w:t>
            </w:r>
            <w:r>
              <w:rPr>
                <w:rFonts w:hint="eastAsia" w:eastAsia="宋体"/>
                <w:bCs/>
                <w:color w:val="auto"/>
                <w:sz w:val="24"/>
                <w:szCs w:val="24"/>
                <w:lang w:val="en-US" w:eastAsia="zh-CN"/>
              </w:rPr>
              <w:t>14.8-17.6</w:t>
            </w:r>
            <w:r>
              <w:rPr>
                <w:rFonts w:hint="eastAsia" w:eastAsia="宋体"/>
                <w:bCs/>
                <w:color w:val="auto"/>
                <w:sz w:val="24"/>
                <w:szCs w:val="24"/>
              </w:rPr>
              <w:t>mg/L，</w:t>
            </w:r>
            <w:r>
              <w:rPr>
                <w:rFonts w:eastAsia="宋体"/>
                <w:bCs/>
                <w:color w:val="auto"/>
                <w:sz w:val="24"/>
                <w:szCs w:val="24"/>
              </w:rPr>
              <w:t>可</w:t>
            </w:r>
            <w:r>
              <w:rPr>
                <w:rFonts w:ascii="Times New Roman" w:hAnsi="Times New Roman" w:eastAsia="宋体" w:cs="Times New Roman"/>
                <w:bCs/>
                <w:color w:val="auto"/>
                <w:sz w:val="24"/>
                <w:szCs w:val="24"/>
              </w:rPr>
              <w:t>以满足</w:t>
            </w:r>
            <w:r>
              <w:rPr>
                <w:rFonts w:hint="eastAsia" w:ascii="Times New Roman" w:hAnsi="Times New Roman" w:eastAsia="宋体" w:cs="Times New Roman"/>
                <w:bCs/>
                <w:color w:val="auto"/>
                <w:sz w:val="24"/>
                <w:szCs w:val="24"/>
              </w:rPr>
              <w:t>获嘉县嘉盟污水处理有限公司收水标</w:t>
            </w:r>
            <w:r>
              <w:rPr>
                <w:rFonts w:hint="eastAsia" w:ascii="宋体" w:hAnsi="宋体" w:eastAsia="宋体" w:cs="宋体"/>
                <w:color w:val="auto"/>
                <w:sz w:val="24"/>
                <w:szCs w:val="24"/>
              </w:rPr>
              <w:t>准</w:t>
            </w:r>
            <w:r>
              <w:rPr>
                <w:rFonts w:hint="eastAsia" w:eastAsia="宋体"/>
                <w:bCs/>
                <w:color w:val="auto"/>
                <w:sz w:val="24"/>
                <w:szCs w:val="24"/>
              </w:rPr>
              <w:t>COD 350mg/L、SS 2</w:t>
            </w:r>
            <w:r>
              <w:rPr>
                <w:rFonts w:hint="eastAsia" w:eastAsia="宋体"/>
                <w:bCs/>
                <w:color w:val="auto"/>
                <w:sz w:val="24"/>
                <w:szCs w:val="24"/>
                <w:lang w:val="en-US" w:eastAsia="zh-CN"/>
              </w:rPr>
              <w:t>0</w:t>
            </w:r>
            <w:r>
              <w:rPr>
                <w:rFonts w:hint="eastAsia" w:eastAsia="宋体"/>
                <w:bCs/>
                <w:color w:val="auto"/>
                <w:sz w:val="24"/>
                <w:szCs w:val="24"/>
              </w:rPr>
              <w:t>0mg/L、NH</w:t>
            </w:r>
            <w:r>
              <w:rPr>
                <w:rFonts w:hint="eastAsia" w:eastAsia="宋体"/>
                <w:bCs/>
                <w:color w:val="auto"/>
                <w:sz w:val="24"/>
                <w:szCs w:val="24"/>
                <w:vertAlign w:val="subscript"/>
              </w:rPr>
              <w:t>3</w:t>
            </w:r>
            <w:r>
              <w:rPr>
                <w:rFonts w:hint="eastAsia" w:eastAsia="宋体"/>
                <w:bCs/>
                <w:color w:val="auto"/>
                <w:sz w:val="24"/>
                <w:szCs w:val="24"/>
              </w:rPr>
              <w:t xml:space="preserve">-N </w:t>
            </w:r>
            <w:r>
              <w:rPr>
                <w:rFonts w:hint="eastAsia" w:eastAsia="宋体"/>
                <w:bCs/>
                <w:color w:val="auto"/>
                <w:sz w:val="24"/>
                <w:szCs w:val="24"/>
                <w:lang w:val="en-US" w:eastAsia="zh-CN"/>
              </w:rPr>
              <w:t>3</w:t>
            </w:r>
            <w:r>
              <w:rPr>
                <w:rFonts w:hint="eastAsia" w:eastAsia="宋体"/>
                <w:bCs/>
                <w:color w:val="auto"/>
                <w:sz w:val="24"/>
                <w:szCs w:val="24"/>
              </w:rPr>
              <w:t xml:space="preserve">0mg/L、TP </w:t>
            </w:r>
            <w:r>
              <w:rPr>
                <w:rFonts w:hint="eastAsia" w:eastAsia="宋体"/>
                <w:bCs/>
                <w:color w:val="auto"/>
                <w:sz w:val="24"/>
                <w:szCs w:val="24"/>
                <w:lang w:val="en-US" w:eastAsia="zh-CN"/>
              </w:rPr>
              <w:t>3</w:t>
            </w:r>
            <w:r>
              <w:rPr>
                <w:rFonts w:hint="eastAsia" w:eastAsia="宋体"/>
                <w:bCs/>
                <w:color w:val="auto"/>
                <w:sz w:val="24"/>
                <w:szCs w:val="24"/>
              </w:rPr>
              <w:t>mg/L、T</w:t>
            </w:r>
            <w:r>
              <w:rPr>
                <w:rFonts w:eastAsia="宋体"/>
                <w:bCs/>
                <w:color w:val="auto"/>
                <w:sz w:val="24"/>
                <w:szCs w:val="24"/>
              </w:rPr>
              <w:t>N</w:t>
            </w:r>
            <w:r>
              <w:rPr>
                <w:rFonts w:hint="eastAsia" w:eastAsia="宋体"/>
                <w:bCs/>
                <w:color w:val="auto"/>
                <w:sz w:val="24"/>
                <w:szCs w:val="24"/>
              </w:rPr>
              <w:t xml:space="preserve"> </w:t>
            </w:r>
            <w:r>
              <w:rPr>
                <w:rFonts w:hint="eastAsia" w:eastAsia="宋体"/>
                <w:bCs/>
                <w:color w:val="auto"/>
                <w:sz w:val="24"/>
                <w:szCs w:val="24"/>
                <w:lang w:val="en-US" w:eastAsia="zh-CN"/>
              </w:rPr>
              <w:t>4</w:t>
            </w:r>
            <w:r>
              <w:rPr>
                <w:rFonts w:hint="eastAsia" w:eastAsia="宋体"/>
                <w:bCs/>
                <w:color w:val="auto"/>
                <w:sz w:val="24"/>
                <w:szCs w:val="24"/>
              </w:rPr>
              <w:t>0mg/L</w:t>
            </w:r>
            <w:r>
              <w:rPr>
                <w:rFonts w:eastAsia="宋体"/>
                <w:bCs/>
                <w:color w:val="auto"/>
                <w:sz w:val="24"/>
                <w:szCs w:val="24"/>
              </w:rPr>
              <w:t>的限值要求</w:t>
            </w:r>
            <w:r>
              <w:rPr>
                <w:rFonts w:hint="eastAsia" w:eastAsia="宋体"/>
                <w:bCs/>
                <w:color w:val="auto"/>
                <w:sz w:val="24"/>
                <w:szCs w:val="24"/>
              </w:rPr>
              <w:t>。</w:t>
            </w:r>
          </w:p>
          <w:p w14:paraId="20841D91">
            <w:pPr>
              <w:spacing w:after="0" w:line="460" w:lineRule="exact"/>
              <w:ind w:firstLine="480" w:firstLineChars="200"/>
              <w:jc w:val="both"/>
              <w:textAlignment w:val="baseline"/>
              <w:rPr>
                <w:rFonts w:eastAsia="宋体"/>
                <w:bCs/>
                <w:color w:val="auto"/>
                <w:kern w:val="2"/>
                <w:sz w:val="24"/>
                <w:szCs w:val="24"/>
              </w:rPr>
            </w:pPr>
            <w:r>
              <w:rPr>
                <w:rFonts w:hint="eastAsia" w:eastAsia="宋体"/>
                <w:bCs/>
                <w:color w:val="auto"/>
                <w:kern w:val="2"/>
                <w:sz w:val="24"/>
                <w:szCs w:val="24"/>
                <w:lang w:eastAsia="zh-CN"/>
              </w:rPr>
              <w:t>（</w:t>
            </w:r>
            <w:r>
              <w:rPr>
                <w:rFonts w:hint="eastAsia" w:eastAsia="宋体"/>
                <w:bCs/>
                <w:color w:val="auto"/>
                <w:kern w:val="2"/>
                <w:sz w:val="24"/>
                <w:szCs w:val="24"/>
                <w:lang w:val="en-US" w:eastAsia="zh-CN"/>
              </w:rPr>
              <w:t>5</w:t>
            </w:r>
            <w:r>
              <w:rPr>
                <w:rFonts w:hint="eastAsia" w:eastAsia="宋体"/>
                <w:bCs/>
                <w:color w:val="auto"/>
                <w:kern w:val="2"/>
                <w:sz w:val="24"/>
                <w:szCs w:val="24"/>
                <w:lang w:eastAsia="zh-CN"/>
              </w:rPr>
              <w:t>）</w:t>
            </w:r>
            <w:r>
              <w:rPr>
                <w:rFonts w:eastAsia="宋体"/>
                <w:bCs/>
                <w:color w:val="auto"/>
                <w:kern w:val="2"/>
                <w:sz w:val="24"/>
                <w:szCs w:val="24"/>
              </w:rPr>
              <w:t>噪声：</w:t>
            </w:r>
            <w:r>
              <w:rPr>
                <w:rFonts w:hint="eastAsia" w:eastAsia="宋体"/>
                <w:color w:val="auto"/>
                <w:sz w:val="24"/>
                <w:szCs w:val="24"/>
              </w:rPr>
              <w:t>验收检测期间，</w:t>
            </w:r>
            <w:r>
              <w:rPr>
                <w:rFonts w:eastAsia="宋体"/>
                <w:bCs/>
                <w:color w:val="auto"/>
                <w:kern w:val="2"/>
                <w:sz w:val="24"/>
                <w:szCs w:val="24"/>
              </w:rPr>
              <w:t>本项目</w:t>
            </w:r>
            <w:r>
              <w:rPr>
                <w:rFonts w:hint="eastAsia" w:eastAsia="宋体"/>
                <w:bCs/>
                <w:color w:val="auto"/>
                <w:sz w:val="24"/>
                <w:szCs w:val="24"/>
                <w:lang w:val="en-US" w:eastAsia="zh-CN"/>
              </w:rPr>
              <w:t>四周</w:t>
            </w:r>
            <w:r>
              <w:rPr>
                <w:rFonts w:eastAsia="宋体"/>
                <w:bCs/>
                <w:color w:val="auto"/>
                <w:sz w:val="24"/>
                <w:szCs w:val="24"/>
              </w:rPr>
              <w:t>厂界昼间噪声值为</w:t>
            </w:r>
            <w:r>
              <w:rPr>
                <w:rFonts w:hint="eastAsia" w:eastAsia="宋体"/>
                <w:bCs/>
                <w:color w:val="auto"/>
                <w:sz w:val="24"/>
                <w:szCs w:val="24"/>
                <w:lang w:val="en-US" w:eastAsia="zh-CN"/>
              </w:rPr>
              <w:t>53-58</w:t>
            </w:r>
            <w:r>
              <w:rPr>
                <w:rFonts w:eastAsia="宋体"/>
                <w:bCs/>
                <w:color w:val="auto"/>
                <w:sz w:val="24"/>
                <w:szCs w:val="24"/>
              </w:rPr>
              <w:t>dB</w:t>
            </w:r>
            <w:r>
              <w:rPr>
                <w:rFonts w:hint="eastAsia" w:eastAsia="宋体"/>
                <w:bCs/>
                <w:color w:val="auto"/>
                <w:sz w:val="24"/>
                <w:szCs w:val="24"/>
              </w:rPr>
              <w:t>(</w:t>
            </w:r>
            <w:r>
              <w:rPr>
                <w:rFonts w:eastAsia="宋体"/>
                <w:bCs/>
                <w:color w:val="auto"/>
                <w:sz w:val="24"/>
                <w:szCs w:val="24"/>
              </w:rPr>
              <w:t>A</w:t>
            </w:r>
            <w:r>
              <w:rPr>
                <w:rFonts w:hint="eastAsia" w:eastAsia="宋体"/>
                <w:bCs/>
                <w:color w:val="auto"/>
                <w:sz w:val="24"/>
                <w:szCs w:val="24"/>
              </w:rPr>
              <w:t>)，</w:t>
            </w:r>
            <w:r>
              <w:rPr>
                <w:rFonts w:eastAsia="宋体"/>
                <w:bCs/>
                <w:color w:val="auto"/>
                <w:kern w:val="2"/>
                <w:sz w:val="24"/>
                <w:szCs w:val="24"/>
              </w:rPr>
              <w:t>符合《工业企业厂界环境噪声排放标准》（GB12348-2008）</w:t>
            </w:r>
            <w:r>
              <w:rPr>
                <w:rFonts w:hint="eastAsia" w:eastAsia="宋体"/>
                <w:bCs/>
                <w:color w:val="auto"/>
                <w:kern w:val="2"/>
                <w:sz w:val="24"/>
                <w:szCs w:val="24"/>
                <w:lang w:val="en-US" w:eastAsia="zh-CN"/>
              </w:rPr>
              <w:t>2</w:t>
            </w:r>
            <w:r>
              <w:rPr>
                <w:rFonts w:eastAsia="宋体"/>
                <w:bCs/>
                <w:color w:val="auto"/>
                <w:kern w:val="2"/>
                <w:sz w:val="24"/>
                <w:szCs w:val="24"/>
              </w:rPr>
              <w:t>类标准：</w:t>
            </w:r>
            <w:r>
              <w:rPr>
                <w:rFonts w:hint="eastAsia" w:eastAsia="宋体"/>
                <w:bCs/>
                <w:color w:val="auto"/>
                <w:kern w:val="2"/>
                <w:sz w:val="24"/>
                <w:szCs w:val="24"/>
                <w:lang w:val="en-US" w:eastAsia="zh-CN"/>
              </w:rPr>
              <w:t>2</w:t>
            </w:r>
            <w:r>
              <w:rPr>
                <w:rFonts w:hint="eastAsia" w:eastAsia="宋体"/>
                <w:bCs/>
                <w:color w:val="auto"/>
                <w:kern w:val="2"/>
                <w:sz w:val="24"/>
                <w:szCs w:val="24"/>
              </w:rPr>
              <w:t>类昼间6</w:t>
            </w:r>
            <w:r>
              <w:rPr>
                <w:rFonts w:hint="eastAsia" w:eastAsia="宋体"/>
                <w:bCs/>
                <w:color w:val="auto"/>
                <w:kern w:val="2"/>
                <w:sz w:val="24"/>
                <w:szCs w:val="24"/>
                <w:lang w:val="en-US" w:eastAsia="zh-CN"/>
              </w:rPr>
              <w:t>0</w:t>
            </w:r>
            <w:r>
              <w:rPr>
                <w:rFonts w:hint="eastAsia" w:eastAsia="宋体"/>
                <w:bCs/>
                <w:color w:val="auto"/>
                <w:kern w:val="2"/>
                <w:sz w:val="24"/>
                <w:szCs w:val="24"/>
              </w:rPr>
              <w:t>dB(A)</w:t>
            </w:r>
            <w:r>
              <w:rPr>
                <w:rFonts w:eastAsia="宋体"/>
                <w:bCs/>
                <w:color w:val="auto"/>
                <w:kern w:val="2"/>
                <w:sz w:val="24"/>
                <w:szCs w:val="24"/>
              </w:rPr>
              <w:t>的限值要求。</w:t>
            </w:r>
          </w:p>
          <w:p w14:paraId="2C56B34E">
            <w:pPr>
              <w:spacing w:after="0" w:line="460" w:lineRule="exact"/>
              <w:ind w:firstLine="480" w:firstLineChars="200"/>
              <w:jc w:val="both"/>
              <w:textAlignment w:val="baseline"/>
              <w:rPr>
                <w:rFonts w:eastAsia="宋体" w:cs="宋体"/>
                <w:bCs/>
                <w:color w:val="0D27F1"/>
                <w:sz w:val="24"/>
                <w:szCs w:val="21"/>
              </w:rPr>
            </w:pPr>
            <w:bookmarkStart w:id="19" w:name="_Toc504492864"/>
            <w:bookmarkStart w:id="20" w:name="_Toc501703567"/>
            <w:r>
              <w:rPr>
                <w:rFonts w:hint="eastAsia" w:eastAsia="宋体" w:cs="宋体"/>
                <w:bCs/>
                <w:color w:val="auto"/>
                <w:sz w:val="24"/>
                <w:szCs w:val="21"/>
                <w:lang w:eastAsia="zh-CN"/>
              </w:rPr>
              <w:t>（</w:t>
            </w:r>
            <w:r>
              <w:rPr>
                <w:rFonts w:hint="eastAsia" w:eastAsia="宋体" w:cs="宋体"/>
                <w:bCs/>
                <w:color w:val="auto"/>
                <w:sz w:val="24"/>
                <w:szCs w:val="21"/>
                <w:lang w:val="en-US" w:eastAsia="zh-CN"/>
              </w:rPr>
              <w:t>6</w:t>
            </w:r>
            <w:r>
              <w:rPr>
                <w:rFonts w:hint="eastAsia" w:eastAsia="宋体" w:cs="宋体"/>
                <w:bCs/>
                <w:color w:val="auto"/>
                <w:sz w:val="24"/>
                <w:szCs w:val="21"/>
                <w:lang w:eastAsia="zh-CN"/>
              </w:rPr>
              <w:t>）</w:t>
            </w:r>
            <w:r>
              <w:rPr>
                <w:rFonts w:hint="eastAsia" w:eastAsia="宋体" w:cs="宋体"/>
                <w:bCs/>
                <w:color w:val="auto"/>
                <w:sz w:val="24"/>
                <w:szCs w:val="21"/>
                <w:lang w:val="en-US" w:eastAsia="zh-CN"/>
              </w:rPr>
              <w:t>总量：</w:t>
            </w:r>
            <w:r>
              <w:rPr>
                <w:rFonts w:hint="eastAsia" w:ascii="Times New Roman" w:hAnsi="Times New Roman" w:eastAsia="宋体"/>
                <w:bCs/>
                <w:color w:val="auto"/>
                <w:sz w:val="24"/>
                <w:szCs w:val="24"/>
              </w:rPr>
              <w:t>本项目按照最不利条件折算为满负荷情况下的实际排放量为</w:t>
            </w:r>
            <w:r>
              <w:rPr>
                <w:rFonts w:hint="eastAsia" w:ascii="Times New Roman" w:hAnsi="Times New Roman" w:eastAsia="宋体"/>
                <w:bCs/>
                <w:color w:val="auto"/>
                <w:sz w:val="24"/>
                <w:szCs w:val="24"/>
                <w:lang w:val="en-US" w:eastAsia="zh-CN"/>
              </w:rPr>
              <w:t>非甲烷总烃0.0004</w:t>
            </w:r>
            <w:r>
              <w:rPr>
                <w:rFonts w:hint="eastAsia" w:ascii="Times New Roman" w:hAnsi="Times New Roman" w:eastAsia="宋体"/>
                <w:bCs/>
                <w:color w:val="auto"/>
                <w:sz w:val="24"/>
                <w:szCs w:val="24"/>
              </w:rPr>
              <w:t>t/a、</w:t>
            </w:r>
            <w:r>
              <w:rPr>
                <w:rFonts w:hint="eastAsia" w:ascii="Times New Roman" w:hAnsi="Times New Roman" w:eastAsia="宋体"/>
                <w:bCs/>
                <w:color w:val="auto"/>
                <w:sz w:val="24"/>
                <w:szCs w:val="24"/>
                <w:lang w:val="en-US" w:eastAsia="zh-CN"/>
              </w:rPr>
              <w:t>氯化氢0.00</w:t>
            </w:r>
            <w:r>
              <w:rPr>
                <w:rFonts w:hint="eastAsia" w:eastAsia="宋体"/>
                <w:bCs/>
                <w:color w:val="auto"/>
                <w:sz w:val="24"/>
                <w:szCs w:val="24"/>
                <w:lang w:val="en-US" w:eastAsia="zh-CN"/>
              </w:rPr>
              <w:t>09</w:t>
            </w:r>
            <w:r>
              <w:rPr>
                <w:rFonts w:hint="eastAsia" w:ascii="Times New Roman" w:hAnsi="Times New Roman" w:eastAsia="宋体"/>
                <w:bCs/>
                <w:color w:val="auto"/>
                <w:sz w:val="24"/>
                <w:szCs w:val="24"/>
              </w:rPr>
              <w:t>t/a、</w:t>
            </w:r>
            <w:r>
              <w:rPr>
                <w:rFonts w:hint="eastAsia" w:ascii="Times New Roman" w:hAnsi="Times New Roman" w:eastAsia="宋体"/>
                <w:bCs/>
                <w:color w:val="auto"/>
                <w:sz w:val="24"/>
                <w:szCs w:val="24"/>
                <w:lang w:val="en-US" w:eastAsia="zh-CN"/>
              </w:rPr>
              <w:t>硫酸雾0.00</w:t>
            </w:r>
            <w:r>
              <w:rPr>
                <w:rFonts w:hint="eastAsia" w:eastAsia="宋体"/>
                <w:bCs/>
                <w:color w:val="auto"/>
                <w:sz w:val="24"/>
                <w:szCs w:val="24"/>
                <w:lang w:val="en-US" w:eastAsia="zh-CN"/>
              </w:rPr>
              <w:t>39</w:t>
            </w:r>
            <w:r>
              <w:rPr>
                <w:rFonts w:hint="eastAsia" w:ascii="Times New Roman" w:hAnsi="Times New Roman" w:eastAsia="宋体"/>
                <w:bCs/>
                <w:color w:val="auto"/>
                <w:sz w:val="24"/>
                <w:szCs w:val="24"/>
              </w:rPr>
              <w:t>t/a、</w:t>
            </w:r>
            <w:r>
              <w:rPr>
                <w:rFonts w:hint="eastAsia" w:ascii="Times New Roman" w:hAnsi="Times New Roman" w:eastAsia="宋体"/>
                <w:bCs/>
                <w:color w:val="auto"/>
                <w:sz w:val="24"/>
                <w:szCs w:val="24"/>
                <w:lang w:val="en-US" w:eastAsia="zh-CN"/>
              </w:rPr>
              <w:t>COD0.0055</w:t>
            </w:r>
            <w:r>
              <w:rPr>
                <w:rFonts w:hint="eastAsia" w:ascii="Times New Roman" w:hAnsi="Times New Roman" w:eastAsia="宋体"/>
                <w:bCs/>
                <w:color w:val="auto"/>
                <w:sz w:val="24"/>
                <w:szCs w:val="24"/>
              </w:rPr>
              <w:t>t/a</w:t>
            </w:r>
            <w:r>
              <w:rPr>
                <w:rFonts w:hint="eastAsia" w:eastAsia="宋体"/>
                <w:bCs/>
                <w:color w:val="auto"/>
                <w:sz w:val="24"/>
                <w:szCs w:val="24"/>
              </w:rPr>
              <w:t>、NH</w:t>
            </w:r>
            <w:r>
              <w:rPr>
                <w:rFonts w:hint="eastAsia" w:eastAsia="宋体"/>
                <w:bCs/>
                <w:color w:val="auto"/>
                <w:sz w:val="24"/>
                <w:szCs w:val="24"/>
                <w:vertAlign w:val="subscript"/>
              </w:rPr>
              <w:t>3</w:t>
            </w:r>
            <w:r>
              <w:rPr>
                <w:rFonts w:hint="eastAsia" w:eastAsia="宋体"/>
                <w:bCs/>
                <w:color w:val="auto"/>
                <w:sz w:val="24"/>
                <w:szCs w:val="24"/>
              </w:rPr>
              <w:t>-N0.0003t/a、TP 0.00006t/a、TN 0.0021t/a</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满足环评批复</w:t>
            </w:r>
            <w:r>
              <w:rPr>
                <w:rFonts w:hint="eastAsia" w:ascii="Times New Roman" w:hAnsi="Times New Roman" w:eastAsia="宋体"/>
                <w:bCs/>
                <w:color w:val="auto"/>
                <w:sz w:val="24"/>
                <w:szCs w:val="24"/>
              </w:rPr>
              <w:t>中</w:t>
            </w:r>
            <w:r>
              <w:rPr>
                <w:rFonts w:hint="eastAsia" w:ascii="Times New Roman" w:hAnsi="Times New Roman" w:eastAsia="宋体"/>
                <w:bCs/>
                <w:color w:val="auto"/>
                <w:sz w:val="24"/>
                <w:szCs w:val="24"/>
                <w:lang w:val="en-US" w:eastAsia="zh-CN"/>
              </w:rPr>
              <w:t>非甲烷总烃0.000</w:t>
            </w:r>
            <w:r>
              <w:rPr>
                <w:rFonts w:hint="eastAsia" w:eastAsia="宋体"/>
                <w:bCs/>
                <w:color w:val="auto"/>
                <w:sz w:val="24"/>
                <w:szCs w:val="24"/>
                <w:lang w:val="en-US" w:eastAsia="zh-CN"/>
              </w:rPr>
              <w:t>5</w:t>
            </w:r>
            <w:r>
              <w:rPr>
                <w:rFonts w:hint="eastAsia" w:ascii="Times New Roman" w:hAnsi="Times New Roman" w:eastAsia="宋体"/>
                <w:bCs/>
                <w:color w:val="auto"/>
                <w:sz w:val="24"/>
                <w:szCs w:val="24"/>
              </w:rPr>
              <w:t>t/a、</w:t>
            </w:r>
            <w:r>
              <w:rPr>
                <w:rFonts w:hint="eastAsia" w:ascii="Times New Roman" w:hAnsi="Times New Roman" w:eastAsia="宋体"/>
                <w:bCs/>
                <w:color w:val="auto"/>
                <w:sz w:val="24"/>
                <w:szCs w:val="24"/>
                <w:lang w:val="en-US" w:eastAsia="zh-CN"/>
              </w:rPr>
              <w:t>氯化氢0.001</w:t>
            </w:r>
            <w:r>
              <w:rPr>
                <w:rFonts w:hint="eastAsia" w:eastAsia="宋体"/>
                <w:bCs/>
                <w:color w:val="auto"/>
                <w:sz w:val="24"/>
                <w:szCs w:val="24"/>
                <w:lang w:val="en-US" w:eastAsia="zh-CN"/>
              </w:rPr>
              <w:t>2</w:t>
            </w:r>
            <w:r>
              <w:rPr>
                <w:rFonts w:hint="eastAsia" w:ascii="Times New Roman" w:hAnsi="Times New Roman" w:eastAsia="宋体"/>
                <w:bCs/>
                <w:color w:val="auto"/>
                <w:sz w:val="24"/>
                <w:szCs w:val="24"/>
              </w:rPr>
              <w:t>t/a、</w:t>
            </w:r>
            <w:r>
              <w:rPr>
                <w:rFonts w:hint="eastAsia" w:ascii="Times New Roman" w:hAnsi="Times New Roman" w:eastAsia="宋体"/>
                <w:bCs/>
                <w:color w:val="auto"/>
                <w:sz w:val="24"/>
                <w:szCs w:val="24"/>
                <w:lang w:val="en-US" w:eastAsia="zh-CN"/>
              </w:rPr>
              <w:t>硫酸雾0.0</w:t>
            </w:r>
            <w:r>
              <w:rPr>
                <w:rFonts w:hint="eastAsia" w:eastAsia="宋体"/>
                <w:bCs/>
                <w:color w:val="auto"/>
                <w:sz w:val="24"/>
                <w:szCs w:val="24"/>
                <w:lang w:val="en-US" w:eastAsia="zh-CN"/>
              </w:rPr>
              <w:t>104</w:t>
            </w:r>
            <w:r>
              <w:rPr>
                <w:rFonts w:hint="eastAsia" w:ascii="Times New Roman" w:hAnsi="Times New Roman" w:eastAsia="宋体"/>
                <w:bCs/>
                <w:color w:val="auto"/>
                <w:sz w:val="24"/>
                <w:szCs w:val="24"/>
              </w:rPr>
              <w:t>t/a、</w:t>
            </w:r>
            <w:r>
              <w:rPr>
                <w:rFonts w:hint="eastAsia" w:ascii="Times New Roman" w:hAnsi="Times New Roman" w:eastAsia="宋体"/>
                <w:bCs/>
                <w:color w:val="auto"/>
                <w:sz w:val="24"/>
                <w:szCs w:val="24"/>
                <w:lang w:val="en-US" w:eastAsia="zh-CN"/>
              </w:rPr>
              <w:t>COD0.0055</w:t>
            </w:r>
            <w:r>
              <w:rPr>
                <w:rFonts w:hint="eastAsia" w:ascii="Times New Roman" w:hAnsi="Times New Roman" w:eastAsia="宋体"/>
                <w:bCs/>
                <w:color w:val="auto"/>
                <w:sz w:val="24"/>
                <w:szCs w:val="24"/>
              </w:rPr>
              <w:t>t/a</w:t>
            </w:r>
            <w:r>
              <w:rPr>
                <w:rFonts w:hint="eastAsia" w:eastAsia="宋体"/>
                <w:bCs/>
                <w:color w:val="auto"/>
                <w:sz w:val="24"/>
                <w:szCs w:val="24"/>
              </w:rPr>
              <w:t>、NH</w:t>
            </w:r>
            <w:r>
              <w:rPr>
                <w:rFonts w:hint="eastAsia" w:eastAsia="宋体"/>
                <w:bCs/>
                <w:color w:val="auto"/>
                <w:sz w:val="24"/>
                <w:szCs w:val="24"/>
                <w:vertAlign w:val="subscript"/>
              </w:rPr>
              <w:t>3</w:t>
            </w:r>
            <w:r>
              <w:rPr>
                <w:rFonts w:hint="eastAsia" w:eastAsia="宋体"/>
                <w:bCs/>
                <w:color w:val="auto"/>
                <w:sz w:val="24"/>
                <w:szCs w:val="24"/>
              </w:rPr>
              <w:t>-N0.0003t/a、TP 0.00006t/a、TN 0.0021t/a</w:t>
            </w:r>
            <w:r>
              <w:rPr>
                <w:rFonts w:hint="eastAsia" w:ascii="Times New Roman" w:hAnsi="Times New Roman" w:eastAsia="宋体"/>
                <w:bCs/>
                <w:color w:val="auto"/>
                <w:sz w:val="24"/>
                <w:szCs w:val="24"/>
              </w:rPr>
              <w:t>的控制指标。</w:t>
            </w:r>
          </w:p>
          <w:p w14:paraId="48A1B29B">
            <w:pPr>
              <w:spacing w:after="0" w:line="460" w:lineRule="exact"/>
              <w:ind w:firstLine="480" w:firstLineChars="200"/>
              <w:jc w:val="both"/>
              <w:textAlignment w:val="baseline"/>
              <w:rPr>
                <w:rFonts w:eastAsia="宋体"/>
                <w:bCs/>
                <w:kern w:val="2"/>
                <w:sz w:val="24"/>
                <w:szCs w:val="24"/>
              </w:rPr>
            </w:pPr>
            <w:r>
              <w:rPr>
                <w:rFonts w:eastAsia="宋体"/>
                <w:bCs/>
                <w:kern w:val="2"/>
                <w:sz w:val="24"/>
                <w:szCs w:val="24"/>
              </w:rPr>
              <w:t>2、环境管理检查结论</w:t>
            </w:r>
            <w:bookmarkEnd w:id="19"/>
            <w:bookmarkEnd w:id="20"/>
          </w:p>
          <w:p w14:paraId="7E4DB813">
            <w:pPr>
              <w:spacing w:after="0" w:line="460" w:lineRule="exact"/>
              <w:ind w:firstLine="480" w:firstLineChars="200"/>
              <w:jc w:val="both"/>
              <w:textAlignment w:val="baseline"/>
              <w:rPr>
                <w:rFonts w:eastAsia="宋体"/>
                <w:bCs/>
                <w:kern w:val="2"/>
                <w:sz w:val="24"/>
                <w:szCs w:val="24"/>
              </w:rPr>
            </w:pPr>
            <w:r>
              <w:rPr>
                <w:rFonts w:eastAsia="宋体"/>
                <w:bCs/>
                <w:kern w:val="2"/>
                <w:sz w:val="24"/>
                <w:szCs w:val="24"/>
              </w:rPr>
              <w:t>项目执行了环保“三同时”制度；按照有关规定建立了相关环境保护管理制度；由专人负责公司环境管理工作。</w:t>
            </w:r>
          </w:p>
          <w:p w14:paraId="069BB3F5">
            <w:pPr>
              <w:spacing w:after="0" w:line="480" w:lineRule="exact"/>
              <w:ind w:firstLine="480" w:firstLineChars="200"/>
              <w:jc w:val="both"/>
              <w:textAlignment w:val="baseline"/>
              <w:rPr>
                <w:rFonts w:eastAsia="宋体"/>
                <w:bCs/>
                <w:sz w:val="24"/>
                <w:szCs w:val="24"/>
              </w:rPr>
            </w:pPr>
          </w:p>
          <w:p w14:paraId="1E5365A5">
            <w:pPr>
              <w:spacing w:after="0" w:line="480" w:lineRule="exact"/>
              <w:ind w:firstLine="480" w:firstLineChars="200"/>
              <w:jc w:val="both"/>
              <w:textAlignment w:val="baseline"/>
              <w:rPr>
                <w:rFonts w:eastAsia="宋体"/>
                <w:bCs/>
                <w:sz w:val="24"/>
                <w:szCs w:val="24"/>
              </w:rPr>
            </w:pPr>
          </w:p>
          <w:p w14:paraId="0615A002">
            <w:pPr>
              <w:spacing w:after="0" w:line="480" w:lineRule="exact"/>
              <w:ind w:firstLine="480" w:firstLineChars="200"/>
              <w:jc w:val="both"/>
              <w:textAlignment w:val="baseline"/>
              <w:rPr>
                <w:rFonts w:eastAsia="宋体"/>
                <w:bCs/>
                <w:sz w:val="24"/>
                <w:szCs w:val="24"/>
              </w:rPr>
            </w:pPr>
          </w:p>
          <w:p w14:paraId="785BB9EB">
            <w:pPr>
              <w:spacing w:after="0" w:line="480" w:lineRule="exact"/>
              <w:ind w:firstLine="480" w:firstLineChars="200"/>
              <w:jc w:val="both"/>
              <w:textAlignment w:val="baseline"/>
              <w:rPr>
                <w:rFonts w:eastAsia="宋体"/>
                <w:bCs/>
                <w:sz w:val="24"/>
                <w:szCs w:val="24"/>
              </w:rPr>
            </w:pPr>
          </w:p>
          <w:p w14:paraId="006F21CB">
            <w:pPr>
              <w:spacing w:after="0" w:line="480" w:lineRule="exact"/>
              <w:ind w:firstLine="480" w:firstLineChars="200"/>
              <w:jc w:val="both"/>
              <w:textAlignment w:val="baseline"/>
              <w:rPr>
                <w:rFonts w:eastAsia="宋体"/>
                <w:bCs/>
                <w:sz w:val="24"/>
                <w:szCs w:val="24"/>
              </w:rPr>
            </w:pPr>
          </w:p>
          <w:p w14:paraId="5ECF5EBC">
            <w:pPr>
              <w:spacing w:after="0" w:line="480" w:lineRule="exact"/>
              <w:jc w:val="both"/>
              <w:textAlignment w:val="baseline"/>
              <w:rPr>
                <w:rFonts w:eastAsia="宋体"/>
                <w:bCs/>
                <w:sz w:val="24"/>
                <w:szCs w:val="24"/>
              </w:rPr>
            </w:pPr>
          </w:p>
          <w:p w14:paraId="3FE25509">
            <w:pPr>
              <w:spacing w:after="0" w:line="480" w:lineRule="exact"/>
              <w:jc w:val="both"/>
              <w:textAlignment w:val="baseline"/>
              <w:rPr>
                <w:rFonts w:eastAsia="宋体"/>
                <w:bCs/>
                <w:sz w:val="24"/>
                <w:szCs w:val="24"/>
              </w:rPr>
            </w:pPr>
          </w:p>
          <w:p w14:paraId="513A615D">
            <w:pPr>
              <w:spacing w:after="0" w:line="480" w:lineRule="exact"/>
              <w:jc w:val="both"/>
              <w:textAlignment w:val="baseline"/>
              <w:rPr>
                <w:rFonts w:eastAsia="宋体"/>
                <w:bCs/>
                <w:sz w:val="24"/>
                <w:szCs w:val="24"/>
              </w:rPr>
            </w:pPr>
          </w:p>
          <w:p w14:paraId="5941B58D">
            <w:pPr>
              <w:spacing w:after="0" w:line="480" w:lineRule="exact"/>
              <w:jc w:val="both"/>
              <w:textAlignment w:val="baseline"/>
              <w:rPr>
                <w:rFonts w:eastAsia="宋体"/>
                <w:bCs/>
                <w:sz w:val="24"/>
                <w:szCs w:val="24"/>
              </w:rPr>
            </w:pPr>
          </w:p>
          <w:p w14:paraId="24C704BB">
            <w:pPr>
              <w:spacing w:after="0" w:line="480" w:lineRule="exact"/>
              <w:jc w:val="both"/>
              <w:textAlignment w:val="baseline"/>
              <w:rPr>
                <w:rFonts w:eastAsia="宋体"/>
                <w:bCs/>
                <w:sz w:val="24"/>
                <w:szCs w:val="24"/>
              </w:rPr>
            </w:pPr>
          </w:p>
          <w:p w14:paraId="0DA1F738">
            <w:pPr>
              <w:spacing w:after="0" w:line="480" w:lineRule="exact"/>
              <w:jc w:val="both"/>
              <w:textAlignment w:val="baseline"/>
              <w:rPr>
                <w:rFonts w:eastAsia="宋体"/>
                <w:bCs/>
                <w:sz w:val="24"/>
                <w:szCs w:val="24"/>
              </w:rPr>
            </w:pPr>
          </w:p>
          <w:p w14:paraId="42701AB9">
            <w:pPr>
              <w:spacing w:after="0" w:line="480" w:lineRule="exact"/>
              <w:jc w:val="both"/>
              <w:textAlignment w:val="baseline"/>
              <w:rPr>
                <w:rFonts w:eastAsia="宋体"/>
                <w:bCs/>
                <w:sz w:val="24"/>
                <w:szCs w:val="24"/>
              </w:rPr>
            </w:pPr>
          </w:p>
        </w:tc>
      </w:tr>
    </w:tbl>
    <w:p w14:paraId="52B79047">
      <w:p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C333F6D">
      <w:pPr>
        <w:spacing w:after="0" w:line="280" w:lineRule="exact"/>
        <w:ind w:firstLine="422"/>
        <w:jc w:val="center"/>
        <w:rPr>
          <w:rFonts w:hint="eastAsia" w:ascii="Tahoma" w:hAnsi="Tahoma" w:cstheme="minorBidi"/>
          <w:b/>
          <w:bCs/>
          <w:color w:val="000000"/>
          <w:sz w:val="21"/>
          <w:szCs w:val="21"/>
          <w:highlight w:val="none"/>
        </w:rPr>
      </w:pPr>
      <w:r>
        <w:rPr>
          <w:rFonts w:hint="eastAsia" w:ascii="Tahoma" w:hAnsi="Tahoma" w:cstheme="minorBidi"/>
          <w:b/>
          <w:bCs/>
          <w:color w:val="000000"/>
          <w:sz w:val="21"/>
          <w:szCs w:val="21"/>
          <w:highlight w:val="none"/>
        </w:rPr>
        <w:t>建设项目工程竣工环境保护“三同时”验收登记表</w:t>
      </w:r>
    </w:p>
    <w:tbl>
      <w:tblPr>
        <w:tblStyle w:val="15"/>
        <w:tblpPr w:leftFromText="180" w:rightFromText="180" w:vertAnchor="text" w:horzAnchor="page" w:tblpX="1105" w:tblpY="435"/>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843"/>
        <w:gridCol w:w="709"/>
        <w:gridCol w:w="141"/>
        <w:gridCol w:w="1055"/>
        <w:gridCol w:w="570"/>
        <w:gridCol w:w="525"/>
        <w:gridCol w:w="495"/>
        <w:gridCol w:w="420"/>
        <w:gridCol w:w="1095"/>
        <w:gridCol w:w="1050"/>
        <w:gridCol w:w="1169"/>
        <w:gridCol w:w="1186"/>
        <w:gridCol w:w="825"/>
        <w:gridCol w:w="900"/>
        <w:gridCol w:w="811"/>
        <w:gridCol w:w="247"/>
        <w:gridCol w:w="284"/>
        <w:gridCol w:w="338"/>
        <w:gridCol w:w="545"/>
      </w:tblGrid>
      <w:tr w14:paraId="6C333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tcBorders>
              <w:top w:val="single" w:color="auto" w:sz="8" w:space="0"/>
            </w:tcBorders>
            <w:textDirection w:val="tbRlV"/>
            <w:vAlign w:val="center"/>
          </w:tcPr>
          <w:p w14:paraId="6C333F6E">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建设项目</w:t>
            </w:r>
          </w:p>
        </w:tc>
        <w:tc>
          <w:tcPr>
            <w:tcW w:w="1843" w:type="dxa"/>
            <w:tcBorders>
              <w:top w:val="single" w:color="auto" w:sz="8" w:space="0"/>
            </w:tcBorders>
            <w:vAlign w:val="center"/>
          </w:tcPr>
          <w:p w14:paraId="6C333F6F">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项目名称</w:t>
            </w:r>
          </w:p>
        </w:tc>
        <w:tc>
          <w:tcPr>
            <w:tcW w:w="3915" w:type="dxa"/>
            <w:gridSpan w:val="7"/>
            <w:tcBorders>
              <w:top w:val="single" w:color="auto" w:sz="8" w:space="0"/>
            </w:tcBorders>
            <w:vAlign w:val="center"/>
          </w:tcPr>
          <w:p w14:paraId="6C333F7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rPr>
              <w:t>河南省文马科技有限公司</w:t>
            </w:r>
            <w:r>
              <w:rPr>
                <w:rFonts w:hint="default" w:ascii="Times New Roman" w:hAnsi="Times New Roman" w:eastAsia="宋体" w:cs="Times New Roman"/>
                <w:b w:val="0"/>
                <w:bCs/>
                <w:color w:val="000000"/>
                <w:sz w:val="15"/>
                <w:szCs w:val="15"/>
                <w:highlight w:val="none"/>
                <w:lang w:eastAsia="zh-CN"/>
              </w:rPr>
              <w:t>水污染源在线监测设备专用试剂配制检测实验室项目</w:t>
            </w:r>
          </w:p>
        </w:tc>
        <w:tc>
          <w:tcPr>
            <w:tcW w:w="2145" w:type="dxa"/>
            <w:gridSpan w:val="2"/>
            <w:tcBorders>
              <w:top w:val="single" w:color="auto" w:sz="8" w:space="0"/>
            </w:tcBorders>
            <w:vAlign w:val="center"/>
          </w:tcPr>
          <w:p w14:paraId="6C333F71">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项目代码</w:t>
            </w:r>
          </w:p>
        </w:tc>
        <w:tc>
          <w:tcPr>
            <w:tcW w:w="2355" w:type="dxa"/>
            <w:gridSpan w:val="2"/>
            <w:tcBorders>
              <w:top w:val="single" w:color="auto" w:sz="8" w:space="0"/>
            </w:tcBorders>
            <w:tcMar>
              <w:top w:w="0" w:type="dxa"/>
              <w:left w:w="57" w:type="dxa"/>
              <w:bottom w:w="0" w:type="dxa"/>
              <w:right w:w="57" w:type="dxa"/>
            </w:tcMar>
            <w:vAlign w:val="center"/>
          </w:tcPr>
          <w:p w14:paraId="6C333F7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rPr>
              <w:t>2409-410724-04-05-297451</w:t>
            </w:r>
          </w:p>
        </w:tc>
        <w:tc>
          <w:tcPr>
            <w:tcW w:w="1725" w:type="dxa"/>
            <w:gridSpan w:val="2"/>
            <w:tcBorders>
              <w:top w:val="single" w:color="auto" w:sz="8" w:space="0"/>
            </w:tcBorders>
            <w:tcMar>
              <w:top w:w="0" w:type="dxa"/>
              <w:left w:w="57" w:type="dxa"/>
              <w:bottom w:w="0" w:type="dxa"/>
              <w:right w:w="57" w:type="dxa"/>
            </w:tcMar>
            <w:vAlign w:val="center"/>
          </w:tcPr>
          <w:p w14:paraId="6C333F73">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建设地点</w:t>
            </w:r>
          </w:p>
        </w:tc>
        <w:tc>
          <w:tcPr>
            <w:tcW w:w="2225" w:type="dxa"/>
            <w:gridSpan w:val="5"/>
            <w:tcBorders>
              <w:top w:val="single" w:color="auto" w:sz="8" w:space="0"/>
            </w:tcBorders>
            <w:tcMar>
              <w:top w:w="0" w:type="dxa"/>
              <w:left w:w="57" w:type="dxa"/>
              <w:bottom w:w="0" w:type="dxa"/>
              <w:right w:w="57" w:type="dxa"/>
            </w:tcMar>
            <w:vAlign w:val="center"/>
          </w:tcPr>
          <w:p w14:paraId="6C333F74">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rPr>
              <w:t>新乡市获嘉县楼村精细化工新材料专业园区新力科技院内</w:t>
            </w:r>
          </w:p>
        </w:tc>
      </w:tr>
      <w:tr w14:paraId="6C333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601" w:type="dxa"/>
            <w:vMerge w:val="continue"/>
            <w:tcBorders>
              <w:top w:val="single" w:color="auto" w:sz="8" w:space="0"/>
            </w:tcBorders>
            <w:vAlign w:val="center"/>
          </w:tcPr>
          <w:p w14:paraId="6C333F76">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tcMar>
              <w:top w:w="0" w:type="dxa"/>
              <w:left w:w="57" w:type="dxa"/>
              <w:bottom w:w="0" w:type="dxa"/>
              <w:right w:w="57" w:type="dxa"/>
            </w:tcMar>
            <w:vAlign w:val="center"/>
          </w:tcPr>
          <w:p w14:paraId="6C333F77">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行业类别（分类管理名录）</w:t>
            </w:r>
          </w:p>
        </w:tc>
        <w:tc>
          <w:tcPr>
            <w:tcW w:w="3915" w:type="dxa"/>
            <w:gridSpan w:val="7"/>
            <w:tcMar>
              <w:top w:w="0" w:type="dxa"/>
              <w:left w:w="57" w:type="dxa"/>
              <w:bottom w:w="0" w:type="dxa"/>
              <w:right w:w="57" w:type="dxa"/>
            </w:tcMar>
            <w:vAlign w:val="center"/>
          </w:tcPr>
          <w:p w14:paraId="6C333F78">
            <w:pPr>
              <w:spacing w:after="0"/>
              <w:jc w:val="center"/>
              <w:rPr>
                <w:rFonts w:hint="default" w:ascii="Times New Roman" w:hAnsi="Times New Roman" w:eastAsia="宋体" w:cs="Times New Roman"/>
                <w:b w:val="0"/>
                <w:bCs/>
                <w:color w:val="000000"/>
                <w:sz w:val="15"/>
                <w:szCs w:val="15"/>
                <w:highlight w:val="none"/>
              </w:rPr>
            </w:pPr>
            <w:r>
              <w:rPr>
                <w:rFonts w:hint="default" w:ascii="Times New Roman" w:hAnsi="Times New Roman" w:eastAsia="宋体" w:cs="Times New Roman"/>
                <w:b w:val="0"/>
                <w:bCs/>
                <w:color w:val="000000"/>
                <w:sz w:val="15"/>
                <w:szCs w:val="15"/>
                <w:highlight w:val="none"/>
              </w:rPr>
              <w:t>M7461环境保护监测</w:t>
            </w:r>
          </w:p>
        </w:tc>
        <w:tc>
          <w:tcPr>
            <w:tcW w:w="2145" w:type="dxa"/>
            <w:gridSpan w:val="2"/>
            <w:tcMar>
              <w:top w:w="0" w:type="dxa"/>
              <w:left w:w="57" w:type="dxa"/>
              <w:bottom w:w="0" w:type="dxa"/>
              <w:right w:w="57" w:type="dxa"/>
            </w:tcMar>
            <w:vAlign w:val="center"/>
          </w:tcPr>
          <w:p w14:paraId="6C333F79">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建设性质</w:t>
            </w:r>
          </w:p>
        </w:tc>
        <w:tc>
          <w:tcPr>
            <w:tcW w:w="4080" w:type="dxa"/>
            <w:gridSpan w:val="4"/>
            <w:tcMar>
              <w:top w:w="0" w:type="dxa"/>
              <w:left w:w="57" w:type="dxa"/>
              <w:bottom w:w="0" w:type="dxa"/>
              <w:right w:w="57" w:type="dxa"/>
            </w:tcMar>
            <w:vAlign w:val="center"/>
          </w:tcPr>
          <w:p w14:paraId="6C333F7A">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sym w:font="Wingdings 2" w:char="0052"/>
            </w: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t xml:space="preserve">新建  </w:t>
            </w: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sym w:font="Wingdings 2" w:char="00A3"/>
            </w: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t xml:space="preserve">改扩建  </w:t>
            </w: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sym w:font="Wingdings 2" w:char="00A3"/>
            </w: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t>技术改造</w:t>
            </w:r>
          </w:p>
        </w:tc>
        <w:tc>
          <w:tcPr>
            <w:tcW w:w="1058" w:type="dxa"/>
            <w:gridSpan w:val="2"/>
            <w:tcMar>
              <w:top w:w="0" w:type="dxa"/>
              <w:left w:w="57" w:type="dxa"/>
              <w:bottom w:w="0" w:type="dxa"/>
              <w:right w:w="57" w:type="dxa"/>
            </w:tcMar>
            <w:vAlign w:val="center"/>
          </w:tcPr>
          <w:p w14:paraId="6C333F7B">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项目厂区中心经度/纬度</w:t>
            </w:r>
          </w:p>
        </w:tc>
        <w:tc>
          <w:tcPr>
            <w:tcW w:w="1167" w:type="dxa"/>
            <w:gridSpan w:val="3"/>
            <w:tcMar>
              <w:top w:w="0" w:type="dxa"/>
              <w:left w:w="57" w:type="dxa"/>
              <w:bottom w:w="0" w:type="dxa"/>
              <w:right w:w="57" w:type="dxa"/>
            </w:tcMar>
            <w:vAlign w:val="center"/>
          </w:tcPr>
          <w:p w14:paraId="6C333F7C">
            <w:pPr>
              <w:spacing w:after="0"/>
              <w:jc w:val="center"/>
              <w:rPr>
                <w:rFonts w:hint="default" w:ascii="Times New Roman" w:hAnsi="Times New Roman" w:eastAsia="宋体" w:cs="Times New Roman"/>
                <w:b w:val="0"/>
                <w:bCs/>
                <w:color w:val="000000"/>
                <w:sz w:val="15"/>
                <w:szCs w:val="15"/>
                <w:highlight w:val="none"/>
              </w:rPr>
            </w:pPr>
            <w:r>
              <w:rPr>
                <w:rFonts w:hint="default" w:ascii="Times New Roman" w:hAnsi="Times New Roman" w:eastAsia="宋体" w:cs="Times New Roman"/>
                <w:b w:val="0"/>
                <w:bCs/>
                <w:color w:val="000000"/>
                <w:sz w:val="15"/>
                <w:szCs w:val="15"/>
                <w:highlight w:val="none"/>
              </w:rPr>
              <w:t xml:space="preserve">E </w:t>
            </w:r>
            <w:r>
              <w:rPr>
                <w:rFonts w:hint="default" w:ascii="Times New Roman" w:hAnsi="Times New Roman" w:eastAsia="宋体" w:cs="Times New Roman"/>
                <w:b w:val="0"/>
                <w:bCs/>
                <w:color w:val="000000"/>
                <w:sz w:val="15"/>
                <w:szCs w:val="15"/>
                <w:highlight w:val="none"/>
                <w:lang w:val="en-US" w:eastAsia="zh-CN"/>
              </w:rPr>
              <w:t>113.688596</w:t>
            </w:r>
            <w:r>
              <w:rPr>
                <w:rFonts w:hint="default" w:ascii="Times New Roman" w:hAnsi="Times New Roman" w:eastAsia="宋体" w:cs="Times New Roman"/>
                <w:b w:val="0"/>
                <w:bCs/>
                <w:color w:val="000000"/>
                <w:sz w:val="15"/>
                <w:szCs w:val="15"/>
                <w:highlight w:val="none"/>
              </w:rPr>
              <w:t>°</w:t>
            </w:r>
          </w:p>
          <w:p w14:paraId="6C333F7D">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rPr>
              <w:t xml:space="preserve">N </w:t>
            </w:r>
            <w:r>
              <w:rPr>
                <w:rFonts w:hint="default" w:ascii="Times New Roman" w:hAnsi="Times New Roman" w:eastAsia="宋体" w:cs="Times New Roman"/>
                <w:b w:val="0"/>
                <w:bCs/>
                <w:color w:val="000000"/>
                <w:sz w:val="15"/>
                <w:szCs w:val="15"/>
                <w:highlight w:val="none"/>
                <w:lang w:val="en-US" w:eastAsia="zh-CN"/>
              </w:rPr>
              <w:t>35.306761</w:t>
            </w:r>
            <w:r>
              <w:rPr>
                <w:rFonts w:hint="default" w:ascii="Times New Roman" w:hAnsi="Times New Roman" w:eastAsia="宋体" w:cs="Times New Roman"/>
                <w:b w:val="0"/>
                <w:bCs/>
                <w:color w:val="000000"/>
                <w:sz w:val="15"/>
                <w:szCs w:val="15"/>
                <w:highlight w:val="none"/>
              </w:rPr>
              <w:t>°</w:t>
            </w:r>
          </w:p>
        </w:tc>
      </w:tr>
      <w:tr w14:paraId="6C333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7F">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8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设计生产能力</w:t>
            </w:r>
          </w:p>
        </w:tc>
        <w:tc>
          <w:tcPr>
            <w:tcW w:w="3915" w:type="dxa"/>
            <w:gridSpan w:val="7"/>
            <w:vAlign w:val="center"/>
          </w:tcPr>
          <w:p w14:paraId="6C333F81">
            <w:pPr>
              <w:spacing w:after="0"/>
              <w:jc w:val="center"/>
              <w:rPr>
                <w:rFonts w:hint="default" w:ascii="Times New Roman" w:hAnsi="Times New Roman" w:eastAsia="宋体" w:cs="Times New Roman"/>
                <w:b w:val="0"/>
                <w:bCs/>
                <w:color w:val="000000"/>
                <w:sz w:val="15"/>
                <w:szCs w:val="15"/>
                <w:highlight w:val="none"/>
              </w:rPr>
            </w:pPr>
            <w:r>
              <w:rPr>
                <w:rFonts w:hint="default" w:ascii="Times New Roman" w:hAnsi="Times New Roman" w:eastAsia="宋体" w:cs="Times New Roman"/>
                <w:b w:val="0"/>
                <w:bCs/>
                <w:color w:val="000000"/>
                <w:sz w:val="15"/>
                <w:szCs w:val="15"/>
                <w:highlight w:val="none"/>
              </w:rPr>
              <w:t>年产15000L在线监测设备专用试剂</w:t>
            </w:r>
          </w:p>
        </w:tc>
        <w:tc>
          <w:tcPr>
            <w:tcW w:w="2145" w:type="dxa"/>
            <w:gridSpan w:val="2"/>
            <w:vAlign w:val="center"/>
          </w:tcPr>
          <w:p w14:paraId="6C333F8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实际生产能力</w:t>
            </w:r>
          </w:p>
        </w:tc>
        <w:tc>
          <w:tcPr>
            <w:tcW w:w="2355" w:type="dxa"/>
            <w:gridSpan w:val="2"/>
            <w:tcMar>
              <w:top w:w="0" w:type="dxa"/>
              <w:left w:w="57" w:type="dxa"/>
              <w:bottom w:w="0" w:type="dxa"/>
              <w:right w:w="57" w:type="dxa"/>
            </w:tcMar>
            <w:vAlign w:val="center"/>
          </w:tcPr>
          <w:p w14:paraId="6C333F83">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rPr>
              <w:t>年产15000L</w:t>
            </w:r>
            <w:r>
              <w:rPr>
                <w:rFonts w:hint="eastAsia" w:eastAsia="宋体" w:cs="Times New Roman"/>
                <w:b w:val="0"/>
                <w:bCs/>
                <w:color w:val="000000"/>
                <w:sz w:val="15"/>
                <w:szCs w:val="15"/>
                <w:highlight w:val="none"/>
                <w:lang w:val="en-US" w:eastAsia="zh-CN"/>
              </w:rPr>
              <w:t>水污染源</w:t>
            </w:r>
            <w:r>
              <w:rPr>
                <w:rFonts w:hint="default" w:ascii="Times New Roman" w:hAnsi="Times New Roman" w:eastAsia="宋体" w:cs="Times New Roman"/>
                <w:b w:val="0"/>
                <w:bCs/>
                <w:color w:val="000000"/>
                <w:sz w:val="15"/>
                <w:szCs w:val="15"/>
                <w:highlight w:val="none"/>
              </w:rPr>
              <w:t>在线监测设备专用试剂</w:t>
            </w:r>
          </w:p>
        </w:tc>
        <w:tc>
          <w:tcPr>
            <w:tcW w:w="1725" w:type="dxa"/>
            <w:gridSpan w:val="2"/>
            <w:tcMar>
              <w:top w:w="0" w:type="dxa"/>
              <w:left w:w="57" w:type="dxa"/>
              <w:bottom w:w="0" w:type="dxa"/>
              <w:right w:w="57" w:type="dxa"/>
            </w:tcMar>
            <w:vAlign w:val="center"/>
          </w:tcPr>
          <w:p w14:paraId="6C333F84">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环评单位</w:t>
            </w:r>
          </w:p>
        </w:tc>
        <w:tc>
          <w:tcPr>
            <w:tcW w:w="2225" w:type="dxa"/>
            <w:gridSpan w:val="5"/>
            <w:tcMar>
              <w:top w:w="0" w:type="dxa"/>
              <w:left w:w="57" w:type="dxa"/>
              <w:bottom w:w="0" w:type="dxa"/>
              <w:right w:w="57" w:type="dxa"/>
            </w:tcMar>
            <w:vAlign w:val="center"/>
          </w:tcPr>
          <w:p w14:paraId="6C333F85">
            <w:pPr>
              <w:spacing w:after="0"/>
              <w:jc w:val="center"/>
              <w:rPr>
                <w:rFonts w:hint="default" w:ascii="Times New Roman" w:hAnsi="Times New Roman" w:eastAsia="宋体" w:cs="Times New Roman"/>
                <w:b w:val="0"/>
                <w:bCs/>
                <w:color w:val="000000" w:themeColor="text1"/>
                <w:kern w:val="2"/>
                <w:sz w:val="15"/>
                <w:szCs w:val="15"/>
                <w:highlight w:val="none"/>
                <w:lang w:val="en-US"/>
                <w14:textFill>
                  <w14:solidFill>
                    <w14:schemeClr w14:val="tx1"/>
                  </w14:solidFill>
                </w14:textFill>
              </w:rPr>
            </w:pPr>
            <w:r>
              <w:rPr>
                <w:rFonts w:hint="default" w:ascii="Times New Roman" w:hAnsi="Times New Roman" w:eastAsia="宋体" w:cs="Times New Roman"/>
                <w:b w:val="0"/>
                <w:bCs/>
                <w:color w:val="000000"/>
                <w:sz w:val="15"/>
                <w:szCs w:val="15"/>
                <w:highlight w:val="none"/>
                <w:lang w:eastAsia="zh-CN"/>
              </w:rPr>
              <w:t>河南环科环保技术有限</w:t>
            </w:r>
            <w:r>
              <w:rPr>
                <w:rFonts w:hint="eastAsia" w:eastAsia="宋体" w:cs="Times New Roman"/>
                <w:b w:val="0"/>
                <w:bCs/>
                <w:color w:val="000000"/>
                <w:sz w:val="15"/>
                <w:szCs w:val="15"/>
                <w:highlight w:val="none"/>
                <w:lang w:val="en-US" w:eastAsia="zh-CN"/>
              </w:rPr>
              <w:t>公司</w:t>
            </w:r>
          </w:p>
        </w:tc>
      </w:tr>
      <w:tr w14:paraId="6C333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601" w:type="dxa"/>
            <w:vMerge w:val="continue"/>
            <w:tcBorders>
              <w:top w:val="single" w:color="auto" w:sz="8" w:space="0"/>
            </w:tcBorders>
            <w:vAlign w:val="center"/>
          </w:tcPr>
          <w:p w14:paraId="6C333F87">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88">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环评文件审批机关</w:t>
            </w:r>
          </w:p>
        </w:tc>
        <w:tc>
          <w:tcPr>
            <w:tcW w:w="3915" w:type="dxa"/>
            <w:gridSpan w:val="7"/>
            <w:vAlign w:val="center"/>
          </w:tcPr>
          <w:p w14:paraId="6C333F89">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新乡市生态环境局获嘉分局</w:t>
            </w:r>
          </w:p>
        </w:tc>
        <w:tc>
          <w:tcPr>
            <w:tcW w:w="2145" w:type="dxa"/>
            <w:gridSpan w:val="2"/>
            <w:vAlign w:val="center"/>
          </w:tcPr>
          <w:p w14:paraId="6C333F8A">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审批文号</w:t>
            </w:r>
          </w:p>
        </w:tc>
        <w:tc>
          <w:tcPr>
            <w:tcW w:w="2355" w:type="dxa"/>
            <w:gridSpan w:val="2"/>
            <w:tcMar>
              <w:top w:w="0" w:type="dxa"/>
              <w:left w:w="57" w:type="dxa"/>
              <w:bottom w:w="0" w:type="dxa"/>
              <w:right w:w="57" w:type="dxa"/>
            </w:tcMar>
            <w:vAlign w:val="center"/>
          </w:tcPr>
          <w:p w14:paraId="6C333F8B">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lang w:val="en-US" w:eastAsia="zh-CN"/>
              </w:rPr>
              <w:t>获环承</w:t>
            </w:r>
            <w:r>
              <w:rPr>
                <w:rFonts w:hint="default" w:ascii="Times New Roman" w:hAnsi="Times New Roman" w:eastAsia="宋体" w:cs="Times New Roman"/>
                <w:b w:val="0"/>
                <w:bCs/>
                <w:color w:val="000000"/>
                <w:sz w:val="15"/>
                <w:szCs w:val="15"/>
                <w:highlight w:val="none"/>
                <w:lang w:val="pt-BR" w:eastAsia="zh-CN"/>
              </w:rPr>
              <w:t>[202</w:t>
            </w:r>
            <w:r>
              <w:rPr>
                <w:rFonts w:hint="default" w:ascii="Times New Roman" w:hAnsi="Times New Roman" w:eastAsia="宋体" w:cs="Times New Roman"/>
                <w:b w:val="0"/>
                <w:bCs/>
                <w:color w:val="000000"/>
                <w:sz w:val="15"/>
                <w:szCs w:val="15"/>
                <w:highlight w:val="none"/>
                <w:lang w:val="en-US" w:eastAsia="zh-CN"/>
              </w:rPr>
              <w:t>5</w:t>
            </w:r>
            <w:r>
              <w:rPr>
                <w:rFonts w:hint="default" w:ascii="Times New Roman" w:hAnsi="Times New Roman" w:eastAsia="宋体" w:cs="Times New Roman"/>
                <w:b w:val="0"/>
                <w:bCs/>
                <w:color w:val="000000"/>
                <w:sz w:val="15"/>
                <w:szCs w:val="15"/>
                <w:highlight w:val="none"/>
                <w:lang w:val="pt-BR" w:eastAsia="zh-CN"/>
              </w:rPr>
              <w:t>]</w:t>
            </w:r>
            <w:r>
              <w:rPr>
                <w:rFonts w:hint="default" w:ascii="Times New Roman" w:hAnsi="Times New Roman" w:eastAsia="宋体" w:cs="Times New Roman"/>
                <w:b w:val="0"/>
                <w:bCs/>
                <w:color w:val="000000"/>
                <w:sz w:val="15"/>
                <w:szCs w:val="15"/>
                <w:highlight w:val="none"/>
                <w:lang w:val="en-US" w:eastAsia="zh-CN"/>
              </w:rPr>
              <w:t>001</w:t>
            </w:r>
            <w:r>
              <w:rPr>
                <w:rFonts w:hint="default" w:ascii="Times New Roman" w:hAnsi="Times New Roman" w:eastAsia="宋体" w:cs="Times New Roman"/>
                <w:b w:val="0"/>
                <w:bCs/>
                <w:color w:val="000000"/>
                <w:sz w:val="15"/>
                <w:szCs w:val="15"/>
                <w:highlight w:val="none"/>
                <w:lang w:val="pt-BR" w:eastAsia="zh-CN"/>
              </w:rPr>
              <w:t>号</w:t>
            </w:r>
          </w:p>
        </w:tc>
        <w:tc>
          <w:tcPr>
            <w:tcW w:w="1725" w:type="dxa"/>
            <w:gridSpan w:val="2"/>
            <w:tcMar>
              <w:top w:w="0" w:type="dxa"/>
              <w:left w:w="57" w:type="dxa"/>
              <w:bottom w:w="0" w:type="dxa"/>
              <w:right w:w="57" w:type="dxa"/>
            </w:tcMar>
            <w:vAlign w:val="center"/>
          </w:tcPr>
          <w:p w14:paraId="6C333F8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环评文件类型</w:t>
            </w:r>
          </w:p>
        </w:tc>
        <w:tc>
          <w:tcPr>
            <w:tcW w:w="2225" w:type="dxa"/>
            <w:gridSpan w:val="5"/>
            <w:tcMar>
              <w:top w:w="0" w:type="dxa"/>
              <w:left w:w="57" w:type="dxa"/>
              <w:bottom w:w="0" w:type="dxa"/>
              <w:right w:w="57" w:type="dxa"/>
            </w:tcMar>
            <w:vAlign w:val="center"/>
          </w:tcPr>
          <w:p w14:paraId="6C333F8D">
            <w:pPr>
              <w:spacing w:after="0"/>
              <w:jc w:val="cente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kern w:val="2"/>
                <w:sz w:val="15"/>
                <w:szCs w:val="15"/>
              </w:rPr>
              <w:t>报告表</w:t>
            </w:r>
          </w:p>
        </w:tc>
      </w:tr>
      <w:tr w14:paraId="6C333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8F">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9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开工日期</w:t>
            </w:r>
          </w:p>
        </w:tc>
        <w:tc>
          <w:tcPr>
            <w:tcW w:w="3915" w:type="dxa"/>
            <w:gridSpan w:val="7"/>
            <w:vAlign w:val="center"/>
          </w:tcPr>
          <w:p w14:paraId="6C333F91">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2025.10.1</w:t>
            </w:r>
          </w:p>
        </w:tc>
        <w:tc>
          <w:tcPr>
            <w:tcW w:w="2145" w:type="dxa"/>
            <w:gridSpan w:val="2"/>
            <w:vAlign w:val="center"/>
          </w:tcPr>
          <w:p w14:paraId="6C333F9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竣工日期</w:t>
            </w:r>
          </w:p>
        </w:tc>
        <w:tc>
          <w:tcPr>
            <w:tcW w:w="2355" w:type="dxa"/>
            <w:gridSpan w:val="2"/>
            <w:tcMar>
              <w:top w:w="0" w:type="dxa"/>
              <w:left w:w="57" w:type="dxa"/>
              <w:bottom w:w="0" w:type="dxa"/>
              <w:right w:w="57" w:type="dxa"/>
            </w:tcMar>
            <w:vAlign w:val="center"/>
          </w:tcPr>
          <w:p w14:paraId="6C333F93">
            <w:pPr>
              <w:spacing w:after="0"/>
              <w:jc w:val="center"/>
              <w:rPr>
                <w:rFonts w:hint="default" w:ascii="Times New Roman" w:hAnsi="Times New Roman" w:eastAsia="宋体" w:cs="Times New Roman"/>
                <w:b/>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宋体" w:cs="Times New Roman"/>
                <w:b w:val="0"/>
                <w:bCs/>
                <w:color w:val="000000"/>
                <w:sz w:val="15"/>
                <w:szCs w:val="15"/>
                <w:highlight w:val="none"/>
                <w:lang w:val="en-US" w:eastAsia="zh-CN"/>
              </w:rPr>
              <w:t>20</w:t>
            </w:r>
            <w:r>
              <w:rPr>
                <w:rFonts w:hint="eastAsia" w:eastAsia="宋体" w:cs="Times New Roman"/>
                <w:b w:val="0"/>
                <w:bCs/>
                <w:color w:val="000000"/>
                <w:sz w:val="15"/>
                <w:szCs w:val="15"/>
                <w:highlight w:val="none"/>
                <w:lang w:val="en-US" w:eastAsia="zh-CN"/>
              </w:rPr>
              <w:t>25</w:t>
            </w:r>
            <w:r>
              <w:rPr>
                <w:rFonts w:hint="default" w:ascii="Times New Roman" w:hAnsi="Times New Roman" w:eastAsia="宋体" w:cs="Times New Roman"/>
                <w:b w:val="0"/>
                <w:bCs/>
                <w:color w:val="000000"/>
                <w:sz w:val="15"/>
                <w:szCs w:val="15"/>
                <w:highlight w:val="none"/>
                <w:lang w:val="en-US" w:eastAsia="zh-CN"/>
              </w:rPr>
              <w:t>.</w:t>
            </w:r>
            <w:r>
              <w:rPr>
                <w:rFonts w:hint="eastAsia" w:eastAsia="宋体" w:cs="Times New Roman"/>
                <w:b w:val="0"/>
                <w:bCs/>
                <w:color w:val="000000"/>
                <w:sz w:val="15"/>
                <w:szCs w:val="15"/>
                <w:highlight w:val="none"/>
                <w:lang w:val="en-US" w:eastAsia="zh-CN"/>
              </w:rPr>
              <w:t>11.30</w:t>
            </w:r>
          </w:p>
        </w:tc>
        <w:tc>
          <w:tcPr>
            <w:tcW w:w="1725" w:type="dxa"/>
            <w:gridSpan w:val="2"/>
            <w:tcMar>
              <w:top w:w="0" w:type="dxa"/>
              <w:left w:w="57" w:type="dxa"/>
              <w:bottom w:w="0" w:type="dxa"/>
              <w:right w:w="57" w:type="dxa"/>
            </w:tcMar>
            <w:vAlign w:val="center"/>
          </w:tcPr>
          <w:p w14:paraId="6C333F94">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排污许可证申领时间</w:t>
            </w:r>
          </w:p>
        </w:tc>
        <w:tc>
          <w:tcPr>
            <w:tcW w:w="2225" w:type="dxa"/>
            <w:gridSpan w:val="5"/>
            <w:tcMar>
              <w:top w:w="0" w:type="dxa"/>
              <w:left w:w="57" w:type="dxa"/>
              <w:bottom w:w="0" w:type="dxa"/>
              <w:right w:w="57" w:type="dxa"/>
            </w:tcMar>
            <w:vAlign w:val="center"/>
          </w:tcPr>
          <w:p w14:paraId="6C333F95">
            <w:pPr>
              <w:spacing w:after="0"/>
              <w:jc w:val="cente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kern w:val="2"/>
                <w:sz w:val="15"/>
                <w:szCs w:val="15"/>
              </w:rPr>
              <w:t>/</w:t>
            </w:r>
          </w:p>
        </w:tc>
      </w:tr>
      <w:tr w14:paraId="6C333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97">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98">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环保设施设计单位</w:t>
            </w:r>
          </w:p>
        </w:tc>
        <w:tc>
          <w:tcPr>
            <w:tcW w:w="3915" w:type="dxa"/>
            <w:gridSpan w:val="7"/>
            <w:vAlign w:val="center"/>
          </w:tcPr>
          <w:p w14:paraId="6C333F99">
            <w:pPr>
              <w:spacing w:after="0"/>
              <w:jc w:val="center"/>
              <w:rPr>
                <w:rFonts w:hint="default" w:ascii="Times New Roman" w:hAnsi="Times New Roman" w:eastAsia="宋体" w:cs="Times New Roman"/>
                <w:b w:val="0"/>
                <w:bCs/>
                <w:color w:val="000000"/>
                <w:sz w:val="15"/>
                <w:szCs w:val="15"/>
                <w:highlight w:val="none"/>
              </w:rPr>
            </w:pPr>
            <w:r>
              <w:rPr>
                <w:rFonts w:hint="default" w:ascii="Times New Roman" w:hAnsi="Times New Roman" w:eastAsia="宋体" w:cs="Times New Roman"/>
                <w:b w:val="0"/>
                <w:bCs/>
                <w:color w:val="000000"/>
                <w:sz w:val="15"/>
                <w:szCs w:val="15"/>
                <w:highlight w:val="none"/>
              </w:rPr>
              <w:t>河南省文马科技有限公司</w:t>
            </w:r>
          </w:p>
        </w:tc>
        <w:tc>
          <w:tcPr>
            <w:tcW w:w="2145" w:type="dxa"/>
            <w:gridSpan w:val="2"/>
            <w:vAlign w:val="center"/>
          </w:tcPr>
          <w:p w14:paraId="6C333F9A">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环保设施施工单位</w:t>
            </w:r>
          </w:p>
        </w:tc>
        <w:tc>
          <w:tcPr>
            <w:tcW w:w="2355" w:type="dxa"/>
            <w:gridSpan w:val="2"/>
            <w:tcMar>
              <w:top w:w="0" w:type="dxa"/>
              <w:left w:w="57" w:type="dxa"/>
              <w:bottom w:w="0" w:type="dxa"/>
              <w:right w:w="57" w:type="dxa"/>
            </w:tcMar>
            <w:vAlign w:val="center"/>
          </w:tcPr>
          <w:p w14:paraId="6C333F9B">
            <w:pPr>
              <w:spacing w:after="0"/>
              <w:jc w:val="center"/>
              <w:rPr>
                <w:rFonts w:hint="default" w:ascii="Times New Roman" w:hAnsi="Times New Roman" w:eastAsia="宋体" w:cs="Times New Roman"/>
                <w:b w:val="0"/>
                <w:bCs/>
                <w:color w:val="000000"/>
                <w:sz w:val="15"/>
                <w:szCs w:val="15"/>
                <w:highlight w:val="none"/>
              </w:rPr>
            </w:pPr>
            <w:r>
              <w:rPr>
                <w:rFonts w:hint="default" w:ascii="Times New Roman" w:hAnsi="Times New Roman" w:eastAsia="宋体" w:cs="Times New Roman"/>
                <w:b w:val="0"/>
                <w:bCs/>
                <w:color w:val="000000"/>
                <w:sz w:val="15"/>
                <w:szCs w:val="15"/>
                <w:highlight w:val="none"/>
              </w:rPr>
              <w:t>河南省文马科技有限公司</w:t>
            </w:r>
          </w:p>
        </w:tc>
        <w:tc>
          <w:tcPr>
            <w:tcW w:w="1725" w:type="dxa"/>
            <w:gridSpan w:val="2"/>
            <w:tcMar>
              <w:top w:w="0" w:type="dxa"/>
              <w:left w:w="57" w:type="dxa"/>
              <w:bottom w:w="0" w:type="dxa"/>
              <w:right w:w="57" w:type="dxa"/>
            </w:tcMar>
            <w:vAlign w:val="center"/>
          </w:tcPr>
          <w:p w14:paraId="6C333F9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本工程排污许可证编号</w:t>
            </w:r>
          </w:p>
        </w:tc>
        <w:tc>
          <w:tcPr>
            <w:tcW w:w="2225" w:type="dxa"/>
            <w:gridSpan w:val="5"/>
            <w:tcMar>
              <w:top w:w="0" w:type="dxa"/>
              <w:left w:w="57" w:type="dxa"/>
              <w:bottom w:w="0" w:type="dxa"/>
              <w:right w:w="57" w:type="dxa"/>
            </w:tcMar>
            <w:vAlign w:val="center"/>
          </w:tcPr>
          <w:p w14:paraId="6C333F9D">
            <w:pPr>
              <w:spacing w:after="0"/>
              <w:jc w:val="cente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kern w:val="2"/>
                <w:sz w:val="15"/>
                <w:szCs w:val="15"/>
              </w:rPr>
              <w:t>/</w:t>
            </w:r>
          </w:p>
        </w:tc>
      </w:tr>
      <w:tr w14:paraId="6C333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9F">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A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验收单位</w:t>
            </w:r>
          </w:p>
        </w:tc>
        <w:tc>
          <w:tcPr>
            <w:tcW w:w="3915" w:type="dxa"/>
            <w:gridSpan w:val="7"/>
            <w:vAlign w:val="center"/>
          </w:tcPr>
          <w:p w14:paraId="6C333FA1">
            <w:pPr>
              <w:spacing w:after="0"/>
              <w:jc w:val="center"/>
              <w:rPr>
                <w:rFonts w:hint="default" w:ascii="Times New Roman" w:hAnsi="Times New Roman" w:eastAsia="宋体" w:cs="Times New Roman"/>
                <w:b w:val="0"/>
                <w:bCs/>
                <w:color w:val="000000"/>
                <w:sz w:val="15"/>
                <w:szCs w:val="15"/>
                <w:highlight w:val="none"/>
              </w:rPr>
            </w:pPr>
            <w:r>
              <w:rPr>
                <w:rFonts w:hint="default" w:ascii="Times New Roman" w:hAnsi="Times New Roman" w:eastAsia="宋体" w:cs="Times New Roman"/>
                <w:b w:val="0"/>
                <w:bCs/>
                <w:color w:val="000000"/>
                <w:sz w:val="15"/>
                <w:szCs w:val="15"/>
                <w:highlight w:val="none"/>
              </w:rPr>
              <w:t>河南省文马科技有限公司</w:t>
            </w:r>
          </w:p>
        </w:tc>
        <w:tc>
          <w:tcPr>
            <w:tcW w:w="2145" w:type="dxa"/>
            <w:gridSpan w:val="2"/>
            <w:vAlign w:val="center"/>
          </w:tcPr>
          <w:p w14:paraId="6C333FA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环保设施检测单位</w:t>
            </w:r>
          </w:p>
        </w:tc>
        <w:tc>
          <w:tcPr>
            <w:tcW w:w="2355" w:type="dxa"/>
            <w:gridSpan w:val="2"/>
            <w:tcMar>
              <w:top w:w="0" w:type="dxa"/>
              <w:left w:w="57" w:type="dxa"/>
              <w:bottom w:w="0" w:type="dxa"/>
              <w:right w:w="57" w:type="dxa"/>
            </w:tcMar>
            <w:vAlign w:val="center"/>
          </w:tcPr>
          <w:p w14:paraId="6C333FA3">
            <w:pPr>
              <w:spacing w:after="0"/>
              <w:jc w:val="center"/>
              <w:rPr>
                <w:rFonts w:hint="default" w:ascii="Times New Roman" w:hAnsi="Times New Roman" w:eastAsia="宋体" w:cs="Times New Roman"/>
                <w:b w:val="0"/>
                <w:bCs/>
                <w:color w:val="000000"/>
                <w:sz w:val="15"/>
                <w:szCs w:val="15"/>
                <w:highlight w:val="none"/>
              </w:rPr>
            </w:pPr>
            <w:r>
              <w:rPr>
                <w:rFonts w:hint="default" w:ascii="Times New Roman" w:hAnsi="Times New Roman" w:eastAsia="宋体" w:cs="Times New Roman"/>
                <w:b w:val="0"/>
                <w:bCs/>
                <w:color w:val="000000"/>
                <w:sz w:val="15"/>
                <w:szCs w:val="15"/>
                <w:highlight w:val="none"/>
              </w:rPr>
              <w:t>河南平原山水检测有限公司新乡分公司</w:t>
            </w:r>
          </w:p>
        </w:tc>
        <w:tc>
          <w:tcPr>
            <w:tcW w:w="1725" w:type="dxa"/>
            <w:gridSpan w:val="2"/>
            <w:tcMar>
              <w:top w:w="0" w:type="dxa"/>
              <w:left w:w="57" w:type="dxa"/>
              <w:bottom w:w="0" w:type="dxa"/>
              <w:right w:w="57" w:type="dxa"/>
            </w:tcMar>
            <w:vAlign w:val="center"/>
          </w:tcPr>
          <w:p w14:paraId="6C333FA4">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验收检测时工况</w:t>
            </w:r>
          </w:p>
        </w:tc>
        <w:tc>
          <w:tcPr>
            <w:tcW w:w="2225" w:type="dxa"/>
            <w:gridSpan w:val="5"/>
            <w:tcMar>
              <w:top w:w="0" w:type="dxa"/>
              <w:left w:w="57" w:type="dxa"/>
              <w:bottom w:w="0" w:type="dxa"/>
              <w:right w:w="57" w:type="dxa"/>
            </w:tcMar>
            <w:vAlign w:val="center"/>
          </w:tcPr>
          <w:p w14:paraId="6C333FA5">
            <w:pPr>
              <w:spacing w:after="0"/>
              <w:jc w:val="cente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pPr>
            <w:r>
              <w:rPr>
                <w:rFonts w:hint="eastAsia" w:eastAsia="宋体" w:cs="Times New Roman"/>
                <w:b w:val="0"/>
                <w:bCs/>
                <w:color w:val="000000"/>
                <w:kern w:val="2"/>
                <w:sz w:val="15"/>
                <w:szCs w:val="15"/>
                <w:highlight w:val="none"/>
                <w:lang w:val="en-US" w:eastAsia="zh-CN"/>
              </w:rPr>
              <w:t>75</w:t>
            </w:r>
            <w:r>
              <w:rPr>
                <w:rFonts w:hint="default" w:ascii="Times New Roman" w:hAnsi="Times New Roman" w:eastAsia="宋体" w:cs="Times New Roman"/>
                <w:b w:val="0"/>
                <w:bCs/>
                <w:color w:val="000000"/>
                <w:kern w:val="2"/>
                <w:sz w:val="15"/>
                <w:szCs w:val="15"/>
                <w:highlight w:val="none"/>
              </w:rPr>
              <w:t>%</w:t>
            </w:r>
          </w:p>
        </w:tc>
      </w:tr>
      <w:tr w14:paraId="6C333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601" w:type="dxa"/>
            <w:vMerge w:val="continue"/>
            <w:tcBorders>
              <w:top w:val="single" w:color="auto" w:sz="8" w:space="0"/>
            </w:tcBorders>
            <w:vAlign w:val="center"/>
          </w:tcPr>
          <w:p w14:paraId="6C333FA7">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A8">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投资总概算（万元）</w:t>
            </w:r>
          </w:p>
        </w:tc>
        <w:tc>
          <w:tcPr>
            <w:tcW w:w="3915" w:type="dxa"/>
            <w:gridSpan w:val="7"/>
            <w:vAlign w:val="center"/>
          </w:tcPr>
          <w:p w14:paraId="6C333FA9">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20</w:t>
            </w:r>
          </w:p>
        </w:tc>
        <w:tc>
          <w:tcPr>
            <w:tcW w:w="2145" w:type="dxa"/>
            <w:gridSpan w:val="2"/>
            <w:vAlign w:val="center"/>
          </w:tcPr>
          <w:p w14:paraId="6C333FAA">
            <w:pPr>
              <w:tabs>
                <w:tab w:val="left" w:pos="690"/>
              </w:tabs>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环保投资总概算(万元)</w:t>
            </w:r>
          </w:p>
        </w:tc>
        <w:tc>
          <w:tcPr>
            <w:tcW w:w="2355" w:type="dxa"/>
            <w:gridSpan w:val="2"/>
            <w:tcMar>
              <w:top w:w="0" w:type="dxa"/>
              <w:left w:w="57" w:type="dxa"/>
              <w:bottom w:w="0" w:type="dxa"/>
              <w:right w:w="57" w:type="dxa"/>
            </w:tcMar>
            <w:vAlign w:val="center"/>
          </w:tcPr>
          <w:p w14:paraId="6C333FAB">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2</w:t>
            </w:r>
          </w:p>
        </w:tc>
        <w:tc>
          <w:tcPr>
            <w:tcW w:w="1725" w:type="dxa"/>
            <w:gridSpan w:val="2"/>
            <w:tcMar>
              <w:top w:w="0" w:type="dxa"/>
              <w:left w:w="57" w:type="dxa"/>
              <w:bottom w:w="0" w:type="dxa"/>
              <w:right w:w="57" w:type="dxa"/>
            </w:tcMar>
            <w:vAlign w:val="center"/>
          </w:tcPr>
          <w:p w14:paraId="6C333FAC">
            <w:pPr>
              <w:tabs>
                <w:tab w:val="left" w:pos="690"/>
              </w:tabs>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所占比例（%）</w:t>
            </w:r>
          </w:p>
        </w:tc>
        <w:tc>
          <w:tcPr>
            <w:tcW w:w="2225" w:type="dxa"/>
            <w:gridSpan w:val="5"/>
            <w:tcMar>
              <w:top w:w="0" w:type="dxa"/>
              <w:left w:w="57" w:type="dxa"/>
              <w:bottom w:w="0" w:type="dxa"/>
              <w:right w:w="57" w:type="dxa"/>
            </w:tcMar>
            <w:vAlign w:val="center"/>
          </w:tcPr>
          <w:p w14:paraId="6C333FAD">
            <w:pPr>
              <w:tabs>
                <w:tab w:val="left" w:pos="690"/>
              </w:tabs>
              <w:spacing w:after="0"/>
              <w:jc w:val="center"/>
              <w:rPr>
                <w:rFonts w:hint="default" w:ascii="Times New Roman" w:hAnsi="Times New Roman" w:eastAsia="宋体" w:cs="Times New Roman"/>
                <w:b w:val="0"/>
                <w:bCs/>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15"/>
                <w:szCs w:val="15"/>
                <w:highlight w:val="none"/>
                <w:lang w:val="en-US" w:eastAsia="zh-CN"/>
                <w14:textFill>
                  <w14:solidFill>
                    <w14:schemeClr w14:val="tx1"/>
                  </w14:solidFill>
                </w14:textFill>
              </w:rPr>
              <w:t>10</w:t>
            </w:r>
          </w:p>
        </w:tc>
      </w:tr>
      <w:tr w14:paraId="6C333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AF">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B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实际总投资（万元）</w:t>
            </w:r>
          </w:p>
        </w:tc>
        <w:tc>
          <w:tcPr>
            <w:tcW w:w="3915" w:type="dxa"/>
            <w:gridSpan w:val="7"/>
            <w:vAlign w:val="center"/>
          </w:tcPr>
          <w:p w14:paraId="6C333FB1">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20</w:t>
            </w:r>
          </w:p>
        </w:tc>
        <w:tc>
          <w:tcPr>
            <w:tcW w:w="2145" w:type="dxa"/>
            <w:gridSpan w:val="2"/>
            <w:vAlign w:val="center"/>
          </w:tcPr>
          <w:p w14:paraId="6C333FB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实际环保投资(万元)</w:t>
            </w:r>
          </w:p>
        </w:tc>
        <w:tc>
          <w:tcPr>
            <w:tcW w:w="2355" w:type="dxa"/>
            <w:gridSpan w:val="2"/>
            <w:tcMar>
              <w:top w:w="0" w:type="dxa"/>
              <w:left w:w="57" w:type="dxa"/>
              <w:bottom w:w="0" w:type="dxa"/>
              <w:right w:w="57" w:type="dxa"/>
            </w:tcMar>
            <w:vAlign w:val="center"/>
          </w:tcPr>
          <w:p w14:paraId="6C333FB3">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2</w:t>
            </w:r>
          </w:p>
        </w:tc>
        <w:tc>
          <w:tcPr>
            <w:tcW w:w="1725" w:type="dxa"/>
            <w:gridSpan w:val="2"/>
            <w:tcMar>
              <w:top w:w="0" w:type="dxa"/>
              <w:left w:w="57" w:type="dxa"/>
              <w:bottom w:w="0" w:type="dxa"/>
              <w:right w:w="57" w:type="dxa"/>
            </w:tcMar>
            <w:vAlign w:val="center"/>
          </w:tcPr>
          <w:p w14:paraId="6C333FB4">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所占比例（%）</w:t>
            </w:r>
          </w:p>
        </w:tc>
        <w:tc>
          <w:tcPr>
            <w:tcW w:w="2225" w:type="dxa"/>
            <w:gridSpan w:val="5"/>
            <w:tcMar>
              <w:top w:w="0" w:type="dxa"/>
              <w:left w:w="57" w:type="dxa"/>
              <w:bottom w:w="0" w:type="dxa"/>
              <w:right w:w="57" w:type="dxa"/>
            </w:tcMar>
            <w:vAlign w:val="center"/>
          </w:tcPr>
          <w:p w14:paraId="6C333FB5">
            <w:pPr>
              <w:spacing w:after="0"/>
              <w:jc w:val="center"/>
              <w:rPr>
                <w:rFonts w:hint="default" w:ascii="Times New Roman" w:hAnsi="Times New Roman" w:eastAsia="宋体" w:cs="Times New Roman"/>
                <w:b w:val="0"/>
                <w:bCs/>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15"/>
                <w:szCs w:val="15"/>
                <w:highlight w:val="none"/>
                <w:lang w:val="en-US" w:eastAsia="zh-CN"/>
                <w14:textFill>
                  <w14:solidFill>
                    <w14:schemeClr w14:val="tx1"/>
                  </w14:solidFill>
                </w14:textFill>
              </w:rPr>
              <w:t>10</w:t>
            </w:r>
          </w:p>
        </w:tc>
      </w:tr>
      <w:tr w14:paraId="6C333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B7">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B8">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废水治理（万元）</w:t>
            </w:r>
          </w:p>
        </w:tc>
        <w:tc>
          <w:tcPr>
            <w:tcW w:w="709" w:type="dxa"/>
            <w:vAlign w:val="center"/>
          </w:tcPr>
          <w:p w14:paraId="6C333FB9">
            <w:pPr>
              <w:spacing w:after="0"/>
              <w:jc w:val="center"/>
              <w:rPr>
                <w:rFonts w:hint="default" w:ascii="Times New Roman" w:hAnsi="Times New Roman" w:eastAsia="宋体" w:cs="Times New Roman"/>
                <w:b/>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宋体" w:cs="Times New Roman"/>
                <w:b w:val="0"/>
                <w:bCs/>
                <w:color w:val="000000"/>
                <w:sz w:val="15"/>
                <w:szCs w:val="15"/>
                <w:highlight w:val="none"/>
                <w:lang w:val="en-US" w:eastAsia="zh-CN"/>
              </w:rPr>
              <w:t>0.3</w:t>
            </w:r>
          </w:p>
        </w:tc>
        <w:tc>
          <w:tcPr>
            <w:tcW w:w="1196" w:type="dxa"/>
            <w:gridSpan w:val="2"/>
            <w:vAlign w:val="center"/>
          </w:tcPr>
          <w:p w14:paraId="6C333FBA">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废气治理（万元）</w:t>
            </w:r>
          </w:p>
        </w:tc>
        <w:tc>
          <w:tcPr>
            <w:tcW w:w="570" w:type="dxa"/>
            <w:vAlign w:val="center"/>
          </w:tcPr>
          <w:p w14:paraId="6C333FBB">
            <w:pPr>
              <w:spacing w:after="0"/>
              <w:jc w:val="center"/>
              <w:rPr>
                <w:rFonts w:hint="default" w:ascii="Times New Roman" w:hAnsi="Times New Roman" w:eastAsia="宋体" w:cs="Times New Roman"/>
                <w:b/>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15"/>
                <w:szCs w:val="15"/>
                <w:highlight w:val="none"/>
                <w:lang w:val="en-US" w:eastAsia="zh-CN"/>
                <w14:textFill>
                  <w14:solidFill>
                    <w14:schemeClr w14:val="tx1"/>
                  </w14:solidFill>
                </w14:textFill>
              </w:rPr>
              <w:t>1</w:t>
            </w:r>
          </w:p>
        </w:tc>
        <w:tc>
          <w:tcPr>
            <w:tcW w:w="1020" w:type="dxa"/>
            <w:gridSpan w:val="2"/>
            <w:vAlign w:val="center"/>
          </w:tcPr>
          <w:p w14:paraId="6C333FB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噪声治理（万元）</w:t>
            </w:r>
          </w:p>
        </w:tc>
        <w:tc>
          <w:tcPr>
            <w:tcW w:w="420" w:type="dxa"/>
            <w:vAlign w:val="center"/>
          </w:tcPr>
          <w:p w14:paraId="6C333FBD">
            <w:pPr>
              <w:spacing w:after="0"/>
              <w:jc w:val="center"/>
              <w:rPr>
                <w:rFonts w:hint="default" w:ascii="Times New Roman" w:hAnsi="Times New Roman" w:eastAsia="宋体" w:cs="Times New Roman"/>
                <w:b/>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15"/>
                <w:szCs w:val="15"/>
                <w:highlight w:val="none"/>
                <w:lang w:val="en-US" w:eastAsia="zh-CN"/>
                <w14:textFill>
                  <w14:solidFill>
                    <w14:schemeClr w14:val="tx1"/>
                  </w14:solidFill>
                </w14:textFill>
              </w:rPr>
              <w:t>0.2</w:t>
            </w:r>
          </w:p>
        </w:tc>
        <w:tc>
          <w:tcPr>
            <w:tcW w:w="2145" w:type="dxa"/>
            <w:gridSpan w:val="2"/>
            <w:vAlign w:val="center"/>
          </w:tcPr>
          <w:p w14:paraId="6C333FBE">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固体废物治理(万元)</w:t>
            </w:r>
          </w:p>
        </w:tc>
        <w:tc>
          <w:tcPr>
            <w:tcW w:w="2355" w:type="dxa"/>
            <w:gridSpan w:val="2"/>
            <w:vAlign w:val="center"/>
          </w:tcPr>
          <w:p w14:paraId="6C333FBF">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0.5</w:t>
            </w:r>
          </w:p>
        </w:tc>
        <w:tc>
          <w:tcPr>
            <w:tcW w:w="1725" w:type="dxa"/>
            <w:gridSpan w:val="2"/>
            <w:vAlign w:val="center"/>
          </w:tcPr>
          <w:p w14:paraId="6C333FC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绿化及生态（万元）</w:t>
            </w:r>
          </w:p>
        </w:tc>
        <w:tc>
          <w:tcPr>
            <w:tcW w:w="811" w:type="dxa"/>
            <w:tcMar>
              <w:top w:w="0" w:type="dxa"/>
              <w:left w:w="57" w:type="dxa"/>
              <w:bottom w:w="0" w:type="dxa"/>
              <w:right w:w="57" w:type="dxa"/>
            </w:tcMar>
            <w:vAlign w:val="center"/>
          </w:tcPr>
          <w:p w14:paraId="6C333FC1">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69" w:type="dxa"/>
            <w:gridSpan w:val="3"/>
            <w:tcMar>
              <w:top w:w="0" w:type="dxa"/>
              <w:left w:w="57" w:type="dxa"/>
              <w:bottom w:w="0" w:type="dxa"/>
              <w:right w:w="57" w:type="dxa"/>
            </w:tcMar>
            <w:vAlign w:val="center"/>
          </w:tcPr>
          <w:p w14:paraId="6C333FC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其他（万元）</w:t>
            </w:r>
          </w:p>
        </w:tc>
        <w:tc>
          <w:tcPr>
            <w:tcW w:w="545" w:type="dxa"/>
            <w:tcMar>
              <w:top w:w="0" w:type="dxa"/>
              <w:left w:w="57" w:type="dxa"/>
              <w:bottom w:w="0" w:type="dxa"/>
              <w:right w:w="57" w:type="dxa"/>
            </w:tcMar>
            <w:vAlign w:val="center"/>
          </w:tcPr>
          <w:p w14:paraId="6C333FC3">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r>
      <w:tr w14:paraId="6C333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continue"/>
            <w:tcBorders>
              <w:top w:val="single" w:color="auto" w:sz="8" w:space="0"/>
            </w:tcBorders>
            <w:vAlign w:val="center"/>
          </w:tcPr>
          <w:p w14:paraId="6C333FC5">
            <w:pPr>
              <w:adjustRightInd/>
              <w:snapToGrid/>
              <w:spacing w:after="0"/>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p>
        </w:tc>
        <w:tc>
          <w:tcPr>
            <w:tcW w:w="1843" w:type="dxa"/>
            <w:vAlign w:val="center"/>
          </w:tcPr>
          <w:p w14:paraId="6C333FC6">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新增废水处理设施能力</w:t>
            </w:r>
          </w:p>
        </w:tc>
        <w:tc>
          <w:tcPr>
            <w:tcW w:w="3915" w:type="dxa"/>
            <w:gridSpan w:val="7"/>
            <w:vAlign w:val="center"/>
          </w:tcPr>
          <w:p w14:paraId="6C333FC7">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2145" w:type="dxa"/>
            <w:gridSpan w:val="2"/>
            <w:vAlign w:val="center"/>
          </w:tcPr>
          <w:p w14:paraId="6C333FC8">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新增废气处理设施能力</w:t>
            </w:r>
          </w:p>
        </w:tc>
        <w:tc>
          <w:tcPr>
            <w:tcW w:w="2355" w:type="dxa"/>
            <w:gridSpan w:val="2"/>
            <w:tcMar>
              <w:top w:w="0" w:type="dxa"/>
              <w:left w:w="57" w:type="dxa"/>
              <w:bottom w:w="0" w:type="dxa"/>
              <w:right w:w="57" w:type="dxa"/>
            </w:tcMar>
            <w:vAlign w:val="center"/>
          </w:tcPr>
          <w:p w14:paraId="6C333FC9">
            <w:pPr>
              <w:spacing w:after="0"/>
              <w:jc w:val="cente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t>/</w:t>
            </w:r>
          </w:p>
        </w:tc>
        <w:tc>
          <w:tcPr>
            <w:tcW w:w="1725" w:type="dxa"/>
            <w:gridSpan w:val="2"/>
            <w:tcMar>
              <w:top w:w="0" w:type="dxa"/>
              <w:left w:w="57" w:type="dxa"/>
              <w:bottom w:w="0" w:type="dxa"/>
              <w:right w:w="57" w:type="dxa"/>
            </w:tcMar>
            <w:vAlign w:val="center"/>
          </w:tcPr>
          <w:p w14:paraId="6C333FCA">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年平均工作时间</w:t>
            </w:r>
          </w:p>
        </w:tc>
        <w:tc>
          <w:tcPr>
            <w:tcW w:w="2225" w:type="dxa"/>
            <w:gridSpan w:val="5"/>
            <w:tcMar>
              <w:top w:w="0" w:type="dxa"/>
              <w:left w:w="57" w:type="dxa"/>
              <w:bottom w:w="0" w:type="dxa"/>
              <w:right w:w="57" w:type="dxa"/>
            </w:tcMar>
            <w:vAlign w:val="center"/>
          </w:tcPr>
          <w:p w14:paraId="6C333FCB">
            <w:pPr>
              <w:spacing w:after="0"/>
              <w:jc w:val="cente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15"/>
                <w:szCs w:val="15"/>
                <w:highlight w:val="none"/>
                <w:lang w:val="en-US" w:eastAsia="zh-CN"/>
                <w14:textFill>
                  <w14:solidFill>
                    <w14:schemeClr w14:val="tx1"/>
                  </w14:solidFill>
                </w14:textFill>
              </w:rPr>
              <w:t>300</w:t>
            </w: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t>天</w:t>
            </w:r>
          </w:p>
        </w:tc>
      </w:tr>
      <w:tr w14:paraId="6C333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444" w:type="dxa"/>
            <w:gridSpan w:val="2"/>
            <w:vAlign w:val="center"/>
          </w:tcPr>
          <w:p w14:paraId="6C333FCD">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运营单位</w:t>
            </w:r>
          </w:p>
        </w:tc>
        <w:tc>
          <w:tcPr>
            <w:tcW w:w="3000" w:type="dxa"/>
            <w:gridSpan w:val="5"/>
            <w:vAlign w:val="center"/>
          </w:tcPr>
          <w:p w14:paraId="6C333FCE">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rPr>
              <w:t>河南省文马科技有限公司</w:t>
            </w:r>
          </w:p>
        </w:tc>
        <w:tc>
          <w:tcPr>
            <w:tcW w:w="3060" w:type="dxa"/>
            <w:gridSpan w:val="4"/>
            <w:vAlign w:val="center"/>
          </w:tcPr>
          <w:p w14:paraId="6C333FCF">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kern w:val="2"/>
                <w:sz w:val="15"/>
                <w:szCs w:val="15"/>
                <w:highlight w:val="none"/>
              </w:rPr>
              <w:t>运营单位社会统一信用代码（或组织机构代码）</w:t>
            </w:r>
          </w:p>
        </w:tc>
        <w:tc>
          <w:tcPr>
            <w:tcW w:w="2355" w:type="dxa"/>
            <w:gridSpan w:val="2"/>
            <w:tcMar>
              <w:top w:w="0" w:type="dxa"/>
              <w:left w:w="57" w:type="dxa"/>
              <w:bottom w:w="0" w:type="dxa"/>
              <w:right w:w="57" w:type="dxa"/>
            </w:tcMar>
            <w:vAlign w:val="center"/>
          </w:tcPr>
          <w:p w14:paraId="6C333FD0">
            <w:pPr>
              <w:spacing w:after="0"/>
              <w:jc w:val="cente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15"/>
                <w:szCs w:val="15"/>
                <w:highlight w:val="none"/>
                <w14:textFill>
                  <w14:solidFill>
                    <w14:schemeClr w14:val="tx1"/>
                  </w14:solidFill>
                </w14:textFill>
              </w:rPr>
              <w:t>91410702MA44W4GEXJ</w:t>
            </w:r>
          </w:p>
        </w:tc>
        <w:tc>
          <w:tcPr>
            <w:tcW w:w="1725" w:type="dxa"/>
            <w:gridSpan w:val="2"/>
            <w:tcMar>
              <w:top w:w="0" w:type="dxa"/>
              <w:left w:w="57" w:type="dxa"/>
              <w:bottom w:w="0" w:type="dxa"/>
              <w:right w:w="57" w:type="dxa"/>
            </w:tcMar>
            <w:vAlign w:val="center"/>
          </w:tcPr>
          <w:p w14:paraId="6C333FD1">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kern w:val="2"/>
                <w:sz w:val="15"/>
                <w:szCs w:val="15"/>
                <w:highlight w:val="none"/>
              </w:rPr>
              <w:t>验收时间</w:t>
            </w:r>
          </w:p>
        </w:tc>
        <w:tc>
          <w:tcPr>
            <w:tcW w:w="2225" w:type="dxa"/>
            <w:gridSpan w:val="5"/>
            <w:tcMar>
              <w:top w:w="0" w:type="dxa"/>
              <w:left w:w="57" w:type="dxa"/>
              <w:bottom w:w="0" w:type="dxa"/>
              <w:right w:w="57" w:type="dxa"/>
            </w:tcMar>
            <w:vAlign w:val="center"/>
          </w:tcPr>
          <w:p w14:paraId="6C333FD2">
            <w:pPr>
              <w:spacing w:after="0"/>
              <w:jc w:val="center"/>
              <w:rPr>
                <w:rFonts w:hint="default" w:ascii="Times New Roman" w:hAnsi="Times New Roman" w:eastAsia="宋体" w:cs="Times New Roman"/>
                <w:b w:val="0"/>
                <w:bCs/>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宋体" w:cs="Times New Roman"/>
                <w:b w:val="0"/>
                <w:bCs/>
                <w:kern w:val="2"/>
                <w:sz w:val="15"/>
                <w:szCs w:val="15"/>
                <w:highlight w:val="none"/>
              </w:rPr>
              <w:t>202</w:t>
            </w:r>
            <w:r>
              <w:rPr>
                <w:rFonts w:hint="default" w:ascii="Times New Roman" w:hAnsi="Times New Roman" w:eastAsia="宋体" w:cs="Times New Roman"/>
                <w:b w:val="0"/>
                <w:bCs/>
                <w:kern w:val="2"/>
                <w:sz w:val="15"/>
                <w:szCs w:val="15"/>
                <w:highlight w:val="none"/>
                <w:lang w:val="en-US" w:eastAsia="zh-CN"/>
              </w:rPr>
              <w:t>6</w:t>
            </w:r>
            <w:r>
              <w:rPr>
                <w:rFonts w:hint="default" w:ascii="Times New Roman" w:hAnsi="Times New Roman" w:eastAsia="宋体" w:cs="Times New Roman"/>
                <w:b w:val="0"/>
                <w:bCs/>
                <w:kern w:val="2"/>
                <w:sz w:val="15"/>
                <w:szCs w:val="15"/>
                <w:highlight w:val="none"/>
              </w:rPr>
              <w:t>年</w:t>
            </w:r>
            <w:r>
              <w:rPr>
                <w:rFonts w:hint="default" w:ascii="Times New Roman" w:hAnsi="Times New Roman" w:eastAsia="宋体" w:cs="Times New Roman"/>
                <w:b w:val="0"/>
                <w:bCs/>
                <w:kern w:val="2"/>
                <w:sz w:val="15"/>
                <w:szCs w:val="15"/>
                <w:highlight w:val="none"/>
                <w:lang w:val="en-US" w:eastAsia="zh-CN"/>
              </w:rPr>
              <w:t>2</w:t>
            </w:r>
            <w:r>
              <w:rPr>
                <w:rFonts w:hint="default" w:ascii="Times New Roman" w:hAnsi="Times New Roman" w:eastAsia="宋体" w:cs="Times New Roman"/>
                <w:b w:val="0"/>
                <w:bCs/>
                <w:kern w:val="2"/>
                <w:sz w:val="15"/>
                <w:szCs w:val="15"/>
                <w:highlight w:val="none"/>
              </w:rPr>
              <w:t>月</w:t>
            </w:r>
            <w:r>
              <w:rPr>
                <w:rFonts w:hint="eastAsia" w:eastAsia="宋体" w:cs="Times New Roman"/>
                <w:b w:val="0"/>
                <w:bCs/>
                <w:kern w:val="2"/>
                <w:sz w:val="15"/>
                <w:szCs w:val="15"/>
                <w:highlight w:val="none"/>
                <w:lang w:val="en-US" w:eastAsia="zh-CN"/>
              </w:rPr>
              <w:t>-7月</w:t>
            </w:r>
          </w:p>
        </w:tc>
      </w:tr>
      <w:tr w14:paraId="6C333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01" w:type="dxa"/>
            <w:vMerge w:val="restart"/>
            <w:vAlign w:val="center"/>
          </w:tcPr>
          <w:p w14:paraId="6C333FD4">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污染</w:t>
            </w:r>
          </w:p>
          <w:p w14:paraId="6C333FD5">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物排</w:t>
            </w:r>
          </w:p>
          <w:p w14:paraId="6C333FD6">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放达</w:t>
            </w:r>
          </w:p>
          <w:p w14:paraId="6C333FD7">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标与</w:t>
            </w:r>
          </w:p>
          <w:p w14:paraId="6C333FD8">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总量</w:t>
            </w:r>
          </w:p>
          <w:p w14:paraId="6C333FD9">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控制（工</w:t>
            </w:r>
          </w:p>
          <w:p w14:paraId="6C333FDA">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业建</w:t>
            </w:r>
          </w:p>
          <w:p w14:paraId="6C333FDB">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设项</w:t>
            </w:r>
          </w:p>
          <w:p w14:paraId="6C333FDC">
            <w:pPr>
              <w:spacing w:after="0"/>
              <w:jc w:val="cente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t>目详填）</w:t>
            </w:r>
          </w:p>
        </w:tc>
        <w:tc>
          <w:tcPr>
            <w:tcW w:w="1843" w:type="dxa"/>
            <w:vAlign w:val="center"/>
          </w:tcPr>
          <w:p w14:paraId="6C333FDD">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污染物</w:t>
            </w:r>
          </w:p>
        </w:tc>
        <w:tc>
          <w:tcPr>
            <w:tcW w:w="850" w:type="dxa"/>
            <w:gridSpan w:val="2"/>
            <w:vAlign w:val="center"/>
          </w:tcPr>
          <w:p w14:paraId="6C333FDE">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原有排</w:t>
            </w:r>
          </w:p>
          <w:p w14:paraId="6C333FDF">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放量(1)</w:t>
            </w:r>
          </w:p>
        </w:tc>
        <w:tc>
          <w:tcPr>
            <w:tcW w:w="1055" w:type="dxa"/>
            <w:vAlign w:val="center"/>
          </w:tcPr>
          <w:p w14:paraId="6C333FE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本期工程实际排放浓度(2)</w:t>
            </w:r>
          </w:p>
        </w:tc>
        <w:tc>
          <w:tcPr>
            <w:tcW w:w="1095" w:type="dxa"/>
            <w:gridSpan w:val="2"/>
            <w:vAlign w:val="center"/>
          </w:tcPr>
          <w:p w14:paraId="6C333FE1">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本期工程允许排放浓度(3)</w:t>
            </w:r>
          </w:p>
        </w:tc>
        <w:tc>
          <w:tcPr>
            <w:tcW w:w="915" w:type="dxa"/>
            <w:gridSpan w:val="2"/>
            <w:vAlign w:val="center"/>
          </w:tcPr>
          <w:p w14:paraId="6C333FE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本期工程产生量(4)</w:t>
            </w:r>
          </w:p>
        </w:tc>
        <w:tc>
          <w:tcPr>
            <w:tcW w:w="1095" w:type="dxa"/>
            <w:vAlign w:val="center"/>
          </w:tcPr>
          <w:p w14:paraId="6C333FE3">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本期工程自身削减量(5)</w:t>
            </w:r>
          </w:p>
        </w:tc>
        <w:tc>
          <w:tcPr>
            <w:tcW w:w="1050" w:type="dxa"/>
            <w:vAlign w:val="center"/>
          </w:tcPr>
          <w:p w14:paraId="6C333FE4">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本期工程实际排放量(6)</w:t>
            </w:r>
          </w:p>
        </w:tc>
        <w:tc>
          <w:tcPr>
            <w:tcW w:w="1169" w:type="dxa"/>
            <w:vAlign w:val="center"/>
          </w:tcPr>
          <w:p w14:paraId="6C333FE5">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本期工程核定排放总量(7)</w:t>
            </w:r>
          </w:p>
        </w:tc>
        <w:tc>
          <w:tcPr>
            <w:tcW w:w="1186" w:type="dxa"/>
            <w:vAlign w:val="center"/>
          </w:tcPr>
          <w:p w14:paraId="6C333FE6">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本期工程“以新带老”削减量(8)</w:t>
            </w:r>
          </w:p>
        </w:tc>
        <w:tc>
          <w:tcPr>
            <w:tcW w:w="825" w:type="dxa"/>
            <w:vAlign w:val="center"/>
          </w:tcPr>
          <w:p w14:paraId="6C333FE7">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全厂实际排放总量(9)</w:t>
            </w:r>
          </w:p>
        </w:tc>
        <w:tc>
          <w:tcPr>
            <w:tcW w:w="900" w:type="dxa"/>
            <w:vAlign w:val="center"/>
          </w:tcPr>
          <w:p w14:paraId="6C333FE8">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全厂核定排放总量(10)</w:t>
            </w:r>
          </w:p>
        </w:tc>
        <w:tc>
          <w:tcPr>
            <w:tcW w:w="1342" w:type="dxa"/>
            <w:gridSpan w:val="3"/>
            <w:tcMar>
              <w:top w:w="0" w:type="dxa"/>
              <w:left w:w="57" w:type="dxa"/>
              <w:bottom w:w="0" w:type="dxa"/>
              <w:right w:w="57" w:type="dxa"/>
            </w:tcMar>
            <w:vAlign w:val="center"/>
          </w:tcPr>
          <w:p w14:paraId="6C333FE9">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区域平衡替代削减量(11)</w:t>
            </w:r>
          </w:p>
        </w:tc>
        <w:tc>
          <w:tcPr>
            <w:tcW w:w="883" w:type="dxa"/>
            <w:gridSpan w:val="2"/>
            <w:tcMar>
              <w:top w:w="0" w:type="dxa"/>
              <w:left w:w="57" w:type="dxa"/>
              <w:bottom w:w="0" w:type="dxa"/>
              <w:right w:w="57" w:type="dxa"/>
            </w:tcMar>
            <w:vAlign w:val="center"/>
          </w:tcPr>
          <w:p w14:paraId="6C333FEA">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排放增减量(12)</w:t>
            </w:r>
          </w:p>
        </w:tc>
      </w:tr>
      <w:tr w14:paraId="6C333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3FEC">
            <w:pPr>
              <w:adjustRightInd/>
              <w:snapToGrid/>
              <w:spacing w:after="0"/>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3FED">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废水（万吨/年）</w:t>
            </w:r>
          </w:p>
        </w:tc>
        <w:tc>
          <w:tcPr>
            <w:tcW w:w="850" w:type="dxa"/>
            <w:gridSpan w:val="2"/>
            <w:vAlign w:val="center"/>
          </w:tcPr>
          <w:p w14:paraId="6C333FEE">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55" w:type="dxa"/>
            <w:vAlign w:val="center"/>
          </w:tcPr>
          <w:p w14:paraId="6C333FEF">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95" w:type="dxa"/>
            <w:gridSpan w:val="2"/>
            <w:vAlign w:val="center"/>
          </w:tcPr>
          <w:p w14:paraId="6C333FF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915" w:type="dxa"/>
            <w:gridSpan w:val="2"/>
            <w:vAlign w:val="center"/>
          </w:tcPr>
          <w:p w14:paraId="6C333FF1">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95" w:type="dxa"/>
            <w:vAlign w:val="center"/>
          </w:tcPr>
          <w:p w14:paraId="6C333FF2">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50" w:type="dxa"/>
            <w:vAlign w:val="center"/>
          </w:tcPr>
          <w:p w14:paraId="6C333FF3">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169" w:type="dxa"/>
            <w:vAlign w:val="center"/>
          </w:tcPr>
          <w:p w14:paraId="6C333FF4">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21.6 t/a</w:t>
            </w:r>
          </w:p>
        </w:tc>
        <w:tc>
          <w:tcPr>
            <w:tcW w:w="1186" w:type="dxa"/>
            <w:vAlign w:val="center"/>
          </w:tcPr>
          <w:p w14:paraId="6C333FF5">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25" w:type="dxa"/>
            <w:vAlign w:val="center"/>
          </w:tcPr>
          <w:p w14:paraId="6C333FF6">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900" w:type="dxa"/>
            <w:vAlign w:val="center"/>
          </w:tcPr>
          <w:p w14:paraId="6C333FF7">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lang w:val="en-US" w:eastAsia="zh-CN"/>
              </w:rPr>
              <w:t>21.6 t/a</w:t>
            </w:r>
          </w:p>
        </w:tc>
        <w:tc>
          <w:tcPr>
            <w:tcW w:w="1342" w:type="dxa"/>
            <w:gridSpan w:val="3"/>
            <w:tcMar>
              <w:top w:w="0" w:type="dxa"/>
              <w:left w:w="57" w:type="dxa"/>
              <w:bottom w:w="0" w:type="dxa"/>
              <w:right w:w="57" w:type="dxa"/>
            </w:tcMar>
            <w:vAlign w:val="center"/>
          </w:tcPr>
          <w:p w14:paraId="6C333FF8">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83" w:type="dxa"/>
            <w:gridSpan w:val="2"/>
            <w:tcMar>
              <w:top w:w="0" w:type="dxa"/>
              <w:left w:w="57" w:type="dxa"/>
              <w:bottom w:w="0" w:type="dxa"/>
              <w:right w:w="57" w:type="dxa"/>
            </w:tcMar>
            <w:vAlign w:val="center"/>
          </w:tcPr>
          <w:p w14:paraId="6C333FF9">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eastAsia" w:eastAsia="宋体" w:cs="Times New Roman"/>
                <w:b w:val="0"/>
                <w:bCs/>
                <w:color w:val="000000"/>
                <w:sz w:val="15"/>
                <w:szCs w:val="15"/>
                <w:highlight w:val="none"/>
                <w:lang w:val="en-US" w:eastAsia="zh-CN"/>
              </w:rPr>
              <w:t>+</w:t>
            </w:r>
            <w:r>
              <w:rPr>
                <w:rFonts w:hint="default" w:ascii="Times New Roman" w:hAnsi="Times New Roman" w:eastAsia="宋体" w:cs="Times New Roman"/>
                <w:b w:val="0"/>
                <w:bCs/>
                <w:color w:val="000000"/>
                <w:sz w:val="15"/>
                <w:szCs w:val="15"/>
                <w:highlight w:val="none"/>
                <w:lang w:val="en-US" w:eastAsia="zh-CN"/>
              </w:rPr>
              <w:t>21.6 t/a</w:t>
            </w:r>
          </w:p>
        </w:tc>
      </w:tr>
      <w:tr w14:paraId="6C334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3FFB">
            <w:pPr>
              <w:adjustRightInd/>
              <w:snapToGrid/>
              <w:spacing w:after="0"/>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3FF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化学需氧量</w:t>
            </w:r>
          </w:p>
        </w:tc>
        <w:tc>
          <w:tcPr>
            <w:tcW w:w="850" w:type="dxa"/>
            <w:gridSpan w:val="2"/>
            <w:shd w:val="clear" w:color="auto" w:fill="auto"/>
            <w:vAlign w:val="center"/>
          </w:tcPr>
          <w:p w14:paraId="6C333FFD">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55" w:type="dxa"/>
            <w:shd w:val="clear" w:color="auto" w:fill="auto"/>
            <w:vAlign w:val="center"/>
          </w:tcPr>
          <w:p w14:paraId="6C333FFE">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95" w:type="dxa"/>
            <w:gridSpan w:val="2"/>
            <w:shd w:val="clear" w:color="auto" w:fill="auto"/>
            <w:vAlign w:val="center"/>
          </w:tcPr>
          <w:p w14:paraId="6C333FFF">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915" w:type="dxa"/>
            <w:gridSpan w:val="2"/>
            <w:shd w:val="clear" w:color="auto" w:fill="auto"/>
            <w:vAlign w:val="center"/>
          </w:tcPr>
          <w:p w14:paraId="6C334000">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95" w:type="dxa"/>
            <w:shd w:val="clear" w:color="auto" w:fill="auto"/>
            <w:vAlign w:val="center"/>
          </w:tcPr>
          <w:p w14:paraId="6C334001">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50" w:type="dxa"/>
            <w:shd w:val="clear" w:color="auto" w:fill="auto"/>
            <w:vAlign w:val="center"/>
          </w:tcPr>
          <w:p w14:paraId="6C334002">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169" w:type="dxa"/>
            <w:shd w:val="clear" w:color="auto" w:fill="auto"/>
            <w:vAlign w:val="center"/>
          </w:tcPr>
          <w:p w14:paraId="6C334003">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0.00</w:t>
            </w:r>
            <w:r>
              <w:rPr>
                <w:rFonts w:hint="eastAsia" w:eastAsia="宋体" w:cs="Times New Roman"/>
                <w:b w:val="0"/>
                <w:bCs/>
                <w:color w:val="000000"/>
                <w:sz w:val="15"/>
                <w:szCs w:val="15"/>
                <w:highlight w:val="none"/>
                <w:lang w:val="en-US" w:eastAsia="zh-CN"/>
              </w:rPr>
              <w:t>55</w:t>
            </w:r>
          </w:p>
        </w:tc>
        <w:tc>
          <w:tcPr>
            <w:tcW w:w="1186" w:type="dxa"/>
            <w:shd w:val="clear" w:color="auto" w:fill="auto"/>
            <w:vAlign w:val="center"/>
          </w:tcPr>
          <w:p w14:paraId="6C334004">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25" w:type="dxa"/>
            <w:shd w:val="clear" w:color="auto" w:fill="auto"/>
            <w:vAlign w:val="center"/>
          </w:tcPr>
          <w:p w14:paraId="6C334005">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900" w:type="dxa"/>
            <w:shd w:val="clear" w:color="auto" w:fill="auto"/>
            <w:vAlign w:val="center"/>
          </w:tcPr>
          <w:p w14:paraId="6C334006">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lang w:val="en-US" w:eastAsia="zh-CN"/>
              </w:rPr>
              <w:t>0.00</w:t>
            </w:r>
            <w:r>
              <w:rPr>
                <w:rFonts w:hint="eastAsia" w:eastAsia="宋体" w:cs="Times New Roman"/>
                <w:b w:val="0"/>
                <w:bCs/>
                <w:color w:val="000000"/>
                <w:sz w:val="15"/>
                <w:szCs w:val="15"/>
                <w:highlight w:val="none"/>
                <w:lang w:val="en-US" w:eastAsia="zh-CN"/>
              </w:rPr>
              <w:t>55</w:t>
            </w:r>
          </w:p>
        </w:tc>
        <w:tc>
          <w:tcPr>
            <w:tcW w:w="1342" w:type="dxa"/>
            <w:gridSpan w:val="3"/>
            <w:shd w:val="clear" w:color="auto" w:fill="auto"/>
            <w:tcMar>
              <w:top w:w="0" w:type="dxa"/>
              <w:left w:w="57" w:type="dxa"/>
              <w:bottom w:w="0" w:type="dxa"/>
              <w:right w:w="57" w:type="dxa"/>
            </w:tcMar>
            <w:vAlign w:val="center"/>
          </w:tcPr>
          <w:p w14:paraId="6C334007">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08">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eastAsia" w:eastAsia="宋体" w:cs="Times New Roman"/>
                <w:b w:val="0"/>
                <w:bCs/>
                <w:color w:val="000000"/>
                <w:sz w:val="15"/>
                <w:szCs w:val="15"/>
                <w:highlight w:val="none"/>
                <w:lang w:val="en-US" w:eastAsia="zh-CN"/>
              </w:rPr>
              <w:t>+</w:t>
            </w:r>
            <w:r>
              <w:rPr>
                <w:rFonts w:hint="default" w:ascii="Times New Roman" w:hAnsi="Times New Roman" w:eastAsia="宋体" w:cs="Times New Roman"/>
                <w:b w:val="0"/>
                <w:bCs/>
                <w:color w:val="000000"/>
                <w:sz w:val="15"/>
                <w:szCs w:val="15"/>
                <w:highlight w:val="none"/>
                <w:lang w:val="en-US" w:eastAsia="zh-CN"/>
              </w:rPr>
              <w:t>0.00</w:t>
            </w:r>
            <w:r>
              <w:rPr>
                <w:rFonts w:hint="eastAsia" w:eastAsia="宋体" w:cs="Times New Roman"/>
                <w:b w:val="0"/>
                <w:bCs/>
                <w:color w:val="000000"/>
                <w:sz w:val="15"/>
                <w:szCs w:val="15"/>
                <w:highlight w:val="none"/>
                <w:lang w:val="en-US" w:eastAsia="zh-CN"/>
              </w:rPr>
              <w:t>55</w:t>
            </w:r>
          </w:p>
        </w:tc>
      </w:tr>
      <w:tr w14:paraId="6C334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0A">
            <w:pPr>
              <w:adjustRightInd/>
              <w:snapToGrid/>
              <w:spacing w:after="0"/>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400B">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氨氮</w:t>
            </w:r>
          </w:p>
        </w:tc>
        <w:tc>
          <w:tcPr>
            <w:tcW w:w="850" w:type="dxa"/>
            <w:gridSpan w:val="2"/>
            <w:shd w:val="clear" w:color="auto" w:fill="auto"/>
            <w:vAlign w:val="center"/>
          </w:tcPr>
          <w:p w14:paraId="6C33400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55" w:type="dxa"/>
            <w:shd w:val="clear" w:color="auto" w:fill="auto"/>
            <w:vAlign w:val="center"/>
          </w:tcPr>
          <w:p w14:paraId="6C33400D">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95" w:type="dxa"/>
            <w:gridSpan w:val="2"/>
            <w:shd w:val="clear" w:color="auto" w:fill="auto"/>
            <w:vAlign w:val="center"/>
          </w:tcPr>
          <w:p w14:paraId="6C33400E">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915" w:type="dxa"/>
            <w:gridSpan w:val="2"/>
            <w:shd w:val="clear" w:color="auto" w:fill="auto"/>
            <w:vAlign w:val="center"/>
          </w:tcPr>
          <w:p w14:paraId="6C33400F">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95" w:type="dxa"/>
            <w:shd w:val="clear" w:color="auto" w:fill="auto"/>
            <w:vAlign w:val="center"/>
          </w:tcPr>
          <w:p w14:paraId="6C334010">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50" w:type="dxa"/>
            <w:shd w:val="clear" w:color="auto" w:fill="auto"/>
            <w:vAlign w:val="center"/>
          </w:tcPr>
          <w:p w14:paraId="6C334011">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169" w:type="dxa"/>
            <w:shd w:val="clear" w:color="auto" w:fill="auto"/>
            <w:vAlign w:val="center"/>
          </w:tcPr>
          <w:p w14:paraId="6C334012">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0.00</w:t>
            </w:r>
            <w:r>
              <w:rPr>
                <w:rFonts w:hint="eastAsia" w:eastAsia="宋体" w:cs="Times New Roman"/>
                <w:b w:val="0"/>
                <w:bCs/>
                <w:color w:val="000000"/>
                <w:sz w:val="15"/>
                <w:szCs w:val="15"/>
                <w:highlight w:val="none"/>
                <w:lang w:val="en-US" w:eastAsia="zh-CN"/>
              </w:rPr>
              <w:t>03</w:t>
            </w:r>
          </w:p>
        </w:tc>
        <w:tc>
          <w:tcPr>
            <w:tcW w:w="1186" w:type="dxa"/>
            <w:shd w:val="clear" w:color="auto" w:fill="auto"/>
            <w:vAlign w:val="center"/>
          </w:tcPr>
          <w:p w14:paraId="6C334013">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25" w:type="dxa"/>
            <w:shd w:val="clear" w:color="auto" w:fill="auto"/>
            <w:vAlign w:val="center"/>
          </w:tcPr>
          <w:p w14:paraId="6C334014">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900" w:type="dxa"/>
            <w:shd w:val="clear" w:color="auto" w:fill="auto"/>
            <w:vAlign w:val="center"/>
          </w:tcPr>
          <w:p w14:paraId="6C334015">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lang w:val="en-US" w:eastAsia="zh-CN"/>
              </w:rPr>
              <w:t>0.00</w:t>
            </w:r>
            <w:r>
              <w:rPr>
                <w:rFonts w:hint="eastAsia" w:eastAsia="宋体" w:cs="Times New Roman"/>
                <w:b w:val="0"/>
                <w:bCs/>
                <w:color w:val="000000"/>
                <w:sz w:val="15"/>
                <w:szCs w:val="15"/>
                <w:highlight w:val="none"/>
                <w:lang w:val="en-US" w:eastAsia="zh-CN"/>
              </w:rPr>
              <w:t>03</w:t>
            </w:r>
          </w:p>
        </w:tc>
        <w:tc>
          <w:tcPr>
            <w:tcW w:w="1342" w:type="dxa"/>
            <w:gridSpan w:val="3"/>
            <w:shd w:val="clear" w:color="auto" w:fill="auto"/>
            <w:tcMar>
              <w:top w:w="0" w:type="dxa"/>
              <w:left w:w="57" w:type="dxa"/>
              <w:bottom w:w="0" w:type="dxa"/>
              <w:right w:w="57" w:type="dxa"/>
            </w:tcMar>
            <w:vAlign w:val="center"/>
          </w:tcPr>
          <w:p w14:paraId="6C334016">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17">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eastAsia" w:eastAsia="宋体" w:cs="Times New Roman"/>
                <w:b w:val="0"/>
                <w:bCs/>
                <w:color w:val="000000"/>
                <w:sz w:val="15"/>
                <w:szCs w:val="15"/>
                <w:highlight w:val="none"/>
                <w:lang w:val="en-US" w:eastAsia="zh-CN"/>
              </w:rPr>
              <w:t>+</w:t>
            </w:r>
            <w:r>
              <w:rPr>
                <w:rFonts w:hint="default" w:ascii="Times New Roman" w:hAnsi="Times New Roman" w:eastAsia="宋体" w:cs="Times New Roman"/>
                <w:b w:val="0"/>
                <w:bCs/>
                <w:color w:val="000000"/>
                <w:sz w:val="15"/>
                <w:szCs w:val="15"/>
                <w:highlight w:val="none"/>
                <w:lang w:val="en-US" w:eastAsia="zh-CN"/>
              </w:rPr>
              <w:t>0.00</w:t>
            </w:r>
            <w:r>
              <w:rPr>
                <w:rFonts w:hint="eastAsia" w:eastAsia="宋体" w:cs="Times New Roman"/>
                <w:b w:val="0"/>
                <w:bCs/>
                <w:color w:val="000000"/>
                <w:sz w:val="15"/>
                <w:szCs w:val="15"/>
                <w:highlight w:val="none"/>
                <w:lang w:val="en-US" w:eastAsia="zh-CN"/>
              </w:rPr>
              <w:t>03</w:t>
            </w:r>
          </w:p>
        </w:tc>
      </w:tr>
      <w:tr w14:paraId="6C334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C334019">
            <w:pPr>
              <w:adjustRightInd/>
              <w:snapToGrid/>
              <w:spacing w:after="0"/>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401A">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废气</w:t>
            </w:r>
          </w:p>
        </w:tc>
        <w:tc>
          <w:tcPr>
            <w:tcW w:w="850" w:type="dxa"/>
            <w:gridSpan w:val="2"/>
            <w:shd w:val="clear" w:color="auto" w:fill="auto"/>
            <w:vAlign w:val="center"/>
          </w:tcPr>
          <w:p w14:paraId="6C33401B">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55" w:type="dxa"/>
            <w:shd w:val="clear" w:color="auto" w:fill="auto"/>
            <w:vAlign w:val="center"/>
          </w:tcPr>
          <w:p w14:paraId="6C33401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95" w:type="dxa"/>
            <w:gridSpan w:val="2"/>
            <w:shd w:val="clear" w:color="auto" w:fill="auto"/>
            <w:vAlign w:val="center"/>
          </w:tcPr>
          <w:p w14:paraId="6C33401D">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915" w:type="dxa"/>
            <w:gridSpan w:val="2"/>
            <w:shd w:val="clear" w:color="auto" w:fill="auto"/>
            <w:vAlign w:val="center"/>
          </w:tcPr>
          <w:p w14:paraId="6C33401E">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95" w:type="dxa"/>
            <w:shd w:val="clear" w:color="auto" w:fill="auto"/>
            <w:vAlign w:val="center"/>
          </w:tcPr>
          <w:p w14:paraId="6C33401F">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50" w:type="dxa"/>
            <w:shd w:val="clear" w:color="auto" w:fill="auto"/>
            <w:vAlign w:val="center"/>
          </w:tcPr>
          <w:p w14:paraId="6C334020">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169" w:type="dxa"/>
            <w:shd w:val="clear" w:color="auto" w:fill="auto"/>
            <w:vAlign w:val="center"/>
          </w:tcPr>
          <w:p w14:paraId="6C334021">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186" w:type="dxa"/>
            <w:shd w:val="clear" w:color="auto" w:fill="auto"/>
            <w:vAlign w:val="center"/>
          </w:tcPr>
          <w:p w14:paraId="6C33402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25" w:type="dxa"/>
            <w:shd w:val="clear" w:color="auto" w:fill="auto"/>
            <w:vAlign w:val="center"/>
          </w:tcPr>
          <w:p w14:paraId="6C334023">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900" w:type="dxa"/>
            <w:shd w:val="clear" w:color="auto" w:fill="auto"/>
            <w:vAlign w:val="center"/>
          </w:tcPr>
          <w:p w14:paraId="6C334024">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342" w:type="dxa"/>
            <w:gridSpan w:val="3"/>
            <w:shd w:val="clear" w:color="auto" w:fill="auto"/>
            <w:tcMar>
              <w:top w:w="0" w:type="dxa"/>
              <w:left w:w="57" w:type="dxa"/>
              <w:bottom w:w="0" w:type="dxa"/>
              <w:right w:w="57" w:type="dxa"/>
            </w:tcMar>
            <w:vAlign w:val="center"/>
          </w:tcPr>
          <w:p w14:paraId="6C334025">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26">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r>
      <w:tr w14:paraId="26C74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6B2D5FF6">
            <w:pPr>
              <w:adjustRightInd/>
              <w:snapToGrid/>
              <w:spacing w:after="0"/>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AB3309">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工业粉尘</w:t>
            </w:r>
          </w:p>
        </w:tc>
        <w:tc>
          <w:tcPr>
            <w:tcW w:w="850" w:type="dxa"/>
            <w:gridSpan w:val="2"/>
            <w:shd w:val="clear" w:color="auto" w:fill="auto"/>
            <w:vAlign w:val="center"/>
          </w:tcPr>
          <w:p w14:paraId="4FFF8EB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55" w:type="dxa"/>
            <w:shd w:val="clear" w:color="auto" w:fill="auto"/>
            <w:vAlign w:val="center"/>
          </w:tcPr>
          <w:p w14:paraId="37BB2420">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95" w:type="dxa"/>
            <w:gridSpan w:val="2"/>
            <w:shd w:val="clear" w:color="auto" w:fill="auto"/>
            <w:vAlign w:val="center"/>
          </w:tcPr>
          <w:p w14:paraId="2A3C003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915" w:type="dxa"/>
            <w:gridSpan w:val="2"/>
            <w:shd w:val="clear" w:color="auto" w:fill="auto"/>
            <w:vAlign w:val="center"/>
          </w:tcPr>
          <w:p w14:paraId="1543E232">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95" w:type="dxa"/>
            <w:shd w:val="clear" w:color="auto" w:fill="auto"/>
            <w:vAlign w:val="center"/>
          </w:tcPr>
          <w:p w14:paraId="0B7A5DBD">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50" w:type="dxa"/>
            <w:shd w:val="clear" w:color="auto" w:fill="auto"/>
            <w:vAlign w:val="center"/>
          </w:tcPr>
          <w:p w14:paraId="7B7E2AD0">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169" w:type="dxa"/>
            <w:shd w:val="clear" w:color="auto" w:fill="auto"/>
            <w:vAlign w:val="center"/>
          </w:tcPr>
          <w:p w14:paraId="68C44E86">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186" w:type="dxa"/>
            <w:shd w:val="clear" w:color="auto" w:fill="auto"/>
            <w:vAlign w:val="center"/>
          </w:tcPr>
          <w:p w14:paraId="2B4AB912">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825" w:type="dxa"/>
            <w:shd w:val="clear" w:color="auto" w:fill="auto"/>
            <w:vAlign w:val="center"/>
          </w:tcPr>
          <w:p w14:paraId="62C4395F">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900" w:type="dxa"/>
            <w:shd w:val="clear" w:color="auto" w:fill="auto"/>
            <w:vAlign w:val="center"/>
          </w:tcPr>
          <w:p w14:paraId="76B64B2E">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342" w:type="dxa"/>
            <w:gridSpan w:val="3"/>
            <w:shd w:val="clear" w:color="auto" w:fill="auto"/>
            <w:tcMar>
              <w:top w:w="0" w:type="dxa"/>
              <w:left w:w="57" w:type="dxa"/>
              <w:bottom w:w="0" w:type="dxa"/>
              <w:right w:w="57" w:type="dxa"/>
            </w:tcMar>
            <w:vAlign w:val="center"/>
          </w:tcPr>
          <w:p w14:paraId="2B6FEF57">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2D25AB1">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r>
      <w:tr w14:paraId="6C334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601" w:type="dxa"/>
            <w:vMerge w:val="continue"/>
            <w:vAlign w:val="center"/>
          </w:tcPr>
          <w:p w14:paraId="5ED3CD6E">
            <w:pPr>
              <w:adjustRightInd/>
              <w:snapToGrid/>
              <w:spacing w:after="0"/>
              <w:rPr>
                <w:rFonts w:hint="default" w:ascii="Times New Roman" w:hAnsi="Times New Roman" w:eastAsia="宋体" w:cs="Times New Roman"/>
                <w:b/>
                <w:color w:val="000000" w:themeColor="text1"/>
                <w:spacing w:val="20"/>
                <w:kern w:val="2"/>
                <w:sz w:val="15"/>
                <w:szCs w:val="15"/>
                <w:highlight w:val="none"/>
                <w14:textFill>
                  <w14:solidFill>
                    <w14:schemeClr w14:val="tx1"/>
                  </w14:solidFill>
                </w14:textFill>
              </w:rPr>
            </w:pPr>
          </w:p>
        </w:tc>
        <w:tc>
          <w:tcPr>
            <w:tcW w:w="1843" w:type="dxa"/>
            <w:vAlign w:val="center"/>
          </w:tcPr>
          <w:p w14:paraId="6C334029">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spacing w:val="-6"/>
                <w:kern w:val="2"/>
                <w:sz w:val="15"/>
                <w:szCs w:val="15"/>
              </w:rPr>
              <w:t>与项目有关的其他特征污染物</w:t>
            </w:r>
            <w:r>
              <w:rPr>
                <w:rFonts w:hint="default" w:ascii="Times New Roman" w:hAnsi="Times New Roman" w:eastAsia="宋体" w:cs="Times New Roman"/>
                <w:b/>
                <w:color w:val="000000"/>
                <w:spacing w:val="-6"/>
                <w:kern w:val="2"/>
                <w:sz w:val="15"/>
                <w:szCs w:val="15"/>
                <w:lang w:eastAsia="zh-CN"/>
              </w:rPr>
              <w:t>（</w:t>
            </w:r>
            <w:r>
              <w:rPr>
                <w:rFonts w:hint="default" w:ascii="Times New Roman" w:hAnsi="Times New Roman" w:eastAsia="宋体" w:cs="Times New Roman"/>
                <w:b/>
                <w:color w:val="000000"/>
                <w:spacing w:val="-6"/>
                <w:kern w:val="2"/>
                <w:sz w:val="15"/>
                <w:szCs w:val="15"/>
                <w:lang w:val="en-US" w:eastAsia="zh-CN"/>
              </w:rPr>
              <w:t>非甲烷总烃</w:t>
            </w:r>
            <w:r>
              <w:rPr>
                <w:rFonts w:hint="default" w:ascii="Times New Roman" w:hAnsi="Times New Roman" w:eastAsia="宋体" w:cs="Times New Roman"/>
                <w:b/>
                <w:color w:val="000000"/>
                <w:spacing w:val="-6"/>
                <w:kern w:val="2"/>
                <w:sz w:val="15"/>
                <w:szCs w:val="15"/>
                <w:lang w:eastAsia="zh-CN"/>
              </w:rPr>
              <w:t>）</w:t>
            </w:r>
          </w:p>
        </w:tc>
        <w:tc>
          <w:tcPr>
            <w:tcW w:w="850" w:type="dxa"/>
            <w:gridSpan w:val="2"/>
            <w:shd w:val="clear" w:color="auto" w:fill="auto"/>
            <w:vAlign w:val="center"/>
          </w:tcPr>
          <w:p w14:paraId="6C33402A">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55" w:type="dxa"/>
            <w:shd w:val="clear" w:color="auto" w:fill="auto"/>
            <w:vAlign w:val="center"/>
          </w:tcPr>
          <w:p w14:paraId="6C33402B">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1095" w:type="dxa"/>
            <w:gridSpan w:val="2"/>
            <w:shd w:val="clear" w:color="auto" w:fill="auto"/>
            <w:vAlign w:val="center"/>
          </w:tcPr>
          <w:p w14:paraId="6C33402C">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915" w:type="dxa"/>
            <w:gridSpan w:val="2"/>
            <w:shd w:val="clear" w:color="auto" w:fill="auto"/>
            <w:vAlign w:val="center"/>
          </w:tcPr>
          <w:p w14:paraId="6C33402D">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95" w:type="dxa"/>
            <w:shd w:val="clear" w:color="auto" w:fill="auto"/>
            <w:vAlign w:val="center"/>
          </w:tcPr>
          <w:p w14:paraId="6C33402E">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themeColor="text1"/>
                <w:sz w:val="15"/>
                <w:szCs w:val="15"/>
                <w:highlight w:val="none"/>
                <w14:textFill>
                  <w14:solidFill>
                    <w14:schemeClr w14:val="tx1"/>
                  </w14:solidFill>
                </w14:textFill>
              </w:rPr>
              <w:t>/</w:t>
            </w:r>
          </w:p>
        </w:tc>
        <w:tc>
          <w:tcPr>
            <w:tcW w:w="1050" w:type="dxa"/>
            <w:shd w:val="clear" w:color="auto" w:fill="auto"/>
            <w:vAlign w:val="center"/>
          </w:tcPr>
          <w:p w14:paraId="6C33402F">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p>
        </w:tc>
        <w:tc>
          <w:tcPr>
            <w:tcW w:w="1169" w:type="dxa"/>
            <w:shd w:val="clear" w:color="auto" w:fill="auto"/>
            <w:vAlign w:val="center"/>
          </w:tcPr>
          <w:p w14:paraId="6C334030">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0.000</w:t>
            </w:r>
            <w:r>
              <w:rPr>
                <w:rFonts w:hint="eastAsia" w:eastAsia="宋体" w:cs="Times New Roman"/>
                <w:b w:val="0"/>
                <w:bCs/>
                <w:color w:val="000000"/>
                <w:sz w:val="15"/>
                <w:szCs w:val="15"/>
                <w:highlight w:val="none"/>
                <w:lang w:val="en-US" w:eastAsia="zh-CN"/>
              </w:rPr>
              <w:t>3</w:t>
            </w:r>
          </w:p>
        </w:tc>
        <w:tc>
          <w:tcPr>
            <w:tcW w:w="1186" w:type="dxa"/>
            <w:shd w:val="clear" w:color="auto" w:fill="auto"/>
            <w:vAlign w:val="center"/>
          </w:tcPr>
          <w:p w14:paraId="6C334031">
            <w:pPr>
              <w:spacing w:after="0"/>
              <w:jc w:val="center"/>
              <w:rPr>
                <w:rFonts w:hint="default" w:ascii="Times New Roman" w:hAnsi="Times New Roman" w:eastAsia="宋体" w:cs="Times New Roman"/>
                <w:b w:val="0"/>
                <w:bCs/>
                <w:color w:val="000000"/>
                <w:sz w:val="15"/>
                <w:szCs w:val="15"/>
                <w:highlight w:val="none"/>
                <w:lang w:val="en-US" w:eastAsia="zh-CN"/>
              </w:rPr>
            </w:pPr>
            <w:r>
              <w:rPr>
                <w:rFonts w:hint="default" w:ascii="Times New Roman" w:hAnsi="Times New Roman" w:eastAsia="宋体" w:cs="Times New Roman"/>
                <w:b w:val="0"/>
                <w:bCs/>
                <w:color w:val="000000"/>
                <w:sz w:val="15"/>
                <w:szCs w:val="15"/>
                <w:highlight w:val="none"/>
                <w:lang w:val="en-US" w:eastAsia="zh-CN"/>
              </w:rPr>
              <w:t>/</w:t>
            </w:r>
          </w:p>
        </w:tc>
        <w:tc>
          <w:tcPr>
            <w:tcW w:w="825" w:type="dxa"/>
            <w:shd w:val="clear" w:color="auto" w:fill="auto"/>
            <w:vAlign w:val="center"/>
          </w:tcPr>
          <w:p w14:paraId="6C334032">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color w:val="000000"/>
                <w:kern w:val="2"/>
                <w:sz w:val="15"/>
                <w:szCs w:val="15"/>
                <w:highlight w:val="none"/>
              </w:rPr>
              <w:t>/</w:t>
            </w:r>
          </w:p>
        </w:tc>
        <w:tc>
          <w:tcPr>
            <w:tcW w:w="900" w:type="dxa"/>
            <w:shd w:val="clear" w:color="auto" w:fill="auto"/>
            <w:vAlign w:val="center"/>
          </w:tcPr>
          <w:p w14:paraId="6C334033">
            <w:pPr>
              <w:spacing w:after="0"/>
              <w:jc w:val="center"/>
              <w:rPr>
                <w:rFonts w:hint="default" w:ascii="Times New Roman" w:hAnsi="Times New Roman" w:eastAsia="宋体" w:cs="Times New Roman"/>
                <w:b/>
                <w:color w:val="000000" w:themeColor="text1"/>
                <w:sz w:val="15"/>
                <w:szCs w:val="15"/>
                <w:highlight w:val="none"/>
                <w14:textFill>
                  <w14:solidFill>
                    <w14:schemeClr w14:val="tx1"/>
                  </w14:solidFill>
                </w14:textFill>
              </w:rPr>
            </w:pPr>
            <w:r>
              <w:rPr>
                <w:rFonts w:hint="default" w:ascii="Times New Roman" w:hAnsi="Times New Roman" w:eastAsia="宋体" w:cs="Times New Roman"/>
                <w:b w:val="0"/>
                <w:bCs/>
                <w:color w:val="000000"/>
                <w:sz w:val="15"/>
                <w:szCs w:val="15"/>
                <w:highlight w:val="none"/>
                <w:lang w:val="en-US" w:eastAsia="zh-CN"/>
              </w:rPr>
              <w:t>0.000</w:t>
            </w:r>
            <w:r>
              <w:rPr>
                <w:rFonts w:hint="eastAsia" w:eastAsia="宋体" w:cs="Times New Roman"/>
                <w:b w:val="0"/>
                <w:bCs/>
                <w:color w:val="000000"/>
                <w:sz w:val="15"/>
                <w:szCs w:val="15"/>
                <w:highlight w:val="none"/>
                <w:lang w:val="en-US" w:eastAsia="zh-CN"/>
              </w:rPr>
              <w:t>3</w:t>
            </w:r>
          </w:p>
        </w:tc>
        <w:tc>
          <w:tcPr>
            <w:tcW w:w="1342" w:type="dxa"/>
            <w:gridSpan w:val="3"/>
            <w:shd w:val="clear" w:color="auto" w:fill="auto"/>
            <w:tcMar>
              <w:top w:w="0" w:type="dxa"/>
              <w:left w:w="57" w:type="dxa"/>
              <w:bottom w:w="0" w:type="dxa"/>
              <w:right w:w="57" w:type="dxa"/>
            </w:tcMar>
            <w:vAlign w:val="center"/>
          </w:tcPr>
          <w:p w14:paraId="6C334034">
            <w:pPr>
              <w:spacing w:after="0"/>
              <w:jc w:val="cente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pPr>
            <w:r>
              <w:rPr>
                <w:rFonts w:hint="default" w:ascii="Times New Roman" w:hAnsi="Times New Roman" w:eastAsia="宋体" w:cs="Times New Roman"/>
                <w:b/>
                <w:color w:val="000000" w:themeColor="text1"/>
                <w:kern w:val="2"/>
                <w:sz w:val="15"/>
                <w:szCs w:val="15"/>
                <w:highlight w:val="none"/>
                <w14:textFill>
                  <w14:solidFill>
                    <w14:schemeClr w14:val="tx1"/>
                  </w14:solidFill>
                </w14:textFill>
              </w:rPr>
              <w:t>/</w:t>
            </w:r>
          </w:p>
        </w:tc>
        <w:tc>
          <w:tcPr>
            <w:tcW w:w="883" w:type="dxa"/>
            <w:gridSpan w:val="2"/>
            <w:shd w:val="clear" w:color="auto" w:fill="auto"/>
            <w:tcMar>
              <w:top w:w="0" w:type="dxa"/>
              <w:left w:w="57" w:type="dxa"/>
              <w:bottom w:w="0" w:type="dxa"/>
              <w:right w:w="57" w:type="dxa"/>
            </w:tcMar>
            <w:vAlign w:val="center"/>
          </w:tcPr>
          <w:p w14:paraId="6C334035">
            <w:pPr>
              <w:spacing w:after="0"/>
              <w:jc w:val="center"/>
              <w:rPr>
                <w:rFonts w:hint="default" w:ascii="Times New Roman" w:hAnsi="Times New Roman" w:eastAsia="宋体" w:cs="Times New Roman"/>
                <w:b/>
                <w:color w:val="000000" w:themeColor="text1"/>
                <w:sz w:val="15"/>
                <w:szCs w:val="15"/>
                <w:highlight w:val="none"/>
                <w:lang w:val="en-US" w:eastAsia="zh-CN"/>
                <w14:textFill>
                  <w14:solidFill>
                    <w14:schemeClr w14:val="tx1"/>
                  </w14:solidFill>
                </w14:textFill>
              </w:rPr>
            </w:pPr>
            <w:r>
              <w:rPr>
                <w:rFonts w:hint="eastAsia" w:eastAsia="宋体" w:cs="Times New Roman"/>
                <w:b w:val="0"/>
                <w:bCs/>
                <w:color w:val="000000"/>
                <w:sz w:val="15"/>
                <w:szCs w:val="15"/>
                <w:highlight w:val="none"/>
                <w:lang w:val="en-US" w:eastAsia="zh-CN"/>
              </w:rPr>
              <w:t>+</w:t>
            </w:r>
            <w:r>
              <w:rPr>
                <w:rFonts w:hint="default" w:ascii="Times New Roman" w:hAnsi="Times New Roman" w:eastAsia="宋体" w:cs="Times New Roman"/>
                <w:b w:val="0"/>
                <w:bCs/>
                <w:color w:val="000000"/>
                <w:sz w:val="15"/>
                <w:szCs w:val="15"/>
                <w:highlight w:val="none"/>
                <w:lang w:val="en-US" w:eastAsia="zh-CN"/>
              </w:rPr>
              <w:t>0.000</w:t>
            </w:r>
            <w:r>
              <w:rPr>
                <w:rFonts w:hint="eastAsia" w:eastAsia="宋体" w:cs="Times New Roman"/>
                <w:b w:val="0"/>
                <w:bCs/>
                <w:color w:val="000000"/>
                <w:sz w:val="15"/>
                <w:szCs w:val="15"/>
                <w:highlight w:val="none"/>
                <w:lang w:val="en-US" w:eastAsia="zh-CN"/>
              </w:rPr>
              <w:t>3</w:t>
            </w:r>
          </w:p>
        </w:tc>
      </w:tr>
    </w:tbl>
    <w:p w14:paraId="6C334046">
      <w:pPr>
        <w:keepNext w:val="0"/>
        <w:keepLines w:val="0"/>
        <w:pageBreakBefore w:val="0"/>
        <w:widowControl/>
        <w:kinsoku/>
        <w:wordWrap/>
        <w:overflowPunct/>
        <w:topLinePunct w:val="0"/>
        <w:autoSpaceDE/>
        <w:autoSpaceDN/>
        <w:bidi w:val="0"/>
        <w:adjustRightInd w:val="0"/>
        <w:snapToGrid w:val="0"/>
        <w:spacing w:after="0" w:line="280" w:lineRule="exact"/>
        <w:ind w:firstLine="420"/>
        <w:textAlignment w:val="auto"/>
        <w:rPr>
          <w:rFonts w:hint="eastAsia" w:ascii="宋体" w:hAnsi="宋体" w:eastAsia="宋体"/>
          <w:color w:val="000000"/>
          <w:sz w:val="21"/>
          <w:szCs w:val="21"/>
          <w:highlight w:val="none"/>
        </w:rPr>
      </w:pPr>
      <w:r>
        <w:rPr>
          <w:rFonts w:hint="eastAsia" w:ascii="宋体" w:hAnsi="宋体" w:eastAsia="宋体"/>
          <w:color w:val="000000"/>
          <w:sz w:val="21"/>
          <w:szCs w:val="21"/>
          <w:highlight w:val="none"/>
        </w:rPr>
        <w:t xml:space="preserve">填表单位（盖章）：河南省文马科技有限公司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填表人（签字）：</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 xml:space="preserve">        </w:t>
      </w:r>
      <w:r>
        <w:rPr>
          <w:rFonts w:ascii="宋体" w:hAnsi="宋体" w:eastAsia="宋体"/>
          <w:color w:val="000000"/>
          <w:sz w:val="21"/>
          <w:szCs w:val="21"/>
          <w:highlight w:val="none"/>
        </w:rPr>
        <w:t xml:space="preserve">   </w:t>
      </w:r>
      <w:r>
        <w:rPr>
          <w:rFonts w:hint="eastAsia" w:ascii="宋体" w:hAnsi="宋体" w:eastAsia="宋体"/>
          <w:color w:val="000000"/>
          <w:sz w:val="21"/>
          <w:szCs w:val="21"/>
          <w:highlight w:val="none"/>
        </w:rPr>
        <w:t>项目经办人（签字）：</w:t>
      </w:r>
    </w:p>
    <w:p w14:paraId="5E64D9F2">
      <w:pPr>
        <w:spacing w:after="0" w:line="280" w:lineRule="exact"/>
        <w:ind w:firstLine="360"/>
        <w:rPr>
          <w:rFonts w:hint="eastAsia" w:ascii="Times New Roman" w:hAnsi="Times New Roman" w:eastAsia="微软雅黑"/>
          <w:sz w:val="18"/>
          <w:highlight w:val="none"/>
          <w:lang w:eastAsia="zh-CN"/>
        </w:rPr>
      </w:pPr>
      <w:r>
        <w:rPr>
          <w:rFonts w:ascii="Times New Roman" w:hAnsi="Times New Roman"/>
          <w:sz w:val="18"/>
          <w:highlight w:val="none"/>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r>
        <w:rPr>
          <w:rFonts w:hint="eastAsia"/>
          <w:sz w:val="18"/>
          <w:highlight w:val="none"/>
          <w:lang w:eastAsia="zh-CN"/>
        </w:rPr>
        <w:t>。</w:t>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EFEFA">
    <w:pPr>
      <w:pStyle w:val="10"/>
      <w:jc w:val="center"/>
    </w:pPr>
  </w:p>
  <w:p w14:paraId="06A8C51E">
    <w:pPr>
      <w:pStyle w:val="10"/>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3193942"/>
    </w:sdtPr>
    <w:sdtContent>
      <w:p w14:paraId="4F0FF0A5">
        <w:pPr>
          <w:pStyle w:val="10"/>
          <w:jc w:val="center"/>
        </w:pPr>
        <w:r>
          <w:fldChar w:fldCharType="begin"/>
        </w:r>
        <w:r>
          <w:instrText xml:space="preserve">PAGE   \* MERGEFORMAT</w:instrText>
        </w:r>
        <w:r>
          <w:fldChar w:fldCharType="separate"/>
        </w:r>
        <w:r>
          <w:rPr>
            <w:lang w:val="zh-CN"/>
          </w:rPr>
          <w:t>2</w:t>
        </w:r>
        <w:r>
          <w:fldChar w:fldCharType="end"/>
        </w:r>
      </w:p>
    </w:sdtContent>
  </w:sdt>
  <w:p w14:paraId="318FDC82">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C6CD4">
    <w:pPr>
      <w:pStyle w:val="10"/>
      <w:jc w:val="center"/>
    </w:pPr>
  </w:p>
  <w:p w14:paraId="1D27B17F">
    <w:pPr>
      <w:pStyle w:val="10"/>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3E0A89"/>
    <w:multiLevelType w:val="multilevel"/>
    <w:tmpl w:val="0B3E0A89"/>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
    <w:nsid w:val="381BFBF2"/>
    <w:multiLevelType w:val="singleLevel"/>
    <w:tmpl w:val="381BFBF2"/>
    <w:lvl w:ilvl="0" w:tentative="0">
      <w:start w:val="1"/>
      <w:numFmt w:val="decimal"/>
      <w:pStyle w:val="61"/>
      <w:suff w:val="nothing"/>
      <w:lvlText w:val="%1"/>
      <w:lvlJc w:val="left"/>
      <w:pPr>
        <w:tabs>
          <w:tab w:val="left" w:pos="0"/>
        </w:tabs>
        <w:ind w:left="0" w:leftChars="0" w:firstLine="0" w:firstLineChars="0"/>
      </w:pPr>
      <w:rPr>
        <w:rFonts w:hint="default"/>
      </w:rPr>
    </w:lvl>
  </w:abstractNum>
  <w:num w:numId="1">
    <w:abstractNumId w:val="1"/>
  </w:num>
  <w:num w:numId="2">
    <w:abstractNumId w:val="1"/>
    <w:lvlOverride w:ilvl="0">
      <w:startOverride w:val="1"/>
    </w:lvlOverride>
  </w:num>
  <w:num w:numId="3">
    <w:abstractNumId w:val="1"/>
    <w:lvlOverride w:ilvl="0">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M3NjMxNTBjMjQwNzQyZmU3ZjBkMjc1ZjcyMWM1YzYifQ=="/>
  </w:docVars>
  <w:rsids>
    <w:rsidRoot w:val="005529B9"/>
    <w:rsid w:val="000014B1"/>
    <w:rsid w:val="00002494"/>
    <w:rsid w:val="0000297F"/>
    <w:rsid w:val="00004442"/>
    <w:rsid w:val="00004E3A"/>
    <w:rsid w:val="00005559"/>
    <w:rsid w:val="0000560A"/>
    <w:rsid w:val="00005BF5"/>
    <w:rsid w:val="00005D60"/>
    <w:rsid w:val="000063DB"/>
    <w:rsid w:val="0000662D"/>
    <w:rsid w:val="0000668C"/>
    <w:rsid w:val="00006995"/>
    <w:rsid w:val="0001024C"/>
    <w:rsid w:val="0001315E"/>
    <w:rsid w:val="000142D1"/>
    <w:rsid w:val="00014890"/>
    <w:rsid w:val="000179BF"/>
    <w:rsid w:val="00021BA4"/>
    <w:rsid w:val="000231E8"/>
    <w:rsid w:val="00024BFC"/>
    <w:rsid w:val="0002662A"/>
    <w:rsid w:val="00027AA6"/>
    <w:rsid w:val="00030A6B"/>
    <w:rsid w:val="00030AF8"/>
    <w:rsid w:val="00030F11"/>
    <w:rsid w:val="00032657"/>
    <w:rsid w:val="00034A8E"/>
    <w:rsid w:val="00036524"/>
    <w:rsid w:val="00036ABC"/>
    <w:rsid w:val="00037E9B"/>
    <w:rsid w:val="00037ECA"/>
    <w:rsid w:val="0004062E"/>
    <w:rsid w:val="0004129B"/>
    <w:rsid w:val="000413F8"/>
    <w:rsid w:val="00042DDC"/>
    <w:rsid w:val="00044DF0"/>
    <w:rsid w:val="00047625"/>
    <w:rsid w:val="000502DC"/>
    <w:rsid w:val="000538EE"/>
    <w:rsid w:val="00053B8D"/>
    <w:rsid w:val="00055250"/>
    <w:rsid w:val="00057326"/>
    <w:rsid w:val="00060122"/>
    <w:rsid w:val="000605DB"/>
    <w:rsid w:val="00060C74"/>
    <w:rsid w:val="00061189"/>
    <w:rsid w:val="00063BA3"/>
    <w:rsid w:val="00064D0A"/>
    <w:rsid w:val="000659FE"/>
    <w:rsid w:val="00066128"/>
    <w:rsid w:val="00067038"/>
    <w:rsid w:val="000704E1"/>
    <w:rsid w:val="00070FB2"/>
    <w:rsid w:val="0007110E"/>
    <w:rsid w:val="00071155"/>
    <w:rsid w:val="0007144E"/>
    <w:rsid w:val="000749E9"/>
    <w:rsid w:val="00076181"/>
    <w:rsid w:val="0007687A"/>
    <w:rsid w:val="00080F88"/>
    <w:rsid w:val="00080F8E"/>
    <w:rsid w:val="00082352"/>
    <w:rsid w:val="00084407"/>
    <w:rsid w:val="000852FF"/>
    <w:rsid w:val="00085F26"/>
    <w:rsid w:val="0009006F"/>
    <w:rsid w:val="00090775"/>
    <w:rsid w:val="00090951"/>
    <w:rsid w:val="00092095"/>
    <w:rsid w:val="000930E9"/>
    <w:rsid w:val="0009408D"/>
    <w:rsid w:val="000943A2"/>
    <w:rsid w:val="0009481B"/>
    <w:rsid w:val="00094C6B"/>
    <w:rsid w:val="0009521A"/>
    <w:rsid w:val="00097B37"/>
    <w:rsid w:val="000A094B"/>
    <w:rsid w:val="000A0A64"/>
    <w:rsid w:val="000A10C7"/>
    <w:rsid w:val="000A1B6D"/>
    <w:rsid w:val="000A336B"/>
    <w:rsid w:val="000A4AFD"/>
    <w:rsid w:val="000A557F"/>
    <w:rsid w:val="000A5694"/>
    <w:rsid w:val="000A5702"/>
    <w:rsid w:val="000A59D6"/>
    <w:rsid w:val="000A69BA"/>
    <w:rsid w:val="000A7522"/>
    <w:rsid w:val="000A7E3A"/>
    <w:rsid w:val="000B19E0"/>
    <w:rsid w:val="000B35FB"/>
    <w:rsid w:val="000B396F"/>
    <w:rsid w:val="000B3D8D"/>
    <w:rsid w:val="000B3FA1"/>
    <w:rsid w:val="000B5985"/>
    <w:rsid w:val="000B6078"/>
    <w:rsid w:val="000B6A39"/>
    <w:rsid w:val="000B6DE1"/>
    <w:rsid w:val="000C02B4"/>
    <w:rsid w:val="000C2AAE"/>
    <w:rsid w:val="000C5805"/>
    <w:rsid w:val="000C7140"/>
    <w:rsid w:val="000C7666"/>
    <w:rsid w:val="000C7713"/>
    <w:rsid w:val="000D21B6"/>
    <w:rsid w:val="000D3068"/>
    <w:rsid w:val="000D4908"/>
    <w:rsid w:val="000D4BDE"/>
    <w:rsid w:val="000D5367"/>
    <w:rsid w:val="000D5A3E"/>
    <w:rsid w:val="000D62AD"/>
    <w:rsid w:val="000E05F7"/>
    <w:rsid w:val="000E3293"/>
    <w:rsid w:val="000E4D04"/>
    <w:rsid w:val="000E52F0"/>
    <w:rsid w:val="000E5CC4"/>
    <w:rsid w:val="000E7CA7"/>
    <w:rsid w:val="000F007D"/>
    <w:rsid w:val="000F1770"/>
    <w:rsid w:val="000F208F"/>
    <w:rsid w:val="000F342E"/>
    <w:rsid w:val="000F3AA2"/>
    <w:rsid w:val="000F6119"/>
    <w:rsid w:val="000F6DBE"/>
    <w:rsid w:val="000F7878"/>
    <w:rsid w:val="000F78C9"/>
    <w:rsid w:val="00100AE9"/>
    <w:rsid w:val="00101DD3"/>
    <w:rsid w:val="001033A2"/>
    <w:rsid w:val="00103B37"/>
    <w:rsid w:val="00105807"/>
    <w:rsid w:val="001059F5"/>
    <w:rsid w:val="00106C2A"/>
    <w:rsid w:val="00107024"/>
    <w:rsid w:val="00111D11"/>
    <w:rsid w:val="001133E8"/>
    <w:rsid w:val="0011464C"/>
    <w:rsid w:val="0011576C"/>
    <w:rsid w:val="0011618A"/>
    <w:rsid w:val="00117CFE"/>
    <w:rsid w:val="00117FF7"/>
    <w:rsid w:val="00120570"/>
    <w:rsid w:val="001211F0"/>
    <w:rsid w:val="001212CF"/>
    <w:rsid w:val="0012160C"/>
    <w:rsid w:val="00122196"/>
    <w:rsid w:val="001226C9"/>
    <w:rsid w:val="001246AF"/>
    <w:rsid w:val="00125D1A"/>
    <w:rsid w:val="001263BC"/>
    <w:rsid w:val="0012739F"/>
    <w:rsid w:val="00130212"/>
    <w:rsid w:val="001319F4"/>
    <w:rsid w:val="00131BE5"/>
    <w:rsid w:val="00131BED"/>
    <w:rsid w:val="00131EE6"/>
    <w:rsid w:val="00132A30"/>
    <w:rsid w:val="00132C6C"/>
    <w:rsid w:val="00134D9D"/>
    <w:rsid w:val="001367C5"/>
    <w:rsid w:val="00136844"/>
    <w:rsid w:val="001404FA"/>
    <w:rsid w:val="00141AF8"/>
    <w:rsid w:val="001426CF"/>
    <w:rsid w:val="00142A4A"/>
    <w:rsid w:val="00143F4B"/>
    <w:rsid w:val="001440D1"/>
    <w:rsid w:val="00145F20"/>
    <w:rsid w:val="001469B6"/>
    <w:rsid w:val="00150F39"/>
    <w:rsid w:val="00152F40"/>
    <w:rsid w:val="0015311E"/>
    <w:rsid w:val="00154B26"/>
    <w:rsid w:val="00155650"/>
    <w:rsid w:val="001560DE"/>
    <w:rsid w:val="0015760D"/>
    <w:rsid w:val="001611DE"/>
    <w:rsid w:val="00166D5B"/>
    <w:rsid w:val="00167D90"/>
    <w:rsid w:val="001704E3"/>
    <w:rsid w:val="00170851"/>
    <w:rsid w:val="0017160F"/>
    <w:rsid w:val="00173FEF"/>
    <w:rsid w:val="001749F7"/>
    <w:rsid w:val="00174A94"/>
    <w:rsid w:val="00174CDD"/>
    <w:rsid w:val="00174E93"/>
    <w:rsid w:val="00175B14"/>
    <w:rsid w:val="00175BB8"/>
    <w:rsid w:val="00176846"/>
    <w:rsid w:val="0017763D"/>
    <w:rsid w:val="00177B38"/>
    <w:rsid w:val="0018052D"/>
    <w:rsid w:val="00182278"/>
    <w:rsid w:val="001857B7"/>
    <w:rsid w:val="00190059"/>
    <w:rsid w:val="001917A3"/>
    <w:rsid w:val="00191A77"/>
    <w:rsid w:val="00193300"/>
    <w:rsid w:val="001937BA"/>
    <w:rsid w:val="00195693"/>
    <w:rsid w:val="00196970"/>
    <w:rsid w:val="00196E2C"/>
    <w:rsid w:val="001A0018"/>
    <w:rsid w:val="001A14F7"/>
    <w:rsid w:val="001A2216"/>
    <w:rsid w:val="001A22B7"/>
    <w:rsid w:val="001A2CE0"/>
    <w:rsid w:val="001A2DFE"/>
    <w:rsid w:val="001A2E8A"/>
    <w:rsid w:val="001A5104"/>
    <w:rsid w:val="001A6D97"/>
    <w:rsid w:val="001B01A1"/>
    <w:rsid w:val="001B0F83"/>
    <w:rsid w:val="001B2E21"/>
    <w:rsid w:val="001B380D"/>
    <w:rsid w:val="001B389B"/>
    <w:rsid w:val="001B5A9A"/>
    <w:rsid w:val="001B657B"/>
    <w:rsid w:val="001C1D33"/>
    <w:rsid w:val="001C2CF9"/>
    <w:rsid w:val="001C3E4D"/>
    <w:rsid w:val="001C5304"/>
    <w:rsid w:val="001C5FE9"/>
    <w:rsid w:val="001D1B46"/>
    <w:rsid w:val="001D2CD8"/>
    <w:rsid w:val="001D2F82"/>
    <w:rsid w:val="001D3CAE"/>
    <w:rsid w:val="001D4050"/>
    <w:rsid w:val="001D4D95"/>
    <w:rsid w:val="001D5F50"/>
    <w:rsid w:val="001D7A6C"/>
    <w:rsid w:val="001E0847"/>
    <w:rsid w:val="001E09ED"/>
    <w:rsid w:val="001E0B9E"/>
    <w:rsid w:val="001E2EA2"/>
    <w:rsid w:val="001E3B39"/>
    <w:rsid w:val="001E3CE2"/>
    <w:rsid w:val="001E3F7A"/>
    <w:rsid w:val="001E6F4B"/>
    <w:rsid w:val="001E7626"/>
    <w:rsid w:val="001E76F8"/>
    <w:rsid w:val="001F0C46"/>
    <w:rsid w:val="001F0D03"/>
    <w:rsid w:val="001F1D51"/>
    <w:rsid w:val="001F3625"/>
    <w:rsid w:val="001F4720"/>
    <w:rsid w:val="001F5E73"/>
    <w:rsid w:val="001F62B7"/>
    <w:rsid w:val="002017EC"/>
    <w:rsid w:val="002018B6"/>
    <w:rsid w:val="00202659"/>
    <w:rsid w:val="002027DB"/>
    <w:rsid w:val="00204FA5"/>
    <w:rsid w:val="0020668B"/>
    <w:rsid w:val="0020695A"/>
    <w:rsid w:val="002076E5"/>
    <w:rsid w:val="00211438"/>
    <w:rsid w:val="002115F5"/>
    <w:rsid w:val="00211E7F"/>
    <w:rsid w:val="002131F3"/>
    <w:rsid w:val="0021401A"/>
    <w:rsid w:val="00214876"/>
    <w:rsid w:val="002177E4"/>
    <w:rsid w:val="00217A66"/>
    <w:rsid w:val="00217D0D"/>
    <w:rsid w:val="002200C1"/>
    <w:rsid w:val="0022037E"/>
    <w:rsid w:val="0022107E"/>
    <w:rsid w:val="00222C53"/>
    <w:rsid w:val="00222FAE"/>
    <w:rsid w:val="002233A2"/>
    <w:rsid w:val="00223CCD"/>
    <w:rsid w:val="00223F78"/>
    <w:rsid w:val="0022766E"/>
    <w:rsid w:val="002361EC"/>
    <w:rsid w:val="002361FE"/>
    <w:rsid w:val="00237D0B"/>
    <w:rsid w:val="00242C96"/>
    <w:rsid w:val="002436A9"/>
    <w:rsid w:val="00244E3E"/>
    <w:rsid w:val="002453AE"/>
    <w:rsid w:val="00250285"/>
    <w:rsid w:val="002509ED"/>
    <w:rsid w:val="00252779"/>
    <w:rsid w:val="00252E0F"/>
    <w:rsid w:val="00253143"/>
    <w:rsid w:val="00253422"/>
    <w:rsid w:val="0025355A"/>
    <w:rsid w:val="00253B31"/>
    <w:rsid w:val="00255338"/>
    <w:rsid w:val="00256514"/>
    <w:rsid w:val="0026026C"/>
    <w:rsid w:val="00261D33"/>
    <w:rsid w:val="00262732"/>
    <w:rsid w:val="00262F53"/>
    <w:rsid w:val="00264743"/>
    <w:rsid w:val="00265692"/>
    <w:rsid w:val="002705C1"/>
    <w:rsid w:val="0027064C"/>
    <w:rsid w:val="00272E4E"/>
    <w:rsid w:val="0027358E"/>
    <w:rsid w:val="00273C12"/>
    <w:rsid w:val="00274C96"/>
    <w:rsid w:val="00275E0F"/>
    <w:rsid w:val="002803C6"/>
    <w:rsid w:val="00283871"/>
    <w:rsid w:val="00283A11"/>
    <w:rsid w:val="00283CA0"/>
    <w:rsid w:val="00283D14"/>
    <w:rsid w:val="002844CE"/>
    <w:rsid w:val="00284BEE"/>
    <w:rsid w:val="002858DC"/>
    <w:rsid w:val="00286B00"/>
    <w:rsid w:val="00290031"/>
    <w:rsid w:val="002910B1"/>
    <w:rsid w:val="0029113C"/>
    <w:rsid w:val="00292D7E"/>
    <w:rsid w:val="00293374"/>
    <w:rsid w:val="00294020"/>
    <w:rsid w:val="0029543A"/>
    <w:rsid w:val="002965D1"/>
    <w:rsid w:val="002966B4"/>
    <w:rsid w:val="002A05FD"/>
    <w:rsid w:val="002A2059"/>
    <w:rsid w:val="002A240F"/>
    <w:rsid w:val="002A2A01"/>
    <w:rsid w:val="002A3947"/>
    <w:rsid w:val="002A41D9"/>
    <w:rsid w:val="002A53B5"/>
    <w:rsid w:val="002A540D"/>
    <w:rsid w:val="002A6424"/>
    <w:rsid w:val="002A7846"/>
    <w:rsid w:val="002B0FC8"/>
    <w:rsid w:val="002B1294"/>
    <w:rsid w:val="002B1CF0"/>
    <w:rsid w:val="002B43E6"/>
    <w:rsid w:val="002B4A54"/>
    <w:rsid w:val="002B517E"/>
    <w:rsid w:val="002B57A0"/>
    <w:rsid w:val="002B6AAC"/>
    <w:rsid w:val="002B7057"/>
    <w:rsid w:val="002B7091"/>
    <w:rsid w:val="002C1F5A"/>
    <w:rsid w:val="002C2248"/>
    <w:rsid w:val="002C2EFF"/>
    <w:rsid w:val="002C3367"/>
    <w:rsid w:val="002C371C"/>
    <w:rsid w:val="002C4169"/>
    <w:rsid w:val="002C49AF"/>
    <w:rsid w:val="002C56B1"/>
    <w:rsid w:val="002C5979"/>
    <w:rsid w:val="002C6966"/>
    <w:rsid w:val="002C75A4"/>
    <w:rsid w:val="002C7A15"/>
    <w:rsid w:val="002D227C"/>
    <w:rsid w:val="002D2498"/>
    <w:rsid w:val="002D26CB"/>
    <w:rsid w:val="002D51D9"/>
    <w:rsid w:val="002D5A2F"/>
    <w:rsid w:val="002D5D19"/>
    <w:rsid w:val="002D6A15"/>
    <w:rsid w:val="002E2283"/>
    <w:rsid w:val="002E2357"/>
    <w:rsid w:val="002E3EE6"/>
    <w:rsid w:val="002E5171"/>
    <w:rsid w:val="002E5C92"/>
    <w:rsid w:val="002F06B6"/>
    <w:rsid w:val="002F265D"/>
    <w:rsid w:val="002F2DFC"/>
    <w:rsid w:val="002F3CCC"/>
    <w:rsid w:val="002F419E"/>
    <w:rsid w:val="002F526D"/>
    <w:rsid w:val="002F6608"/>
    <w:rsid w:val="002F7DF3"/>
    <w:rsid w:val="002F7EE8"/>
    <w:rsid w:val="00300D97"/>
    <w:rsid w:val="00301800"/>
    <w:rsid w:val="00302861"/>
    <w:rsid w:val="00304F4A"/>
    <w:rsid w:val="003051D8"/>
    <w:rsid w:val="0030553F"/>
    <w:rsid w:val="00306FEB"/>
    <w:rsid w:val="00310A7A"/>
    <w:rsid w:val="003117CA"/>
    <w:rsid w:val="00312DFB"/>
    <w:rsid w:val="00312EA8"/>
    <w:rsid w:val="0031302E"/>
    <w:rsid w:val="0031496D"/>
    <w:rsid w:val="00315AA4"/>
    <w:rsid w:val="0031670B"/>
    <w:rsid w:val="003168D7"/>
    <w:rsid w:val="003204C2"/>
    <w:rsid w:val="003209D6"/>
    <w:rsid w:val="00320E3B"/>
    <w:rsid w:val="00320E60"/>
    <w:rsid w:val="0032107F"/>
    <w:rsid w:val="00321A6B"/>
    <w:rsid w:val="00323314"/>
    <w:rsid w:val="00323EE6"/>
    <w:rsid w:val="0032400E"/>
    <w:rsid w:val="0032547B"/>
    <w:rsid w:val="00326F38"/>
    <w:rsid w:val="003279B1"/>
    <w:rsid w:val="0033006E"/>
    <w:rsid w:val="003324E2"/>
    <w:rsid w:val="00333CF3"/>
    <w:rsid w:val="00334CA1"/>
    <w:rsid w:val="00335CAF"/>
    <w:rsid w:val="00335D91"/>
    <w:rsid w:val="00336859"/>
    <w:rsid w:val="0033700A"/>
    <w:rsid w:val="003408E8"/>
    <w:rsid w:val="00340AED"/>
    <w:rsid w:val="00340C96"/>
    <w:rsid w:val="0034156D"/>
    <w:rsid w:val="00341B2C"/>
    <w:rsid w:val="00341BE2"/>
    <w:rsid w:val="00342E09"/>
    <w:rsid w:val="00343B7A"/>
    <w:rsid w:val="00345FD6"/>
    <w:rsid w:val="0034649F"/>
    <w:rsid w:val="003468A9"/>
    <w:rsid w:val="00347AD0"/>
    <w:rsid w:val="00350A4E"/>
    <w:rsid w:val="00350E32"/>
    <w:rsid w:val="0035116F"/>
    <w:rsid w:val="003525F0"/>
    <w:rsid w:val="00352B58"/>
    <w:rsid w:val="0035371E"/>
    <w:rsid w:val="00356AF2"/>
    <w:rsid w:val="00356C14"/>
    <w:rsid w:val="00357204"/>
    <w:rsid w:val="0036099A"/>
    <w:rsid w:val="003618CF"/>
    <w:rsid w:val="003631C1"/>
    <w:rsid w:val="00364911"/>
    <w:rsid w:val="003678E5"/>
    <w:rsid w:val="003707BB"/>
    <w:rsid w:val="00370C08"/>
    <w:rsid w:val="00372CB0"/>
    <w:rsid w:val="00373031"/>
    <w:rsid w:val="00373633"/>
    <w:rsid w:val="00373877"/>
    <w:rsid w:val="00375B0E"/>
    <w:rsid w:val="00375BBF"/>
    <w:rsid w:val="003763BC"/>
    <w:rsid w:val="00376439"/>
    <w:rsid w:val="00377A41"/>
    <w:rsid w:val="00377BA3"/>
    <w:rsid w:val="00380436"/>
    <w:rsid w:val="00381DA8"/>
    <w:rsid w:val="00382060"/>
    <w:rsid w:val="00382871"/>
    <w:rsid w:val="003844EE"/>
    <w:rsid w:val="003846F7"/>
    <w:rsid w:val="00384A83"/>
    <w:rsid w:val="00384F38"/>
    <w:rsid w:val="003864CF"/>
    <w:rsid w:val="003866C7"/>
    <w:rsid w:val="00386DD6"/>
    <w:rsid w:val="00390B7E"/>
    <w:rsid w:val="00390FF4"/>
    <w:rsid w:val="003920A3"/>
    <w:rsid w:val="003923B9"/>
    <w:rsid w:val="00392B70"/>
    <w:rsid w:val="003940B3"/>
    <w:rsid w:val="00395B5C"/>
    <w:rsid w:val="003968E6"/>
    <w:rsid w:val="0039702D"/>
    <w:rsid w:val="003A00FA"/>
    <w:rsid w:val="003A4AD3"/>
    <w:rsid w:val="003A4DDB"/>
    <w:rsid w:val="003A542B"/>
    <w:rsid w:val="003A5832"/>
    <w:rsid w:val="003A721A"/>
    <w:rsid w:val="003A728E"/>
    <w:rsid w:val="003B0494"/>
    <w:rsid w:val="003B0966"/>
    <w:rsid w:val="003B1AE3"/>
    <w:rsid w:val="003B2D66"/>
    <w:rsid w:val="003B3A16"/>
    <w:rsid w:val="003B4107"/>
    <w:rsid w:val="003B416E"/>
    <w:rsid w:val="003B6176"/>
    <w:rsid w:val="003B6F0D"/>
    <w:rsid w:val="003C14F6"/>
    <w:rsid w:val="003C265F"/>
    <w:rsid w:val="003C4E14"/>
    <w:rsid w:val="003C5252"/>
    <w:rsid w:val="003C54F4"/>
    <w:rsid w:val="003C6554"/>
    <w:rsid w:val="003C65F7"/>
    <w:rsid w:val="003C7968"/>
    <w:rsid w:val="003D0A02"/>
    <w:rsid w:val="003D121B"/>
    <w:rsid w:val="003D1D0A"/>
    <w:rsid w:val="003D2B64"/>
    <w:rsid w:val="003D2E5B"/>
    <w:rsid w:val="003D3096"/>
    <w:rsid w:val="003D30BD"/>
    <w:rsid w:val="003D5DD0"/>
    <w:rsid w:val="003D67AB"/>
    <w:rsid w:val="003D78B0"/>
    <w:rsid w:val="003E0C5A"/>
    <w:rsid w:val="003E45FC"/>
    <w:rsid w:val="003F0049"/>
    <w:rsid w:val="003F2F04"/>
    <w:rsid w:val="003F4D81"/>
    <w:rsid w:val="003F72C4"/>
    <w:rsid w:val="00400749"/>
    <w:rsid w:val="00401219"/>
    <w:rsid w:val="0040396B"/>
    <w:rsid w:val="004073C4"/>
    <w:rsid w:val="004074FA"/>
    <w:rsid w:val="00407556"/>
    <w:rsid w:val="004079D9"/>
    <w:rsid w:val="004124F7"/>
    <w:rsid w:val="00412B16"/>
    <w:rsid w:val="00414B73"/>
    <w:rsid w:val="0041551E"/>
    <w:rsid w:val="00415788"/>
    <w:rsid w:val="004168C0"/>
    <w:rsid w:val="00416A3D"/>
    <w:rsid w:val="0041745B"/>
    <w:rsid w:val="004200DE"/>
    <w:rsid w:val="0042075C"/>
    <w:rsid w:val="0042084E"/>
    <w:rsid w:val="00420B8F"/>
    <w:rsid w:val="00421372"/>
    <w:rsid w:val="00421386"/>
    <w:rsid w:val="00421CBC"/>
    <w:rsid w:val="0042299D"/>
    <w:rsid w:val="00423CBA"/>
    <w:rsid w:val="0042565F"/>
    <w:rsid w:val="004262A3"/>
    <w:rsid w:val="00426911"/>
    <w:rsid w:val="00426A06"/>
    <w:rsid w:val="00426A31"/>
    <w:rsid w:val="0043074C"/>
    <w:rsid w:val="004307A5"/>
    <w:rsid w:val="0043136B"/>
    <w:rsid w:val="004324A4"/>
    <w:rsid w:val="00432BF8"/>
    <w:rsid w:val="00433E57"/>
    <w:rsid w:val="00434689"/>
    <w:rsid w:val="0044042C"/>
    <w:rsid w:val="00442ECD"/>
    <w:rsid w:val="004437B1"/>
    <w:rsid w:val="004447E2"/>
    <w:rsid w:val="00445BE2"/>
    <w:rsid w:val="00445FCF"/>
    <w:rsid w:val="004474AB"/>
    <w:rsid w:val="00447BA4"/>
    <w:rsid w:val="00455CEC"/>
    <w:rsid w:val="00456544"/>
    <w:rsid w:val="00457576"/>
    <w:rsid w:val="00460E3E"/>
    <w:rsid w:val="004611FC"/>
    <w:rsid w:val="004623DD"/>
    <w:rsid w:val="004641D6"/>
    <w:rsid w:val="00464B65"/>
    <w:rsid w:val="00465016"/>
    <w:rsid w:val="00465219"/>
    <w:rsid w:val="00465F99"/>
    <w:rsid w:val="0046609C"/>
    <w:rsid w:val="004669D3"/>
    <w:rsid w:val="004678BA"/>
    <w:rsid w:val="0047264D"/>
    <w:rsid w:val="00472CD0"/>
    <w:rsid w:val="0047343F"/>
    <w:rsid w:val="00473D33"/>
    <w:rsid w:val="00473E12"/>
    <w:rsid w:val="004744C5"/>
    <w:rsid w:val="00475C85"/>
    <w:rsid w:val="00475FD7"/>
    <w:rsid w:val="00476278"/>
    <w:rsid w:val="00476C92"/>
    <w:rsid w:val="0048067C"/>
    <w:rsid w:val="00481490"/>
    <w:rsid w:val="004819D8"/>
    <w:rsid w:val="00482523"/>
    <w:rsid w:val="00482D57"/>
    <w:rsid w:val="00483247"/>
    <w:rsid w:val="00483516"/>
    <w:rsid w:val="00484670"/>
    <w:rsid w:val="00484878"/>
    <w:rsid w:val="00486B0E"/>
    <w:rsid w:val="004871CA"/>
    <w:rsid w:val="00487AB2"/>
    <w:rsid w:val="004906BB"/>
    <w:rsid w:val="0049129F"/>
    <w:rsid w:val="00492712"/>
    <w:rsid w:val="00493EBD"/>
    <w:rsid w:val="004945F2"/>
    <w:rsid w:val="004961F8"/>
    <w:rsid w:val="00496B04"/>
    <w:rsid w:val="00496B64"/>
    <w:rsid w:val="00497214"/>
    <w:rsid w:val="00497933"/>
    <w:rsid w:val="00497D5C"/>
    <w:rsid w:val="004A3F86"/>
    <w:rsid w:val="004A45CB"/>
    <w:rsid w:val="004A5E76"/>
    <w:rsid w:val="004A69BB"/>
    <w:rsid w:val="004A6A54"/>
    <w:rsid w:val="004B01A0"/>
    <w:rsid w:val="004B1804"/>
    <w:rsid w:val="004B1A94"/>
    <w:rsid w:val="004B2BF3"/>
    <w:rsid w:val="004B375D"/>
    <w:rsid w:val="004B37D8"/>
    <w:rsid w:val="004B3960"/>
    <w:rsid w:val="004B39E0"/>
    <w:rsid w:val="004B3E52"/>
    <w:rsid w:val="004B5C14"/>
    <w:rsid w:val="004B61F8"/>
    <w:rsid w:val="004B775F"/>
    <w:rsid w:val="004B791D"/>
    <w:rsid w:val="004B7BE3"/>
    <w:rsid w:val="004C129E"/>
    <w:rsid w:val="004C2096"/>
    <w:rsid w:val="004C25C2"/>
    <w:rsid w:val="004C31E5"/>
    <w:rsid w:val="004C33BA"/>
    <w:rsid w:val="004C5677"/>
    <w:rsid w:val="004C5C4A"/>
    <w:rsid w:val="004D0132"/>
    <w:rsid w:val="004D0E13"/>
    <w:rsid w:val="004D1341"/>
    <w:rsid w:val="004D1A8F"/>
    <w:rsid w:val="004D24DA"/>
    <w:rsid w:val="004D4C97"/>
    <w:rsid w:val="004D59A8"/>
    <w:rsid w:val="004D6861"/>
    <w:rsid w:val="004D7172"/>
    <w:rsid w:val="004E0379"/>
    <w:rsid w:val="004E0E91"/>
    <w:rsid w:val="004E35E4"/>
    <w:rsid w:val="004F0698"/>
    <w:rsid w:val="004F0A33"/>
    <w:rsid w:val="004F1135"/>
    <w:rsid w:val="004F2376"/>
    <w:rsid w:val="004F5AC2"/>
    <w:rsid w:val="004F7312"/>
    <w:rsid w:val="004F7AAA"/>
    <w:rsid w:val="005007DF"/>
    <w:rsid w:val="00500CA6"/>
    <w:rsid w:val="0050255A"/>
    <w:rsid w:val="005028B2"/>
    <w:rsid w:val="00502BD3"/>
    <w:rsid w:val="00502C69"/>
    <w:rsid w:val="00503FAD"/>
    <w:rsid w:val="00507EBA"/>
    <w:rsid w:val="0051211C"/>
    <w:rsid w:val="00512BA9"/>
    <w:rsid w:val="00513BFE"/>
    <w:rsid w:val="00516974"/>
    <w:rsid w:val="00517BAB"/>
    <w:rsid w:val="0052127E"/>
    <w:rsid w:val="0052234C"/>
    <w:rsid w:val="00522AFD"/>
    <w:rsid w:val="00524A64"/>
    <w:rsid w:val="00524B49"/>
    <w:rsid w:val="00526985"/>
    <w:rsid w:val="0052726D"/>
    <w:rsid w:val="005322C0"/>
    <w:rsid w:val="005330A9"/>
    <w:rsid w:val="0053312F"/>
    <w:rsid w:val="00533A91"/>
    <w:rsid w:val="005343A5"/>
    <w:rsid w:val="005354C4"/>
    <w:rsid w:val="00535BC7"/>
    <w:rsid w:val="00537334"/>
    <w:rsid w:val="005373DB"/>
    <w:rsid w:val="00537CF6"/>
    <w:rsid w:val="005406C1"/>
    <w:rsid w:val="00540742"/>
    <w:rsid w:val="00540C90"/>
    <w:rsid w:val="00541D4B"/>
    <w:rsid w:val="005422F9"/>
    <w:rsid w:val="00542958"/>
    <w:rsid w:val="005429DA"/>
    <w:rsid w:val="00542A5B"/>
    <w:rsid w:val="005434BE"/>
    <w:rsid w:val="00543901"/>
    <w:rsid w:val="0054456E"/>
    <w:rsid w:val="00546399"/>
    <w:rsid w:val="005470F2"/>
    <w:rsid w:val="005476E6"/>
    <w:rsid w:val="00550EAB"/>
    <w:rsid w:val="005512B3"/>
    <w:rsid w:val="005513DC"/>
    <w:rsid w:val="0055140D"/>
    <w:rsid w:val="005529B9"/>
    <w:rsid w:val="00552B89"/>
    <w:rsid w:val="00555839"/>
    <w:rsid w:val="00555E10"/>
    <w:rsid w:val="005561E5"/>
    <w:rsid w:val="00561253"/>
    <w:rsid w:val="00562B82"/>
    <w:rsid w:val="005637B5"/>
    <w:rsid w:val="00565E4A"/>
    <w:rsid w:val="0056724C"/>
    <w:rsid w:val="00567295"/>
    <w:rsid w:val="00567F9F"/>
    <w:rsid w:val="00570D0E"/>
    <w:rsid w:val="0057188A"/>
    <w:rsid w:val="00572A8E"/>
    <w:rsid w:val="00573D25"/>
    <w:rsid w:val="005756BB"/>
    <w:rsid w:val="00575924"/>
    <w:rsid w:val="00581011"/>
    <w:rsid w:val="00581C58"/>
    <w:rsid w:val="0058241A"/>
    <w:rsid w:val="005836D5"/>
    <w:rsid w:val="0058397F"/>
    <w:rsid w:val="005844E0"/>
    <w:rsid w:val="00586C13"/>
    <w:rsid w:val="00587353"/>
    <w:rsid w:val="0059123C"/>
    <w:rsid w:val="00591416"/>
    <w:rsid w:val="00591E9D"/>
    <w:rsid w:val="00593068"/>
    <w:rsid w:val="0059355F"/>
    <w:rsid w:val="00593B9E"/>
    <w:rsid w:val="005947A6"/>
    <w:rsid w:val="00596D22"/>
    <w:rsid w:val="00597AF9"/>
    <w:rsid w:val="005A005E"/>
    <w:rsid w:val="005A18E7"/>
    <w:rsid w:val="005A34B5"/>
    <w:rsid w:val="005A5414"/>
    <w:rsid w:val="005A6AD3"/>
    <w:rsid w:val="005B11F3"/>
    <w:rsid w:val="005B1A45"/>
    <w:rsid w:val="005B20EA"/>
    <w:rsid w:val="005B2D22"/>
    <w:rsid w:val="005B4EFA"/>
    <w:rsid w:val="005B5847"/>
    <w:rsid w:val="005B5DB9"/>
    <w:rsid w:val="005B6016"/>
    <w:rsid w:val="005B69A2"/>
    <w:rsid w:val="005B7449"/>
    <w:rsid w:val="005B7F33"/>
    <w:rsid w:val="005C058E"/>
    <w:rsid w:val="005C13E9"/>
    <w:rsid w:val="005C2AA6"/>
    <w:rsid w:val="005C3115"/>
    <w:rsid w:val="005C42F7"/>
    <w:rsid w:val="005C7147"/>
    <w:rsid w:val="005C7BE2"/>
    <w:rsid w:val="005D04F6"/>
    <w:rsid w:val="005D09BA"/>
    <w:rsid w:val="005D1174"/>
    <w:rsid w:val="005D1B91"/>
    <w:rsid w:val="005D2047"/>
    <w:rsid w:val="005D25DE"/>
    <w:rsid w:val="005D26E1"/>
    <w:rsid w:val="005D5D93"/>
    <w:rsid w:val="005D6D87"/>
    <w:rsid w:val="005D7B09"/>
    <w:rsid w:val="005E064B"/>
    <w:rsid w:val="005E13DA"/>
    <w:rsid w:val="005E2B61"/>
    <w:rsid w:val="005E4169"/>
    <w:rsid w:val="005E5B4C"/>
    <w:rsid w:val="005E6576"/>
    <w:rsid w:val="005F1747"/>
    <w:rsid w:val="005F24F7"/>
    <w:rsid w:val="005F2722"/>
    <w:rsid w:val="005F2773"/>
    <w:rsid w:val="005F3631"/>
    <w:rsid w:val="005F36DE"/>
    <w:rsid w:val="005F3CAA"/>
    <w:rsid w:val="005F617A"/>
    <w:rsid w:val="005F7123"/>
    <w:rsid w:val="005F762D"/>
    <w:rsid w:val="005F7F88"/>
    <w:rsid w:val="006000D2"/>
    <w:rsid w:val="00602401"/>
    <w:rsid w:val="0060561E"/>
    <w:rsid w:val="0060616D"/>
    <w:rsid w:val="00606880"/>
    <w:rsid w:val="00610C81"/>
    <w:rsid w:val="00611DAE"/>
    <w:rsid w:val="0061214B"/>
    <w:rsid w:val="006125D7"/>
    <w:rsid w:val="00612FDD"/>
    <w:rsid w:val="006138BB"/>
    <w:rsid w:val="00613CC6"/>
    <w:rsid w:val="00613FE5"/>
    <w:rsid w:val="00614F0B"/>
    <w:rsid w:val="006164A0"/>
    <w:rsid w:val="006172B9"/>
    <w:rsid w:val="00617F5B"/>
    <w:rsid w:val="00620939"/>
    <w:rsid w:val="006220A8"/>
    <w:rsid w:val="0062343A"/>
    <w:rsid w:val="006249D4"/>
    <w:rsid w:val="006261EB"/>
    <w:rsid w:val="006344ED"/>
    <w:rsid w:val="00634DA2"/>
    <w:rsid w:val="006401FB"/>
    <w:rsid w:val="00640CE2"/>
    <w:rsid w:val="00641107"/>
    <w:rsid w:val="00641680"/>
    <w:rsid w:val="00644B76"/>
    <w:rsid w:val="0065038F"/>
    <w:rsid w:val="006524C6"/>
    <w:rsid w:val="006534CF"/>
    <w:rsid w:val="00653A2E"/>
    <w:rsid w:val="0065494F"/>
    <w:rsid w:val="00657203"/>
    <w:rsid w:val="00657854"/>
    <w:rsid w:val="006607AA"/>
    <w:rsid w:val="00660927"/>
    <w:rsid w:val="00660C93"/>
    <w:rsid w:val="006632FB"/>
    <w:rsid w:val="00663D23"/>
    <w:rsid w:val="006648A2"/>
    <w:rsid w:val="00664900"/>
    <w:rsid w:val="006669DF"/>
    <w:rsid w:val="00670531"/>
    <w:rsid w:val="00670BD3"/>
    <w:rsid w:val="006717EA"/>
    <w:rsid w:val="00671EE0"/>
    <w:rsid w:val="00671FDC"/>
    <w:rsid w:val="00672158"/>
    <w:rsid w:val="0067272A"/>
    <w:rsid w:val="00672F62"/>
    <w:rsid w:val="006804B2"/>
    <w:rsid w:val="00681509"/>
    <w:rsid w:val="006846B8"/>
    <w:rsid w:val="00685B55"/>
    <w:rsid w:val="00686EE4"/>
    <w:rsid w:val="0069002D"/>
    <w:rsid w:val="0069009B"/>
    <w:rsid w:val="00690487"/>
    <w:rsid w:val="0069222D"/>
    <w:rsid w:val="00693065"/>
    <w:rsid w:val="0069380B"/>
    <w:rsid w:val="00693D16"/>
    <w:rsid w:val="006951B2"/>
    <w:rsid w:val="006A2899"/>
    <w:rsid w:val="006A471D"/>
    <w:rsid w:val="006A4A6D"/>
    <w:rsid w:val="006A558B"/>
    <w:rsid w:val="006A56FE"/>
    <w:rsid w:val="006A635E"/>
    <w:rsid w:val="006A69C6"/>
    <w:rsid w:val="006A7B1D"/>
    <w:rsid w:val="006B0584"/>
    <w:rsid w:val="006B15E2"/>
    <w:rsid w:val="006B3E4B"/>
    <w:rsid w:val="006B4A24"/>
    <w:rsid w:val="006B50B2"/>
    <w:rsid w:val="006C145E"/>
    <w:rsid w:val="006C1726"/>
    <w:rsid w:val="006C187D"/>
    <w:rsid w:val="006C188A"/>
    <w:rsid w:val="006C1D3E"/>
    <w:rsid w:val="006C2044"/>
    <w:rsid w:val="006C210E"/>
    <w:rsid w:val="006C5CFF"/>
    <w:rsid w:val="006C67BE"/>
    <w:rsid w:val="006D0E15"/>
    <w:rsid w:val="006D1E1F"/>
    <w:rsid w:val="006D376C"/>
    <w:rsid w:val="006D4393"/>
    <w:rsid w:val="006D5B35"/>
    <w:rsid w:val="006D7059"/>
    <w:rsid w:val="006E20BA"/>
    <w:rsid w:val="006E2205"/>
    <w:rsid w:val="006E57FF"/>
    <w:rsid w:val="006E7851"/>
    <w:rsid w:val="006F252A"/>
    <w:rsid w:val="006F2FF4"/>
    <w:rsid w:val="006F3C7E"/>
    <w:rsid w:val="006F4C18"/>
    <w:rsid w:val="006F5861"/>
    <w:rsid w:val="006F5A42"/>
    <w:rsid w:val="006F7003"/>
    <w:rsid w:val="006F7D59"/>
    <w:rsid w:val="007016D4"/>
    <w:rsid w:val="00702C81"/>
    <w:rsid w:val="007064EB"/>
    <w:rsid w:val="007075A9"/>
    <w:rsid w:val="007076B0"/>
    <w:rsid w:val="00711B90"/>
    <w:rsid w:val="0071254C"/>
    <w:rsid w:val="00714094"/>
    <w:rsid w:val="00714909"/>
    <w:rsid w:val="0071519C"/>
    <w:rsid w:val="00716223"/>
    <w:rsid w:val="007200DB"/>
    <w:rsid w:val="0072051D"/>
    <w:rsid w:val="007217BE"/>
    <w:rsid w:val="007217C4"/>
    <w:rsid w:val="00722EA7"/>
    <w:rsid w:val="00726643"/>
    <w:rsid w:val="00726A6C"/>
    <w:rsid w:val="007270F6"/>
    <w:rsid w:val="00730C36"/>
    <w:rsid w:val="00730DFD"/>
    <w:rsid w:val="00731724"/>
    <w:rsid w:val="00731BD2"/>
    <w:rsid w:val="00732112"/>
    <w:rsid w:val="00732E2B"/>
    <w:rsid w:val="00732ECC"/>
    <w:rsid w:val="00734009"/>
    <w:rsid w:val="007369B3"/>
    <w:rsid w:val="00737499"/>
    <w:rsid w:val="0073757F"/>
    <w:rsid w:val="0073787C"/>
    <w:rsid w:val="007400C2"/>
    <w:rsid w:val="0074040A"/>
    <w:rsid w:val="00740789"/>
    <w:rsid w:val="0074181C"/>
    <w:rsid w:val="00741EFC"/>
    <w:rsid w:val="00743242"/>
    <w:rsid w:val="007432B4"/>
    <w:rsid w:val="00743A8B"/>
    <w:rsid w:val="007476F7"/>
    <w:rsid w:val="00747AFE"/>
    <w:rsid w:val="00750773"/>
    <w:rsid w:val="00751116"/>
    <w:rsid w:val="00751886"/>
    <w:rsid w:val="00752217"/>
    <w:rsid w:val="00752A28"/>
    <w:rsid w:val="00752BA7"/>
    <w:rsid w:val="0075303C"/>
    <w:rsid w:val="0075707C"/>
    <w:rsid w:val="00762EDC"/>
    <w:rsid w:val="00763277"/>
    <w:rsid w:val="00764573"/>
    <w:rsid w:val="00764C7D"/>
    <w:rsid w:val="007656E7"/>
    <w:rsid w:val="00766BA6"/>
    <w:rsid w:val="007707BD"/>
    <w:rsid w:val="007719AD"/>
    <w:rsid w:val="00771A18"/>
    <w:rsid w:val="007747CD"/>
    <w:rsid w:val="00775256"/>
    <w:rsid w:val="0077681C"/>
    <w:rsid w:val="00776A27"/>
    <w:rsid w:val="00776CA3"/>
    <w:rsid w:val="00776E5B"/>
    <w:rsid w:val="00777A2B"/>
    <w:rsid w:val="00780DC3"/>
    <w:rsid w:val="0078110D"/>
    <w:rsid w:val="0078153D"/>
    <w:rsid w:val="007862E0"/>
    <w:rsid w:val="00786A5A"/>
    <w:rsid w:val="007870F5"/>
    <w:rsid w:val="007909A6"/>
    <w:rsid w:val="0079222D"/>
    <w:rsid w:val="007930BD"/>
    <w:rsid w:val="0079452F"/>
    <w:rsid w:val="007956FF"/>
    <w:rsid w:val="00796155"/>
    <w:rsid w:val="0079646A"/>
    <w:rsid w:val="007968A8"/>
    <w:rsid w:val="007968E9"/>
    <w:rsid w:val="007969DE"/>
    <w:rsid w:val="007975D3"/>
    <w:rsid w:val="007A0584"/>
    <w:rsid w:val="007A0FB9"/>
    <w:rsid w:val="007A1F79"/>
    <w:rsid w:val="007A3501"/>
    <w:rsid w:val="007A4CF0"/>
    <w:rsid w:val="007A5570"/>
    <w:rsid w:val="007A58B4"/>
    <w:rsid w:val="007A608F"/>
    <w:rsid w:val="007A6B59"/>
    <w:rsid w:val="007A6E95"/>
    <w:rsid w:val="007A793B"/>
    <w:rsid w:val="007B0A18"/>
    <w:rsid w:val="007B0A32"/>
    <w:rsid w:val="007B0A8D"/>
    <w:rsid w:val="007B0E22"/>
    <w:rsid w:val="007B0FED"/>
    <w:rsid w:val="007B125D"/>
    <w:rsid w:val="007B33C0"/>
    <w:rsid w:val="007B599A"/>
    <w:rsid w:val="007B78D8"/>
    <w:rsid w:val="007C09A5"/>
    <w:rsid w:val="007C2149"/>
    <w:rsid w:val="007C2598"/>
    <w:rsid w:val="007C3560"/>
    <w:rsid w:val="007C37E1"/>
    <w:rsid w:val="007C3E97"/>
    <w:rsid w:val="007C4608"/>
    <w:rsid w:val="007C66C8"/>
    <w:rsid w:val="007D00B0"/>
    <w:rsid w:val="007D7D22"/>
    <w:rsid w:val="007E456A"/>
    <w:rsid w:val="007E47B5"/>
    <w:rsid w:val="007F0DF9"/>
    <w:rsid w:val="007F1538"/>
    <w:rsid w:val="007F1C24"/>
    <w:rsid w:val="007F2B2C"/>
    <w:rsid w:val="007F35A2"/>
    <w:rsid w:val="007F7AC9"/>
    <w:rsid w:val="0080139D"/>
    <w:rsid w:val="008029D3"/>
    <w:rsid w:val="00802D05"/>
    <w:rsid w:val="008030E9"/>
    <w:rsid w:val="0080330C"/>
    <w:rsid w:val="0080347A"/>
    <w:rsid w:val="0080442C"/>
    <w:rsid w:val="0080572C"/>
    <w:rsid w:val="008064D1"/>
    <w:rsid w:val="00807815"/>
    <w:rsid w:val="00807C71"/>
    <w:rsid w:val="00812708"/>
    <w:rsid w:val="0081378C"/>
    <w:rsid w:val="008141D9"/>
    <w:rsid w:val="00814EE3"/>
    <w:rsid w:val="0081572F"/>
    <w:rsid w:val="00815FDA"/>
    <w:rsid w:val="00816519"/>
    <w:rsid w:val="00816C1F"/>
    <w:rsid w:val="0082292E"/>
    <w:rsid w:val="00822B73"/>
    <w:rsid w:val="00823C4F"/>
    <w:rsid w:val="00824C54"/>
    <w:rsid w:val="00825456"/>
    <w:rsid w:val="0082550F"/>
    <w:rsid w:val="00825CED"/>
    <w:rsid w:val="00825EF8"/>
    <w:rsid w:val="008260E4"/>
    <w:rsid w:val="008261B2"/>
    <w:rsid w:val="008326A2"/>
    <w:rsid w:val="00832DA9"/>
    <w:rsid w:val="00834AAE"/>
    <w:rsid w:val="00834E1F"/>
    <w:rsid w:val="00835285"/>
    <w:rsid w:val="00836104"/>
    <w:rsid w:val="0084034C"/>
    <w:rsid w:val="008409B8"/>
    <w:rsid w:val="008413DA"/>
    <w:rsid w:val="008414AE"/>
    <w:rsid w:val="00841926"/>
    <w:rsid w:val="00843158"/>
    <w:rsid w:val="00845FA1"/>
    <w:rsid w:val="008469D1"/>
    <w:rsid w:val="00847131"/>
    <w:rsid w:val="00847F71"/>
    <w:rsid w:val="0085014D"/>
    <w:rsid w:val="00852047"/>
    <w:rsid w:val="0085387D"/>
    <w:rsid w:val="008544B7"/>
    <w:rsid w:val="00856A67"/>
    <w:rsid w:val="00857EA6"/>
    <w:rsid w:val="00863154"/>
    <w:rsid w:val="00863494"/>
    <w:rsid w:val="00863AB2"/>
    <w:rsid w:val="00863B83"/>
    <w:rsid w:val="008646F5"/>
    <w:rsid w:val="00864BF2"/>
    <w:rsid w:val="00864E9F"/>
    <w:rsid w:val="0086548B"/>
    <w:rsid w:val="00865E6A"/>
    <w:rsid w:val="00865EE1"/>
    <w:rsid w:val="0086757F"/>
    <w:rsid w:val="00870F26"/>
    <w:rsid w:val="008713FA"/>
    <w:rsid w:val="008718DC"/>
    <w:rsid w:val="008724DF"/>
    <w:rsid w:val="00872BF7"/>
    <w:rsid w:val="00873381"/>
    <w:rsid w:val="00881274"/>
    <w:rsid w:val="0088153B"/>
    <w:rsid w:val="00882AF2"/>
    <w:rsid w:val="008839A5"/>
    <w:rsid w:val="00883A98"/>
    <w:rsid w:val="00884FCA"/>
    <w:rsid w:val="00886ED1"/>
    <w:rsid w:val="008879C0"/>
    <w:rsid w:val="008879FE"/>
    <w:rsid w:val="00890C53"/>
    <w:rsid w:val="0089124F"/>
    <w:rsid w:val="00891DF4"/>
    <w:rsid w:val="00895043"/>
    <w:rsid w:val="008972A5"/>
    <w:rsid w:val="008A15B8"/>
    <w:rsid w:val="008A21DF"/>
    <w:rsid w:val="008A2BBC"/>
    <w:rsid w:val="008A37EA"/>
    <w:rsid w:val="008A432B"/>
    <w:rsid w:val="008A455C"/>
    <w:rsid w:val="008A5FED"/>
    <w:rsid w:val="008B4633"/>
    <w:rsid w:val="008B59E9"/>
    <w:rsid w:val="008B6827"/>
    <w:rsid w:val="008C01FA"/>
    <w:rsid w:val="008C0C97"/>
    <w:rsid w:val="008C21B3"/>
    <w:rsid w:val="008C2240"/>
    <w:rsid w:val="008C2D92"/>
    <w:rsid w:val="008C34D0"/>
    <w:rsid w:val="008C3A07"/>
    <w:rsid w:val="008C3BF9"/>
    <w:rsid w:val="008C3EDA"/>
    <w:rsid w:val="008C402E"/>
    <w:rsid w:val="008C5480"/>
    <w:rsid w:val="008C6A49"/>
    <w:rsid w:val="008D0D0C"/>
    <w:rsid w:val="008D0E10"/>
    <w:rsid w:val="008D0FF0"/>
    <w:rsid w:val="008D36D1"/>
    <w:rsid w:val="008D5786"/>
    <w:rsid w:val="008D5A7D"/>
    <w:rsid w:val="008D7198"/>
    <w:rsid w:val="008D7804"/>
    <w:rsid w:val="008E0464"/>
    <w:rsid w:val="008E06E6"/>
    <w:rsid w:val="008E0717"/>
    <w:rsid w:val="008E1E6C"/>
    <w:rsid w:val="008E21C1"/>
    <w:rsid w:val="008E4C82"/>
    <w:rsid w:val="008E70FA"/>
    <w:rsid w:val="008E71C8"/>
    <w:rsid w:val="008F0C07"/>
    <w:rsid w:val="008F566D"/>
    <w:rsid w:val="008F5F14"/>
    <w:rsid w:val="008F6499"/>
    <w:rsid w:val="008F7C5C"/>
    <w:rsid w:val="009007B6"/>
    <w:rsid w:val="00903642"/>
    <w:rsid w:val="009036EC"/>
    <w:rsid w:val="00905ACB"/>
    <w:rsid w:val="009069E5"/>
    <w:rsid w:val="009077DE"/>
    <w:rsid w:val="0091294A"/>
    <w:rsid w:val="00913EA1"/>
    <w:rsid w:val="009141BF"/>
    <w:rsid w:val="00914330"/>
    <w:rsid w:val="009143AF"/>
    <w:rsid w:val="0091469E"/>
    <w:rsid w:val="00914794"/>
    <w:rsid w:val="00914894"/>
    <w:rsid w:val="0091528C"/>
    <w:rsid w:val="0091678B"/>
    <w:rsid w:val="009168C6"/>
    <w:rsid w:val="00917482"/>
    <w:rsid w:val="00920D35"/>
    <w:rsid w:val="00921F6D"/>
    <w:rsid w:val="009220EE"/>
    <w:rsid w:val="0092252B"/>
    <w:rsid w:val="0092393B"/>
    <w:rsid w:val="00924737"/>
    <w:rsid w:val="00924F81"/>
    <w:rsid w:val="00927D88"/>
    <w:rsid w:val="009302B8"/>
    <w:rsid w:val="00930780"/>
    <w:rsid w:val="00930EB6"/>
    <w:rsid w:val="009322DA"/>
    <w:rsid w:val="00932BFE"/>
    <w:rsid w:val="009332C6"/>
    <w:rsid w:val="009338F7"/>
    <w:rsid w:val="00933DE1"/>
    <w:rsid w:val="00934402"/>
    <w:rsid w:val="0093491B"/>
    <w:rsid w:val="00935009"/>
    <w:rsid w:val="00936475"/>
    <w:rsid w:val="009365F2"/>
    <w:rsid w:val="00936CA6"/>
    <w:rsid w:val="00937642"/>
    <w:rsid w:val="00941CFD"/>
    <w:rsid w:val="00943B12"/>
    <w:rsid w:val="009456E6"/>
    <w:rsid w:val="00945A24"/>
    <w:rsid w:val="00945DCF"/>
    <w:rsid w:val="00946E38"/>
    <w:rsid w:val="00947868"/>
    <w:rsid w:val="00947BA3"/>
    <w:rsid w:val="00947BDD"/>
    <w:rsid w:val="0095050B"/>
    <w:rsid w:val="0095111A"/>
    <w:rsid w:val="00951408"/>
    <w:rsid w:val="009536DF"/>
    <w:rsid w:val="009537A7"/>
    <w:rsid w:val="00953943"/>
    <w:rsid w:val="00953A34"/>
    <w:rsid w:val="00954375"/>
    <w:rsid w:val="00955129"/>
    <w:rsid w:val="009565AB"/>
    <w:rsid w:val="00957913"/>
    <w:rsid w:val="0096024B"/>
    <w:rsid w:val="009602F6"/>
    <w:rsid w:val="00960565"/>
    <w:rsid w:val="00961921"/>
    <w:rsid w:val="00964A75"/>
    <w:rsid w:val="009655D0"/>
    <w:rsid w:val="0096664B"/>
    <w:rsid w:val="009677C4"/>
    <w:rsid w:val="0096780B"/>
    <w:rsid w:val="00970FA1"/>
    <w:rsid w:val="00971AEA"/>
    <w:rsid w:val="00973B31"/>
    <w:rsid w:val="00975FB0"/>
    <w:rsid w:val="00976226"/>
    <w:rsid w:val="0097656D"/>
    <w:rsid w:val="00976E6C"/>
    <w:rsid w:val="0097791B"/>
    <w:rsid w:val="009805EB"/>
    <w:rsid w:val="00982838"/>
    <w:rsid w:val="00985D1B"/>
    <w:rsid w:val="0098684C"/>
    <w:rsid w:val="00986AD2"/>
    <w:rsid w:val="0099041B"/>
    <w:rsid w:val="0099101A"/>
    <w:rsid w:val="0099208F"/>
    <w:rsid w:val="00992315"/>
    <w:rsid w:val="009924EF"/>
    <w:rsid w:val="00992816"/>
    <w:rsid w:val="009944DB"/>
    <w:rsid w:val="0099450C"/>
    <w:rsid w:val="00994A52"/>
    <w:rsid w:val="00995089"/>
    <w:rsid w:val="00995B32"/>
    <w:rsid w:val="00995F45"/>
    <w:rsid w:val="009A1A1F"/>
    <w:rsid w:val="009A3011"/>
    <w:rsid w:val="009A5511"/>
    <w:rsid w:val="009A790A"/>
    <w:rsid w:val="009B0159"/>
    <w:rsid w:val="009B0497"/>
    <w:rsid w:val="009B0C78"/>
    <w:rsid w:val="009B1E35"/>
    <w:rsid w:val="009B443C"/>
    <w:rsid w:val="009C0678"/>
    <w:rsid w:val="009C083A"/>
    <w:rsid w:val="009C1912"/>
    <w:rsid w:val="009C2A47"/>
    <w:rsid w:val="009C434A"/>
    <w:rsid w:val="009C4AC0"/>
    <w:rsid w:val="009C52C8"/>
    <w:rsid w:val="009C558A"/>
    <w:rsid w:val="009C6571"/>
    <w:rsid w:val="009C6C1E"/>
    <w:rsid w:val="009C6D81"/>
    <w:rsid w:val="009C6E5E"/>
    <w:rsid w:val="009C702D"/>
    <w:rsid w:val="009C7CD8"/>
    <w:rsid w:val="009D15B7"/>
    <w:rsid w:val="009D1A49"/>
    <w:rsid w:val="009D1E9E"/>
    <w:rsid w:val="009D3277"/>
    <w:rsid w:val="009D51CF"/>
    <w:rsid w:val="009D536B"/>
    <w:rsid w:val="009D64D0"/>
    <w:rsid w:val="009D71B6"/>
    <w:rsid w:val="009D7DC5"/>
    <w:rsid w:val="009D7E2B"/>
    <w:rsid w:val="009E0F6D"/>
    <w:rsid w:val="009E1543"/>
    <w:rsid w:val="009E18A0"/>
    <w:rsid w:val="009E20E6"/>
    <w:rsid w:val="009E214B"/>
    <w:rsid w:val="009E21BA"/>
    <w:rsid w:val="009E22FE"/>
    <w:rsid w:val="009E2A49"/>
    <w:rsid w:val="009E35CD"/>
    <w:rsid w:val="009E42DF"/>
    <w:rsid w:val="009E5209"/>
    <w:rsid w:val="009E5E9F"/>
    <w:rsid w:val="009E79C0"/>
    <w:rsid w:val="009F000B"/>
    <w:rsid w:val="009F1D36"/>
    <w:rsid w:val="009F22CC"/>
    <w:rsid w:val="009F4043"/>
    <w:rsid w:val="009F63B0"/>
    <w:rsid w:val="009F6876"/>
    <w:rsid w:val="009F72DF"/>
    <w:rsid w:val="009F79CD"/>
    <w:rsid w:val="00A00725"/>
    <w:rsid w:val="00A0193B"/>
    <w:rsid w:val="00A03276"/>
    <w:rsid w:val="00A047F4"/>
    <w:rsid w:val="00A05778"/>
    <w:rsid w:val="00A0635E"/>
    <w:rsid w:val="00A06DEA"/>
    <w:rsid w:val="00A07124"/>
    <w:rsid w:val="00A11FA1"/>
    <w:rsid w:val="00A14328"/>
    <w:rsid w:val="00A148C3"/>
    <w:rsid w:val="00A15597"/>
    <w:rsid w:val="00A15843"/>
    <w:rsid w:val="00A16F96"/>
    <w:rsid w:val="00A171E8"/>
    <w:rsid w:val="00A177F0"/>
    <w:rsid w:val="00A17F14"/>
    <w:rsid w:val="00A20D9B"/>
    <w:rsid w:val="00A22FC1"/>
    <w:rsid w:val="00A23579"/>
    <w:rsid w:val="00A23B67"/>
    <w:rsid w:val="00A24066"/>
    <w:rsid w:val="00A26931"/>
    <w:rsid w:val="00A27E31"/>
    <w:rsid w:val="00A30C00"/>
    <w:rsid w:val="00A317D9"/>
    <w:rsid w:val="00A31A08"/>
    <w:rsid w:val="00A3265C"/>
    <w:rsid w:val="00A32B8B"/>
    <w:rsid w:val="00A3378B"/>
    <w:rsid w:val="00A34461"/>
    <w:rsid w:val="00A370EE"/>
    <w:rsid w:val="00A37615"/>
    <w:rsid w:val="00A40035"/>
    <w:rsid w:val="00A40BC5"/>
    <w:rsid w:val="00A41C08"/>
    <w:rsid w:val="00A425CD"/>
    <w:rsid w:val="00A432C7"/>
    <w:rsid w:val="00A44BE8"/>
    <w:rsid w:val="00A46334"/>
    <w:rsid w:val="00A4702D"/>
    <w:rsid w:val="00A47382"/>
    <w:rsid w:val="00A500C2"/>
    <w:rsid w:val="00A511A5"/>
    <w:rsid w:val="00A51998"/>
    <w:rsid w:val="00A51F94"/>
    <w:rsid w:val="00A539A1"/>
    <w:rsid w:val="00A55109"/>
    <w:rsid w:val="00A55909"/>
    <w:rsid w:val="00A55F97"/>
    <w:rsid w:val="00A5605E"/>
    <w:rsid w:val="00A61206"/>
    <w:rsid w:val="00A66149"/>
    <w:rsid w:val="00A6657E"/>
    <w:rsid w:val="00A67166"/>
    <w:rsid w:val="00A707FE"/>
    <w:rsid w:val="00A7360F"/>
    <w:rsid w:val="00A743E2"/>
    <w:rsid w:val="00A75CAA"/>
    <w:rsid w:val="00A75E1A"/>
    <w:rsid w:val="00A762AA"/>
    <w:rsid w:val="00A7772C"/>
    <w:rsid w:val="00A8140B"/>
    <w:rsid w:val="00A851F5"/>
    <w:rsid w:val="00A859B9"/>
    <w:rsid w:val="00A860C3"/>
    <w:rsid w:val="00A8663D"/>
    <w:rsid w:val="00A872F8"/>
    <w:rsid w:val="00A912DF"/>
    <w:rsid w:val="00A91A2E"/>
    <w:rsid w:val="00A924DA"/>
    <w:rsid w:val="00A94E71"/>
    <w:rsid w:val="00A954A8"/>
    <w:rsid w:val="00A96C8A"/>
    <w:rsid w:val="00AA0969"/>
    <w:rsid w:val="00AA2C93"/>
    <w:rsid w:val="00AA3280"/>
    <w:rsid w:val="00AA44D3"/>
    <w:rsid w:val="00AA7FCF"/>
    <w:rsid w:val="00AB1CAF"/>
    <w:rsid w:val="00AB2002"/>
    <w:rsid w:val="00AB2286"/>
    <w:rsid w:val="00AB2CE4"/>
    <w:rsid w:val="00AB4458"/>
    <w:rsid w:val="00AB4483"/>
    <w:rsid w:val="00AB5FE6"/>
    <w:rsid w:val="00AC0923"/>
    <w:rsid w:val="00AC1A20"/>
    <w:rsid w:val="00AC1AF9"/>
    <w:rsid w:val="00AC2B3C"/>
    <w:rsid w:val="00AC3DDC"/>
    <w:rsid w:val="00AC3E87"/>
    <w:rsid w:val="00AC4EE6"/>
    <w:rsid w:val="00AC553D"/>
    <w:rsid w:val="00AC659E"/>
    <w:rsid w:val="00AC7388"/>
    <w:rsid w:val="00AD11C0"/>
    <w:rsid w:val="00AD26B2"/>
    <w:rsid w:val="00AD2D3C"/>
    <w:rsid w:val="00AD38DF"/>
    <w:rsid w:val="00AD632B"/>
    <w:rsid w:val="00AD6B24"/>
    <w:rsid w:val="00AD7525"/>
    <w:rsid w:val="00AD7CCD"/>
    <w:rsid w:val="00AE1684"/>
    <w:rsid w:val="00AE3DCC"/>
    <w:rsid w:val="00AE5130"/>
    <w:rsid w:val="00AE5D91"/>
    <w:rsid w:val="00AE6474"/>
    <w:rsid w:val="00AF29BB"/>
    <w:rsid w:val="00AF4F54"/>
    <w:rsid w:val="00AF6D30"/>
    <w:rsid w:val="00B023F4"/>
    <w:rsid w:val="00B028D4"/>
    <w:rsid w:val="00B03229"/>
    <w:rsid w:val="00B03B8D"/>
    <w:rsid w:val="00B05594"/>
    <w:rsid w:val="00B05D8D"/>
    <w:rsid w:val="00B05DAD"/>
    <w:rsid w:val="00B06C9F"/>
    <w:rsid w:val="00B07ABB"/>
    <w:rsid w:val="00B1053D"/>
    <w:rsid w:val="00B117BC"/>
    <w:rsid w:val="00B135D8"/>
    <w:rsid w:val="00B14603"/>
    <w:rsid w:val="00B147BF"/>
    <w:rsid w:val="00B166F3"/>
    <w:rsid w:val="00B170B1"/>
    <w:rsid w:val="00B17281"/>
    <w:rsid w:val="00B17335"/>
    <w:rsid w:val="00B20CB4"/>
    <w:rsid w:val="00B22A9D"/>
    <w:rsid w:val="00B23E0E"/>
    <w:rsid w:val="00B24035"/>
    <w:rsid w:val="00B24476"/>
    <w:rsid w:val="00B24B67"/>
    <w:rsid w:val="00B24BC9"/>
    <w:rsid w:val="00B24DB6"/>
    <w:rsid w:val="00B258F5"/>
    <w:rsid w:val="00B25D24"/>
    <w:rsid w:val="00B25FDF"/>
    <w:rsid w:val="00B268DC"/>
    <w:rsid w:val="00B26D8F"/>
    <w:rsid w:val="00B27260"/>
    <w:rsid w:val="00B27301"/>
    <w:rsid w:val="00B33BA9"/>
    <w:rsid w:val="00B33F13"/>
    <w:rsid w:val="00B341FC"/>
    <w:rsid w:val="00B34743"/>
    <w:rsid w:val="00B36E05"/>
    <w:rsid w:val="00B40FE4"/>
    <w:rsid w:val="00B41E56"/>
    <w:rsid w:val="00B457DE"/>
    <w:rsid w:val="00B465C7"/>
    <w:rsid w:val="00B4698C"/>
    <w:rsid w:val="00B47FF5"/>
    <w:rsid w:val="00B50100"/>
    <w:rsid w:val="00B50E7D"/>
    <w:rsid w:val="00B52578"/>
    <w:rsid w:val="00B55DBF"/>
    <w:rsid w:val="00B56885"/>
    <w:rsid w:val="00B57361"/>
    <w:rsid w:val="00B66816"/>
    <w:rsid w:val="00B66F66"/>
    <w:rsid w:val="00B674D4"/>
    <w:rsid w:val="00B67563"/>
    <w:rsid w:val="00B7131C"/>
    <w:rsid w:val="00B7204B"/>
    <w:rsid w:val="00B72365"/>
    <w:rsid w:val="00B73EBF"/>
    <w:rsid w:val="00B73F86"/>
    <w:rsid w:val="00B74975"/>
    <w:rsid w:val="00B74A09"/>
    <w:rsid w:val="00B74FCA"/>
    <w:rsid w:val="00B76E27"/>
    <w:rsid w:val="00B76F49"/>
    <w:rsid w:val="00B80ED7"/>
    <w:rsid w:val="00B82A32"/>
    <w:rsid w:val="00B83474"/>
    <w:rsid w:val="00B83C37"/>
    <w:rsid w:val="00B84DAF"/>
    <w:rsid w:val="00B87491"/>
    <w:rsid w:val="00B9285F"/>
    <w:rsid w:val="00B95417"/>
    <w:rsid w:val="00B97C37"/>
    <w:rsid w:val="00B97EBE"/>
    <w:rsid w:val="00BA0FA8"/>
    <w:rsid w:val="00BA2AAD"/>
    <w:rsid w:val="00BA3813"/>
    <w:rsid w:val="00BA71C7"/>
    <w:rsid w:val="00BA7798"/>
    <w:rsid w:val="00BA7AFA"/>
    <w:rsid w:val="00BA7B73"/>
    <w:rsid w:val="00BB0CD1"/>
    <w:rsid w:val="00BB1EB6"/>
    <w:rsid w:val="00BB2747"/>
    <w:rsid w:val="00BB3CAB"/>
    <w:rsid w:val="00BB518E"/>
    <w:rsid w:val="00BB6A47"/>
    <w:rsid w:val="00BB75DD"/>
    <w:rsid w:val="00BB7DCE"/>
    <w:rsid w:val="00BC0D33"/>
    <w:rsid w:val="00BC110C"/>
    <w:rsid w:val="00BC1480"/>
    <w:rsid w:val="00BC1768"/>
    <w:rsid w:val="00BC1EE7"/>
    <w:rsid w:val="00BC238C"/>
    <w:rsid w:val="00BC2ADC"/>
    <w:rsid w:val="00BC3039"/>
    <w:rsid w:val="00BC45FE"/>
    <w:rsid w:val="00BC474F"/>
    <w:rsid w:val="00BC4943"/>
    <w:rsid w:val="00BC5CE8"/>
    <w:rsid w:val="00BC633A"/>
    <w:rsid w:val="00BC640E"/>
    <w:rsid w:val="00BC645C"/>
    <w:rsid w:val="00BC6762"/>
    <w:rsid w:val="00BC7CE6"/>
    <w:rsid w:val="00BD2E22"/>
    <w:rsid w:val="00BD3406"/>
    <w:rsid w:val="00BD369D"/>
    <w:rsid w:val="00BD3AB7"/>
    <w:rsid w:val="00BD4CD9"/>
    <w:rsid w:val="00BD5783"/>
    <w:rsid w:val="00BD6562"/>
    <w:rsid w:val="00BD7429"/>
    <w:rsid w:val="00BD754E"/>
    <w:rsid w:val="00BE1165"/>
    <w:rsid w:val="00BE409F"/>
    <w:rsid w:val="00BE50E8"/>
    <w:rsid w:val="00BE72D0"/>
    <w:rsid w:val="00BE7746"/>
    <w:rsid w:val="00BE7FF0"/>
    <w:rsid w:val="00BF1997"/>
    <w:rsid w:val="00BF1CD8"/>
    <w:rsid w:val="00BF20A7"/>
    <w:rsid w:val="00BF2850"/>
    <w:rsid w:val="00BF3366"/>
    <w:rsid w:val="00BF3891"/>
    <w:rsid w:val="00BF4262"/>
    <w:rsid w:val="00BF7CD8"/>
    <w:rsid w:val="00C01F7B"/>
    <w:rsid w:val="00C0274E"/>
    <w:rsid w:val="00C03033"/>
    <w:rsid w:val="00C06D90"/>
    <w:rsid w:val="00C1064C"/>
    <w:rsid w:val="00C10B91"/>
    <w:rsid w:val="00C11CA6"/>
    <w:rsid w:val="00C12FE5"/>
    <w:rsid w:val="00C1336F"/>
    <w:rsid w:val="00C13473"/>
    <w:rsid w:val="00C1486D"/>
    <w:rsid w:val="00C14871"/>
    <w:rsid w:val="00C14B3B"/>
    <w:rsid w:val="00C15FEC"/>
    <w:rsid w:val="00C16718"/>
    <w:rsid w:val="00C167A7"/>
    <w:rsid w:val="00C20763"/>
    <w:rsid w:val="00C20C2A"/>
    <w:rsid w:val="00C2148B"/>
    <w:rsid w:val="00C21562"/>
    <w:rsid w:val="00C22B05"/>
    <w:rsid w:val="00C22B7E"/>
    <w:rsid w:val="00C252BE"/>
    <w:rsid w:val="00C25AB4"/>
    <w:rsid w:val="00C266AE"/>
    <w:rsid w:val="00C27B7F"/>
    <w:rsid w:val="00C3140F"/>
    <w:rsid w:val="00C316AB"/>
    <w:rsid w:val="00C31DD8"/>
    <w:rsid w:val="00C32503"/>
    <w:rsid w:val="00C33960"/>
    <w:rsid w:val="00C350DE"/>
    <w:rsid w:val="00C361D7"/>
    <w:rsid w:val="00C36DD0"/>
    <w:rsid w:val="00C36FDF"/>
    <w:rsid w:val="00C37D8F"/>
    <w:rsid w:val="00C40801"/>
    <w:rsid w:val="00C408DC"/>
    <w:rsid w:val="00C40B9D"/>
    <w:rsid w:val="00C416C8"/>
    <w:rsid w:val="00C42897"/>
    <w:rsid w:val="00C42F0B"/>
    <w:rsid w:val="00C4331F"/>
    <w:rsid w:val="00C506A9"/>
    <w:rsid w:val="00C50C76"/>
    <w:rsid w:val="00C50E9F"/>
    <w:rsid w:val="00C514C0"/>
    <w:rsid w:val="00C51794"/>
    <w:rsid w:val="00C52A7A"/>
    <w:rsid w:val="00C531E1"/>
    <w:rsid w:val="00C5364B"/>
    <w:rsid w:val="00C5380D"/>
    <w:rsid w:val="00C53F3C"/>
    <w:rsid w:val="00C54041"/>
    <w:rsid w:val="00C55107"/>
    <w:rsid w:val="00C5674E"/>
    <w:rsid w:val="00C5733E"/>
    <w:rsid w:val="00C57573"/>
    <w:rsid w:val="00C57DC1"/>
    <w:rsid w:val="00C57F11"/>
    <w:rsid w:val="00C61EEA"/>
    <w:rsid w:val="00C629C3"/>
    <w:rsid w:val="00C63060"/>
    <w:rsid w:val="00C63BDE"/>
    <w:rsid w:val="00C64016"/>
    <w:rsid w:val="00C6568D"/>
    <w:rsid w:val="00C665E7"/>
    <w:rsid w:val="00C67A0F"/>
    <w:rsid w:val="00C71C75"/>
    <w:rsid w:val="00C720CE"/>
    <w:rsid w:val="00C72B9D"/>
    <w:rsid w:val="00C73C5A"/>
    <w:rsid w:val="00C757E6"/>
    <w:rsid w:val="00C76D83"/>
    <w:rsid w:val="00C76EBD"/>
    <w:rsid w:val="00C77C8E"/>
    <w:rsid w:val="00C8024B"/>
    <w:rsid w:val="00C81782"/>
    <w:rsid w:val="00C82F67"/>
    <w:rsid w:val="00C830ED"/>
    <w:rsid w:val="00C90A0C"/>
    <w:rsid w:val="00C91F78"/>
    <w:rsid w:val="00C93752"/>
    <w:rsid w:val="00C93B50"/>
    <w:rsid w:val="00C9447A"/>
    <w:rsid w:val="00C9483C"/>
    <w:rsid w:val="00C94F50"/>
    <w:rsid w:val="00C95483"/>
    <w:rsid w:val="00C954E7"/>
    <w:rsid w:val="00C96EB5"/>
    <w:rsid w:val="00C972CD"/>
    <w:rsid w:val="00CA0B78"/>
    <w:rsid w:val="00CA1279"/>
    <w:rsid w:val="00CA1CE2"/>
    <w:rsid w:val="00CA3271"/>
    <w:rsid w:val="00CA3409"/>
    <w:rsid w:val="00CA3CAF"/>
    <w:rsid w:val="00CA469E"/>
    <w:rsid w:val="00CA4B52"/>
    <w:rsid w:val="00CA6589"/>
    <w:rsid w:val="00CA677E"/>
    <w:rsid w:val="00CA6E7C"/>
    <w:rsid w:val="00CA6F4C"/>
    <w:rsid w:val="00CA7763"/>
    <w:rsid w:val="00CB2329"/>
    <w:rsid w:val="00CB2C0A"/>
    <w:rsid w:val="00CB3008"/>
    <w:rsid w:val="00CB399B"/>
    <w:rsid w:val="00CB753F"/>
    <w:rsid w:val="00CB756E"/>
    <w:rsid w:val="00CC1679"/>
    <w:rsid w:val="00CC1720"/>
    <w:rsid w:val="00CC35BB"/>
    <w:rsid w:val="00CC3B17"/>
    <w:rsid w:val="00CC40D7"/>
    <w:rsid w:val="00CC4174"/>
    <w:rsid w:val="00CC5D4F"/>
    <w:rsid w:val="00CC5E33"/>
    <w:rsid w:val="00CC65C7"/>
    <w:rsid w:val="00CC6F31"/>
    <w:rsid w:val="00CD223D"/>
    <w:rsid w:val="00CD2BCE"/>
    <w:rsid w:val="00CD407F"/>
    <w:rsid w:val="00CD40AD"/>
    <w:rsid w:val="00CD5E8B"/>
    <w:rsid w:val="00CD6746"/>
    <w:rsid w:val="00CD7A82"/>
    <w:rsid w:val="00CE0B33"/>
    <w:rsid w:val="00CE2B6A"/>
    <w:rsid w:val="00CF048F"/>
    <w:rsid w:val="00CF0796"/>
    <w:rsid w:val="00CF0D9D"/>
    <w:rsid w:val="00CF10B4"/>
    <w:rsid w:val="00CF155D"/>
    <w:rsid w:val="00CF1B5E"/>
    <w:rsid w:val="00CF1B6A"/>
    <w:rsid w:val="00CF481B"/>
    <w:rsid w:val="00CF5919"/>
    <w:rsid w:val="00CF66C8"/>
    <w:rsid w:val="00CF6E55"/>
    <w:rsid w:val="00CF78B9"/>
    <w:rsid w:val="00CF7D62"/>
    <w:rsid w:val="00D0011B"/>
    <w:rsid w:val="00D0333F"/>
    <w:rsid w:val="00D0498B"/>
    <w:rsid w:val="00D04D16"/>
    <w:rsid w:val="00D06ACD"/>
    <w:rsid w:val="00D06F22"/>
    <w:rsid w:val="00D076FF"/>
    <w:rsid w:val="00D11FE9"/>
    <w:rsid w:val="00D12D5B"/>
    <w:rsid w:val="00D1334B"/>
    <w:rsid w:val="00D15B5D"/>
    <w:rsid w:val="00D15ECE"/>
    <w:rsid w:val="00D20CE3"/>
    <w:rsid w:val="00D218C1"/>
    <w:rsid w:val="00D23E1C"/>
    <w:rsid w:val="00D25FCE"/>
    <w:rsid w:val="00D27CF5"/>
    <w:rsid w:val="00D30473"/>
    <w:rsid w:val="00D30541"/>
    <w:rsid w:val="00D3088F"/>
    <w:rsid w:val="00D30CD3"/>
    <w:rsid w:val="00D30FF7"/>
    <w:rsid w:val="00D322B2"/>
    <w:rsid w:val="00D328D0"/>
    <w:rsid w:val="00D32EAB"/>
    <w:rsid w:val="00D334F6"/>
    <w:rsid w:val="00D3424A"/>
    <w:rsid w:val="00D3452B"/>
    <w:rsid w:val="00D34739"/>
    <w:rsid w:val="00D34E1B"/>
    <w:rsid w:val="00D35E84"/>
    <w:rsid w:val="00D36876"/>
    <w:rsid w:val="00D37A61"/>
    <w:rsid w:val="00D408BD"/>
    <w:rsid w:val="00D40C63"/>
    <w:rsid w:val="00D40D70"/>
    <w:rsid w:val="00D40EC2"/>
    <w:rsid w:val="00D424CC"/>
    <w:rsid w:val="00D426D0"/>
    <w:rsid w:val="00D42763"/>
    <w:rsid w:val="00D42D62"/>
    <w:rsid w:val="00D42FEE"/>
    <w:rsid w:val="00D430B0"/>
    <w:rsid w:val="00D44053"/>
    <w:rsid w:val="00D4456E"/>
    <w:rsid w:val="00D458CA"/>
    <w:rsid w:val="00D4703F"/>
    <w:rsid w:val="00D501AF"/>
    <w:rsid w:val="00D50F31"/>
    <w:rsid w:val="00D545CC"/>
    <w:rsid w:val="00D55723"/>
    <w:rsid w:val="00D55875"/>
    <w:rsid w:val="00D5611D"/>
    <w:rsid w:val="00D56695"/>
    <w:rsid w:val="00D56C70"/>
    <w:rsid w:val="00D57144"/>
    <w:rsid w:val="00D57E47"/>
    <w:rsid w:val="00D61E75"/>
    <w:rsid w:val="00D630C1"/>
    <w:rsid w:val="00D6364A"/>
    <w:rsid w:val="00D63763"/>
    <w:rsid w:val="00D64A57"/>
    <w:rsid w:val="00D66733"/>
    <w:rsid w:val="00D66D55"/>
    <w:rsid w:val="00D67889"/>
    <w:rsid w:val="00D71BE5"/>
    <w:rsid w:val="00D72B35"/>
    <w:rsid w:val="00D72C44"/>
    <w:rsid w:val="00D73C54"/>
    <w:rsid w:val="00D7623D"/>
    <w:rsid w:val="00D766EE"/>
    <w:rsid w:val="00D76F4E"/>
    <w:rsid w:val="00D80146"/>
    <w:rsid w:val="00D8042D"/>
    <w:rsid w:val="00D812BF"/>
    <w:rsid w:val="00D85837"/>
    <w:rsid w:val="00D85BC9"/>
    <w:rsid w:val="00D86820"/>
    <w:rsid w:val="00D86A53"/>
    <w:rsid w:val="00D86B22"/>
    <w:rsid w:val="00D87006"/>
    <w:rsid w:val="00D87FDE"/>
    <w:rsid w:val="00D9000C"/>
    <w:rsid w:val="00D91D59"/>
    <w:rsid w:val="00D9239B"/>
    <w:rsid w:val="00D92B12"/>
    <w:rsid w:val="00D93D42"/>
    <w:rsid w:val="00D95BE8"/>
    <w:rsid w:val="00D95CE5"/>
    <w:rsid w:val="00D97E31"/>
    <w:rsid w:val="00DA18CF"/>
    <w:rsid w:val="00DA1B24"/>
    <w:rsid w:val="00DA1B62"/>
    <w:rsid w:val="00DA2715"/>
    <w:rsid w:val="00DA2BD0"/>
    <w:rsid w:val="00DA2C22"/>
    <w:rsid w:val="00DA50C2"/>
    <w:rsid w:val="00DA50E2"/>
    <w:rsid w:val="00DA52E5"/>
    <w:rsid w:val="00DA5C24"/>
    <w:rsid w:val="00DA5E64"/>
    <w:rsid w:val="00DA6346"/>
    <w:rsid w:val="00DA6C55"/>
    <w:rsid w:val="00DA7954"/>
    <w:rsid w:val="00DA7C14"/>
    <w:rsid w:val="00DB0E81"/>
    <w:rsid w:val="00DB1E53"/>
    <w:rsid w:val="00DB213D"/>
    <w:rsid w:val="00DB2C4C"/>
    <w:rsid w:val="00DB409D"/>
    <w:rsid w:val="00DB4772"/>
    <w:rsid w:val="00DB4D06"/>
    <w:rsid w:val="00DB5538"/>
    <w:rsid w:val="00DB6B71"/>
    <w:rsid w:val="00DC14D9"/>
    <w:rsid w:val="00DC1863"/>
    <w:rsid w:val="00DC2565"/>
    <w:rsid w:val="00DC39E6"/>
    <w:rsid w:val="00DC3B35"/>
    <w:rsid w:val="00DC3D43"/>
    <w:rsid w:val="00DC4D40"/>
    <w:rsid w:val="00DC6617"/>
    <w:rsid w:val="00DC6959"/>
    <w:rsid w:val="00DC6A58"/>
    <w:rsid w:val="00DC6AC1"/>
    <w:rsid w:val="00DD060B"/>
    <w:rsid w:val="00DD0CE2"/>
    <w:rsid w:val="00DD11ED"/>
    <w:rsid w:val="00DD1811"/>
    <w:rsid w:val="00DD1903"/>
    <w:rsid w:val="00DD2098"/>
    <w:rsid w:val="00DD230F"/>
    <w:rsid w:val="00DD26A2"/>
    <w:rsid w:val="00DD26C4"/>
    <w:rsid w:val="00DD422A"/>
    <w:rsid w:val="00DD4473"/>
    <w:rsid w:val="00DD5880"/>
    <w:rsid w:val="00DD5E6F"/>
    <w:rsid w:val="00DD70EB"/>
    <w:rsid w:val="00DD7EAE"/>
    <w:rsid w:val="00DE15BF"/>
    <w:rsid w:val="00DE1784"/>
    <w:rsid w:val="00DE495A"/>
    <w:rsid w:val="00DE4CF9"/>
    <w:rsid w:val="00DE70B6"/>
    <w:rsid w:val="00DE7935"/>
    <w:rsid w:val="00DF031F"/>
    <w:rsid w:val="00DF0663"/>
    <w:rsid w:val="00DF073F"/>
    <w:rsid w:val="00DF0D00"/>
    <w:rsid w:val="00DF168B"/>
    <w:rsid w:val="00DF1889"/>
    <w:rsid w:val="00DF2760"/>
    <w:rsid w:val="00DF2BD3"/>
    <w:rsid w:val="00DF3B3B"/>
    <w:rsid w:val="00DF4355"/>
    <w:rsid w:val="00DF6490"/>
    <w:rsid w:val="00DF75C5"/>
    <w:rsid w:val="00E00113"/>
    <w:rsid w:val="00E01089"/>
    <w:rsid w:val="00E01956"/>
    <w:rsid w:val="00E023CC"/>
    <w:rsid w:val="00E04915"/>
    <w:rsid w:val="00E05105"/>
    <w:rsid w:val="00E06A9D"/>
    <w:rsid w:val="00E13556"/>
    <w:rsid w:val="00E14592"/>
    <w:rsid w:val="00E20763"/>
    <w:rsid w:val="00E20B11"/>
    <w:rsid w:val="00E22740"/>
    <w:rsid w:val="00E23A90"/>
    <w:rsid w:val="00E23E5D"/>
    <w:rsid w:val="00E2599A"/>
    <w:rsid w:val="00E27CA1"/>
    <w:rsid w:val="00E27EF2"/>
    <w:rsid w:val="00E3170C"/>
    <w:rsid w:val="00E317F9"/>
    <w:rsid w:val="00E31899"/>
    <w:rsid w:val="00E332A8"/>
    <w:rsid w:val="00E33F10"/>
    <w:rsid w:val="00E35D24"/>
    <w:rsid w:val="00E360A0"/>
    <w:rsid w:val="00E36168"/>
    <w:rsid w:val="00E36B31"/>
    <w:rsid w:val="00E374D0"/>
    <w:rsid w:val="00E40418"/>
    <w:rsid w:val="00E41861"/>
    <w:rsid w:val="00E424AF"/>
    <w:rsid w:val="00E43B1D"/>
    <w:rsid w:val="00E447BB"/>
    <w:rsid w:val="00E44FB8"/>
    <w:rsid w:val="00E459B1"/>
    <w:rsid w:val="00E465A3"/>
    <w:rsid w:val="00E47AB2"/>
    <w:rsid w:val="00E47CA7"/>
    <w:rsid w:val="00E507E4"/>
    <w:rsid w:val="00E50DDE"/>
    <w:rsid w:val="00E53C75"/>
    <w:rsid w:val="00E544C5"/>
    <w:rsid w:val="00E552A2"/>
    <w:rsid w:val="00E56147"/>
    <w:rsid w:val="00E60239"/>
    <w:rsid w:val="00E60263"/>
    <w:rsid w:val="00E62A2F"/>
    <w:rsid w:val="00E64C60"/>
    <w:rsid w:val="00E64EEF"/>
    <w:rsid w:val="00E66685"/>
    <w:rsid w:val="00E66F9B"/>
    <w:rsid w:val="00E677E4"/>
    <w:rsid w:val="00E728F7"/>
    <w:rsid w:val="00E7415B"/>
    <w:rsid w:val="00E75940"/>
    <w:rsid w:val="00E759C0"/>
    <w:rsid w:val="00E75F6E"/>
    <w:rsid w:val="00E766CD"/>
    <w:rsid w:val="00E76AF1"/>
    <w:rsid w:val="00E81B5D"/>
    <w:rsid w:val="00E82CEA"/>
    <w:rsid w:val="00E82D6E"/>
    <w:rsid w:val="00E832B8"/>
    <w:rsid w:val="00E8344D"/>
    <w:rsid w:val="00E84B64"/>
    <w:rsid w:val="00E8500D"/>
    <w:rsid w:val="00E869FB"/>
    <w:rsid w:val="00E87025"/>
    <w:rsid w:val="00E8708E"/>
    <w:rsid w:val="00E87541"/>
    <w:rsid w:val="00E90CFC"/>
    <w:rsid w:val="00E91EA6"/>
    <w:rsid w:val="00E92D38"/>
    <w:rsid w:val="00E92DCD"/>
    <w:rsid w:val="00E93559"/>
    <w:rsid w:val="00E93D4D"/>
    <w:rsid w:val="00E94156"/>
    <w:rsid w:val="00E945F7"/>
    <w:rsid w:val="00E9464B"/>
    <w:rsid w:val="00E96B72"/>
    <w:rsid w:val="00E97DC8"/>
    <w:rsid w:val="00EA10FD"/>
    <w:rsid w:val="00EA1BAB"/>
    <w:rsid w:val="00EA2518"/>
    <w:rsid w:val="00EA3766"/>
    <w:rsid w:val="00EA54A1"/>
    <w:rsid w:val="00EB0FA4"/>
    <w:rsid w:val="00EB1E2A"/>
    <w:rsid w:val="00EB2537"/>
    <w:rsid w:val="00EB36D3"/>
    <w:rsid w:val="00EB5F23"/>
    <w:rsid w:val="00EB7CE0"/>
    <w:rsid w:val="00EC2EF1"/>
    <w:rsid w:val="00EC35CB"/>
    <w:rsid w:val="00EC3BBF"/>
    <w:rsid w:val="00EC483E"/>
    <w:rsid w:val="00EC758C"/>
    <w:rsid w:val="00EC797E"/>
    <w:rsid w:val="00EC7E72"/>
    <w:rsid w:val="00ED0342"/>
    <w:rsid w:val="00ED27BE"/>
    <w:rsid w:val="00ED5354"/>
    <w:rsid w:val="00ED6641"/>
    <w:rsid w:val="00ED77B5"/>
    <w:rsid w:val="00EE1A7C"/>
    <w:rsid w:val="00EE2500"/>
    <w:rsid w:val="00EE2683"/>
    <w:rsid w:val="00EE2789"/>
    <w:rsid w:val="00EE2B62"/>
    <w:rsid w:val="00EE3783"/>
    <w:rsid w:val="00EE3BD1"/>
    <w:rsid w:val="00EE4AAF"/>
    <w:rsid w:val="00EE6817"/>
    <w:rsid w:val="00EE7D01"/>
    <w:rsid w:val="00EF0E51"/>
    <w:rsid w:val="00EF14C7"/>
    <w:rsid w:val="00EF1561"/>
    <w:rsid w:val="00EF2019"/>
    <w:rsid w:val="00EF275F"/>
    <w:rsid w:val="00EF3FAF"/>
    <w:rsid w:val="00EF495B"/>
    <w:rsid w:val="00EF5796"/>
    <w:rsid w:val="00EF71A9"/>
    <w:rsid w:val="00EF774A"/>
    <w:rsid w:val="00F00970"/>
    <w:rsid w:val="00F01985"/>
    <w:rsid w:val="00F01C73"/>
    <w:rsid w:val="00F03E70"/>
    <w:rsid w:val="00F05275"/>
    <w:rsid w:val="00F05DE9"/>
    <w:rsid w:val="00F14218"/>
    <w:rsid w:val="00F14B36"/>
    <w:rsid w:val="00F14F57"/>
    <w:rsid w:val="00F1574A"/>
    <w:rsid w:val="00F15BCC"/>
    <w:rsid w:val="00F16726"/>
    <w:rsid w:val="00F1729F"/>
    <w:rsid w:val="00F177F5"/>
    <w:rsid w:val="00F21AFE"/>
    <w:rsid w:val="00F22370"/>
    <w:rsid w:val="00F22A4D"/>
    <w:rsid w:val="00F23348"/>
    <w:rsid w:val="00F252B4"/>
    <w:rsid w:val="00F26E1A"/>
    <w:rsid w:val="00F271BA"/>
    <w:rsid w:val="00F277CE"/>
    <w:rsid w:val="00F27A12"/>
    <w:rsid w:val="00F27A81"/>
    <w:rsid w:val="00F3197D"/>
    <w:rsid w:val="00F31B3C"/>
    <w:rsid w:val="00F32BA7"/>
    <w:rsid w:val="00F33188"/>
    <w:rsid w:val="00F34BA0"/>
    <w:rsid w:val="00F3586D"/>
    <w:rsid w:val="00F36DDD"/>
    <w:rsid w:val="00F37ABB"/>
    <w:rsid w:val="00F4028E"/>
    <w:rsid w:val="00F40EA9"/>
    <w:rsid w:val="00F42B5C"/>
    <w:rsid w:val="00F43079"/>
    <w:rsid w:val="00F436A5"/>
    <w:rsid w:val="00F43969"/>
    <w:rsid w:val="00F440CB"/>
    <w:rsid w:val="00F441D9"/>
    <w:rsid w:val="00F44249"/>
    <w:rsid w:val="00F45D8B"/>
    <w:rsid w:val="00F45DC9"/>
    <w:rsid w:val="00F46F45"/>
    <w:rsid w:val="00F47A1A"/>
    <w:rsid w:val="00F47E8F"/>
    <w:rsid w:val="00F50CE3"/>
    <w:rsid w:val="00F53F16"/>
    <w:rsid w:val="00F5564B"/>
    <w:rsid w:val="00F5665C"/>
    <w:rsid w:val="00F56B77"/>
    <w:rsid w:val="00F574F2"/>
    <w:rsid w:val="00F60135"/>
    <w:rsid w:val="00F60571"/>
    <w:rsid w:val="00F615F0"/>
    <w:rsid w:val="00F61DAC"/>
    <w:rsid w:val="00F621F2"/>
    <w:rsid w:val="00F62555"/>
    <w:rsid w:val="00F62C9F"/>
    <w:rsid w:val="00F62E03"/>
    <w:rsid w:val="00F63C58"/>
    <w:rsid w:val="00F63E7A"/>
    <w:rsid w:val="00F65595"/>
    <w:rsid w:val="00F6575B"/>
    <w:rsid w:val="00F65ECF"/>
    <w:rsid w:val="00F67B45"/>
    <w:rsid w:val="00F7036B"/>
    <w:rsid w:val="00F70D76"/>
    <w:rsid w:val="00F73700"/>
    <w:rsid w:val="00F73AE6"/>
    <w:rsid w:val="00F740EB"/>
    <w:rsid w:val="00F75CF6"/>
    <w:rsid w:val="00F7686D"/>
    <w:rsid w:val="00F77534"/>
    <w:rsid w:val="00F77737"/>
    <w:rsid w:val="00F77814"/>
    <w:rsid w:val="00F77ED6"/>
    <w:rsid w:val="00F8056C"/>
    <w:rsid w:val="00F84712"/>
    <w:rsid w:val="00F9203C"/>
    <w:rsid w:val="00F92491"/>
    <w:rsid w:val="00F93733"/>
    <w:rsid w:val="00F9572F"/>
    <w:rsid w:val="00F971A0"/>
    <w:rsid w:val="00F9732B"/>
    <w:rsid w:val="00F97D46"/>
    <w:rsid w:val="00FA0518"/>
    <w:rsid w:val="00FA173B"/>
    <w:rsid w:val="00FA1CE1"/>
    <w:rsid w:val="00FA2352"/>
    <w:rsid w:val="00FA26EE"/>
    <w:rsid w:val="00FA2E75"/>
    <w:rsid w:val="00FA3A02"/>
    <w:rsid w:val="00FA6308"/>
    <w:rsid w:val="00FA7873"/>
    <w:rsid w:val="00FA7E28"/>
    <w:rsid w:val="00FB0C0E"/>
    <w:rsid w:val="00FB1092"/>
    <w:rsid w:val="00FB16CD"/>
    <w:rsid w:val="00FB2ABC"/>
    <w:rsid w:val="00FB2BB9"/>
    <w:rsid w:val="00FB32C0"/>
    <w:rsid w:val="00FB3631"/>
    <w:rsid w:val="00FB3A97"/>
    <w:rsid w:val="00FB43C5"/>
    <w:rsid w:val="00FB4A81"/>
    <w:rsid w:val="00FB7F0F"/>
    <w:rsid w:val="00FC072F"/>
    <w:rsid w:val="00FC1BC4"/>
    <w:rsid w:val="00FC3552"/>
    <w:rsid w:val="00FC36F4"/>
    <w:rsid w:val="00FC3E0D"/>
    <w:rsid w:val="00FC4177"/>
    <w:rsid w:val="00FC47BC"/>
    <w:rsid w:val="00FC5923"/>
    <w:rsid w:val="00FC6232"/>
    <w:rsid w:val="00FC719A"/>
    <w:rsid w:val="00FC7577"/>
    <w:rsid w:val="00FC790C"/>
    <w:rsid w:val="00FD02EE"/>
    <w:rsid w:val="00FD07B1"/>
    <w:rsid w:val="00FD1737"/>
    <w:rsid w:val="00FD1FE0"/>
    <w:rsid w:val="00FD2D97"/>
    <w:rsid w:val="00FD42A1"/>
    <w:rsid w:val="00FD52DE"/>
    <w:rsid w:val="00FD5A1B"/>
    <w:rsid w:val="00FD6594"/>
    <w:rsid w:val="00FD6B75"/>
    <w:rsid w:val="00FD7859"/>
    <w:rsid w:val="00FE16D6"/>
    <w:rsid w:val="00FE22A6"/>
    <w:rsid w:val="00FE2FA5"/>
    <w:rsid w:val="00FE34D8"/>
    <w:rsid w:val="00FE35E9"/>
    <w:rsid w:val="00FE6E82"/>
    <w:rsid w:val="00FF450C"/>
    <w:rsid w:val="00FF463B"/>
    <w:rsid w:val="00FF50FA"/>
    <w:rsid w:val="00FF5C73"/>
    <w:rsid w:val="00FF6A3D"/>
    <w:rsid w:val="00FF6D0D"/>
    <w:rsid w:val="014602FA"/>
    <w:rsid w:val="03130674"/>
    <w:rsid w:val="039F1BC2"/>
    <w:rsid w:val="03C45EEF"/>
    <w:rsid w:val="03F71B69"/>
    <w:rsid w:val="068D2653"/>
    <w:rsid w:val="075F4C9F"/>
    <w:rsid w:val="07827F6C"/>
    <w:rsid w:val="083D6F28"/>
    <w:rsid w:val="08900160"/>
    <w:rsid w:val="08C45BD1"/>
    <w:rsid w:val="08E75EC9"/>
    <w:rsid w:val="09016473"/>
    <w:rsid w:val="09137F54"/>
    <w:rsid w:val="0C442D54"/>
    <w:rsid w:val="0C873133"/>
    <w:rsid w:val="0FBE5D4A"/>
    <w:rsid w:val="105260C8"/>
    <w:rsid w:val="123D7876"/>
    <w:rsid w:val="133C13AD"/>
    <w:rsid w:val="160A61C8"/>
    <w:rsid w:val="163B213D"/>
    <w:rsid w:val="187638CB"/>
    <w:rsid w:val="19952E57"/>
    <w:rsid w:val="1C4B2841"/>
    <w:rsid w:val="1D986A5F"/>
    <w:rsid w:val="1E4E61AB"/>
    <w:rsid w:val="1F1E443C"/>
    <w:rsid w:val="1F53153D"/>
    <w:rsid w:val="1FB07506"/>
    <w:rsid w:val="21CB7C39"/>
    <w:rsid w:val="21DD6E9A"/>
    <w:rsid w:val="230F12E5"/>
    <w:rsid w:val="232402E6"/>
    <w:rsid w:val="23A45F21"/>
    <w:rsid w:val="24753F72"/>
    <w:rsid w:val="25950217"/>
    <w:rsid w:val="25E116AE"/>
    <w:rsid w:val="276B25D9"/>
    <w:rsid w:val="282E53DF"/>
    <w:rsid w:val="284346D3"/>
    <w:rsid w:val="28D92B11"/>
    <w:rsid w:val="28DC6DC3"/>
    <w:rsid w:val="29A90022"/>
    <w:rsid w:val="2AB078A1"/>
    <w:rsid w:val="2ABC7FF4"/>
    <w:rsid w:val="2B53374B"/>
    <w:rsid w:val="2C683514"/>
    <w:rsid w:val="2CE4621E"/>
    <w:rsid w:val="2D8F379E"/>
    <w:rsid w:val="2DB70298"/>
    <w:rsid w:val="2E8A1FD4"/>
    <w:rsid w:val="2F9F6080"/>
    <w:rsid w:val="2FA82859"/>
    <w:rsid w:val="3161096D"/>
    <w:rsid w:val="31BF4355"/>
    <w:rsid w:val="34E93982"/>
    <w:rsid w:val="35397CE4"/>
    <w:rsid w:val="35B93E1D"/>
    <w:rsid w:val="362B4BB0"/>
    <w:rsid w:val="373D42AF"/>
    <w:rsid w:val="37887BDC"/>
    <w:rsid w:val="3A5706CA"/>
    <w:rsid w:val="3A8C5EE1"/>
    <w:rsid w:val="3AC64654"/>
    <w:rsid w:val="3C8E3C58"/>
    <w:rsid w:val="3D946B26"/>
    <w:rsid w:val="3DD11865"/>
    <w:rsid w:val="3E130618"/>
    <w:rsid w:val="3E5C76CC"/>
    <w:rsid w:val="3F0A35CC"/>
    <w:rsid w:val="40063D93"/>
    <w:rsid w:val="40073668"/>
    <w:rsid w:val="404E3729"/>
    <w:rsid w:val="418D64C7"/>
    <w:rsid w:val="44A408E4"/>
    <w:rsid w:val="4586012B"/>
    <w:rsid w:val="46034F80"/>
    <w:rsid w:val="46D52711"/>
    <w:rsid w:val="46FF114E"/>
    <w:rsid w:val="48D20D16"/>
    <w:rsid w:val="49153BFE"/>
    <w:rsid w:val="4CB92B07"/>
    <w:rsid w:val="4CFE5DF2"/>
    <w:rsid w:val="4D613C17"/>
    <w:rsid w:val="4D7603C1"/>
    <w:rsid w:val="4F2A6D95"/>
    <w:rsid w:val="4F5166AD"/>
    <w:rsid w:val="4FBC446F"/>
    <w:rsid w:val="509855A0"/>
    <w:rsid w:val="51C01596"/>
    <w:rsid w:val="51EB4B97"/>
    <w:rsid w:val="54C811C0"/>
    <w:rsid w:val="569D30EA"/>
    <w:rsid w:val="58600B14"/>
    <w:rsid w:val="58883791"/>
    <w:rsid w:val="590D7AE9"/>
    <w:rsid w:val="597538C4"/>
    <w:rsid w:val="5AC63BF3"/>
    <w:rsid w:val="5ACF6D7B"/>
    <w:rsid w:val="5CA240BE"/>
    <w:rsid w:val="5D7F6ADC"/>
    <w:rsid w:val="5E225B69"/>
    <w:rsid w:val="5E8C14B0"/>
    <w:rsid w:val="5EB554A4"/>
    <w:rsid w:val="619E6EEA"/>
    <w:rsid w:val="61EE37D8"/>
    <w:rsid w:val="62D25131"/>
    <w:rsid w:val="634265E1"/>
    <w:rsid w:val="63C5543F"/>
    <w:rsid w:val="63E4592A"/>
    <w:rsid w:val="65200300"/>
    <w:rsid w:val="65422DA9"/>
    <w:rsid w:val="66A14995"/>
    <w:rsid w:val="673F55E2"/>
    <w:rsid w:val="69C2695B"/>
    <w:rsid w:val="6B7B547B"/>
    <w:rsid w:val="6BA50055"/>
    <w:rsid w:val="6C5D5F31"/>
    <w:rsid w:val="6E7A4AAE"/>
    <w:rsid w:val="6F932AAB"/>
    <w:rsid w:val="6FF0426F"/>
    <w:rsid w:val="706A7CD9"/>
    <w:rsid w:val="716714CA"/>
    <w:rsid w:val="71B608C6"/>
    <w:rsid w:val="733358E0"/>
    <w:rsid w:val="73DA12B3"/>
    <w:rsid w:val="73EB76FB"/>
    <w:rsid w:val="748273EA"/>
    <w:rsid w:val="75771AEC"/>
    <w:rsid w:val="76895BF6"/>
    <w:rsid w:val="768C6BDE"/>
    <w:rsid w:val="769C07B3"/>
    <w:rsid w:val="77485C09"/>
    <w:rsid w:val="77A72BBC"/>
    <w:rsid w:val="78237F74"/>
    <w:rsid w:val="78531908"/>
    <w:rsid w:val="79415FFC"/>
    <w:rsid w:val="7A925C48"/>
    <w:rsid w:val="7AB3392A"/>
    <w:rsid w:val="7ADD477A"/>
    <w:rsid w:val="7B6D1431"/>
    <w:rsid w:val="7B8E13F6"/>
    <w:rsid w:val="7C710784"/>
    <w:rsid w:val="7C914051"/>
    <w:rsid w:val="7F460778"/>
    <w:rsid w:val="7FFB4A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imes New Roman" w:hAnsi="Times New Roman" w:eastAsia="微软雅黑" w:cs="Times New Roman"/>
      <w:sz w:val="22"/>
      <w:szCs w:val="22"/>
      <w:lang w:val="en-US" w:eastAsia="zh-CN" w:bidi="ar-SA"/>
    </w:rPr>
  </w:style>
  <w:style w:type="paragraph" w:styleId="2">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0"/>
    <w:pPr>
      <w:keepNext/>
      <w:widowControl w:val="0"/>
      <w:adjustRightInd/>
      <w:snapToGrid/>
      <w:spacing w:before="240" w:after="240" w:line="520" w:lineRule="exact"/>
      <w:outlineLvl w:val="1"/>
    </w:pPr>
    <w:rPr>
      <w:rFonts w:eastAsia="Times New Roman"/>
      <w:b/>
      <w:bCs/>
      <w:kern w:val="2"/>
      <w:sz w:val="28"/>
      <w:szCs w:val="32"/>
    </w:rPr>
  </w:style>
  <w:style w:type="paragraph" w:styleId="4">
    <w:name w:val="heading 3"/>
    <w:basedOn w:val="1"/>
    <w:next w:val="1"/>
    <w:link w:val="2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52"/>
    <w:semiHidden/>
    <w:qFormat/>
    <w:uiPriority w:val="0"/>
  </w:style>
  <w:style w:type="paragraph" w:styleId="6">
    <w:name w:val="Body Text Indent"/>
    <w:basedOn w:val="1"/>
    <w:link w:val="31"/>
    <w:qFormat/>
    <w:uiPriority w:val="0"/>
    <w:pPr>
      <w:widowControl w:val="0"/>
      <w:adjustRightInd/>
      <w:snapToGrid/>
      <w:spacing w:after="120"/>
      <w:ind w:left="420" w:leftChars="200"/>
      <w:jc w:val="both"/>
    </w:pPr>
    <w:rPr>
      <w:rFonts w:eastAsia="宋体"/>
      <w:kern w:val="2"/>
      <w:sz w:val="21"/>
      <w:szCs w:val="20"/>
    </w:rPr>
  </w:style>
  <w:style w:type="paragraph" w:styleId="7">
    <w:name w:val="Plain Text"/>
    <w:basedOn w:val="1"/>
    <w:link w:val="22"/>
    <w:qFormat/>
    <w:uiPriority w:val="0"/>
    <w:rPr>
      <w:rFonts w:ascii="宋体" w:hAnsi="Courier New" w:eastAsia="宋体" w:cs="Courier New"/>
      <w:sz w:val="21"/>
      <w:szCs w:val="21"/>
    </w:rPr>
  </w:style>
  <w:style w:type="paragraph" w:styleId="8">
    <w:name w:val="Date"/>
    <w:basedOn w:val="1"/>
    <w:next w:val="1"/>
    <w:link w:val="47"/>
    <w:qFormat/>
    <w:uiPriority w:val="0"/>
    <w:pPr>
      <w:ind w:left="100" w:leftChars="2500"/>
    </w:pPr>
  </w:style>
  <w:style w:type="paragraph" w:styleId="9">
    <w:name w:val="Balloon Text"/>
    <w:basedOn w:val="1"/>
    <w:link w:val="54"/>
    <w:semiHidden/>
    <w:qFormat/>
    <w:uiPriority w:val="0"/>
    <w:rPr>
      <w:sz w:val="18"/>
      <w:szCs w:val="18"/>
    </w:rPr>
  </w:style>
  <w:style w:type="paragraph" w:styleId="10">
    <w:name w:val="footer"/>
    <w:basedOn w:val="1"/>
    <w:link w:val="37"/>
    <w:qFormat/>
    <w:uiPriority w:val="99"/>
    <w:pPr>
      <w:tabs>
        <w:tab w:val="center" w:pos="4153"/>
        <w:tab w:val="right" w:pos="8306"/>
      </w:tabs>
    </w:pPr>
    <w:rPr>
      <w:rFonts w:eastAsia="宋体"/>
      <w:sz w:val="18"/>
      <w:szCs w:val="18"/>
    </w:rPr>
  </w:style>
  <w:style w:type="paragraph" w:styleId="11">
    <w:name w:val="header"/>
    <w:basedOn w:val="1"/>
    <w:link w:val="34"/>
    <w:qFormat/>
    <w:uiPriority w:val="0"/>
    <w:pPr>
      <w:pBdr>
        <w:bottom w:val="single" w:color="auto" w:sz="6" w:space="1"/>
      </w:pBdr>
      <w:tabs>
        <w:tab w:val="center" w:pos="4153"/>
        <w:tab w:val="right" w:pos="8306"/>
      </w:tabs>
      <w:jc w:val="center"/>
    </w:pPr>
    <w:rPr>
      <w:sz w:val="18"/>
      <w:szCs w:val="18"/>
    </w:rPr>
  </w:style>
  <w:style w:type="paragraph" w:styleId="12">
    <w:name w:val="Body Text 2"/>
    <w:basedOn w:val="1"/>
    <w:link w:val="48"/>
    <w:qFormat/>
    <w:uiPriority w:val="0"/>
    <w:pPr>
      <w:spacing w:after="120" w:line="480" w:lineRule="auto"/>
    </w:pPr>
  </w:style>
  <w:style w:type="paragraph" w:styleId="13">
    <w:name w:val="annotation subject"/>
    <w:basedOn w:val="5"/>
    <w:next w:val="5"/>
    <w:link w:val="53"/>
    <w:semiHidden/>
    <w:qFormat/>
    <w:uiPriority w:val="0"/>
    <w:rPr>
      <w:b/>
      <w:bCs/>
    </w:rPr>
  </w:style>
  <w:style w:type="paragraph" w:styleId="14">
    <w:name w:val="Body Text First Indent 2"/>
    <w:basedOn w:val="6"/>
    <w:link w:val="45"/>
    <w:qFormat/>
    <w:uiPriority w:val="0"/>
    <w:pPr>
      <w:widowControl/>
      <w:adjustRightInd w:val="0"/>
      <w:snapToGrid w:val="0"/>
      <w:ind w:firstLine="420" w:firstLineChars="200"/>
      <w:jc w:val="left"/>
    </w:pPr>
    <w:rPr>
      <w:rFonts w:ascii="Tahoma" w:hAnsi="Tahoma" w:eastAsia="微软雅黑"/>
      <w:kern w:val="0"/>
      <w:sz w:val="22"/>
      <w:szCs w:val="22"/>
    </w:rPr>
  </w:style>
  <w:style w:type="table" w:styleId="16">
    <w:name w:val="Table Grid"/>
    <w:basedOn w:val="15"/>
    <w:qFormat/>
    <w:uiPriority w:val="5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Emphasis"/>
    <w:qFormat/>
    <w:uiPriority w:val="0"/>
    <w:rPr>
      <w:i/>
      <w:iCs/>
    </w:rPr>
  </w:style>
  <w:style w:type="character" w:styleId="20">
    <w:name w:val="annotation reference"/>
    <w:semiHidden/>
    <w:qFormat/>
    <w:uiPriority w:val="0"/>
    <w:rPr>
      <w:sz w:val="21"/>
      <w:szCs w:val="21"/>
    </w:rPr>
  </w:style>
  <w:style w:type="character" w:customStyle="1" w:styleId="21">
    <w:name w:val="标题 3 字符"/>
    <w:link w:val="4"/>
    <w:qFormat/>
    <w:uiPriority w:val="0"/>
    <w:rPr>
      <w:rFonts w:ascii="Tahoma" w:hAnsi="Tahoma" w:eastAsia="微软雅黑"/>
      <w:b/>
      <w:bCs/>
      <w:sz w:val="32"/>
      <w:szCs w:val="32"/>
    </w:rPr>
  </w:style>
  <w:style w:type="character" w:customStyle="1" w:styleId="22">
    <w:name w:val="纯文本 字符"/>
    <w:link w:val="7"/>
    <w:qFormat/>
    <w:uiPriority w:val="0"/>
    <w:rPr>
      <w:rFonts w:ascii="宋体" w:hAnsi="Courier New" w:eastAsia="宋体" w:cs="Courier New"/>
      <w:sz w:val="21"/>
      <w:szCs w:val="21"/>
      <w:lang w:val="en-US" w:eastAsia="zh-CN" w:bidi="ar-SA"/>
    </w:rPr>
  </w:style>
  <w:style w:type="character" w:customStyle="1" w:styleId="23">
    <w:name w:val="段落 Char Char Char Char Char Char"/>
    <w:link w:val="24"/>
    <w:qFormat/>
    <w:uiPriority w:val="0"/>
    <w:rPr>
      <w:rFonts w:eastAsia="宋体"/>
      <w:kern w:val="2"/>
      <w:sz w:val="21"/>
      <w:szCs w:val="21"/>
      <w:lang w:val="en-US" w:eastAsia="zh-CN" w:bidi="ar-SA"/>
    </w:rPr>
  </w:style>
  <w:style w:type="paragraph" w:customStyle="1" w:styleId="24">
    <w:name w:val="段落 Char Char Char Char Char"/>
    <w:basedOn w:val="7"/>
    <w:link w:val="23"/>
    <w:qFormat/>
    <w:uiPriority w:val="0"/>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5">
    <w:name w:val="标题 2 字符"/>
    <w:link w:val="3"/>
    <w:qFormat/>
    <w:uiPriority w:val="0"/>
    <w:rPr>
      <w:rFonts w:eastAsia="Times New Roman"/>
      <w:b/>
      <w:bCs/>
      <w:kern w:val="2"/>
      <w:sz w:val="28"/>
      <w:szCs w:val="32"/>
    </w:rPr>
  </w:style>
  <w:style w:type="character" w:customStyle="1" w:styleId="26">
    <w:name w:val="font31"/>
    <w:qFormat/>
    <w:uiPriority w:val="0"/>
    <w:rPr>
      <w:rFonts w:hint="eastAsia" w:ascii="宋体" w:hAnsi="宋体" w:eastAsia="宋体" w:cs="宋体"/>
      <w:color w:val="000000"/>
      <w:sz w:val="24"/>
      <w:szCs w:val="24"/>
      <w:u w:val="none"/>
    </w:rPr>
  </w:style>
  <w:style w:type="character" w:customStyle="1" w:styleId="27">
    <w:name w:val="font51"/>
    <w:qFormat/>
    <w:uiPriority w:val="0"/>
    <w:rPr>
      <w:rFonts w:hint="default" w:ascii="Times New Roman" w:hAnsi="Times New Roman" w:cs="Times New Roman"/>
      <w:color w:val="000000"/>
      <w:sz w:val="22"/>
      <w:szCs w:val="22"/>
      <w:u w:val="none"/>
      <w:vertAlign w:val="superscript"/>
    </w:rPr>
  </w:style>
  <w:style w:type="character" w:customStyle="1" w:styleId="28">
    <w:name w:val="表头 Char1"/>
    <w:link w:val="29"/>
    <w:qFormat/>
    <w:uiPriority w:val="0"/>
    <w:rPr>
      <w:rFonts w:eastAsia="黑体"/>
      <w:spacing w:val="6"/>
      <w:kern w:val="2"/>
      <w:position w:val="10"/>
      <w:sz w:val="24"/>
      <w:szCs w:val="24"/>
    </w:rPr>
  </w:style>
  <w:style w:type="paragraph" w:customStyle="1" w:styleId="29">
    <w:name w:val="表头"/>
    <w:basedOn w:val="30"/>
    <w:link w:val="28"/>
    <w:qFormat/>
    <w:uiPriority w:val="0"/>
    <w:pPr>
      <w:spacing w:line="240" w:lineRule="auto"/>
      <w:ind w:firstLine="504"/>
      <w:jc w:val="left"/>
    </w:pPr>
    <w:rPr>
      <w:rFonts w:eastAsia="黑体"/>
      <w:spacing w:val="6"/>
      <w:position w:val="10"/>
      <w:sz w:val="24"/>
      <w:szCs w:val="24"/>
    </w:rPr>
  </w:style>
  <w:style w:type="paragraph" w:customStyle="1" w:styleId="30">
    <w:name w:val="表格正文"/>
    <w:basedOn w:val="1"/>
    <w:qFormat/>
    <w:uiPriority w:val="0"/>
    <w:pPr>
      <w:widowControl w:val="0"/>
      <w:adjustRightInd/>
      <w:snapToGrid/>
      <w:spacing w:after="0" w:line="520" w:lineRule="exact"/>
      <w:ind w:firstLine="200" w:firstLineChars="200"/>
      <w:jc w:val="center"/>
    </w:pPr>
    <w:rPr>
      <w:rFonts w:eastAsia="宋体"/>
      <w:kern w:val="2"/>
      <w:sz w:val="21"/>
      <w:szCs w:val="20"/>
    </w:rPr>
  </w:style>
  <w:style w:type="character" w:customStyle="1" w:styleId="31">
    <w:name w:val="正文文本缩进 字符"/>
    <w:link w:val="6"/>
    <w:qFormat/>
    <w:uiPriority w:val="0"/>
    <w:rPr>
      <w:kern w:val="2"/>
      <w:sz w:val="21"/>
    </w:rPr>
  </w:style>
  <w:style w:type="character" w:customStyle="1" w:styleId="32">
    <w:name w:val="font101"/>
    <w:qFormat/>
    <w:uiPriority w:val="0"/>
    <w:rPr>
      <w:rFonts w:hint="default" w:ascii="Times New Roman" w:hAnsi="Times New Roman" w:cs="Times New Roman"/>
      <w:color w:val="000000"/>
      <w:sz w:val="22"/>
      <w:szCs w:val="22"/>
      <w:u w:val="none"/>
    </w:rPr>
  </w:style>
  <w:style w:type="character" w:customStyle="1" w:styleId="33">
    <w:name w:val="font21"/>
    <w:qFormat/>
    <w:uiPriority w:val="0"/>
    <w:rPr>
      <w:rFonts w:hint="default" w:ascii="Times New Roman" w:hAnsi="Times New Roman" w:cs="Times New Roman"/>
      <w:color w:val="000000"/>
      <w:sz w:val="22"/>
      <w:szCs w:val="22"/>
      <w:u w:val="none"/>
    </w:rPr>
  </w:style>
  <w:style w:type="character" w:customStyle="1" w:styleId="34">
    <w:name w:val="页眉 字符"/>
    <w:link w:val="11"/>
    <w:qFormat/>
    <w:uiPriority w:val="0"/>
    <w:rPr>
      <w:rFonts w:ascii="Tahoma" w:hAnsi="Tahoma" w:eastAsia="微软雅黑"/>
      <w:sz w:val="18"/>
      <w:szCs w:val="18"/>
    </w:rPr>
  </w:style>
  <w:style w:type="character" w:customStyle="1" w:styleId="35">
    <w:name w:val="段落 Char"/>
    <w:link w:val="36"/>
    <w:qFormat/>
    <w:uiPriority w:val="99"/>
    <w:rPr>
      <w:rFonts w:ascii="宋体" w:hAnsi="Courier New" w:eastAsia="宋体"/>
      <w:kern w:val="2"/>
      <w:sz w:val="28"/>
      <w:lang w:val="en-US" w:eastAsia="zh-CN" w:bidi="ar-SA"/>
    </w:rPr>
  </w:style>
  <w:style w:type="paragraph" w:customStyle="1" w:styleId="36">
    <w:name w:val="段落"/>
    <w:basedOn w:val="7"/>
    <w:link w:val="35"/>
    <w:qFormat/>
    <w:uiPriority w:val="99"/>
    <w:pPr>
      <w:widowControl w:val="0"/>
      <w:adjustRightInd/>
      <w:snapToGrid/>
      <w:spacing w:after="0" w:line="500" w:lineRule="exact"/>
      <w:ind w:firstLine="578"/>
      <w:jc w:val="both"/>
    </w:pPr>
    <w:rPr>
      <w:rFonts w:cs="Times New Roman"/>
      <w:kern w:val="2"/>
      <w:sz w:val="28"/>
      <w:szCs w:val="20"/>
    </w:rPr>
  </w:style>
  <w:style w:type="character" w:customStyle="1" w:styleId="37">
    <w:name w:val="页脚 字符"/>
    <w:link w:val="10"/>
    <w:qFormat/>
    <w:uiPriority w:val="99"/>
    <w:rPr>
      <w:rFonts w:ascii="Tahoma" w:hAnsi="Tahoma"/>
      <w:sz w:val="18"/>
      <w:szCs w:val="18"/>
      <w:lang w:bidi="ar-SA"/>
    </w:rPr>
  </w:style>
  <w:style w:type="paragraph" w:customStyle="1" w:styleId="38">
    <w:name w:val="样式 结论 + 段后: 0.5 行"/>
    <w:basedOn w:val="1"/>
    <w:qFormat/>
    <w:uiPriority w:val="0"/>
    <w:pPr>
      <w:widowControl w:val="0"/>
      <w:adjustRightInd/>
      <w:spacing w:beforeLines="50" w:afterLines="50" w:line="500" w:lineRule="atLeast"/>
      <w:ind w:firstLine="561"/>
      <w:jc w:val="both"/>
    </w:pPr>
    <w:rPr>
      <w:rFonts w:ascii="楷体_GB2312" w:eastAsia="楷体_GB2312" w:cs="宋体"/>
      <w:b/>
      <w:bCs/>
      <w:kern w:val="2"/>
      <w:sz w:val="28"/>
      <w:szCs w:val="21"/>
    </w:rPr>
  </w:style>
  <w:style w:type="paragraph" w:customStyle="1" w:styleId="39">
    <w:name w:val="表格加粗"/>
    <w:basedOn w:val="30"/>
    <w:next w:val="30"/>
    <w:qFormat/>
    <w:uiPriority w:val="0"/>
    <w:pPr>
      <w:keepNext/>
      <w:adjustRightInd w:val="0"/>
      <w:textAlignment w:val="baseline"/>
    </w:pPr>
    <w:rPr>
      <w:b/>
      <w:kern w:val="0"/>
    </w:rPr>
  </w:style>
  <w:style w:type="paragraph" w:styleId="40">
    <w:name w:val="List Paragraph"/>
    <w:basedOn w:val="1"/>
    <w:qFormat/>
    <w:uiPriority w:val="0"/>
    <w:pPr>
      <w:widowControl w:val="0"/>
      <w:adjustRightInd/>
      <w:snapToGrid/>
      <w:spacing w:after="0"/>
      <w:ind w:firstLine="420" w:firstLineChars="200"/>
      <w:jc w:val="both"/>
    </w:pPr>
    <w:rPr>
      <w:rFonts w:eastAsia="宋体"/>
      <w:kern w:val="2"/>
      <w:sz w:val="21"/>
      <w:szCs w:val="20"/>
    </w:rPr>
  </w:style>
  <w:style w:type="paragraph" w:customStyle="1" w:styleId="41">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2">
    <w:name w:val="五号表格"/>
    <w:basedOn w:val="1"/>
    <w:qFormat/>
    <w:uiPriority w:val="0"/>
    <w:pPr>
      <w:widowControl w:val="0"/>
      <w:adjustRightInd/>
      <w:snapToGrid/>
      <w:spacing w:after="0"/>
      <w:jc w:val="center"/>
    </w:pPr>
    <w:rPr>
      <w:rFonts w:eastAsia="宋体"/>
      <w:kern w:val="2"/>
      <w:sz w:val="21"/>
      <w:szCs w:val="21"/>
    </w:rPr>
  </w:style>
  <w:style w:type="character" w:customStyle="1" w:styleId="43">
    <w:name w:val="正文1 Char"/>
    <w:link w:val="44"/>
    <w:qFormat/>
    <w:uiPriority w:val="0"/>
    <w:rPr>
      <w:rFonts w:ascii="楷体_GB2312" w:eastAsia="楷体_GB2312"/>
      <w:b/>
      <w:kern w:val="2"/>
      <w:sz w:val="28"/>
    </w:rPr>
  </w:style>
  <w:style w:type="paragraph" w:customStyle="1" w:styleId="44">
    <w:name w:val="正文1"/>
    <w:basedOn w:val="1"/>
    <w:link w:val="43"/>
    <w:qFormat/>
    <w:uiPriority w:val="0"/>
    <w:pPr>
      <w:widowControl w:val="0"/>
      <w:adjustRightInd/>
      <w:snapToGrid/>
      <w:spacing w:after="0"/>
      <w:ind w:firstLine="552"/>
      <w:jc w:val="both"/>
    </w:pPr>
    <w:rPr>
      <w:rFonts w:ascii="楷体_GB2312" w:eastAsia="楷体_GB2312"/>
      <w:b/>
      <w:kern w:val="2"/>
      <w:sz w:val="28"/>
      <w:szCs w:val="20"/>
    </w:rPr>
  </w:style>
  <w:style w:type="character" w:customStyle="1" w:styleId="45">
    <w:name w:val="正文文本首行缩进 2 字符"/>
    <w:basedOn w:val="31"/>
    <w:link w:val="14"/>
    <w:qFormat/>
    <w:uiPriority w:val="0"/>
    <w:rPr>
      <w:rFonts w:ascii="Tahoma" w:hAnsi="Tahoma" w:eastAsia="微软雅黑"/>
      <w:kern w:val="2"/>
      <w:sz w:val="22"/>
      <w:szCs w:val="22"/>
    </w:rPr>
  </w:style>
  <w:style w:type="paragraph" w:customStyle="1" w:styleId="46">
    <w:name w:val="表格"/>
    <w:basedOn w:val="1"/>
    <w:qFormat/>
    <w:uiPriority w:val="0"/>
    <w:pPr>
      <w:keepNext/>
      <w:widowControl w:val="0"/>
      <w:adjustRightInd/>
      <w:snapToGrid/>
      <w:spacing w:after="0" w:line="312" w:lineRule="atLeast"/>
      <w:jc w:val="center"/>
    </w:pPr>
    <w:rPr>
      <w:rFonts w:eastAsia="宋体"/>
      <w:color w:val="000000"/>
      <w:sz w:val="21"/>
      <w:szCs w:val="20"/>
    </w:rPr>
  </w:style>
  <w:style w:type="character" w:customStyle="1" w:styleId="47">
    <w:name w:val="日期 字符"/>
    <w:basedOn w:val="17"/>
    <w:link w:val="8"/>
    <w:qFormat/>
    <w:uiPriority w:val="0"/>
    <w:rPr>
      <w:rFonts w:ascii="Tahoma" w:hAnsi="Tahoma" w:eastAsia="微软雅黑"/>
      <w:sz w:val="22"/>
      <w:szCs w:val="22"/>
    </w:rPr>
  </w:style>
  <w:style w:type="character" w:customStyle="1" w:styleId="48">
    <w:name w:val="正文文本 2 字符"/>
    <w:basedOn w:val="17"/>
    <w:link w:val="12"/>
    <w:qFormat/>
    <w:uiPriority w:val="0"/>
    <w:rPr>
      <w:rFonts w:ascii="Tahoma" w:hAnsi="Tahoma" w:eastAsia="微软雅黑"/>
      <w:sz w:val="22"/>
      <w:szCs w:val="22"/>
    </w:rPr>
  </w:style>
  <w:style w:type="character" w:customStyle="1" w:styleId="49">
    <w:name w:val="fontstyle01"/>
    <w:basedOn w:val="17"/>
    <w:qFormat/>
    <w:uiPriority w:val="0"/>
    <w:rPr>
      <w:rFonts w:hint="eastAsia" w:ascii="仿宋_GB2312" w:eastAsia="仿宋_GB2312"/>
      <w:color w:val="000000"/>
      <w:sz w:val="30"/>
      <w:szCs w:val="30"/>
    </w:rPr>
  </w:style>
  <w:style w:type="paragraph" w:customStyle="1" w:styleId="50">
    <w:name w:val="Table Paragraph"/>
    <w:basedOn w:val="1"/>
    <w:qFormat/>
    <w:uiPriority w:val="1"/>
    <w:pPr>
      <w:widowControl w:val="0"/>
      <w:autoSpaceDE w:val="0"/>
      <w:autoSpaceDN w:val="0"/>
      <w:adjustRightInd/>
      <w:snapToGrid/>
      <w:spacing w:after="0"/>
    </w:pPr>
    <w:rPr>
      <w:rFonts w:ascii="宋体" w:hAnsi="宋体" w:eastAsia="宋体" w:cs="宋体"/>
      <w:lang w:val="zh-CN" w:bidi="zh-CN"/>
    </w:rPr>
  </w:style>
  <w:style w:type="character" w:customStyle="1" w:styleId="51">
    <w:name w:val="标题 1 字符"/>
    <w:basedOn w:val="17"/>
    <w:link w:val="2"/>
    <w:qFormat/>
    <w:uiPriority w:val="0"/>
    <w:rPr>
      <w:rFonts w:ascii="Tahoma" w:hAnsi="Tahoma" w:eastAsia="微软雅黑"/>
      <w:b/>
      <w:bCs/>
      <w:kern w:val="44"/>
      <w:sz w:val="44"/>
      <w:szCs w:val="44"/>
    </w:rPr>
  </w:style>
  <w:style w:type="character" w:customStyle="1" w:styleId="52">
    <w:name w:val="批注文字 字符"/>
    <w:basedOn w:val="17"/>
    <w:link w:val="5"/>
    <w:semiHidden/>
    <w:qFormat/>
    <w:uiPriority w:val="0"/>
    <w:rPr>
      <w:rFonts w:ascii="Tahoma" w:hAnsi="Tahoma" w:eastAsia="微软雅黑"/>
      <w:sz w:val="22"/>
      <w:szCs w:val="22"/>
    </w:rPr>
  </w:style>
  <w:style w:type="character" w:customStyle="1" w:styleId="53">
    <w:name w:val="批注主题 字符"/>
    <w:basedOn w:val="52"/>
    <w:link w:val="13"/>
    <w:semiHidden/>
    <w:qFormat/>
    <w:uiPriority w:val="0"/>
    <w:rPr>
      <w:rFonts w:ascii="Tahoma" w:hAnsi="Tahoma" w:eastAsia="微软雅黑"/>
      <w:b/>
      <w:bCs/>
      <w:sz w:val="22"/>
      <w:szCs w:val="22"/>
    </w:rPr>
  </w:style>
  <w:style w:type="character" w:customStyle="1" w:styleId="54">
    <w:name w:val="批注框文本 字符"/>
    <w:basedOn w:val="17"/>
    <w:link w:val="9"/>
    <w:semiHidden/>
    <w:qFormat/>
    <w:uiPriority w:val="0"/>
    <w:rPr>
      <w:rFonts w:ascii="Tahoma" w:hAnsi="Tahoma" w:eastAsia="微软雅黑"/>
      <w:sz w:val="18"/>
      <w:szCs w:val="18"/>
    </w:rPr>
  </w:style>
  <w:style w:type="character" w:customStyle="1" w:styleId="55">
    <w:name w:val="纯文本 字符1"/>
    <w:basedOn w:val="17"/>
    <w:semiHidden/>
    <w:qFormat/>
    <w:uiPriority w:val="99"/>
    <w:rPr>
      <w:rFonts w:hAnsi="Courier New" w:cs="Courier New" w:asciiTheme="minorEastAsia" w:eastAsiaTheme="minorEastAsia"/>
      <w:sz w:val="22"/>
      <w:szCs w:val="22"/>
    </w:rPr>
  </w:style>
  <w:style w:type="character" w:customStyle="1" w:styleId="56">
    <w:name w:val="正文文本缩进 字符1"/>
    <w:basedOn w:val="17"/>
    <w:semiHidden/>
    <w:qFormat/>
    <w:uiPriority w:val="99"/>
    <w:rPr>
      <w:rFonts w:ascii="Tahoma" w:hAnsi="Tahoma" w:eastAsia="微软雅黑"/>
      <w:sz w:val="22"/>
      <w:szCs w:val="22"/>
    </w:rPr>
  </w:style>
  <w:style w:type="character" w:customStyle="1" w:styleId="57">
    <w:name w:val="页脚 字符1"/>
    <w:basedOn w:val="17"/>
    <w:semiHidden/>
    <w:qFormat/>
    <w:uiPriority w:val="99"/>
    <w:rPr>
      <w:rFonts w:ascii="Tahoma" w:hAnsi="Tahoma" w:eastAsia="微软雅黑"/>
      <w:sz w:val="18"/>
      <w:szCs w:val="18"/>
    </w:rPr>
  </w:style>
  <w:style w:type="character" w:customStyle="1" w:styleId="58">
    <w:name w:val="页眉 字符1"/>
    <w:basedOn w:val="17"/>
    <w:semiHidden/>
    <w:qFormat/>
    <w:uiPriority w:val="99"/>
    <w:rPr>
      <w:rFonts w:ascii="Tahoma" w:hAnsi="Tahoma" w:eastAsia="微软雅黑"/>
      <w:sz w:val="18"/>
      <w:szCs w:val="18"/>
    </w:rPr>
  </w:style>
  <w:style w:type="paragraph" w:customStyle="1" w:styleId="59">
    <w:name w:val="鸿达表格文字"/>
    <w:basedOn w:val="1"/>
    <w:qFormat/>
    <w:uiPriority w:val="0"/>
    <w:pPr>
      <w:contextualSpacing/>
      <w:jc w:val="center"/>
      <w:textAlignment w:val="baseline"/>
    </w:pPr>
    <w:rPr>
      <w:szCs w:val="21"/>
      <w:lang w:val="zh-CN"/>
    </w:rPr>
  </w:style>
  <w:style w:type="paragraph" w:customStyle="1" w:styleId="60">
    <w:name w:val="2.表内居中"/>
    <w:qFormat/>
    <w:uiPriority w:val="0"/>
    <w:pPr>
      <w:jc w:val="center"/>
    </w:pPr>
    <w:rPr>
      <w:rFonts w:ascii="Times New Roman" w:hAnsi="Times New Roman" w:eastAsia="宋体" w:cs="Times New Roman"/>
      <w:bCs/>
      <w:sz w:val="21"/>
      <w:lang w:val="en-US" w:eastAsia="zh-CN" w:bidi="ar-SA"/>
    </w:rPr>
  </w:style>
  <w:style w:type="paragraph" w:customStyle="1" w:styleId="61">
    <w:name w:val="4.表内序号"/>
    <w:qFormat/>
    <w:uiPriority w:val="0"/>
    <w:pPr>
      <w:numPr>
        <w:ilvl w:val="0"/>
        <w:numId w:val="1"/>
      </w:numPr>
      <w:jc w:val="center"/>
    </w:pPr>
    <w:rPr>
      <w:rFonts w:ascii="Times New Roman" w:hAnsi="Times New Roman" w:eastAsia="宋体" w:cs="Times New Roman"/>
      <w:bCs/>
      <w:sz w:val="21"/>
      <w:lang w:val="en-US" w:eastAsia="zh-CN" w:bidi="ar-SA"/>
    </w:rPr>
  </w:style>
  <w:style w:type="paragraph" w:customStyle="1" w:styleId="62">
    <w:name w:val="表格模板样式"/>
    <w:next w:val="1"/>
    <w:qFormat/>
    <w:uiPriority w:val="0"/>
    <w:pPr>
      <w:adjustRightInd w:val="0"/>
      <w:snapToGrid w:val="0"/>
      <w:jc w:val="center"/>
    </w:pPr>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1.vsdx"/><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51"/>
    <customShpInfo spid="_x0000_s2050"/>
    <customShpInfo spid="_x0000_s2052"/>
    <customShpInfo spid="_x0000_s2054"/>
    <customShpInfo spid="_x0000_s205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0FE708-3551-43E1-841F-046B657DDB7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31</Pages>
  <Words>1346</Words>
  <Characters>1738</Characters>
  <Lines>51</Lines>
  <Paragraphs>43</Paragraphs>
  <TotalTime>1</TotalTime>
  <ScaleCrop>false</ScaleCrop>
  <LinksUpToDate>false</LinksUpToDate>
  <CharactersWithSpaces>1902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2022-12-30T08:47:00Z</dcterms:created>
  <dc:creator>Administrator</dc:creator>
  <cp:lastModifiedBy>赵凤新</cp:lastModifiedBy>
  <cp:lastPrinted>2023-01-04T09:37:00Z</cp:lastPrinted>
  <dcterms:modified xsi:type="dcterms:W3CDTF">2026-07-10T06:43:13Z</dcterms:modified>
  <dc:title>新乡市亚航电源电子科技有限公司</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9AD5B41BFF3B480F839FB1D7894341F9_13</vt:lpwstr>
  </property>
  <property fmtid="{D5CDD505-2E9C-101B-9397-08002B2CF9AE}" pid="4" name="KSOTemplateDocerSaveRecord">
    <vt:lpwstr>eyJoZGlkIjoiOGZjNmI5M2JlNGRhODM5MTA2NjA4NWIxOGFmMjNhMDkiLCJ1c2VySWQiOiIxMDA2MjU0NDgzIn0=</vt:lpwstr>
  </property>
</Properties>
</file>