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D77EEC">
      <w:pPr>
        <w:spacing w:after="0" w:afterLines="0" w:line="360" w:lineRule="auto"/>
        <w:rPr>
          <w:rFonts w:hint="default" w:ascii="Times New Roman" w:hAnsi="Times New Roman" w:eastAsia="仿宋_GB2312" w:cs="Times New Roman"/>
          <w:b/>
          <w:color w:val="000000"/>
          <w:sz w:val="24"/>
          <w:szCs w:val="24"/>
          <w:highlight w:val="none"/>
        </w:rPr>
      </w:pPr>
      <w:r>
        <w:rPr>
          <w:rFonts w:hint="default" w:ascii="Times New Roman" w:hAnsi="Times New Roman" w:eastAsia="仿宋_GB2312" w:cs="Times New Roman"/>
          <w:b/>
          <w:color w:val="000000"/>
          <w:sz w:val="24"/>
          <w:szCs w:val="24"/>
          <w:highlight w:val="none"/>
        </w:rPr>
        <w:t>表一</w:t>
      </w:r>
    </w:p>
    <w:tbl>
      <w:tblPr>
        <w:tblStyle w:val="18"/>
        <w:tblpPr w:leftFromText="180" w:rightFromText="180" w:vertAnchor="text" w:tblpXSpec="center" w:tblpY="1"/>
        <w:tblOverlap w:val="never"/>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2110"/>
        <w:gridCol w:w="2246"/>
        <w:gridCol w:w="2190"/>
        <w:gridCol w:w="722"/>
        <w:gridCol w:w="870"/>
        <w:gridCol w:w="942"/>
      </w:tblGrid>
      <w:tr w14:paraId="49775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82" w:hRule="atLeast"/>
          <w:jc w:val="center"/>
        </w:trPr>
        <w:tc>
          <w:tcPr>
            <w:tcW w:w="2110" w:type="dxa"/>
            <w:tcBorders>
              <w:tl2br w:val="nil"/>
              <w:tr2bl w:val="nil"/>
            </w:tcBorders>
            <w:noWrap w:val="0"/>
            <w:vAlign w:val="center"/>
          </w:tcPr>
          <w:p w14:paraId="136A3BAE">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建设项目名称</w:t>
            </w:r>
          </w:p>
        </w:tc>
        <w:tc>
          <w:tcPr>
            <w:tcW w:w="6970" w:type="dxa"/>
            <w:gridSpan w:val="5"/>
            <w:tcBorders>
              <w:tl2br w:val="nil"/>
              <w:tr2bl w:val="nil"/>
            </w:tcBorders>
            <w:noWrap w:val="0"/>
            <w:vAlign w:val="center"/>
          </w:tcPr>
          <w:p w14:paraId="472D6310">
            <w:pPr>
              <w:spacing w:after="0" w:afterLines="0"/>
              <w:jc w:val="center"/>
              <w:rPr>
                <w:rFonts w:hint="default" w:ascii="Times New Roman" w:hAnsi="Times New Roman" w:eastAsia="微软雅黑"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河南佰嘉新型节能材料有限公司年产9000万条环保纸袋智能化流水线项目（一期）</w:t>
            </w:r>
          </w:p>
        </w:tc>
      </w:tr>
      <w:tr w14:paraId="3512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82" w:hRule="atLeast"/>
          <w:jc w:val="center"/>
        </w:trPr>
        <w:tc>
          <w:tcPr>
            <w:tcW w:w="2110" w:type="dxa"/>
            <w:tcBorders>
              <w:tl2br w:val="nil"/>
              <w:tr2bl w:val="nil"/>
            </w:tcBorders>
            <w:noWrap w:val="0"/>
            <w:vAlign w:val="center"/>
          </w:tcPr>
          <w:p w14:paraId="141E9DEF">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建设单位名称</w:t>
            </w:r>
          </w:p>
        </w:tc>
        <w:tc>
          <w:tcPr>
            <w:tcW w:w="6970" w:type="dxa"/>
            <w:gridSpan w:val="5"/>
            <w:tcBorders>
              <w:tl2br w:val="nil"/>
              <w:tr2bl w:val="nil"/>
            </w:tcBorders>
            <w:noWrap w:val="0"/>
            <w:vAlign w:val="center"/>
          </w:tcPr>
          <w:p w14:paraId="56B5F536">
            <w:pPr>
              <w:spacing w:after="0" w:afterLines="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河南佰嘉新型节能材料有限公司</w:t>
            </w:r>
          </w:p>
        </w:tc>
      </w:tr>
      <w:tr w14:paraId="7D68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82" w:hRule="atLeast"/>
          <w:jc w:val="center"/>
        </w:trPr>
        <w:tc>
          <w:tcPr>
            <w:tcW w:w="2110" w:type="dxa"/>
            <w:tcBorders>
              <w:tl2br w:val="nil"/>
              <w:tr2bl w:val="nil"/>
            </w:tcBorders>
            <w:noWrap w:val="0"/>
            <w:vAlign w:val="center"/>
          </w:tcPr>
          <w:p w14:paraId="04908B89">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建设项目性质</w:t>
            </w:r>
          </w:p>
        </w:tc>
        <w:tc>
          <w:tcPr>
            <w:tcW w:w="6970" w:type="dxa"/>
            <w:gridSpan w:val="5"/>
            <w:tcBorders>
              <w:tl2br w:val="nil"/>
              <w:tr2bl w:val="nil"/>
            </w:tcBorders>
            <w:noWrap w:val="0"/>
            <w:vAlign w:val="center"/>
          </w:tcPr>
          <w:p w14:paraId="0C8A44D3">
            <w:pPr>
              <w:spacing w:after="0" w:afterLines="0"/>
              <w:jc w:val="cente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新建</w:t>
            </w:r>
            <w:r>
              <w:rPr>
                <w:rFonts w:ascii="Times New Roman" w:hAnsi="Times New Roman" w:eastAsia="宋体"/>
                <w:color w:val="000000" w:themeColor="text1"/>
                <w:sz w:val="24"/>
                <w:szCs w:val="24"/>
                <w:highlight w:val="none"/>
                <w14:textFill>
                  <w14:solidFill>
                    <w14:schemeClr w14:val="tx1"/>
                  </w14:solidFill>
                </w14:textFill>
              </w:rPr>
              <w:sym w:font="Wingdings" w:char="00A8"/>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改扩建</w:t>
            </w:r>
            <w:r>
              <w:rPr>
                <w:rFonts w:ascii="Times New Roman" w:hAnsi="Times New Roman" w:eastAsia="宋体"/>
                <w:color w:val="000000" w:themeColor="text1"/>
                <w:sz w:val="24"/>
                <w:szCs w:val="24"/>
                <w:highlight w:val="none"/>
                <w14:textFill>
                  <w14:solidFill>
                    <w14:schemeClr w14:val="tx1"/>
                  </w14:solidFill>
                </w14:textFill>
              </w:rPr>
              <w:sym w:font="Wingdings" w:char="00FE"/>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技改</w:t>
            </w:r>
            <w:r>
              <w:rPr>
                <w:rFonts w:ascii="Times New Roman" w:hAnsi="Times New Roman" w:eastAsia="宋体"/>
                <w:color w:val="000000" w:themeColor="text1"/>
                <w:sz w:val="24"/>
                <w:szCs w:val="24"/>
                <w:highlight w:val="none"/>
                <w14:textFill>
                  <w14:solidFill>
                    <w14:schemeClr w14:val="tx1"/>
                  </w14:solidFill>
                </w14:textFill>
              </w:rPr>
              <w:sym w:font="Wingdings" w:char="00A8"/>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迁建</w:t>
            </w:r>
            <w:r>
              <w:rPr>
                <w:rFonts w:ascii="Times New Roman" w:hAnsi="Times New Roman" w:eastAsia="宋体"/>
                <w:color w:val="000000" w:themeColor="text1"/>
                <w:sz w:val="24"/>
                <w:szCs w:val="24"/>
                <w:highlight w:val="none"/>
                <w14:textFill>
                  <w14:solidFill>
                    <w14:schemeClr w14:val="tx1"/>
                  </w14:solidFill>
                </w14:textFill>
              </w:rPr>
              <w:sym w:font="Wingdings" w:char="00A8"/>
            </w:r>
          </w:p>
        </w:tc>
      </w:tr>
      <w:tr w14:paraId="7620E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82" w:hRule="atLeast"/>
          <w:jc w:val="center"/>
        </w:trPr>
        <w:tc>
          <w:tcPr>
            <w:tcW w:w="2110" w:type="dxa"/>
            <w:tcBorders>
              <w:tl2br w:val="nil"/>
              <w:tr2bl w:val="nil"/>
            </w:tcBorders>
            <w:noWrap w:val="0"/>
            <w:vAlign w:val="center"/>
          </w:tcPr>
          <w:p w14:paraId="52A8325F">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建设地点</w:t>
            </w:r>
          </w:p>
        </w:tc>
        <w:tc>
          <w:tcPr>
            <w:tcW w:w="6970" w:type="dxa"/>
            <w:gridSpan w:val="5"/>
            <w:tcBorders>
              <w:tl2br w:val="nil"/>
              <w:tr2bl w:val="nil"/>
            </w:tcBorders>
            <w:noWrap w:val="0"/>
            <w:vAlign w:val="center"/>
          </w:tcPr>
          <w:p w14:paraId="11462769">
            <w:pPr>
              <w:spacing w:after="0" w:afterLines="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新乡市获嘉县大新庄乡后小召村</w:t>
            </w:r>
          </w:p>
        </w:tc>
      </w:tr>
      <w:tr w14:paraId="0584F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82" w:hRule="atLeast"/>
          <w:jc w:val="center"/>
        </w:trPr>
        <w:tc>
          <w:tcPr>
            <w:tcW w:w="2110" w:type="dxa"/>
            <w:tcBorders>
              <w:tl2br w:val="nil"/>
              <w:tr2bl w:val="nil"/>
            </w:tcBorders>
            <w:noWrap w:val="0"/>
            <w:vAlign w:val="center"/>
          </w:tcPr>
          <w:p w14:paraId="48DAC1FD">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主要产品名称</w:t>
            </w:r>
          </w:p>
        </w:tc>
        <w:tc>
          <w:tcPr>
            <w:tcW w:w="6970" w:type="dxa"/>
            <w:gridSpan w:val="5"/>
            <w:tcBorders>
              <w:tl2br w:val="nil"/>
              <w:tr2bl w:val="nil"/>
            </w:tcBorders>
            <w:noWrap w:val="0"/>
            <w:vAlign w:val="center"/>
          </w:tcPr>
          <w:p w14:paraId="769DD13D">
            <w:pPr>
              <w:spacing w:after="0" w:afterLines="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环保纸袋</w:t>
            </w:r>
          </w:p>
        </w:tc>
      </w:tr>
      <w:tr w14:paraId="52940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82" w:hRule="atLeast"/>
          <w:jc w:val="center"/>
        </w:trPr>
        <w:tc>
          <w:tcPr>
            <w:tcW w:w="2110" w:type="dxa"/>
            <w:tcBorders>
              <w:tl2br w:val="nil"/>
              <w:tr2bl w:val="nil"/>
            </w:tcBorders>
            <w:noWrap w:val="0"/>
            <w:vAlign w:val="center"/>
          </w:tcPr>
          <w:p w14:paraId="3118AB0E">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设计生产能力</w:t>
            </w:r>
          </w:p>
        </w:tc>
        <w:tc>
          <w:tcPr>
            <w:tcW w:w="6970" w:type="dxa"/>
            <w:gridSpan w:val="5"/>
            <w:tcBorders>
              <w:tl2br w:val="nil"/>
              <w:tr2bl w:val="nil"/>
            </w:tcBorders>
            <w:noWrap w:val="0"/>
            <w:vAlign w:val="center"/>
          </w:tcPr>
          <w:p w14:paraId="16481678">
            <w:pPr>
              <w:spacing w:after="0" w:afterLines="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环保纸袋9000万条/a</w:t>
            </w:r>
          </w:p>
        </w:tc>
      </w:tr>
      <w:tr w14:paraId="649B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82" w:hRule="atLeast"/>
          <w:jc w:val="center"/>
        </w:trPr>
        <w:tc>
          <w:tcPr>
            <w:tcW w:w="2110" w:type="dxa"/>
            <w:tcBorders>
              <w:tl2br w:val="nil"/>
              <w:tr2bl w:val="nil"/>
            </w:tcBorders>
            <w:noWrap w:val="0"/>
            <w:vAlign w:val="center"/>
          </w:tcPr>
          <w:p w14:paraId="654CF789">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实际生产能力</w:t>
            </w:r>
          </w:p>
        </w:tc>
        <w:tc>
          <w:tcPr>
            <w:tcW w:w="6970" w:type="dxa"/>
            <w:gridSpan w:val="5"/>
            <w:tcBorders>
              <w:tl2br w:val="nil"/>
              <w:tr2bl w:val="nil"/>
            </w:tcBorders>
            <w:noWrap w:val="0"/>
            <w:vAlign w:val="center"/>
          </w:tcPr>
          <w:p w14:paraId="2636781E">
            <w:pPr>
              <w:spacing w:after="0" w:afterLines="0"/>
              <w:jc w:val="center"/>
              <w:rPr>
                <w:rFonts w:hint="default" w:ascii="Times New Roman" w:hAnsi="Times New Roman" w:eastAsia="宋体" w:cs="Times New Roman"/>
                <w:color w:val="000000" w:themeColor="text1"/>
                <w:sz w:val="24"/>
                <w:szCs w:val="24"/>
                <w:highlight w:val="yellow"/>
                <w:lang w:val="en-US"/>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环保纸袋9000万条/a</w:t>
            </w:r>
          </w:p>
        </w:tc>
      </w:tr>
      <w:tr w14:paraId="18463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82" w:hRule="atLeast"/>
          <w:jc w:val="center"/>
        </w:trPr>
        <w:tc>
          <w:tcPr>
            <w:tcW w:w="2110" w:type="dxa"/>
            <w:tcBorders>
              <w:tl2br w:val="nil"/>
              <w:tr2bl w:val="nil"/>
            </w:tcBorders>
            <w:noWrap w:val="0"/>
            <w:vAlign w:val="center"/>
          </w:tcPr>
          <w:p w14:paraId="6B4C5B9A">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建设项目环评时间</w:t>
            </w:r>
          </w:p>
        </w:tc>
        <w:tc>
          <w:tcPr>
            <w:tcW w:w="2246" w:type="dxa"/>
            <w:tcBorders>
              <w:tl2br w:val="nil"/>
              <w:tr2bl w:val="nil"/>
            </w:tcBorders>
            <w:noWrap w:val="0"/>
            <w:vAlign w:val="center"/>
          </w:tcPr>
          <w:p w14:paraId="44A1E365">
            <w:pPr>
              <w:spacing w:after="0" w:afterLines="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2025.12</w:t>
            </w:r>
          </w:p>
        </w:tc>
        <w:tc>
          <w:tcPr>
            <w:tcW w:w="2190" w:type="dxa"/>
            <w:tcBorders>
              <w:tl2br w:val="nil"/>
              <w:tr2bl w:val="nil"/>
            </w:tcBorders>
            <w:noWrap w:val="0"/>
            <w:vAlign w:val="center"/>
          </w:tcPr>
          <w:p w14:paraId="55729C2C">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开工建设时间</w:t>
            </w:r>
          </w:p>
        </w:tc>
        <w:tc>
          <w:tcPr>
            <w:tcW w:w="2534" w:type="dxa"/>
            <w:gridSpan w:val="3"/>
            <w:tcBorders>
              <w:tl2br w:val="nil"/>
              <w:tr2bl w:val="nil"/>
            </w:tcBorders>
            <w:noWrap w:val="0"/>
            <w:vAlign w:val="center"/>
          </w:tcPr>
          <w:p w14:paraId="485970A8">
            <w:pPr>
              <w:spacing w:after="0" w:afterLines="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2026.3</w:t>
            </w:r>
          </w:p>
        </w:tc>
      </w:tr>
      <w:tr w14:paraId="2223A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82" w:hRule="atLeast"/>
          <w:jc w:val="center"/>
        </w:trPr>
        <w:tc>
          <w:tcPr>
            <w:tcW w:w="2110" w:type="dxa"/>
            <w:tcBorders>
              <w:tl2br w:val="nil"/>
              <w:tr2bl w:val="nil"/>
            </w:tcBorders>
            <w:noWrap w:val="0"/>
            <w:vAlign w:val="center"/>
          </w:tcPr>
          <w:p w14:paraId="2CF02737">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调试时间</w:t>
            </w:r>
          </w:p>
        </w:tc>
        <w:tc>
          <w:tcPr>
            <w:tcW w:w="2246" w:type="dxa"/>
            <w:tcBorders>
              <w:tl2br w:val="nil"/>
              <w:tr2bl w:val="nil"/>
            </w:tcBorders>
            <w:noWrap w:val="0"/>
            <w:vAlign w:val="center"/>
          </w:tcPr>
          <w:p w14:paraId="64DEBC91">
            <w:pPr>
              <w:spacing w:after="0" w:afterLines="0"/>
              <w:jc w:val="center"/>
              <w:rPr>
                <w:rFonts w:hint="default" w:ascii="Times New Roman" w:hAnsi="Times New Roman" w:eastAsia="宋体" w:cs="Times New Roman"/>
                <w:color w:val="000000" w:themeColor="text1"/>
                <w:sz w:val="24"/>
                <w:szCs w:val="24"/>
                <w:highlight w:val="yellow"/>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2026.9.1~2026.12.1</w:t>
            </w:r>
          </w:p>
        </w:tc>
        <w:tc>
          <w:tcPr>
            <w:tcW w:w="2190" w:type="dxa"/>
            <w:tcBorders>
              <w:tl2br w:val="nil"/>
              <w:tr2bl w:val="nil"/>
            </w:tcBorders>
            <w:noWrap w:val="0"/>
            <w:vAlign w:val="center"/>
          </w:tcPr>
          <w:p w14:paraId="4D2C51E7">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验收现场监测时间</w:t>
            </w:r>
          </w:p>
        </w:tc>
        <w:tc>
          <w:tcPr>
            <w:tcW w:w="2534" w:type="dxa"/>
            <w:gridSpan w:val="3"/>
            <w:tcBorders>
              <w:tl2br w:val="nil"/>
              <w:tr2bl w:val="nil"/>
            </w:tcBorders>
            <w:noWrap w:val="0"/>
            <w:vAlign w:val="center"/>
          </w:tcPr>
          <w:p w14:paraId="63742415">
            <w:pPr>
              <w:spacing w:after="0" w:afterLines="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2026.9.5~2026.9.6</w:t>
            </w:r>
          </w:p>
        </w:tc>
      </w:tr>
      <w:tr w14:paraId="61E7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794" w:hRule="atLeast"/>
          <w:jc w:val="center"/>
        </w:trPr>
        <w:tc>
          <w:tcPr>
            <w:tcW w:w="2110" w:type="dxa"/>
            <w:tcBorders>
              <w:tl2br w:val="nil"/>
              <w:tr2bl w:val="nil"/>
            </w:tcBorders>
            <w:noWrap w:val="0"/>
            <w:vAlign w:val="center"/>
          </w:tcPr>
          <w:p w14:paraId="60450322">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环评报告表</w:t>
            </w:r>
          </w:p>
          <w:p w14:paraId="42C1354E">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审批部门</w:t>
            </w:r>
          </w:p>
        </w:tc>
        <w:tc>
          <w:tcPr>
            <w:tcW w:w="2246" w:type="dxa"/>
            <w:tcBorders>
              <w:tl2br w:val="nil"/>
              <w:tr2bl w:val="nil"/>
            </w:tcBorders>
            <w:noWrap w:val="0"/>
            <w:vAlign w:val="center"/>
          </w:tcPr>
          <w:p w14:paraId="6F20C8F8">
            <w:pPr>
              <w:spacing w:after="0" w:afterLines="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新乡市生态环境局获嘉分局</w:t>
            </w:r>
          </w:p>
        </w:tc>
        <w:tc>
          <w:tcPr>
            <w:tcW w:w="2190" w:type="dxa"/>
            <w:tcBorders>
              <w:tl2br w:val="nil"/>
              <w:tr2bl w:val="nil"/>
            </w:tcBorders>
            <w:noWrap w:val="0"/>
            <w:vAlign w:val="center"/>
          </w:tcPr>
          <w:p w14:paraId="6EB702E2">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环评报告表</w:t>
            </w:r>
          </w:p>
          <w:p w14:paraId="272ED12D">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编制单位</w:t>
            </w:r>
          </w:p>
        </w:tc>
        <w:tc>
          <w:tcPr>
            <w:tcW w:w="2534" w:type="dxa"/>
            <w:gridSpan w:val="3"/>
            <w:tcBorders>
              <w:tl2br w:val="nil"/>
              <w:tr2bl w:val="nil"/>
            </w:tcBorders>
            <w:noWrap w:val="0"/>
            <w:vAlign w:val="center"/>
          </w:tcPr>
          <w:p w14:paraId="6B3A7663">
            <w:pPr>
              <w:spacing w:after="0" w:afterLines="0"/>
              <w:jc w:val="center"/>
              <w:rPr>
                <w:rFonts w:hint="default" w:ascii="Times New Roman" w:hAnsi="Times New Roman" w:eastAsia="宋体" w:cs="Times New Roman"/>
                <w:color w:val="000000" w:themeColor="text1"/>
                <w:sz w:val="24"/>
                <w:szCs w:val="24"/>
                <w:highlight w:val="yellow"/>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新乡市世青环境技术有限公司</w:t>
            </w:r>
          </w:p>
        </w:tc>
      </w:tr>
      <w:tr w14:paraId="298F5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82" w:hRule="atLeast"/>
          <w:jc w:val="center"/>
        </w:trPr>
        <w:tc>
          <w:tcPr>
            <w:tcW w:w="2110" w:type="dxa"/>
            <w:tcBorders>
              <w:tl2br w:val="nil"/>
              <w:tr2bl w:val="nil"/>
            </w:tcBorders>
            <w:noWrap w:val="0"/>
            <w:vAlign w:val="center"/>
          </w:tcPr>
          <w:p w14:paraId="0BD93A2E">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14:textFill>
                  <w14:solidFill>
                    <w14:schemeClr w14:val="tx1"/>
                  </w14:solidFill>
                </w14:textFill>
              </w:rPr>
              <w:t>环保设施设计单位</w:t>
            </w:r>
          </w:p>
        </w:tc>
        <w:tc>
          <w:tcPr>
            <w:tcW w:w="2246" w:type="dxa"/>
            <w:tcBorders>
              <w:tl2br w:val="nil"/>
              <w:tr2bl w:val="nil"/>
            </w:tcBorders>
            <w:noWrap w:val="0"/>
            <w:vAlign w:val="center"/>
          </w:tcPr>
          <w:p w14:paraId="36001B8C">
            <w:pPr>
              <w:spacing w:after="0" w:afterLines="0"/>
              <w:jc w:val="center"/>
              <w:rPr>
                <w:rFonts w:hint="default" w:ascii="Times New Roman" w:hAnsi="Times New Roman" w:eastAsia="宋体" w:cs="Times New Roman"/>
                <w:color w:val="000000" w:themeColor="text1"/>
                <w:sz w:val="24"/>
                <w:szCs w:val="24"/>
                <w:highlight w:val="yellow"/>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河南宏顺旺吉环保科技有限公司</w:t>
            </w:r>
          </w:p>
        </w:tc>
        <w:tc>
          <w:tcPr>
            <w:tcW w:w="2190" w:type="dxa"/>
            <w:tcBorders>
              <w:tl2br w:val="nil"/>
              <w:tr2bl w:val="nil"/>
            </w:tcBorders>
            <w:noWrap w:val="0"/>
            <w:vAlign w:val="center"/>
          </w:tcPr>
          <w:p w14:paraId="7C26F009">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环保设施施工单位</w:t>
            </w:r>
          </w:p>
        </w:tc>
        <w:tc>
          <w:tcPr>
            <w:tcW w:w="2534" w:type="dxa"/>
            <w:gridSpan w:val="3"/>
            <w:tcBorders>
              <w:tl2br w:val="nil"/>
              <w:tr2bl w:val="nil"/>
            </w:tcBorders>
            <w:noWrap w:val="0"/>
            <w:vAlign w:val="center"/>
          </w:tcPr>
          <w:p w14:paraId="629134D6">
            <w:pPr>
              <w:spacing w:after="0" w:afterLines="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河南宏顺旺吉环保科技有限公司</w:t>
            </w:r>
          </w:p>
        </w:tc>
      </w:tr>
      <w:tr w14:paraId="1F5F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82" w:hRule="atLeast"/>
          <w:jc w:val="center"/>
        </w:trPr>
        <w:tc>
          <w:tcPr>
            <w:tcW w:w="2110" w:type="dxa"/>
            <w:tcBorders>
              <w:tl2br w:val="nil"/>
              <w:tr2bl w:val="nil"/>
            </w:tcBorders>
            <w:noWrap w:val="0"/>
            <w:vAlign w:val="center"/>
          </w:tcPr>
          <w:p w14:paraId="32F9793F">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投资总概算</w:t>
            </w:r>
          </w:p>
        </w:tc>
        <w:tc>
          <w:tcPr>
            <w:tcW w:w="2246" w:type="dxa"/>
            <w:tcBorders>
              <w:tl2br w:val="nil"/>
              <w:tr2bl w:val="nil"/>
            </w:tcBorders>
            <w:noWrap w:val="0"/>
            <w:vAlign w:val="center"/>
          </w:tcPr>
          <w:p w14:paraId="37305030">
            <w:pPr>
              <w:spacing w:after="0" w:afterLines="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15000</w:t>
            </w:r>
          </w:p>
        </w:tc>
        <w:tc>
          <w:tcPr>
            <w:tcW w:w="2190" w:type="dxa"/>
            <w:tcBorders>
              <w:tl2br w:val="nil"/>
              <w:tr2bl w:val="nil"/>
            </w:tcBorders>
            <w:noWrap w:val="0"/>
            <w:vAlign w:val="center"/>
          </w:tcPr>
          <w:p w14:paraId="723B427A">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环保投资总概算</w:t>
            </w:r>
          </w:p>
        </w:tc>
        <w:tc>
          <w:tcPr>
            <w:tcW w:w="722" w:type="dxa"/>
            <w:tcBorders>
              <w:tl2br w:val="nil"/>
              <w:tr2bl w:val="nil"/>
            </w:tcBorders>
            <w:noWrap w:val="0"/>
            <w:vAlign w:val="center"/>
          </w:tcPr>
          <w:p w14:paraId="4884277F">
            <w:pPr>
              <w:spacing w:after="0" w:afterLines="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10</w:t>
            </w:r>
          </w:p>
        </w:tc>
        <w:tc>
          <w:tcPr>
            <w:tcW w:w="870" w:type="dxa"/>
            <w:tcBorders>
              <w:tl2br w:val="nil"/>
              <w:tr2bl w:val="nil"/>
            </w:tcBorders>
            <w:noWrap w:val="0"/>
            <w:vAlign w:val="center"/>
          </w:tcPr>
          <w:p w14:paraId="5166F1CA">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比例</w:t>
            </w:r>
          </w:p>
        </w:tc>
        <w:tc>
          <w:tcPr>
            <w:tcW w:w="942" w:type="dxa"/>
            <w:tcBorders>
              <w:tl2br w:val="nil"/>
              <w:tr2bl w:val="nil"/>
            </w:tcBorders>
            <w:noWrap w:val="0"/>
            <w:vAlign w:val="center"/>
          </w:tcPr>
          <w:p w14:paraId="02E27B3A">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0.07</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tc>
      </w:tr>
      <w:tr w14:paraId="0F0E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82" w:hRule="atLeast"/>
          <w:jc w:val="center"/>
        </w:trPr>
        <w:tc>
          <w:tcPr>
            <w:tcW w:w="2110" w:type="dxa"/>
            <w:tcBorders>
              <w:tl2br w:val="nil"/>
              <w:tr2bl w:val="nil"/>
            </w:tcBorders>
            <w:noWrap w:val="0"/>
            <w:vAlign w:val="center"/>
          </w:tcPr>
          <w:p w14:paraId="7C629468">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实际总概算</w:t>
            </w:r>
          </w:p>
        </w:tc>
        <w:tc>
          <w:tcPr>
            <w:tcW w:w="2246" w:type="dxa"/>
            <w:tcBorders>
              <w:tl2br w:val="nil"/>
              <w:tr2bl w:val="nil"/>
            </w:tcBorders>
            <w:noWrap w:val="0"/>
            <w:vAlign w:val="center"/>
          </w:tcPr>
          <w:p w14:paraId="0757BD20">
            <w:pPr>
              <w:spacing w:after="0" w:afterLines="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11000</w:t>
            </w:r>
          </w:p>
        </w:tc>
        <w:tc>
          <w:tcPr>
            <w:tcW w:w="2190" w:type="dxa"/>
            <w:tcBorders>
              <w:tl2br w:val="nil"/>
              <w:tr2bl w:val="nil"/>
            </w:tcBorders>
            <w:noWrap w:val="0"/>
            <w:vAlign w:val="center"/>
          </w:tcPr>
          <w:p w14:paraId="7E415882">
            <w:pPr>
              <w:spacing w:after="0" w:afterLine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环保投资</w:t>
            </w:r>
          </w:p>
        </w:tc>
        <w:tc>
          <w:tcPr>
            <w:tcW w:w="722" w:type="dxa"/>
            <w:tcBorders>
              <w:tl2br w:val="nil"/>
              <w:tr2bl w:val="nil"/>
            </w:tcBorders>
            <w:shd w:val="clear" w:color="auto" w:fill="auto"/>
            <w:noWrap w:val="0"/>
            <w:vAlign w:val="center"/>
          </w:tcPr>
          <w:p w14:paraId="76DAD7B4">
            <w:pPr>
              <w:spacing w:after="0" w:afterLines="0"/>
              <w:jc w:val="cente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50</w:t>
            </w:r>
          </w:p>
        </w:tc>
        <w:tc>
          <w:tcPr>
            <w:tcW w:w="870" w:type="dxa"/>
            <w:tcBorders>
              <w:tl2br w:val="nil"/>
              <w:tr2bl w:val="nil"/>
            </w:tcBorders>
            <w:shd w:val="clear" w:color="auto" w:fill="auto"/>
            <w:noWrap w:val="0"/>
            <w:vAlign w:val="center"/>
          </w:tcPr>
          <w:p w14:paraId="14D40718">
            <w:pPr>
              <w:spacing w:after="0" w:afterLines="0"/>
              <w:jc w:val="cente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比例</w:t>
            </w:r>
          </w:p>
        </w:tc>
        <w:tc>
          <w:tcPr>
            <w:tcW w:w="942" w:type="dxa"/>
            <w:tcBorders>
              <w:tl2br w:val="nil"/>
              <w:tr2bl w:val="nil"/>
            </w:tcBorders>
            <w:shd w:val="clear" w:color="auto" w:fill="auto"/>
            <w:noWrap w:val="0"/>
            <w:vAlign w:val="center"/>
          </w:tcPr>
          <w:p w14:paraId="374D3816">
            <w:pPr>
              <w:spacing w:after="0" w:afterLines="0"/>
              <w:jc w:val="center"/>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0.45</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tc>
      </w:tr>
      <w:tr w14:paraId="3B958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90" w:hRule="atLeast"/>
          <w:jc w:val="center"/>
        </w:trPr>
        <w:tc>
          <w:tcPr>
            <w:tcW w:w="2110" w:type="dxa"/>
            <w:tcBorders>
              <w:tl2br w:val="nil"/>
              <w:tr2bl w:val="nil"/>
            </w:tcBorders>
            <w:noWrap w:val="0"/>
            <w:vAlign w:val="center"/>
          </w:tcPr>
          <w:p w14:paraId="04A36ADB">
            <w:pPr>
              <w:spacing w:after="0" w:afterLines="0"/>
              <w:jc w:val="center"/>
              <w:rPr>
                <w:rFonts w:hint="default" w:ascii="Times New Roman" w:hAnsi="Times New Roman" w:eastAsia="宋体" w:cs="Times New Roman"/>
                <w:color w:val="000000" w:themeColor="text1"/>
                <w:sz w:val="24"/>
                <w:szCs w:val="24"/>
                <w:highlight w:val="yellow"/>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验收监测依据</w:t>
            </w:r>
          </w:p>
        </w:tc>
        <w:tc>
          <w:tcPr>
            <w:tcW w:w="6970" w:type="dxa"/>
            <w:gridSpan w:val="5"/>
            <w:tcBorders>
              <w:tl2br w:val="nil"/>
              <w:tr2bl w:val="nil"/>
            </w:tcBorders>
            <w:noWrap w:val="0"/>
            <w:vAlign w:val="center"/>
          </w:tcPr>
          <w:p w14:paraId="5406289D">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1.《中华人民共和国生态环境法典》（2026年8月15日）；</w:t>
            </w:r>
          </w:p>
          <w:p w14:paraId="4F4611CA">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.《国家危险废物名录》（202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5年版</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0C6853F2">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.《一般工业固体废物贮存和填埋污染控制标准》</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（GB 18599-2020）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6AA4BBEB">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《危险废物贮存污染控制标准》（GB18597-2023）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63BA54D8">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《建设项目环境保护管理条例》（</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2017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年</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月</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日）；</w:t>
            </w:r>
          </w:p>
          <w:p w14:paraId="043E85F3">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.《建设项目竣工环境保护验收技术指南 污染影响类》（2018年5月</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16</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日）；</w:t>
            </w:r>
          </w:p>
          <w:p w14:paraId="26BB9D6D">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.《建设项目竣工环境保护验收暂行办法》</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国环规</w:t>
            </w:r>
            <w:r>
              <w:rPr>
                <w:rFonts w:hint="default" w:ascii="Times New Roman" w:hAnsi="Times New Roman" w:cs="Times New Roman"/>
                <w:color w:val="000000" w:themeColor="text1"/>
                <w:highlight w:val="none"/>
                <w14:textFill>
                  <w14:solidFill>
                    <w14:schemeClr w14:val="tx1"/>
                  </w14:solidFill>
                </w14:textFill>
              </w:rPr>
              <w:t>环评</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2017</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号</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5239B2EF">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8.关于印发《污染影响类建设项目重大变动清单（试行）》的通知（环办</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环评函（2020）688号）（2020.12.13）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083232AB">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jc w:val="both"/>
              <w:textAlignment w:val="auto"/>
              <w:rPr>
                <w:rFonts w:hint="default" w:ascii="Times New Roman" w:hAnsi="Times New Roman" w:cs="Times New Roman"/>
                <w:color w:val="000000" w:themeColor="text1"/>
                <w:kern w:val="2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21"/>
                <w:sz w:val="24"/>
                <w:highlight w:val="none"/>
                <w:lang w:val="en-US" w:eastAsia="zh-CN"/>
                <w14:textFill>
                  <w14:solidFill>
                    <w14:schemeClr w14:val="tx1"/>
                  </w14:solidFill>
                </w14:textFill>
              </w:rPr>
              <w:t>河南佰嘉新型节能材料有限公司年产9000万条环保纸袋智能化流水线项目（一期）</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环境影响报告表</w:t>
            </w:r>
            <w:r>
              <w:rPr>
                <w:rFonts w:hint="default" w:ascii="Times New Roman" w:hAnsi="Times New Roman" w:cs="Times New Roman"/>
                <w:color w:val="000000" w:themeColor="text1"/>
                <w:kern w:val="2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新乡市世青环境技术有限公司</w:t>
            </w:r>
            <w:r>
              <w:rPr>
                <w:rFonts w:hint="default" w:ascii="Times New Roman" w:hAnsi="Times New Roman" w:cs="Times New Roman"/>
                <w:color w:val="000000" w:themeColor="text1"/>
                <w:kern w:val="21"/>
                <w:sz w:val="24"/>
                <w:highlight w:val="none"/>
                <w:lang w:val="en-US" w:eastAsia="zh-CN"/>
                <w14:textFill>
                  <w14:solidFill>
                    <w14:schemeClr w14:val="tx1"/>
                  </w14:solidFill>
                </w14:textFill>
              </w:rPr>
              <w:t>，</w:t>
            </w:r>
            <w:r>
              <w:rPr>
                <w:rFonts w:hint="eastAsia" w:ascii="Times New Roman" w:hAnsi="Times New Roman" w:cs="Times New Roman"/>
                <w:color w:val="000000" w:themeColor="text1"/>
                <w:kern w:val="21"/>
                <w:sz w:val="24"/>
                <w:highlight w:val="none"/>
                <w:lang w:val="en-US" w:eastAsia="zh-CN"/>
                <w14:textFill>
                  <w14:solidFill>
                    <w14:schemeClr w14:val="tx1"/>
                  </w14:solidFill>
                </w14:textFill>
              </w:rPr>
              <w:t>2025</w:t>
            </w:r>
            <w:r>
              <w:rPr>
                <w:rFonts w:hint="default" w:ascii="Times New Roman" w:hAnsi="Times New Roman" w:cs="Times New Roman"/>
                <w:color w:val="000000" w:themeColor="text1"/>
                <w:kern w:val="21"/>
                <w:sz w:val="24"/>
                <w:highlight w:val="none"/>
                <w:lang w:val="en-US" w:eastAsia="zh-CN"/>
                <w14:textFill>
                  <w14:solidFill>
                    <w14:schemeClr w14:val="tx1"/>
                  </w14:solidFill>
                </w14:textFill>
              </w:rPr>
              <w:t>年</w:t>
            </w:r>
            <w:r>
              <w:rPr>
                <w:rFonts w:hint="eastAsia" w:ascii="Times New Roman" w:hAnsi="Times New Roman" w:cs="Times New Roman"/>
                <w:color w:val="000000" w:themeColor="text1"/>
                <w:kern w:val="21"/>
                <w:sz w:val="24"/>
                <w:highlight w:val="none"/>
                <w:lang w:val="en-US" w:eastAsia="zh-CN"/>
                <w14:textFill>
                  <w14:solidFill>
                    <w14:schemeClr w14:val="tx1"/>
                  </w14:solidFill>
                </w14:textFill>
              </w:rPr>
              <w:t>12</w:t>
            </w:r>
            <w:r>
              <w:rPr>
                <w:rFonts w:hint="default" w:ascii="Times New Roman" w:hAnsi="Times New Roman" w:cs="Times New Roman"/>
                <w:color w:val="000000" w:themeColor="text1"/>
                <w:kern w:val="21"/>
                <w:sz w:val="24"/>
                <w:highlight w:val="none"/>
                <w:lang w:val="en-US" w:eastAsia="zh-CN"/>
                <w14:textFill>
                  <w14:solidFill>
                    <w14:schemeClr w14:val="tx1"/>
                  </w14:solidFill>
                </w14:textFill>
              </w:rPr>
              <w:t>月；</w:t>
            </w:r>
          </w:p>
          <w:p w14:paraId="24313152">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kern w:val="21"/>
                <w:sz w:val="24"/>
                <w:highlight w:val="none"/>
                <w:lang w:val="en-US" w:eastAsia="zh-CN"/>
                <w14:textFill>
                  <w14:solidFill>
                    <w14:schemeClr w14:val="tx1"/>
                  </w14:solidFill>
                </w14:textFill>
              </w:rPr>
              <w:t>10</w:t>
            </w:r>
            <w:r>
              <w:rPr>
                <w:rFonts w:hint="default" w:ascii="Times New Roman" w:hAnsi="Times New Roman" w:cs="Times New Roman"/>
                <w:color w:val="000000" w:themeColor="text1"/>
                <w:kern w:val="21"/>
                <w:sz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新乡市生态环境局获嘉分局</w:t>
            </w:r>
            <w:r>
              <w:rPr>
                <w:rFonts w:hint="default" w:ascii="Times New Roman" w:hAnsi="Times New Roman" w:cs="Times New Roman"/>
                <w:color w:val="000000" w:themeColor="text1"/>
                <w:kern w:val="21"/>
                <w:sz w:val="24"/>
                <w:highlight w:val="none"/>
                <w:lang w:val="en-US" w:eastAsia="zh-CN"/>
                <w14:textFill>
                  <w14:solidFill>
                    <w14:schemeClr w14:val="tx1"/>
                  </w14:solidFill>
                </w14:textFill>
              </w:rPr>
              <w:t>关于《</w:t>
            </w:r>
            <w:r>
              <w:rPr>
                <w:rFonts w:hint="eastAsia" w:ascii="Times New Roman" w:hAnsi="Times New Roman" w:eastAsia="宋体" w:cs="Times New Roman"/>
                <w:color w:val="000000" w:themeColor="text1"/>
                <w:kern w:val="21"/>
                <w:sz w:val="24"/>
                <w:highlight w:val="none"/>
                <w:lang w:val="en-US" w:eastAsia="zh-CN"/>
                <w14:textFill>
                  <w14:solidFill>
                    <w14:schemeClr w14:val="tx1"/>
                  </w14:solidFill>
                </w14:textFill>
              </w:rPr>
              <w:t>河南佰嘉新型节能材料有限公司</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年产9000万条环保纸袋智能化流水线项目（一期）</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环境影响报告表》的批复</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（获环监〔2025〕11号、2025.12.30）；</w:t>
            </w:r>
          </w:p>
          <w:p w14:paraId="7CDAC1C9">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jc w:val="both"/>
              <w:textAlignment w:val="auto"/>
              <w:rPr>
                <w:rFonts w:hint="default" w:ascii="Times New Roman" w:hAnsi="Times New Roman" w:eastAsia="宋体" w:cs="Times New Roman"/>
                <w:color w:val="000000" w:themeColor="text1"/>
                <w:sz w:val="24"/>
                <w:szCs w:val="24"/>
                <w:highlight w:val="yellow"/>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11</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河南佰嘉新型节能材料有限公司</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排污许可证，许可证编号：</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91410724077811047N001P</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。发证日期</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2026年09月01日有效期限</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自2026年09月01日起至2031年08月31日止</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tc>
      </w:tr>
      <w:tr w14:paraId="4083B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903" w:hRule="atLeast"/>
          <w:jc w:val="center"/>
        </w:trPr>
        <w:tc>
          <w:tcPr>
            <w:tcW w:w="2110" w:type="dxa"/>
            <w:tcBorders>
              <w:tl2br w:val="nil"/>
              <w:tr2bl w:val="nil"/>
            </w:tcBorders>
            <w:noWrap w:val="0"/>
            <w:vAlign w:val="center"/>
          </w:tcPr>
          <w:p w14:paraId="33A85B7A">
            <w:pPr>
              <w:spacing w:after="0" w:afterLines="0"/>
              <w:jc w:val="center"/>
              <w:rPr>
                <w:rFonts w:hint="default" w:ascii="Times New Roman" w:hAnsi="Times New Roman" w:eastAsia="宋体" w:cs="Times New Roman"/>
                <w:color w:val="000000" w:themeColor="text1"/>
                <w:sz w:val="24"/>
                <w:szCs w:val="24"/>
                <w:highlight w:val="yellow"/>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验收监测评价标准、标号、级别、限值</w:t>
            </w:r>
          </w:p>
        </w:tc>
        <w:tc>
          <w:tcPr>
            <w:tcW w:w="6970" w:type="dxa"/>
            <w:gridSpan w:val="5"/>
            <w:tcBorders>
              <w:tl2br w:val="nil"/>
              <w:tr2bl w:val="nil"/>
            </w:tcBorders>
            <w:noWrap w:val="0"/>
            <w:vAlign w:val="center"/>
          </w:tcPr>
          <w:p w14:paraId="109AAED0">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ind w:firstLine="482" w:firstLineChars="200"/>
              <w:jc w:val="both"/>
              <w:textAlignment w:val="auto"/>
              <w:rPr>
                <w:rFonts w:hint="default" w:ascii="Times New Roman" w:hAnsi="Times New Roman" w:cs="Times New Roman"/>
                <w:b/>
                <w:bCs w:val="0"/>
                <w:iCs/>
                <w:color w:val="000000" w:themeColor="text1"/>
                <w:sz w:val="24"/>
                <w:highlight w:val="none"/>
                <w:lang w:val="en-US" w:eastAsia="zh-CN"/>
                <w14:textFill>
                  <w14:solidFill>
                    <w14:schemeClr w14:val="tx1"/>
                  </w14:solidFill>
                </w14:textFill>
              </w:rPr>
            </w:pPr>
            <w:r>
              <w:rPr>
                <w:rFonts w:hint="eastAsia" w:ascii="Times New Roman" w:hAnsi="Times New Roman" w:cs="Times New Roman"/>
                <w:b/>
                <w:bCs w:val="0"/>
                <w:iCs/>
                <w:color w:val="000000" w:themeColor="text1"/>
                <w:sz w:val="24"/>
                <w:highlight w:val="none"/>
                <w:lang w:val="en-US" w:eastAsia="zh-CN"/>
                <w14:textFill>
                  <w14:solidFill>
                    <w14:schemeClr w14:val="tx1"/>
                  </w14:solidFill>
                </w14:textFill>
              </w:rPr>
              <w:t>1、噪声</w:t>
            </w:r>
          </w:p>
          <w:p w14:paraId="033BDE37">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ind w:firstLine="480" w:firstLineChars="200"/>
              <w:jc w:val="both"/>
              <w:textAlignment w:val="auto"/>
              <w:rPr>
                <w:rFonts w:hint="eastAsia" w:ascii="Times New Roman" w:hAnsi="Times New Roman" w:cs="Times New Roman"/>
                <w:bCs/>
                <w:iCs/>
                <w:color w:val="000000" w:themeColor="text1"/>
                <w:sz w:val="24"/>
                <w:highlight w:val="none"/>
                <w:lang w:val="en-US" w:eastAsia="zh-CN"/>
                <w14:textFill>
                  <w14:solidFill>
                    <w14:schemeClr w14:val="tx1"/>
                  </w14:solidFill>
                </w14:textFill>
              </w:rPr>
            </w:pPr>
            <w:r>
              <w:rPr>
                <w:rFonts w:hint="eastAsia" w:ascii="Times New Roman" w:hAnsi="Times New Roman" w:cs="Times New Roman"/>
                <w:bCs/>
                <w:iCs/>
                <w:color w:val="000000" w:themeColor="text1"/>
                <w:sz w:val="24"/>
                <w:highlight w:val="none"/>
                <w:lang w:val="en-US" w:eastAsia="zh-CN"/>
                <w14:textFill>
                  <w14:solidFill>
                    <w14:schemeClr w14:val="tx1"/>
                  </w14:solidFill>
                </w14:textFill>
              </w:rPr>
              <w:t>本次验收工程运行期噪声源主要有</w:t>
            </w:r>
            <w:r>
              <w:rPr>
                <w:rFonts w:hint="eastAsia"/>
                <w:color w:val="000000" w:themeColor="text1"/>
                <w:kern w:val="0"/>
                <w:sz w:val="24"/>
                <w:lang w:val="en-US" w:eastAsia="zh-CN"/>
                <w14:textFill>
                  <w14:solidFill>
                    <w14:schemeClr w14:val="tx1"/>
                  </w14:solidFill>
                </w14:textFill>
              </w:rPr>
              <w:t>打筒机、糊底机（数字粘胶技术）、物流传送系统、自动码垛系统、分切机</w:t>
            </w:r>
            <w:r>
              <w:rPr>
                <w:rFonts w:hint="eastAsia" w:ascii="Times New Roman" w:hAnsi="Times New Roman" w:cs="Times New Roman"/>
                <w:bCs/>
                <w:iCs/>
                <w:color w:val="000000" w:themeColor="text1"/>
                <w:sz w:val="24"/>
                <w:highlight w:val="none"/>
                <w:lang w:val="en-US" w:eastAsia="zh-CN"/>
                <w14:textFill>
                  <w14:solidFill>
                    <w14:schemeClr w14:val="tx1"/>
                  </w14:solidFill>
                </w14:textFill>
              </w:rPr>
              <w:t>等，各厂界噪声执行标准如下表所示。</w:t>
            </w:r>
          </w:p>
          <w:p w14:paraId="3A7A9EAD">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0" w:line="240" w:lineRule="auto"/>
              <w:ind w:leftChars="0" w:firstLine="480" w:firstLineChars="200"/>
              <w:jc w:val="left"/>
              <w:textAlignment w:val="auto"/>
              <w:rPr>
                <w:rFonts w:hint="eastAsia" w:ascii="Times New Roman" w:hAnsi="Times New Roman" w:eastAsia="黑体" w:cs="Times New Roman"/>
                <w:color w:val="000000" w:themeColor="text1"/>
                <w:sz w:val="24"/>
                <w:szCs w:val="24"/>
                <w:highlight w:val="none"/>
                <w:lang w:val="en-US" w:eastAsia="zh-CN" w:bidi="ar"/>
                <w14:textFill>
                  <w14:solidFill>
                    <w14:schemeClr w14:val="tx1"/>
                  </w14:solidFill>
                </w14:textFill>
              </w:rPr>
            </w:pPr>
            <w:bookmarkStart w:id="0" w:name="_Ref307476589"/>
            <w:r>
              <w:rPr>
                <w:rFonts w:hint="eastAsia" w:ascii="Times New Roman" w:hAnsi="Times New Roman" w:eastAsia="黑体" w:cs="Times New Roman"/>
                <w:color w:val="000000" w:themeColor="text1"/>
                <w:sz w:val="24"/>
                <w:szCs w:val="24"/>
                <w:highlight w:val="none"/>
                <w:lang w:val="en-US" w:eastAsia="zh-CN" w:bidi="ar"/>
                <w14:textFill>
                  <w14:solidFill>
                    <w14:schemeClr w14:val="tx1"/>
                  </w14:solidFill>
                </w14:textFill>
              </w:rPr>
              <w:t>表</w:t>
            </w:r>
            <w:bookmarkEnd w:id="0"/>
            <w:r>
              <w:rPr>
                <w:rFonts w:hint="eastAsia" w:ascii="Times New Roman" w:hAnsi="Times New Roman" w:eastAsia="黑体" w:cs="Times New Roman"/>
                <w:color w:val="000000" w:themeColor="text1"/>
                <w:sz w:val="24"/>
                <w:szCs w:val="24"/>
                <w:highlight w:val="none"/>
                <w:lang w:val="en-US" w:eastAsia="zh-CN" w:bidi="ar"/>
                <w14:textFill>
                  <w14:solidFill>
                    <w14:schemeClr w14:val="tx1"/>
                  </w14:solidFill>
                </w14:textFill>
              </w:rPr>
              <w:t>1           噪声污染物执行标准限值</w:t>
            </w:r>
          </w:p>
          <w:tbl>
            <w:tblPr>
              <w:tblStyle w:val="18"/>
              <w:tblW w:w="4999"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799"/>
              <w:gridCol w:w="2000"/>
            </w:tblGrid>
            <w:tr w14:paraId="286FB7D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29" w:type="pct"/>
                  <w:vAlign w:val="center"/>
                </w:tcPr>
                <w:p w14:paraId="1D2F2385">
                  <w:pPr>
                    <w:widowControl w:val="0"/>
                    <w:adjustRightInd/>
                    <w:snapToGrid/>
                    <w:spacing w:after="0"/>
                    <w:jc w:val="center"/>
                    <w:rPr>
                      <w:rFonts w:ascii="Times New Roman" w:hAnsi="Times New Roman" w:eastAsia="宋体"/>
                      <w:b/>
                      <w:color w:val="000000" w:themeColor="text1"/>
                      <w:kern w:val="2"/>
                      <w:sz w:val="21"/>
                      <w:szCs w:val="21"/>
                      <w:highlight w:val="none"/>
                      <w14:textFill>
                        <w14:solidFill>
                          <w14:schemeClr w14:val="tx1"/>
                        </w14:solidFill>
                      </w14:textFill>
                    </w:rPr>
                  </w:pPr>
                  <w:r>
                    <w:rPr>
                      <w:rFonts w:ascii="Times New Roman" w:hAnsi="Times New Roman" w:eastAsia="宋体"/>
                      <w:b/>
                      <w:color w:val="000000" w:themeColor="text1"/>
                      <w:kern w:val="2"/>
                      <w:sz w:val="21"/>
                      <w:szCs w:val="21"/>
                      <w:highlight w:val="none"/>
                      <w14:textFill>
                        <w14:solidFill>
                          <w14:schemeClr w14:val="tx1"/>
                        </w14:solidFill>
                      </w14:textFill>
                    </w:rPr>
                    <w:t>标准名称</w:t>
                  </w:r>
                </w:p>
              </w:tc>
              <w:tc>
                <w:tcPr>
                  <w:tcW w:w="1470" w:type="pct"/>
                  <w:vAlign w:val="center"/>
                </w:tcPr>
                <w:p w14:paraId="1FF1B77E">
                  <w:pPr>
                    <w:widowControl w:val="0"/>
                    <w:adjustRightInd/>
                    <w:snapToGrid/>
                    <w:spacing w:after="0"/>
                    <w:jc w:val="center"/>
                    <w:rPr>
                      <w:rFonts w:ascii="Times New Roman" w:hAnsi="Times New Roman" w:eastAsia="宋体"/>
                      <w:b/>
                      <w:color w:val="000000" w:themeColor="text1"/>
                      <w:kern w:val="2"/>
                      <w:sz w:val="21"/>
                      <w:szCs w:val="21"/>
                      <w:highlight w:val="none"/>
                      <w14:textFill>
                        <w14:solidFill>
                          <w14:schemeClr w14:val="tx1"/>
                        </w14:solidFill>
                      </w14:textFill>
                    </w:rPr>
                  </w:pPr>
                  <w:r>
                    <w:rPr>
                      <w:rFonts w:ascii="Times New Roman" w:hAnsi="Times New Roman" w:eastAsia="宋体"/>
                      <w:b/>
                      <w:color w:val="000000" w:themeColor="text1"/>
                      <w:kern w:val="2"/>
                      <w:sz w:val="21"/>
                      <w:szCs w:val="21"/>
                      <w:highlight w:val="none"/>
                      <w14:textFill>
                        <w14:solidFill>
                          <w14:schemeClr w14:val="tx1"/>
                        </w14:solidFill>
                      </w14:textFill>
                    </w:rPr>
                    <w:t>昼间</w:t>
                  </w:r>
                </w:p>
              </w:tc>
            </w:tr>
            <w:tr w14:paraId="36D561A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529" w:type="pct"/>
                  <w:vAlign w:val="center"/>
                </w:tcPr>
                <w:p w14:paraId="1E45A6D9">
                  <w:pPr>
                    <w:widowControl w:val="0"/>
                    <w:adjustRightInd/>
                    <w:snapToGrid/>
                    <w:spacing w:after="0"/>
                    <w:jc w:val="center"/>
                    <w:rPr>
                      <w:rFonts w:ascii="Times New Roman" w:hAnsi="Times New Roman" w:eastAsia="宋体"/>
                      <w:color w:val="000000" w:themeColor="text1"/>
                      <w:kern w:val="2"/>
                      <w:sz w:val="21"/>
                      <w:szCs w:val="21"/>
                      <w:highlight w:val="none"/>
                      <w14:textFill>
                        <w14:solidFill>
                          <w14:schemeClr w14:val="tx1"/>
                        </w14:solidFill>
                      </w14:textFill>
                    </w:rPr>
                  </w:pPr>
                  <w:r>
                    <w:rPr>
                      <w:rFonts w:ascii="Times New Roman" w:hAnsi="Times New Roman" w:eastAsia="宋体"/>
                      <w:color w:val="000000" w:themeColor="text1"/>
                      <w:kern w:val="2"/>
                      <w:sz w:val="21"/>
                      <w:szCs w:val="21"/>
                      <w:highlight w:val="none"/>
                      <w14:textFill>
                        <w14:solidFill>
                          <w14:schemeClr w14:val="tx1"/>
                        </w14:solidFill>
                      </w14:textFill>
                    </w:rPr>
                    <w:t>《工业企业厂界环境噪声排放标准》（GB12348-2008）</w:t>
                  </w:r>
                  <w:r>
                    <w:rPr>
                      <w:rFonts w:hint="eastAsia" w:ascii="Times New Roman" w:hAnsi="Times New Roman" w:eastAsia="宋体"/>
                      <w:color w:val="000000" w:themeColor="text1"/>
                      <w:kern w:val="2"/>
                      <w:sz w:val="21"/>
                      <w:szCs w:val="21"/>
                      <w:highlight w:val="none"/>
                      <w:lang w:val="en-US" w:eastAsia="zh-CN"/>
                      <w14:textFill>
                        <w14:solidFill>
                          <w14:schemeClr w14:val="tx1"/>
                        </w14:solidFill>
                      </w14:textFill>
                    </w:rPr>
                    <w:t>2</w:t>
                  </w:r>
                  <w:r>
                    <w:rPr>
                      <w:rFonts w:ascii="Times New Roman" w:hAnsi="Times New Roman" w:eastAsia="宋体"/>
                      <w:color w:val="000000" w:themeColor="text1"/>
                      <w:kern w:val="2"/>
                      <w:sz w:val="21"/>
                      <w:szCs w:val="21"/>
                      <w:highlight w:val="none"/>
                      <w14:textFill>
                        <w14:solidFill>
                          <w14:schemeClr w14:val="tx1"/>
                        </w14:solidFill>
                      </w14:textFill>
                    </w:rPr>
                    <w:t>类</w:t>
                  </w:r>
                </w:p>
              </w:tc>
              <w:tc>
                <w:tcPr>
                  <w:tcW w:w="1470" w:type="pct"/>
                  <w:vAlign w:val="center"/>
                </w:tcPr>
                <w:p w14:paraId="537B2E4D">
                  <w:pPr>
                    <w:widowControl w:val="0"/>
                    <w:adjustRightInd/>
                    <w:snapToGrid/>
                    <w:spacing w:after="0"/>
                    <w:jc w:val="center"/>
                    <w:rPr>
                      <w:rFonts w:hint="eastAsia" w:ascii="Times New Roman" w:hAnsi="Times New Roman" w:eastAsia="宋体"/>
                      <w:color w:val="000000" w:themeColor="text1"/>
                      <w:kern w:val="2"/>
                      <w:sz w:val="21"/>
                      <w:szCs w:val="21"/>
                      <w:highlight w:val="none"/>
                      <w:lang w:eastAsia="zh-CN"/>
                      <w14:textFill>
                        <w14:solidFill>
                          <w14:schemeClr w14:val="tx1"/>
                        </w14:solidFill>
                      </w14:textFill>
                    </w:rPr>
                  </w:pPr>
                  <w:r>
                    <w:rPr>
                      <w:rFonts w:hint="eastAsia" w:ascii="Times New Roman" w:hAnsi="Times New Roman" w:eastAsia="宋体"/>
                      <w:color w:val="000000" w:themeColor="text1"/>
                      <w:kern w:val="2"/>
                      <w:sz w:val="21"/>
                      <w:szCs w:val="21"/>
                      <w:highlight w:val="none"/>
                      <w:lang w:val="en-US" w:eastAsia="zh-CN"/>
                      <w14:textFill>
                        <w14:solidFill>
                          <w14:schemeClr w14:val="tx1"/>
                        </w14:solidFill>
                      </w14:textFill>
                    </w:rPr>
                    <w:t>昼间60</w:t>
                  </w:r>
                  <w:r>
                    <w:rPr>
                      <w:rFonts w:ascii="Times New Roman" w:hAnsi="Times New Roman" w:eastAsia="宋体"/>
                      <w:color w:val="000000" w:themeColor="text1"/>
                      <w:kern w:val="2"/>
                      <w:sz w:val="21"/>
                      <w:szCs w:val="21"/>
                      <w:highlight w:val="none"/>
                      <w14:textFill>
                        <w14:solidFill>
                          <w14:schemeClr w14:val="tx1"/>
                        </w14:solidFill>
                      </w14:textFill>
                    </w:rPr>
                    <w:t>dB</w:t>
                  </w:r>
                  <w:r>
                    <w:rPr>
                      <w:rFonts w:hint="eastAsia" w:ascii="Times New Roman" w:hAnsi="Times New Roman" w:eastAsia="宋体"/>
                      <w:color w:val="000000" w:themeColor="text1"/>
                      <w:kern w:val="2"/>
                      <w:sz w:val="21"/>
                      <w:szCs w:val="21"/>
                      <w:highlight w:val="none"/>
                      <w:lang w:eastAsia="zh-CN"/>
                      <w14:textFill>
                        <w14:solidFill>
                          <w14:schemeClr w14:val="tx1"/>
                        </w14:solidFill>
                      </w14:textFill>
                    </w:rPr>
                    <w:t>（</w:t>
                  </w:r>
                  <w:r>
                    <w:rPr>
                      <w:rFonts w:ascii="Times New Roman" w:hAnsi="Times New Roman" w:eastAsia="宋体"/>
                      <w:color w:val="000000" w:themeColor="text1"/>
                      <w:kern w:val="2"/>
                      <w:sz w:val="21"/>
                      <w:szCs w:val="21"/>
                      <w:highlight w:val="none"/>
                      <w14:textFill>
                        <w14:solidFill>
                          <w14:schemeClr w14:val="tx1"/>
                        </w14:solidFill>
                      </w14:textFill>
                    </w:rPr>
                    <w:t>A</w:t>
                  </w:r>
                  <w:r>
                    <w:rPr>
                      <w:rFonts w:hint="eastAsia" w:ascii="Times New Roman" w:hAnsi="Times New Roman" w:eastAsia="宋体"/>
                      <w:color w:val="000000" w:themeColor="text1"/>
                      <w:kern w:val="2"/>
                      <w:sz w:val="21"/>
                      <w:szCs w:val="21"/>
                      <w:highlight w:val="none"/>
                      <w:lang w:eastAsia="zh-CN"/>
                      <w14:textFill>
                        <w14:solidFill>
                          <w14:schemeClr w14:val="tx1"/>
                        </w14:solidFill>
                      </w14:textFill>
                    </w:rPr>
                    <w:t>）</w:t>
                  </w:r>
                </w:p>
                <w:p w14:paraId="6F8FCEBF">
                  <w:pPr>
                    <w:widowControl w:val="0"/>
                    <w:adjustRightInd/>
                    <w:snapToGrid/>
                    <w:spacing w:after="0"/>
                    <w:jc w:val="center"/>
                    <w:rPr>
                      <w:rFonts w:hint="eastAsia" w:ascii="Times New Roman" w:hAnsi="Times New Roman" w:eastAsia="宋体"/>
                      <w:color w:val="000000" w:themeColor="text1"/>
                      <w:kern w:val="2"/>
                      <w:sz w:val="21"/>
                      <w:szCs w:val="21"/>
                      <w:highlight w:val="none"/>
                      <w:lang w:eastAsia="zh-CN"/>
                      <w14:textFill>
                        <w14:solidFill>
                          <w14:schemeClr w14:val="tx1"/>
                        </w14:solidFill>
                      </w14:textFill>
                    </w:rPr>
                  </w:pPr>
                  <w:r>
                    <w:rPr>
                      <w:rFonts w:hint="eastAsia" w:ascii="Times New Roman" w:hAnsi="Times New Roman" w:eastAsia="宋体"/>
                      <w:color w:val="000000" w:themeColor="text1"/>
                      <w:kern w:val="2"/>
                      <w:sz w:val="21"/>
                      <w:szCs w:val="21"/>
                      <w:highlight w:val="none"/>
                      <w:lang w:val="en-US" w:eastAsia="zh-CN"/>
                      <w14:textFill>
                        <w14:solidFill>
                          <w14:schemeClr w14:val="tx1"/>
                        </w14:solidFill>
                      </w14:textFill>
                    </w:rPr>
                    <w:t>夜间50</w:t>
                  </w:r>
                  <w:r>
                    <w:rPr>
                      <w:rFonts w:ascii="Times New Roman" w:hAnsi="Times New Roman" w:eastAsia="宋体"/>
                      <w:color w:val="000000" w:themeColor="text1"/>
                      <w:kern w:val="2"/>
                      <w:sz w:val="21"/>
                      <w:szCs w:val="21"/>
                      <w:highlight w:val="none"/>
                      <w14:textFill>
                        <w14:solidFill>
                          <w14:schemeClr w14:val="tx1"/>
                        </w14:solidFill>
                      </w14:textFill>
                    </w:rPr>
                    <w:t>dB</w:t>
                  </w:r>
                  <w:r>
                    <w:rPr>
                      <w:rFonts w:hint="eastAsia" w:ascii="Times New Roman" w:hAnsi="Times New Roman" w:eastAsia="宋体"/>
                      <w:color w:val="000000" w:themeColor="text1"/>
                      <w:kern w:val="2"/>
                      <w:sz w:val="21"/>
                      <w:szCs w:val="21"/>
                      <w:highlight w:val="none"/>
                      <w:lang w:eastAsia="zh-CN"/>
                      <w14:textFill>
                        <w14:solidFill>
                          <w14:schemeClr w14:val="tx1"/>
                        </w14:solidFill>
                      </w14:textFill>
                    </w:rPr>
                    <w:t>（</w:t>
                  </w:r>
                  <w:r>
                    <w:rPr>
                      <w:rFonts w:ascii="Times New Roman" w:hAnsi="Times New Roman" w:eastAsia="宋体"/>
                      <w:color w:val="000000" w:themeColor="text1"/>
                      <w:kern w:val="2"/>
                      <w:sz w:val="21"/>
                      <w:szCs w:val="21"/>
                      <w:highlight w:val="none"/>
                      <w14:textFill>
                        <w14:solidFill>
                          <w14:schemeClr w14:val="tx1"/>
                        </w14:solidFill>
                      </w14:textFill>
                    </w:rPr>
                    <w:t>A</w:t>
                  </w:r>
                  <w:r>
                    <w:rPr>
                      <w:rFonts w:hint="eastAsia" w:ascii="Times New Roman" w:hAnsi="Times New Roman" w:eastAsia="宋体"/>
                      <w:color w:val="000000" w:themeColor="text1"/>
                      <w:kern w:val="2"/>
                      <w:sz w:val="21"/>
                      <w:szCs w:val="21"/>
                      <w:highlight w:val="none"/>
                      <w:lang w:eastAsia="zh-CN"/>
                      <w14:textFill>
                        <w14:solidFill>
                          <w14:schemeClr w14:val="tx1"/>
                        </w14:solidFill>
                      </w14:textFill>
                    </w:rPr>
                    <w:t>）</w:t>
                  </w:r>
                </w:p>
              </w:tc>
            </w:tr>
          </w:tbl>
          <w:p w14:paraId="7688B6A1">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ind w:firstLine="482" w:firstLineChars="200"/>
              <w:jc w:val="both"/>
              <w:textAlignment w:val="auto"/>
              <w:rPr>
                <w:rFonts w:hint="default" w:ascii="Times New Roman" w:hAnsi="Times New Roman" w:cs="Times New Roman"/>
                <w:b/>
                <w:bCs w:val="0"/>
                <w:iCs/>
                <w:color w:val="000000" w:themeColor="text1"/>
                <w:sz w:val="24"/>
                <w:highlight w:val="none"/>
                <w:lang w:val="en-US" w:eastAsia="zh-CN"/>
                <w14:textFill>
                  <w14:solidFill>
                    <w14:schemeClr w14:val="tx1"/>
                  </w14:solidFill>
                </w14:textFill>
              </w:rPr>
            </w:pPr>
            <w:r>
              <w:rPr>
                <w:rFonts w:hint="eastAsia" w:ascii="Times New Roman" w:hAnsi="Times New Roman" w:cs="Times New Roman"/>
                <w:b/>
                <w:bCs w:val="0"/>
                <w:iCs/>
                <w:color w:val="000000" w:themeColor="text1"/>
                <w:sz w:val="24"/>
                <w:highlight w:val="none"/>
                <w:lang w:val="en-US" w:eastAsia="zh-CN"/>
                <w14:textFill>
                  <w14:solidFill>
                    <w14:schemeClr w14:val="tx1"/>
                  </w14:solidFill>
                </w14:textFill>
              </w:rPr>
              <w:t>2、固废</w:t>
            </w:r>
          </w:p>
          <w:p w14:paraId="254DE82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一般固体废物贮存、处置执行《一般工业固体废物贮存和填埋污染控制标准》（GB 18599-2020）中的</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相关</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规定</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，危废暂存间满足《危险废物贮存污染控制标准》（GB18597-2023）的要求。</w:t>
            </w:r>
          </w:p>
          <w:p w14:paraId="49397BE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623ECBE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07CE497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1EA2A97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6CA7944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3687490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7BD5869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196744E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firstLine="440" w:firstLineChars="200"/>
              <w:jc w:val="both"/>
              <w:textAlignment w:val="auto"/>
              <w:rPr>
                <w:rFonts w:hint="default"/>
                <w:color w:val="000000" w:themeColor="text1"/>
                <w:lang w:val="en-US" w:eastAsia="zh-CN"/>
                <w14:textFill>
                  <w14:solidFill>
                    <w14:schemeClr w14:val="tx1"/>
                  </w14:solidFill>
                </w14:textFill>
              </w:rPr>
            </w:pPr>
          </w:p>
        </w:tc>
      </w:tr>
    </w:tbl>
    <w:p w14:paraId="3AFA80DE">
      <w:pPr>
        <w:rPr>
          <w:highlight w:val="yellow"/>
        </w:rPr>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3BBEFB30">
      <w:pPr>
        <w:spacing w:after="0" w:afterLines="0" w:line="360" w:lineRule="auto"/>
        <w:rPr>
          <w:rFonts w:hint="eastAsia" w:eastAsia="仿宋_GB2312"/>
          <w:b/>
          <w:color w:val="000000"/>
          <w:sz w:val="24"/>
          <w:szCs w:val="24"/>
          <w:highlight w:val="none"/>
        </w:rPr>
      </w:pPr>
      <w:r>
        <w:rPr>
          <w:rFonts w:eastAsia="仿宋_GB2312"/>
          <w:b/>
          <w:color w:val="000000"/>
          <w:sz w:val="24"/>
          <w:szCs w:val="24"/>
          <w:highlight w:val="none"/>
        </w:rPr>
        <w:t>表二</w:t>
      </w:r>
    </w:p>
    <w:tbl>
      <w:tblPr>
        <w:tblStyle w:val="18"/>
        <w:tblW w:w="898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987"/>
      </w:tblGrid>
      <w:tr w14:paraId="077D45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26" w:hRule="atLeast"/>
          <w:jc w:val="center"/>
        </w:trPr>
        <w:tc>
          <w:tcPr>
            <w:tcW w:w="8987" w:type="dxa"/>
            <w:tcBorders>
              <w:top w:val="single" w:color="auto" w:sz="4" w:space="0"/>
              <w:left w:val="single" w:color="auto" w:sz="4" w:space="0"/>
              <w:bottom w:val="single" w:color="auto" w:sz="4" w:space="0"/>
              <w:right w:val="single" w:color="auto" w:sz="4" w:space="0"/>
            </w:tcBorders>
            <w:noWrap w:val="0"/>
            <w:vAlign w:val="top"/>
          </w:tcPr>
          <w:p w14:paraId="554B11E2">
            <w:pPr>
              <w:keepNext w:val="0"/>
              <w:keepLines w:val="0"/>
              <w:pageBreakBefore w:val="0"/>
              <w:widowControl/>
              <w:kinsoku/>
              <w:wordWrap/>
              <w:overflowPunct/>
              <w:topLinePunct w:val="0"/>
              <w:autoSpaceDE/>
              <w:autoSpaceDN/>
              <w:bidi w:val="0"/>
              <w:adjustRightInd w:val="0"/>
              <w:snapToGrid w:val="0"/>
              <w:spacing w:after="0" w:afterLines="0" w:line="460" w:lineRule="exact"/>
              <w:ind w:firstLine="0" w:firstLineChars="0"/>
              <w:textAlignment w:val="auto"/>
              <w:rPr>
                <w:rFonts w:ascii="宋体" w:hAnsi="宋体" w:eastAsia="宋体"/>
                <w:b/>
                <w:bCs/>
                <w:color w:val="000000" w:themeColor="text1"/>
                <w:sz w:val="24"/>
                <w:szCs w:val="24"/>
                <w:highlight w:val="none"/>
                <w14:textFill>
                  <w14:solidFill>
                    <w14:schemeClr w14:val="tx1"/>
                  </w14:solidFill>
                </w14:textFill>
              </w:rPr>
            </w:pPr>
            <w:r>
              <w:rPr>
                <w:rFonts w:hint="eastAsia" w:ascii="宋体" w:hAnsi="宋体" w:eastAsia="宋体"/>
                <w:b/>
                <w:bCs/>
                <w:color w:val="000000" w:themeColor="text1"/>
                <w:sz w:val="24"/>
                <w:szCs w:val="24"/>
                <w:highlight w:val="none"/>
                <w14:textFill>
                  <w14:solidFill>
                    <w14:schemeClr w14:val="tx1"/>
                  </w14:solidFill>
                </w14:textFill>
              </w:rPr>
              <w:t>工程建设内容：</w:t>
            </w:r>
          </w:p>
          <w:p w14:paraId="702B320D">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ind w:firstLine="482" w:firstLineChars="20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1、项目情况</w:t>
            </w:r>
          </w:p>
          <w:p w14:paraId="4E7BA813">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ind w:firstLine="480" w:firstLineChars="20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本项目环境影响报告表于</w:t>
            </w:r>
            <w:r>
              <w:rPr>
                <w:rFonts w:hint="eastAsia" w:ascii="Times New Roman" w:hAnsi="Times New Roman" w:cs="Times New Roman"/>
                <w:color w:val="000000" w:themeColor="text1"/>
                <w:sz w:val="24"/>
                <w:highlight w:val="none"/>
                <w:lang w:val="en-US" w:eastAsia="zh-CN"/>
                <w14:textFill>
                  <w14:solidFill>
                    <w14:schemeClr w14:val="tx1"/>
                  </w14:solidFill>
                </w14:textFill>
              </w:rPr>
              <w:t>2025</w:t>
            </w:r>
            <w:r>
              <w:rPr>
                <w:rFonts w:hint="default" w:ascii="Times New Roman" w:hAnsi="Times New Roman" w:cs="Times New Roman"/>
                <w:color w:val="000000" w:themeColor="text1"/>
                <w:sz w:val="24"/>
                <w:highlight w:val="none"/>
                <w14:textFill>
                  <w14:solidFill>
                    <w14:schemeClr w14:val="tx1"/>
                  </w14:solidFill>
                </w14:textFill>
              </w:rPr>
              <w:t>年</w:t>
            </w:r>
            <w:r>
              <w:rPr>
                <w:rFonts w:hint="eastAsia" w:ascii="Times New Roman" w:hAnsi="Times New Roman" w:cs="Times New Roman"/>
                <w:color w:val="000000" w:themeColor="text1"/>
                <w:sz w:val="24"/>
                <w:highlight w:val="none"/>
                <w:lang w:val="en-US" w:eastAsia="zh-CN"/>
                <w14:textFill>
                  <w14:solidFill>
                    <w14:schemeClr w14:val="tx1"/>
                  </w14:solidFill>
                </w14:textFill>
              </w:rPr>
              <w:t>12</w:t>
            </w:r>
            <w:r>
              <w:rPr>
                <w:rFonts w:hint="default" w:ascii="Times New Roman" w:hAnsi="Times New Roman" w:cs="Times New Roman"/>
                <w:color w:val="000000" w:themeColor="text1"/>
                <w:sz w:val="24"/>
                <w:highlight w:val="none"/>
                <w14:textFill>
                  <w14:solidFill>
                    <w14:schemeClr w14:val="tx1"/>
                  </w14:solidFill>
                </w14:textFill>
              </w:rPr>
              <w:t>月编制完成</w:t>
            </w: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lang w:val="en-US" w:eastAsia="zh-CN"/>
                <w14:textFill>
                  <w14:solidFill>
                    <w14:schemeClr w14:val="tx1"/>
                  </w14:solidFill>
                </w14:textFill>
              </w:rPr>
              <w:t>20</w:t>
            </w:r>
            <w:r>
              <w:rPr>
                <w:rFonts w:hint="eastAsia" w:ascii="Times New Roman" w:hAnsi="Times New Roman" w:cs="Times New Roman"/>
                <w:color w:val="000000" w:themeColor="text1"/>
                <w:sz w:val="24"/>
                <w:highlight w:val="none"/>
                <w:lang w:val="en-US" w:eastAsia="zh-CN"/>
                <w14:textFill>
                  <w14:solidFill>
                    <w14:schemeClr w14:val="tx1"/>
                  </w14:solidFill>
                </w14:textFill>
              </w:rPr>
              <w:t>25</w:t>
            </w:r>
            <w:r>
              <w:rPr>
                <w:rFonts w:hint="default" w:ascii="Times New Roman" w:hAnsi="Times New Roman" w:cs="Times New Roman"/>
                <w:color w:val="000000" w:themeColor="text1"/>
                <w:sz w:val="24"/>
                <w:highlight w:val="none"/>
                <w14:textFill>
                  <w14:solidFill>
                    <w14:schemeClr w14:val="tx1"/>
                  </w14:solidFill>
                </w14:textFill>
              </w:rPr>
              <w:t>年</w:t>
            </w:r>
            <w:r>
              <w:rPr>
                <w:rFonts w:hint="eastAsia" w:ascii="Times New Roman" w:hAnsi="Times New Roman" w:cs="Times New Roman"/>
                <w:color w:val="000000" w:themeColor="text1"/>
                <w:sz w:val="24"/>
                <w:highlight w:val="none"/>
                <w:lang w:val="en-US" w:eastAsia="zh-CN"/>
                <w14:textFill>
                  <w14:solidFill>
                    <w14:schemeClr w14:val="tx1"/>
                  </w14:solidFill>
                </w14:textFill>
              </w:rPr>
              <w:t>12</w:t>
            </w:r>
            <w:r>
              <w:rPr>
                <w:rFonts w:hint="default" w:ascii="Times New Roman" w:hAnsi="Times New Roman" w:cs="Times New Roman"/>
                <w:color w:val="000000" w:themeColor="text1"/>
                <w:sz w:val="24"/>
                <w:highlight w:val="none"/>
                <w14:textFill>
                  <w14:solidFill>
                    <w14:schemeClr w14:val="tx1"/>
                  </w14:solidFill>
                </w14:textFill>
              </w:rPr>
              <w:t>月</w:t>
            </w:r>
            <w:r>
              <w:rPr>
                <w:rFonts w:hint="eastAsia" w:ascii="Times New Roman" w:hAnsi="Times New Roman" w:cs="Times New Roman"/>
                <w:color w:val="000000" w:themeColor="text1"/>
                <w:sz w:val="24"/>
                <w:highlight w:val="none"/>
                <w:lang w:val="en-US" w:eastAsia="zh-CN"/>
                <w14:textFill>
                  <w14:solidFill>
                    <w14:schemeClr w14:val="tx1"/>
                  </w14:solidFill>
                </w14:textFill>
              </w:rPr>
              <w:t>30</w:t>
            </w:r>
            <w:r>
              <w:rPr>
                <w:rFonts w:hint="default" w:ascii="Times New Roman" w:hAnsi="Times New Roman" w:cs="Times New Roman"/>
                <w:color w:val="000000" w:themeColor="text1"/>
                <w:sz w:val="24"/>
                <w:highlight w:val="none"/>
                <w14:textFill>
                  <w14:solidFill>
                    <w14:schemeClr w14:val="tx1"/>
                  </w14:solidFill>
                </w14:textFill>
              </w:rPr>
              <w:t>日</w:t>
            </w:r>
            <w:r>
              <w:rPr>
                <w:rFonts w:hint="eastAsia" w:ascii="Times New Roman" w:hAnsi="Times New Roman" w:cs="Times New Roman"/>
                <w:color w:val="000000" w:themeColor="text1"/>
                <w:sz w:val="24"/>
                <w:lang w:val="en-US" w:eastAsia="zh-CN"/>
                <w14:textFill>
                  <w14:solidFill>
                    <w14:schemeClr w14:val="tx1"/>
                  </w14:solidFill>
                </w14:textFill>
              </w:rPr>
              <w:t>新乡市生态环境局获嘉分局</w:t>
            </w:r>
            <w:r>
              <w:rPr>
                <w:rFonts w:hint="default" w:ascii="Times New Roman" w:hAnsi="Times New Roman" w:cs="Times New Roman"/>
                <w:color w:val="000000" w:themeColor="text1"/>
                <w:sz w:val="24"/>
                <w14:textFill>
                  <w14:solidFill>
                    <w14:schemeClr w14:val="tx1"/>
                  </w14:solidFill>
                </w14:textFill>
              </w:rPr>
              <w:t>出具了关于《</w:t>
            </w:r>
            <w:r>
              <w:rPr>
                <w:rFonts w:hint="eastAsia" w:ascii="Times New Roman" w:hAnsi="Times New Roman" w:cs="Times New Roman"/>
                <w:color w:val="000000" w:themeColor="text1"/>
                <w:sz w:val="24"/>
                <w:lang w:eastAsia="zh-CN"/>
                <w14:textFill>
                  <w14:solidFill>
                    <w14:schemeClr w14:val="tx1"/>
                  </w14:solidFill>
                </w14:textFill>
              </w:rPr>
              <w:t>河南佰嘉新型节能材料有限公司年产9000万条环保纸袋智能化流水线项目</w:t>
            </w:r>
            <w:r>
              <w:rPr>
                <w:rFonts w:hint="default" w:ascii="Times New Roman" w:hAnsi="Times New Roman" w:cs="Times New Roman"/>
                <w:color w:val="000000" w:themeColor="text1"/>
                <w:sz w:val="24"/>
                <w:lang w:eastAsia="zh-CN"/>
                <w14:textFill>
                  <w14:solidFill>
                    <w14:schemeClr w14:val="tx1"/>
                  </w14:solidFill>
                </w14:textFill>
              </w:rPr>
              <w:t>环境影响报告表</w:t>
            </w:r>
            <w:r>
              <w:rPr>
                <w:rFonts w:hint="default" w:ascii="Times New Roman" w:hAnsi="Times New Roman" w:cs="Times New Roman"/>
                <w:color w:val="000000" w:themeColor="text1"/>
                <w:sz w:val="24"/>
                <w14:textFill>
                  <w14:solidFill>
                    <w14:schemeClr w14:val="tx1"/>
                  </w14:solidFill>
                </w14:textFill>
              </w:rPr>
              <w:t>》的批复（</w:t>
            </w:r>
            <w:r>
              <w:rPr>
                <w:rFonts w:hint="eastAsia" w:ascii="Times New Roman" w:hAnsi="Times New Roman" w:cs="Times New Roman"/>
                <w:color w:val="000000" w:themeColor="text1"/>
                <w:sz w:val="24"/>
                <w:lang w:val="en-US" w:eastAsia="zh-CN"/>
                <w14:textFill>
                  <w14:solidFill>
                    <w14:schemeClr w14:val="tx1"/>
                  </w14:solidFill>
                </w14:textFill>
              </w:rPr>
              <w:t>获环监〔2025〕11号</w:t>
            </w:r>
            <w:r>
              <w:rPr>
                <w:rFonts w:hint="default"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对该报告表予以批复。</w:t>
            </w:r>
            <w:r>
              <w:rPr>
                <w:rFonts w:hint="default" w:ascii="Times New Roman" w:hAnsi="Times New Roman" w:cs="Times New Roman"/>
                <w:color w:val="000000" w:themeColor="text1"/>
                <w:sz w:val="24"/>
                <w:highlight w:val="none"/>
                <w14:textFill>
                  <w14:solidFill>
                    <w14:schemeClr w14:val="tx1"/>
                  </w14:solidFill>
                </w14:textFill>
              </w:rPr>
              <w:t>本项目 20</w:t>
            </w:r>
            <w:r>
              <w:rPr>
                <w:rFonts w:hint="eastAsia" w:ascii="Times New Roman" w:hAnsi="Times New Roman" w:cs="Times New Roman"/>
                <w:color w:val="000000" w:themeColor="text1"/>
                <w:sz w:val="24"/>
                <w:highlight w:val="none"/>
                <w:lang w:val="en-US" w:eastAsia="zh-CN"/>
                <w14:textFill>
                  <w14:solidFill>
                    <w14:schemeClr w14:val="tx1"/>
                  </w14:solidFill>
                </w14:textFill>
              </w:rPr>
              <w:t>26</w:t>
            </w:r>
            <w:r>
              <w:rPr>
                <w:rFonts w:hint="default" w:ascii="Times New Roman" w:hAnsi="Times New Roman" w:cs="Times New Roman"/>
                <w:color w:val="000000" w:themeColor="text1"/>
                <w:sz w:val="24"/>
                <w:highlight w:val="none"/>
                <w14:textFill>
                  <w14:solidFill>
                    <w14:schemeClr w14:val="tx1"/>
                  </w14:solidFill>
                </w14:textFill>
              </w:rPr>
              <w:t xml:space="preserve"> 年 </w:t>
            </w:r>
            <w:r>
              <w:rPr>
                <w:rFonts w:hint="eastAsia" w:ascii="Times New Roman" w:hAnsi="Times New Roman" w:cs="Times New Roman"/>
                <w:color w:val="000000" w:themeColor="text1"/>
                <w:sz w:val="24"/>
                <w:highlight w:val="none"/>
                <w:lang w:val="en-US" w:eastAsia="zh-CN"/>
                <w14:textFill>
                  <w14:solidFill>
                    <w14:schemeClr w14:val="tx1"/>
                  </w14:solidFill>
                </w14:textFill>
              </w:rPr>
              <w:t>3</w:t>
            </w:r>
            <w:r>
              <w:rPr>
                <w:rFonts w:hint="default" w:ascii="Times New Roman" w:hAnsi="Times New Roman" w:cs="Times New Roman"/>
                <w:color w:val="000000" w:themeColor="text1"/>
                <w:sz w:val="24"/>
                <w:highlight w:val="none"/>
                <w14:textFill>
                  <w14:solidFill>
                    <w14:schemeClr w14:val="tx1"/>
                  </w14:solidFill>
                </w14:textFill>
              </w:rPr>
              <w:t xml:space="preserve"> 月开工建设，于 2026 年 </w:t>
            </w:r>
            <w:r>
              <w:rPr>
                <w:rFonts w:hint="eastAsia" w:ascii="Times New Roman" w:hAnsi="Times New Roman" w:cs="Times New Roman"/>
                <w:color w:val="000000" w:themeColor="text1"/>
                <w:sz w:val="24"/>
                <w:highlight w:val="none"/>
                <w:lang w:val="en-US" w:eastAsia="zh-CN"/>
                <w14:textFill>
                  <w14:solidFill>
                    <w14:schemeClr w14:val="tx1"/>
                  </w14:solidFill>
                </w14:textFill>
              </w:rPr>
              <w:t>8</w:t>
            </w:r>
            <w:r>
              <w:rPr>
                <w:rFonts w:hint="default" w:ascii="Times New Roman" w:hAnsi="Times New Roman" w:cs="Times New Roman"/>
                <w:color w:val="000000" w:themeColor="text1"/>
                <w:sz w:val="24"/>
                <w:highlight w:val="none"/>
                <w14:textFill>
                  <w14:solidFill>
                    <w14:schemeClr w14:val="tx1"/>
                  </w14:solidFill>
                </w14:textFill>
              </w:rPr>
              <w:t xml:space="preserve"> 月竣工，并于20</w:t>
            </w:r>
            <w:r>
              <w:rPr>
                <w:rFonts w:hint="default" w:ascii="Times New Roman" w:hAnsi="Times New Roman" w:cs="Times New Roman"/>
                <w:color w:val="000000" w:themeColor="text1"/>
                <w:sz w:val="24"/>
                <w:highlight w:val="none"/>
                <w:lang w:val="en-US" w:eastAsia="zh-CN"/>
                <w14:textFill>
                  <w14:solidFill>
                    <w14:schemeClr w14:val="tx1"/>
                  </w14:solidFill>
                </w14:textFill>
              </w:rPr>
              <w:t>2</w:t>
            </w:r>
            <w:r>
              <w:rPr>
                <w:rFonts w:hint="eastAsia" w:ascii="Times New Roman" w:hAnsi="Times New Roman" w:cs="Times New Roman"/>
                <w:color w:val="000000" w:themeColor="text1"/>
                <w:sz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highlight w:val="none"/>
                <w14:textFill>
                  <w14:solidFill>
                    <w14:schemeClr w14:val="tx1"/>
                  </w14:solidFill>
                </w14:textFill>
              </w:rPr>
              <w:t>年</w:t>
            </w:r>
            <w:r>
              <w:rPr>
                <w:rFonts w:hint="eastAsia" w:ascii="Times New Roman" w:hAnsi="Times New Roman" w:cs="Times New Roman"/>
                <w:color w:val="000000" w:themeColor="text1"/>
                <w:sz w:val="24"/>
                <w:highlight w:val="none"/>
                <w:lang w:val="en-US" w:eastAsia="zh-CN"/>
                <w14:textFill>
                  <w14:solidFill>
                    <w14:schemeClr w14:val="tx1"/>
                  </w14:solidFill>
                </w14:textFill>
              </w:rPr>
              <w:t>9</w:t>
            </w:r>
            <w:r>
              <w:rPr>
                <w:rFonts w:hint="default" w:ascii="Times New Roman" w:hAnsi="Times New Roman" w:cs="Times New Roman"/>
                <w:color w:val="000000" w:themeColor="text1"/>
                <w:sz w:val="24"/>
                <w:highlight w:val="none"/>
                <w14:textFill>
                  <w14:solidFill>
                    <w14:schemeClr w14:val="tx1"/>
                  </w14:solidFill>
                </w14:textFill>
              </w:rPr>
              <w:t>月</w:t>
            </w:r>
            <w:r>
              <w:rPr>
                <w:rFonts w:hint="eastAsia" w:ascii="Times New Roman" w:hAnsi="Times New Roman" w:cs="Times New Roman"/>
                <w:color w:val="000000" w:themeColor="text1"/>
                <w:sz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highlight w:val="none"/>
                <w14:textFill>
                  <w14:solidFill>
                    <w14:schemeClr w14:val="tx1"/>
                  </w14:solidFill>
                </w14:textFill>
              </w:rPr>
              <w:t>日</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20</w:t>
            </w:r>
            <w:r>
              <w:rPr>
                <w:rFonts w:hint="default" w:ascii="Times New Roman" w:hAnsi="Times New Roman" w:cs="Times New Roman"/>
                <w:color w:val="000000" w:themeColor="text1"/>
                <w:sz w:val="24"/>
                <w:highlight w:val="none"/>
                <w:lang w:val="en-US" w:eastAsia="zh-CN"/>
                <w14:textFill>
                  <w14:solidFill>
                    <w14:schemeClr w14:val="tx1"/>
                  </w14:solidFill>
                </w14:textFill>
              </w:rPr>
              <w:t>2</w:t>
            </w:r>
            <w:r>
              <w:rPr>
                <w:rFonts w:hint="eastAsia" w:ascii="Times New Roman" w:hAnsi="Times New Roman" w:cs="Times New Roman"/>
                <w:color w:val="000000" w:themeColor="text1"/>
                <w:sz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highlight w:val="none"/>
                <w14:textFill>
                  <w14:solidFill>
                    <w14:schemeClr w14:val="tx1"/>
                  </w14:solidFill>
                </w14:textFill>
              </w:rPr>
              <w:t>年</w:t>
            </w:r>
            <w:r>
              <w:rPr>
                <w:rFonts w:hint="eastAsia" w:ascii="Times New Roman" w:hAnsi="Times New Roman" w:cs="Times New Roman"/>
                <w:color w:val="000000" w:themeColor="text1"/>
                <w:sz w:val="24"/>
                <w:highlight w:val="none"/>
                <w:lang w:val="en-US" w:eastAsia="zh-CN"/>
                <w14:textFill>
                  <w14:solidFill>
                    <w14:schemeClr w14:val="tx1"/>
                  </w14:solidFill>
                </w14:textFill>
              </w:rPr>
              <w:t>12</w:t>
            </w:r>
            <w:r>
              <w:rPr>
                <w:rFonts w:hint="default" w:ascii="Times New Roman" w:hAnsi="Times New Roman" w:cs="Times New Roman"/>
                <w:color w:val="000000" w:themeColor="text1"/>
                <w:sz w:val="24"/>
                <w:highlight w:val="none"/>
                <w14:textFill>
                  <w14:solidFill>
                    <w14:schemeClr w14:val="tx1"/>
                  </w14:solidFill>
                </w14:textFill>
              </w:rPr>
              <w:t>月</w:t>
            </w:r>
            <w:r>
              <w:rPr>
                <w:rFonts w:hint="eastAsia" w:ascii="Times New Roman" w:hAnsi="Times New Roman" w:cs="Times New Roman"/>
                <w:color w:val="000000" w:themeColor="text1"/>
                <w:sz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highlight w:val="none"/>
                <w14:textFill>
                  <w14:solidFill>
                    <w14:schemeClr w14:val="tx1"/>
                  </w14:solidFill>
                </w14:textFill>
              </w:rPr>
              <w:t>日进行了调试生产。</w:t>
            </w:r>
            <w:r>
              <w:rPr>
                <w:rFonts w:hint="eastAsia" w:ascii="Times New Roman" w:hAnsi="Times New Roman" w:cs="Times New Roman"/>
                <w:color w:val="000000" w:themeColor="text1"/>
                <w:sz w:val="24"/>
                <w:highlight w:val="none"/>
                <w:lang w:val="en-US" w:eastAsia="zh-CN"/>
                <w14:textFill>
                  <w14:solidFill>
                    <w14:schemeClr w14:val="tx1"/>
                  </w14:solidFill>
                </w14:textFill>
              </w:rPr>
              <w:t>本次验收工程印刷工序</w:t>
            </w:r>
            <w:r>
              <w:rPr>
                <w:rFonts w:hint="eastAsia" w:ascii="Times New Roman" w:hAnsi="Times New Roman" w:cs="Times New Roman"/>
                <w:color w:val="000000" w:themeColor="text1"/>
                <w:sz w:val="24"/>
                <w:lang w:val="en-US" w:eastAsia="zh-CN"/>
                <w14:textFill>
                  <w14:solidFill>
                    <w14:schemeClr w14:val="tx1"/>
                  </w14:solidFill>
                </w14:textFill>
              </w:rPr>
              <w:t>3台柔板印刷机</w:t>
            </w:r>
            <w:r>
              <w:rPr>
                <w:rFonts w:hint="eastAsia" w:ascii="Times New Roman" w:hAnsi="Times New Roman" w:cs="Times New Roman"/>
                <w:color w:val="000000" w:themeColor="text1"/>
                <w:sz w:val="24"/>
                <w:highlight w:val="none"/>
                <w:lang w:val="en-US" w:eastAsia="zh-CN"/>
                <w14:textFill>
                  <w14:solidFill>
                    <w14:schemeClr w14:val="tx1"/>
                  </w14:solidFill>
                </w14:textFill>
              </w:rPr>
              <w:t>二期建设，</w:t>
            </w:r>
            <w:r>
              <w:rPr>
                <w:rFonts w:hint="eastAsia" w:ascii="Times New Roman" w:hAnsi="Times New Roman" w:cs="Times New Roman"/>
                <w:color w:val="000000" w:themeColor="text1"/>
                <w:sz w:val="24"/>
                <w:lang w:val="en-US" w:eastAsia="zh-CN"/>
                <w14:textFill>
                  <w14:solidFill>
                    <w14:schemeClr w14:val="tx1"/>
                  </w14:solidFill>
                </w14:textFill>
              </w:rPr>
              <w:t>同时本次验收已对废气治理设施进行替代，由“UV光解+活性炭吸附”改为“过滤棉+活性炭吸附/脱附+催化燃烧装置”。</w:t>
            </w:r>
            <w:r>
              <w:rPr>
                <w:rFonts w:hint="default" w:ascii="Times New Roman" w:hAnsi="Times New Roman" w:cs="Times New Roman"/>
                <w:color w:val="000000" w:themeColor="text1"/>
                <w:sz w:val="24"/>
                <w14:textFill>
                  <w14:solidFill>
                    <w14:schemeClr w14:val="tx1"/>
                  </w14:solidFill>
                </w14:textFill>
              </w:rPr>
              <w:t>根据现场调查情况、监测方案以及监测结果，同时按照《建设项目竣工环境保护验收技术指南 污染影响类》（生态环保部公告【2018】第9号），编制完成了《</w:t>
            </w:r>
            <w:r>
              <w:rPr>
                <w:rFonts w:hint="eastAsia" w:ascii="Times New Roman" w:hAnsi="Times New Roman" w:cs="Times New Roman"/>
                <w:color w:val="000000" w:themeColor="text1"/>
                <w:sz w:val="24"/>
                <w:lang w:eastAsia="zh-CN"/>
                <w14:textFill>
                  <w14:solidFill>
                    <w14:schemeClr w14:val="tx1"/>
                  </w14:solidFill>
                </w14:textFill>
              </w:rPr>
              <w:t>河南佰嘉新型节能材料有限公司</w:t>
            </w:r>
            <w:r>
              <w:rPr>
                <w:rFonts w:hint="eastAsia" w:ascii="Times New Roman" w:hAnsi="Times New Roman" w:cs="Times New Roman"/>
                <w:bCs/>
                <w:color w:val="000000" w:themeColor="text1"/>
                <w:sz w:val="24"/>
                <w:lang w:eastAsia="zh-CN"/>
                <w14:textFill>
                  <w14:solidFill>
                    <w14:schemeClr w14:val="tx1"/>
                  </w14:solidFill>
                </w14:textFill>
              </w:rPr>
              <w:t>年产9000万条环保纸袋智能化流水线项目（一期）</w:t>
            </w:r>
            <w:r>
              <w:rPr>
                <w:rFonts w:hint="default" w:ascii="Times New Roman" w:hAnsi="Times New Roman" w:cs="Times New Roman"/>
                <w:color w:val="000000" w:themeColor="text1"/>
                <w:sz w:val="24"/>
                <w14:textFill>
                  <w14:solidFill>
                    <w14:schemeClr w14:val="tx1"/>
                  </w14:solidFill>
                </w14:textFill>
              </w:rPr>
              <w:t>竣工环境保护验收监测报告》。</w:t>
            </w:r>
          </w:p>
          <w:p w14:paraId="668720ED">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ind w:firstLine="482" w:firstLineChars="20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2、项目地理位置</w:t>
            </w:r>
          </w:p>
          <w:p w14:paraId="28E64FF2">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ind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本项目位于</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新乡市获嘉县大新庄乡后小召村</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利用</w:t>
            </w:r>
            <w:r>
              <w:rPr>
                <w:rFonts w:hint="eastAsia"/>
                <w:color w:val="000000" w:themeColor="text1"/>
                <w:sz w:val="24"/>
                <w14:textFill>
                  <w14:solidFill>
                    <w14:schemeClr w14:val="tx1"/>
                  </w14:solidFill>
                </w14:textFill>
              </w:rPr>
              <w:t>现有厂房</w:t>
            </w:r>
            <w:r>
              <w:rPr>
                <w:color w:val="000000" w:themeColor="text1"/>
                <w:sz w:val="24"/>
                <w14:textFill>
                  <w14:solidFill>
                    <w14:schemeClr w14:val="tx1"/>
                  </w14:solidFill>
                </w14:textFill>
              </w:rPr>
              <w:t>进行生产</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7AD18FC3">
            <w:pPr>
              <w:pStyle w:val="24"/>
              <w:keepNext w:val="0"/>
              <w:keepLines w:val="0"/>
              <w:pageBreakBefore w:val="0"/>
              <w:widowControl w:val="0"/>
              <w:kinsoku/>
              <w:wordWrap/>
              <w:overflowPunct/>
              <w:topLinePunct w:val="0"/>
              <w:autoSpaceDE/>
              <w:autoSpaceDN/>
              <w:bidi w:val="0"/>
              <w:adjustRightInd/>
              <w:snapToGrid/>
              <w:spacing w:beforeLines="0" w:line="460" w:lineRule="exact"/>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eastAsia="宋体" w:cs="Times New Roman"/>
                <w:color w:val="000000" w:themeColor="text1"/>
                <w:kern w:val="2"/>
                <w:sz w:val="24"/>
                <w:szCs w:val="20"/>
                <w:lang w:val="en-US" w:eastAsia="zh-CN"/>
                <w14:textFill>
                  <w14:solidFill>
                    <w14:schemeClr w14:val="tx1"/>
                  </w14:solidFill>
                </w14:textFill>
              </w:rPr>
              <w:t>项目北侧为农田，</w:t>
            </w:r>
            <w:r>
              <w:rPr>
                <w:rFonts w:hint="eastAsia" w:eastAsia="宋体" w:cs="Times New Roman"/>
                <w:color w:val="000000" w:themeColor="text1"/>
                <w:kern w:val="2"/>
                <w:sz w:val="24"/>
                <w:szCs w:val="20"/>
                <w:highlight w:val="none"/>
                <w:lang w:val="en-US" w:eastAsia="zh-CN"/>
                <w14:textFill>
                  <w14:solidFill>
                    <w14:schemeClr w14:val="tx1"/>
                  </w14:solidFill>
                </w14:textFill>
              </w:rPr>
              <w:t>南侧为河南青岭实业有限公司</w:t>
            </w:r>
            <w:r>
              <w:rPr>
                <w:rFonts w:hint="eastAsia" w:eastAsia="宋体" w:cs="Times New Roman"/>
                <w:color w:val="000000" w:themeColor="text1"/>
                <w:kern w:val="2"/>
                <w:sz w:val="24"/>
                <w:szCs w:val="20"/>
                <w:lang w:val="en-US" w:eastAsia="zh-CN"/>
                <w14:textFill>
                  <w14:solidFill>
                    <w14:schemeClr w14:val="tx1"/>
                  </w14:solidFill>
                </w14:textFill>
              </w:rPr>
              <w:t>，西侧为废弃粮仓，东侧为农田</w:t>
            </w:r>
            <w:r>
              <w:rPr>
                <w:rFonts w:hint="default" w:ascii="Times New Roman" w:hAnsi="Times New Roman" w:eastAsia="宋体" w:cs="Times New Roman"/>
                <w:color w:val="000000" w:themeColor="text1"/>
                <w:kern w:val="2"/>
                <w:sz w:val="24"/>
                <w:szCs w:val="20"/>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项目项目环境保护目标及周边环境图见图1。</w:t>
            </w:r>
          </w:p>
          <w:p w14:paraId="0F7093AF">
            <w:pPr>
              <w:pStyle w:val="24"/>
              <w:keepNext w:val="0"/>
              <w:keepLines w:val="0"/>
              <w:pageBreakBefore w:val="0"/>
              <w:widowControl w:val="0"/>
              <w:kinsoku/>
              <w:wordWrap/>
              <w:overflowPunct/>
              <w:topLinePunct w:val="0"/>
              <w:autoSpaceDE/>
              <w:autoSpaceDN/>
              <w:bidi w:val="0"/>
              <w:adjustRightInd/>
              <w:snapToGrid/>
              <w:spacing w:beforeLines="0" w:line="460" w:lineRule="exact"/>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p>
          <w:p w14:paraId="70315809">
            <w:pPr>
              <w:pStyle w:val="24"/>
              <w:keepNext w:val="0"/>
              <w:keepLines w:val="0"/>
              <w:pageBreakBefore w:val="0"/>
              <w:widowControl w:val="0"/>
              <w:kinsoku/>
              <w:wordWrap/>
              <w:overflowPunct/>
              <w:topLinePunct w:val="0"/>
              <w:autoSpaceDE/>
              <w:autoSpaceDN/>
              <w:bidi w:val="0"/>
              <w:adjustRightInd/>
              <w:snapToGrid/>
              <w:spacing w:beforeLines="0" w:line="460" w:lineRule="exact"/>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p>
          <w:p w14:paraId="71B41997">
            <w:pPr>
              <w:pStyle w:val="24"/>
              <w:keepNext w:val="0"/>
              <w:keepLines w:val="0"/>
              <w:pageBreakBefore w:val="0"/>
              <w:widowControl w:val="0"/>
              <w:kinsoku/>
              <w:wordWrap/>
              <w:overflowPunct/>
              <w:topLinePunct w:val="0"/>
              <w:autoSpaceDE/>
              <w:autoSpaceDN/>
              <w:bidi w:val="0"/>
              <w:adjustRightInd/>
              <w:snapToGrid/>
              <w:spacing w:beforeLines="0" w:line="460" w:lineRule="exact"/>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p>
          <w:p w14:paraId="1738DE6B">
            <w:pPr>
              <w:pStyle w:val="24"/>
              <w:keepNext w:val="0"/>
              <w:keepLines w:val="0"/>
              <w:pageBreakBefore w:val="0"/>
              <w:widowControl w:val="0"/>
              <w:kinsoku/>
              <w:wordWrap/>
              <w:overflowPunct/>
              <w:topLinePunct w:val="0"/>
              <w:autoSpaceDE/>
              <w:autoSpaceDN/>
              <w:bidi w:val="0"/>
              <w:adjustRightInd/>
              <w:snapToGrid/>
              <w:spacing w:beforeLines="0" w:line="460" w:lineRule="exact"/>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p>
          <w:p w14:paraId="6F5B9491">
            <w:pPr>
              <w:pStyle w:val="24"/>
              <w:keepNext w:val="0"/>
              <w:keepLines w:val="0"/>
              <w:pageBreakBefore w:val="0"/>
              <w:widowControl w:val="0"/>
              <w:kinsoku/>
              <w:wordWrap/>
              <w:overflowPunct/>
              <w:topLinePunct w:val="0"/>
              <w:autoSpaceDE/>
              <w:autoSpaceDN/>
              <w:bidi w:val="0"/>
              <w:adjustRightInd/>
              <w:snapToGrid/>
              <w:spacing w:beforeLines="0" w:line="460" w:lineRule="exact"/>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p>
          <w:p w14:paraId="738BBA95">
            <w:pPr>
              <w:pStyle w:val="24"/>
              <w:keepNext w:val="0"/>
              <w:keepLines w:val="0"/>
              <w:pageBreakBefore w:val="0"/>
              <w:widowControl w:val="0"/>
              <w:kinsoku/>
              <w:wordWrap/>
              <w:overflowPunct/>
              <w:topLinePunct w:val="0"/>
              <w:autoSpaceDE/>
              <w:autoSpaceDN/>
              <w:bidi w:val="0"/>
              <w:adjustRightInd/>
              <w:snapToGrid/>
              <w:spacing w:beforeLines="0" w:line="460" w:lineRule="exact"/>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p>
          <w:p w14:paraId="3BD8B5AE">
            <w:pPr>
              <w:pStyle w:val="24"/>
              <w:keepNext w:val="0"/>
              <w:keepLines w:val="0"/>
              <w:pageBreakBefore w:val="0"/>
              <w:widowControl w:val="0"/>
              <w:kinsoku/>
              <w:wordWrap/>
              <w:overflowPunct/>
              <w:topLinePunct w:val="0"/>
              <w:autoSpaceDE/>
              <w:autoSpaceDN/>
              <w:bidi w:val="0"/>
              <w:adjustRightInd/>
              <w:snapToGrid/>
              <w:spacing w:beforeLines="0" w:line="460" w:lineRule="exact"/>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p>
          <w:p w14:paraId="64DEEFA4">
            <w:pPr>
              <w:pStyle w:val="24"/>
              <w:keepNext w:val="0"/>
              <w:keepLines w:val="0"/>
              <w:pageBreakBefore w:val="0"/>
              <w:widowControl w:val="0"/>
              <w:kinsoku/>
              <w:wordWrap/>
              <w:overflowPunct/>
              <w:topLinePunct w:val="0"/>
              <w:autoSpaceDE/>
              <w:autoSpaceDN/>
              <w:bidi w:val="0"/>
              <w:adjustRightInd/>
              <w:snapToGrid/>
              <w:spacing w:beforeLines="0" w:line="460" w:lineRule="exact"/>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p>
          <w:p w14:paraId="63B1648B">
            <w:pPr>
              <w:pStyle w:val="24"/>
              <w:keepNext w:val="0"/>
              <w:keepLines w:val="0"/>
              <w:pageBreakBefore w:val="0"/>
              <w:widowControl w:val="0"/>
              <w:kinsoku/>
              <w:wordWrap/>
              <w:overflowPunct/>
              <w:topLinePunct w:val="0"/>
              <w:autoSpaceDE/>
              <w:autoSpaceDN/>
              <w:bidi w:val="0"/>
              <w:adjustRightInd/>
              <w:snapToGrid/>
              <w:spacing w:beforeLines="0" w:line="460" w:lineRule="exact"/>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p>
          <w:p w14:paraId="25A1137D">
            <w:pPr>
              <w:pStyle w:val="24"/>
              <w:keepNext w:val="0"/>
              <w:keepLines w:val="0"/>
              <w:pageBreakBefore w:val="0"/>
              <w:widowControl w:val="0"/>
              <w:kinsoku/>
              <w:wordWrap/>
              <w:overflowPunct/>
              <w:topLinePunct w:val="0"/>
              <w:autoSpaceDE/>
              <w:autoSpaceDN/>
              <w:bidi w:val="0"/>
              <w:adjustRightInd/>
              <w:snapToGrid/>
              <w:spacing w:beforeLines="0" w:line="460" w:lineRule="exact"/>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p>
          <w:p w14:paraId="51FE069F">
            <w:pPr>
              <w:pStyle w:val="24"/>
              <w:keepNext w:val="0"/>
              <w:keepLines w:val="0"/>
              <w:pageBreakBefore w:val="0"/>
              <w:widowControl w:val="0"/>
              <w:kinsoku/>
              <w:wordWrap/>
              <w:overflowPunct/>
              <w:topLinePunct w:val="0"/>
              <w:autoSpaceDE/>
              <w:autoSpaceDN/>
              <w:bidi w:val="0"/>
              <w:adjustRightInd/>
              <w:snapToGrid/>
              <w:spacing w:beforeLines="0" w:line="460" w:lineRule="exact"/>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p>
          <w:p w14:paraId="3B8532DF">
            <w:pPr>
              <w:pStyle w:val="24"/>
              <w:keepNext w:val="0"/>
              <w:keepLines w:val="0"/>
              <w:pageBreakBefore w:val="0"/>
              <w:widowControl w:val="0"/>
              <w:kinsoku/>
              <w:wordWrap/>
              <w:overflowPunct/>
              <w:topLinePunct w:val="0"/>
              <w:autoSpaceDE/>
              <w:autoSpaceDN/>
              <w:bidi w:val="0"/>
              <w:adjustRightInd/>
              <w:snapToGrid/>
              <w:spacing w:beforeLines="0" w:line="460" w:lineRule="exact"/>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p>
          <w:p w14:paraId="61F3BCE6">
            <w:pPr>
              <w:pStyle w:val="24"/>
              <w:keepNext w:val="0"/>
              <w:keepLines w:val="0"/>
              <w:pageBreakBefore w:val="0"/>
              <w:widowControl w:val="0"/>
              <w:kinsoku/>
              <w:wordWrap/>
              <w:overflowPunct/>
              <w:topLinePunct w:val="0"/>
              <w:autoSpaceDE/>
              <w:autoSpaceDN/>
              <w:bidi w:val="0"/>
              <w:adjustRightInd/>
              <w:snapToGrid/>
              <w:spacing w:beforeLines="0" w:line="460" w:lineRule="exact"/>
              <w:ind w:firstLine="480" w:firstLineChars="200"/>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p>
          <w:p w14:paraId="0552C157">
            <w:pPr>
              <w:pStyle w:val="24"/>
              <w:keepNext w:val="0"/>
              <w:keepLines w:val="0"/>
              <w:pageBreakBefore w:val="0"/>
              <w:widowControl w:val="0"/>
              <w:kinsoku/>
              <w:wordWrap/>
              <w:overflowPunct/>
              <w:topLinePunct w:val="0"/>
              <w:autoSpaceDE/>
              <w:autoSpaceDN/>
              <w:bidi w:val="0"/>
              <w:adjustRightInd/>
              <w:snapToGrid/>
              <w:spacing w:beforeLines="0" w:line="460" w:lineRule="exact"/>
              <w:ind w:firstLine="480" w:firstLineChars="200"/>
              <w:jc w:val="center"/>
              <w:textAlignment w:val="auto"/>
              <w:rPr>
                <w:color w:val="000000" w:themeColor="text1"/>
                <w:sz w:val="24"/>
                <w14:textFill>
                  <w14:solidFill>
                    <w14:schemeClr w14:val="tx1"/>
                  </w14:solidFill>
                </w14:textFill>
              </w:rPr>
            </w:pPr>
            <w:r>
              <w:rPr>
                <w:rFonts w:hint="eastAsia"/>
              </w:rPr>
              <w:pict>
                <v:shape id="_x0000_s1026" o:spid="_x0000_s1026" o:spt="75" alt="" type="#_x0000_t75" style="position:absolute;left:0pt;margin-left:12.9pt;margin-top:0.5pt;height:321.7pt;width:419.05pt;mso-wrap-distance-bottom:0pt;mso-wrap-distance-left:9pt;mso-wrap-distance-right:9pt;mso-wrap-distance-top:0pt;z-index:251660288;mso-width-relative:page;mso-height-relative:page;" o:ole="t" filled="f" o:preferrelative="t" stroked="f" coordsize="21600,21600">
                  <v:path/>
                  <v:fill on="f" focussize="0,0"/>
                  <v:stroke on="f"/>
                  <v:imagedata r:id="rId9" o:title=""/>
                  <o:lock v:ext="edit" aspectratio="t"/>
                  <w10:wrap type="square"/>
                </v:shape>
                <o:OLEObject Type="Embed" ProgID="Visio.Drawing.15" ShapeID="_x0000_s1026" DrawAspect="Content" ObjectID="_1468075725" r:id="rId8">
                  <o:LockedField>false</o:LockedField>
                </o:OLEObject>
              </w:pict>
            </w:r>
            <w:r>
              <w:rPr>
                <w:rFonts w:hint="eastAsia" w:eastAsia="宋体" w:cs="Times New Roman"/>
                <w:b/>
                <w:bCs/>
                <w:color w:val="000000" w:themeColor="text1"/>
                <w:kern w:val="0"/>
                <w:sz w:val="24"/>
                <w:szCs w:val="24"/>
                <w:highlight w:val="none"/>
                <w:lang w:val="en-US" w:eastAsia="zh-CN" w:bidi="ar-SA"/>
                <w14:textFill>
                  <w14:solidFill>
                    <w14:schemeClr w14:val="tx1"/>
                  </w14:solidFill>
                </w14:textFill>
              </w:rPr>
              <w:t>图1  项目环境保护目标及周边环境图</w:t>
            </w:r>
          </w:p>
          <w:p w14:paraId="21FE2D78">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ind w:firstLine="482" w:firstLineChars="200"/>
              <w:jc w:val="both"/>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3、项目基本情况</w:t>
            </w:r>
          </w:p>
          <w:p w14:paraId="01AC6569">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ind w:firstLine="480" w:firstLineChars="200"/>
              <w:textAlignment w:val="auto"/>
              <w:rPr>
                <w:rFonts w:hint="eastAsia" w:ascii="Times New Roman" w:hAnsi="Times New Roman" w:eastAsia="黑体" w:cs="Times New Roman"/>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项目基本建设情况见下表。</w:t>
            </w:r>
          </w:p>
          <w:p w14:paraId="79C8921F">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0" w:line="240" w:lineRule="auto"/>
              <w:ind w:leftChars="0" w:firstLine="480" w:firstLineChars="200"/>
              <w:jc w:val="left"/>
              <w:textAlignment w:val="auto"/>
              <w:rPr>
                <w:rFonts w:hint="eastAsia" w:ascii="Times New Roman" w:hAnsi="Times New Roman" w:eastAsia="黑体" w:cs="Times New Roman"/>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黑体" w:cs="Times New Roman"/>
                <w:color w:val="000000" w:themeColor="text1"/>
                <w:sz w:val="24"/>
                <w:szCs w:val="24"/>
                <w:highlight w:val="none"/>
                <w:lang w:val="en-US" w:eastAsia="zh-CN" w:bidi="ar"/>
                <w14:textFill>
                  <w14:solidFill>
                    <w14:schemeClr w14:val="tx1"/>
                  </w14:solidFill>
                </w14:textFill>
              </w:rPr>
              <w:t>表2                      项目基本概况一览表</w:t>
            </w:r>
          </w:p>
          <w:tbl>
            <w:tblPr>
              <w:tblStyle w:val="18"/>
              <w:tblW w:w="4968" w:type="pct"/>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58"/>
              <w:gridCol w:w="3198"/>
              <w:gridCol w:w="3198"/>
              <w:gridCol w:w="1161"/>
            </w:tblGrid>
            <w:tr w14:paraId="19E402B9">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664" w:type="pct"/>
                  <w:noWrap w:val="0"/>
                  <w:vAlign w:val="center"/>
                </w:tcPr>
                <w:p w14:paraId="60F47DA5">
                  <w:pPr>
                    <w:spacing w:after="0"/>
                    <w:jc w:val="center"/>
                    <w:rPr>
                      <w:rFonts w:ascii="Times New Roman" w:hAnsi="Times New Roman" w:eastAsia="宋体"/>
                      <w:b/>
                      <w:bCs/>
                      <w:color w:val="000000" w:themeColor="text1"/>
                      <w:sz w:val="21"/>
                      <w:szCs w:val="21"/>
                      <w:highlight w:val="none"/>
                      <w14:textFill>
                        <w14:solidFill>
                          <w14:schemeClr w14:val="tx1"/>
                        </w14:solidFill>
                      </w14:textFill>
                    </w:rPr>
                  </w:pPr>
                  <w:r>
                    <w:rPr>
                      <w:rFonts w:ascii="Times New Roman" w:hAnsi="Times New Roman" w:eastAsia="宋体"/>
                      <w:b/>
                      <w:bCs/>
                      <w:color w:val="000000" w:themeColor="text1"/>
                      <w:sz w:val="21"/>
                      <w:szCs w:val="21"/>
                      <w:highlight w:val="none"/>
                      <w14:textFill>
                        <w14:solidFill>
                          <w14:schemeClr w14:val="tx1"/>
                        </w14:solidFill>
                      </w14:textFill>
                    </w:rPr>
                    <w:t>项目</w:t>
                  </w:r>
                </w:p>
              </w:tc>
              <w:tc>
                <w:tcPr>
                  <w:tcW w:w="1834" w:type="pct"/>
                  <w:noWrap w:val="0"/>
                  <w:vAlign w:val="center"/>
                </w:tcPr>
                <w:p w14:paraId="6B29E375">
                  <w:pPr>
                    <w:spacing w:after="0"/>
                    <w:jc w:val="center"/>
                    <w:rPr>
                      <w:rFonts w:ascii="Times New Roman" w:hAnsi="Times New Roman" w:eastAsia="宋体"/>
                      <w:b/>
                      <w:color w:val="000000" w:themeColor="text1"/>
                      <w:sz w:val="21"/>
                      <w:szCs w:val="21"/>
                      <w:highlight w:val="none"/>
                      <w:lang w:val="pt-BR"/>
                      <w14:textFill>
                        <w14:solidFill>
                          <w14:schemeClr w14:val="tx1"/>
                        </w14:solidFill>
                      </w14:textFill>
                    </w:rPr>
                  </w:pPr>
                  <w:r>
                    <w:rPr>
                      <w:rFonts w:ascii="Times New Roman" w:hAnsi="Times New Roman" w:eastAsia="宋体"/>
                      <w:b/>
                      <w:color w:val="000000" w:themeColor="text1"/>
                      <w:sz w:val="21"/>
                      <w:szCs w:val="21"/>
                      <w:highlight w:val="none"/>
                      <w:lang w:val="pt-BR"/>
                      <w14:textFill>
                        <w14:solidFill>
                          <w14:schemeClr w14:val="tx1"/>
                        </w14:solidFill>
                      </w14:textFill>
                    </w:rPr>
                    <w:t>环评及批复内容</w:t>
                  </w:r>
                </w:p>
              </w:tc>
              <w:tc>
                <w:tcPr>
                  <w:tcW w:w="1834" w:type="pct"/>
                  <w:noWrap w:val="0"/>
                  <w:vAlign w:val="center"/>
                </w:tcPr>
                <w:p w14:paraId="10D85B03">
                  <w:pPr>
                    <w:spacing w:after="0"/>
                    <w:jc w:val="center"/>
                    <w:rPr>
                      <w:rFonts w:ascii="Times New Roman" w:hAnsi="Times New Roman" w:eastAsia="宋体"/>
                      <w:b/>
                      <w:color w:val="000000" w:themeColor="text1"/>
                      <w:sz w:val="21"/>
                      <w:szCs w:val="21"/>
                      <w:highlight w:val="none"/>
                      <w:lang w:val="pt-BR"/>
                      <w14:textFill>
                        <w14:solidFill>
                          <w14:schemeClr w14:val="tx1"/>
                        </w14:solidFill>
                      </w14:textFill>
                    </w:rPr>
                  </w:pPr>
                  <w:r>
                    <w:rPr>
                      <w:rFonts w:ascii="Times New Roman" w:hAnsi="Times New Roman" w:eastAsia="宋体"/>
                      <w:b/>
                      <w:color w:val="000000" w:themeColor="text1"/>
                      <w:sz w:val="21"/>
                      <w:szCs w:val="21"/>
                      <w:highlight w:val="none"/>
                      <w:lang w:val="pt-BR"/>
                      <w14:textFill>
                        <w14:solidFill>
                          <w14:schemeClr w14:val="tx1"/>
                        </w14:solidFill>
                      </w14:textFill>
                    </w:rPr>
                    <w:t>实际建设内容</w:t>
                  </w:r>
                </w:p>
              </w:tc>
              <w:tc>
                <w:tcPr>
                  <w:tcW w:w="666" w:type="pct"/>
                  <w:noWrap w:val="0"/>
                  <w:vAlign w:val="center"/>
                </w:tcPr>
                <w:p w14:paraId="5A8EC59F">
                  <w:pPr>
                    <w:spacing w:after="0"/>
                    <w:jc w:val="center"/>
                    <w:rPr>
                      <w:rFonts w:ascii="Times New Roman" w:hAnsi="Times New Roman" w:eastAsia="宋体"/>
                      <w:b/>
                      <w:bCs/>
                      <w:color w:val="000000" w:themeColor="text1"/>
                      <w:sz w:val="21"/>
                      <w:szCs w:val="21"/>
                      <w:highlight w:val="none"/>
                      <w14:textFill>
                        <w14:solidFill>
                          <w14:schemeClr w14:val="tx1"/>
                        </w14:solidFill>
                      </w14:textFill>
                    </w:rPr>
                  </w:pPr>
                  <w:r>
                    <w:rPr>
                      <w:rFonts w:ascii="Times New Roman" w:hAnsi="Times New Roman" w:eastAsia="宋体"/>
                      <w:b/>
                      <w:color w:val="000000" w:themeColor="text1"/>
                      <w:kern w:val="36"/>
                      <w:sz w:val="21"/>
                      <w:szCs w:val="21"/>
                      <w:highlight w:val="none"/>
                      <w14:textFill>
                        <w14:solidFill>
                          <w14:schemeClr w14:val="tx1"/>
                        </w14:solidFill>
                      </w14:textFill>
                    </w:rPr>
                    <w:t>是否与环评一致</w:t>
                  </w:r>
                </w:p>
              </w:tc>
            </w:tr>
            <w:tr w14:paraId="4AE9765C">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4" w:type="pct"/>
                  <w:noWrap w:val="0"/>
                  <w:vAlign w:val="center"/>
                </w:tcPr>
                <w:p w14:paraId="5CA3D01F">
                  <w:pPr>
                    <w:spacing w:after="0"/>
                    <w:jc w:val="center"/>
                    <w:rPr>
                      <w:rFonts w:ascii="Times New Roman" w:hAnsi="Times New Roman" w:eastAsia="宋体"/>
                      <w:color w:val="000000" w:themeColor="text1"/>
                      <w:sz w:val="21"/>
                      <w:szCs w:val="21"/>
                      <w:highlight w:val="none"/>
                      <w14:textFill>
                        <w14:solidFill>
                          <w14:schemeClr w14:val="tx1"/>
                        </w14:solidFill>
                      </w14:textFill>
                    </w:rPr>
                  </w:pPr>
                  <w:r>
                    <w:rPr>
                      <w:rFonts w:ascii="Times New Roman" w:hAnsi="Times New Roman" w:eastAsia="宋体"/>
                      <w:color w:val="000000" w:themeColor="text1"/>
                      <w:sz w:val="21"/>
                      <w:szCs w:val="21"/>
                      <w:highlight w:val="none"/>
                      <w14:textFill>
                        <w14:solidFill>
                          <w14:schemeClr w14:val="tx1"/>
                        </w14:solidFill>
                      </w14:textFill>
                    </w:rPr>
                    <w:t>建设单位</w:t>
                  </w:r>
                </w:p>
              </w:tc>
              <w:tc>
                <w:tcPr>
                  <w:tcW w:w="1834" w:type="pct"/>
                  <w:noWrap w:val="0"/>
                  <w:vAlign w:val="center"/>
                </w:tcPr>
                <w:p w14:paraId="65E99397">
                  <w:pPr>
                    <w:spacing w:after="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河南佰嘉新型节能材料有限公司</w:t>
                  </w:r>
                </w:p>
              </w:tc>
              <w:tc>
                <w:tcPr>
                  <w:tcW w:w="1834" w:type="pct"/>
                  <w:noWrap w:val="0"/>
                  <w:vAlign w:val="center"/>
                </w:tcPr>
                <w:p w14:paraId="61E7032B">
                  <w:pPr>
                    <w:spacing w:after="0"/>
                    <w:jc w:val="center"/>
                    <w:rPr>
                      <w:rFonts w:hint="eastAsia" w:ascii="Times New Roman" w:hAnsi="Times New Roman" w:eastAsia="宋体"/>
                      <w:color w:val="000000" w:themeColor="text1"/>
                      <w:sz w:val="21"/>
                      <w:szCs w:val="21"/>
                      <w:highlight w:val="none"/>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河南佰嘉新型节能材料有限公司</w:t>
                  </w:r>
                </w:p>
              </w:tc>
              <w:tc>
                <w:tcPr>
                  <w:tcW w:w="666" w:type="pct"/>
                  <w:noWrap w:val="0"/>
                  <w:vAlign w:val="center"/>
                </w:tcPr>
                <w:p w14:paraId="4F585480">
                  <w:pPr>
                    <w:spacing w:after="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一致</w:t>
                  </w:r>
                </w:p>
              </w:tc>
            </w:tr>
            <w:tr w14:paraId="1A1E18EC">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4" w:type="pct"/>
                  <w:noWrap w:val="0"/>
                  <w:vAlign w:val="center"/>
                </w:tcPr>
                <w:p w14:paraId="5367864E">
                  <w:pPr>
                    <w:spacing w:after="0"/>
                    <w:jc w:val="center"/>
                    <w:rPr>
                      <w:rFonts w:ascii="Times New Roman" w:hAnsi="Times New Roman" w:eastAsia="宋体"/>
                      <w:color w:val="000000" w:themeColor="text1"/>
                      <w:sz w:val="21"/>
                      <w:szCs w:val="21"/>
                      <w:highlight w:val="none"/>
                      <w14:textFill>
                        <w14:solidFill>
                          <w14:schemeClr w14:val="tx1"/>
                        </w14:solidFill>
                      </w14:textFill>
                    </w:rPr>
                  </w:pPr>
                  <w:r>
                    <w:rPr>
                      <w:rFonts w:ascii="Times New Roman" w:hAnsi="Times New Roman" w:eastAsia="宋体"/>
                      <w:color w:val="000000" w:themeColor="text1"/>
                      <w:sz w:val="21"/>
                      <w:szCs w:val="21"/>
                      <w:highlight w:val="none"/>
                      <w14:textFill>
                        <w14:solidFill>
                          <w14:schemeClr w14:val="tx1"/>
                        </w14:solidFill>
                      </w14:textFill>
                    </w:rPr>
                    <w:t>产品方案</w:t>
                  </w:r>
                </w:p>
              </w:tc>
              <w:tc>
                <w:tcPr>
                  <w:tcW w:w="1834" w:type="pct"/>
                  <w:noWrap w:val="0"/>
                  <w:vAlign w:val="center"/>
                </w:tcPr>
                <w:p w14:paraId="6E53ECCC">
                  <w:pPr>
                    <w:spacing w:after="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环保纸袋9000万条</w:t>
                  </w:r>
                  <w:r>
                    <w:rPr>
                      <w:rFonts w:hint="default" w:ascii="Times New Roman" w:hAnsi="Times New Roman" w:eastAsia="宋体"/>
                      <w:color w:val="000000" w:themeColor="text1"/>
                      <w:sz w:val="21"/>
                      <w:szCs w:val="21"/>
                      <w:highlight w:val="none"/>
                      <w:lang w:val="en-US" w:eastAsia="zh-CN"/>
                      <w14:textFill>
                        <w14:solidFill>
                          <w14:schemeClr w14:val="tx1"/>
                        </w14:solidFill>
                      </w14:textFill>
                    </w:rPr>
                    <w:t>/a</w:t>
                  </w:r>
                </w:p>
              </w:tc>
              <w:tc>
                <w:tcPr>
                  <w:tcW w:w="1834" w:type="pct"/>
                  <w:noWrap w:val="0"/>
                  <w:vAlign w:val="center"/>
                </w:tcPr>
                <w:p w14:paraId="41E0C387">
                  <w:pPr>
                    <w:spacing w:after="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环保纸袋9000万条</w:t>
                  </w:r>
                  <w:r>
                    <w:rPr>
                      <w:rFonts w:hint="default" w:ascii="Times New Roman" w:hAnsi="Times New Roman" w:eastAsia="宋体"/>
                      <w:color w:val="000000" w:themeColor="text1"/>
                      <w:sz w:val="21"/>
                      <w:szCs w:val="21"/>
                      <w:highlight w:val="none"/>
                      <w:lang w:val="en-US" w:eastAsia="zh-CN"/>
                      <w14:textFill>
                        <w14:solidFill>
                          <w14:schemeClr w14:val="tx1"/>
                        </w14:solidFill>
                      </w14:textFill>
                    </w:rPr>
                    <w:t>/a</w:t>
                  </w:r>
                </w:p>
              </w:tc>
              <w:tc>
                <w:tcPr>
                  <w:tcW w:w="666" w:type="pct"/>
                  <w:noWrap w:val="0"/>
                  <w:vAlign w:val="center"/>
                </w:tcPr>
                <w:p w14:paraId="59DCAED3">
                  <w:pPr>
                    <w:spacing w:after="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一致</w:t>
                  </w:r>
                </w:p>
              </w:tc>
            </w:tr>
            <w:tr w14:paraId="199A480E">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4" w:type="pct"/>
                  <w:noWrap w:val="0"/>
                  <w:vAlign w:val="center"/>
                </w:tcPr>
                <w:p w14:paraId="535E3D95">
                  <w:pPr>
                    <w:spacing w:after="0"/>
                    <w:jc w:val="center"/>
                    <w:rPr>
                      <w:rFonts w:ascii="Times New Roman" w:hAnsi="Times New Roman" w:eastAsia="宋体"/>
                      <w:color w:val="000000" w:themeColor="text1"/>
                      <w:sz w:val="21"/>
                      <w:szCs w:val="21"/>
                      <w:highlight w:val="none"/>
                      <w14:textFill>
                        <w14:solidFill>
                          <w14:schemeClr w14:val="tx1"/>
                        </w14:solidFill>
                      </w14:textFill>
                    </w:rPr>
                  </w:pPr>
                  <w:r>
                    <w:rPr>
                      <w:rFonts w:ascii="Times New Roman" w:hAnsi="Times New Roman" w:eastAsia="宋体"/>
                      <w:color w:val="000000" w:themeColor="text1"/>
                      <w:sz w:val="21"/>
                      <w:szCs w:val="21"/>
                      <w:highlight w:val="none"/>
                      <w14:textFill>
                        <w14:solidFill>
                          <w14:schemeClr w14:val="tx1"/>
                        </w14:solidFill>
                      </w14:textFill>
                    </w:rPr>
                    <w:t>项目地址</w:t>
                  </w:r>
                </w:p>
              </w:tc>
              <w:tc>
                <w:tcPr>
                  <w:tcW w:w="1834" w:type="pct"/>
                  <w:noWrap w:val="0"/>
                  <w:vAlign w:val="center"/>
                </w:tcPr>
                <w:p w14:paraId="3F01A664">
                  <w:pPr>
                    <w:spacing w:after="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新乡市获嘉县大新庄乡后小召村</w:t>
                  </w:r>
                </w:p>
              </w:tc>
              <w:tc>
                <w:tcPr>
                  <w:tcW w:w="1834" w:type="pct"/>
                  <w:noWrap w:val="0"/>
                  <w:vAlign w:val="center"/>
                </w:tcPr>
                <w:p w14:paraId="7E44AEDD">
                  <w:pPr>
                    <w:spacing w:after="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新乡市获嘉县大新庄乡后小召村</w:t>
                  </w:r>
                </w:p>
              </w:tc>
              <w:tc>
                <w:tcPr>
                  <w:tcW w:w="666" w:type="pct"/>
                  <w:noWrap w:val="0"/>
                  <w:vAlign w:val="center"/>
                </w:tcPr>
                <w:p w14:paraId="4E534E0E">
                  <w:pPr>
                    <w:spacing w:after="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一致</w:t>
                  </w:r>
                </w:p>
              </w:tc>
            </w:tr>
            <w:tr w14:paraId="21694745">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4" w:type="pct"/>
                  <w:noWrap w:val="0"/>
                  <w:vAlign w:val="center"/>
                </w:tcPr>
                <w:p w14:paraId="33952A64">
                  <w:pPr>
                    <w:spacing w:after="0"/>
                    <w:jc w:val="center"/>
                    <w:rPr>
                      <w:rFonts w:ascii="Times New Roman" w:hAnsi="Times New Roman" w:eastAsia="宋体"/>
                      <w:color w:val="000000" w:themeColor="text1"/>
                      <w:sz w:val="21"/>
                      <w:szCs w:val="21"/>
                      <w:highlight w:val="none"/>
                      <w14:textFill>
                        <w14:solidFill>
                          <w14:schemeClr w14:val="tx1"/>
                        </w14:solidFill>
                      </w14:textFill>
                    </w:rPr>
                  </w:pPr>
                  <w:r>
                    <w:rPr>
                      <w:rFonts w:ascii="Times New Roman" w:hAnsi="Times New Roman" w:eastAsia="宋体"/>
                      <w:color w:val="000000" w:themeColor="text1"/>
                      <w:sz w:val="21"/>
                      <w:szCs w:val="21"/>
                      <w:highlight w:val="none"/>
                      <w14:textFill>
                        <w14:solidFill>
                          <w14:schemeClr w14:val="tx1"/>
                        </w14:solidFill>
                      </w14:textFill>
                    </w:rPr>
                    <w:t>占地面积</w:t>
                  </w:r>
                </w:p>
              </w:tc>
              <w:tc>
                <w:tcPr>
                  <w:tcW w:w="1834" w:type="pct"/>
                  <w:noWrap w:val="0"/>
                  <w:vAlign w:val="center"/>
                </w:tcPr>
                <w:p w14:paraId="6F0CAEA0">
                  <w:pPr>
                    <w:spacing w:after="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9476m</w:t>
                  </w:r>
                  <w:r>
                    <w:rPr>
                      <w:rFonts w:hint="default" w:ascii="Times New Roman" w:hAnsi="Times New Roman" w:cs="Times New Roman"/>
                      <w:color w:val="000000" w:themeColor="text1"/>
                      <w:szCs w:val="21"/>
                      <w:vertAlign w:val="superscript"/>
                      <w14:textFill>
                        <w14:solidFill>
                          <w14:schemeClr w14:val="tx1"/>
                        </w14:solidFill>
                      </w14:textFill>
                    </w:rPr>
                    <w:t>2</w:t>
                  </w:r>
                </w:p>
              </w:tc>
              <w:tc>
                <w:tcPr>
                  <w:tcW w:w="1834" w:type="pct"/>
                  <w:noWrap w:val="0"/>
                  <w:vAlign w:val="center"/>
                </w:tcPr>
                <w:p w14:paraId="613892ED">
                  <w:pPr>
                    <w:spacing w:after="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9476m</w:t>
                  </w:r>
                  <w:r>
                    <w:rPr>
                      <w:rFonts w:hint="default" w:ascii="Times New Roman" w:hAnsi="Times New Roman" w:cs="Times New Roman"/>
                      <w:color w:val="000000" w:themeColor="text1"/>
                      <w:szCs w:val="21"/>
                      <w:vertAlign w:val="superscript"/>
                      <w14:textFill>
                        <w14:solidFill>
                          <w14:schemeClr w14:val="tx1"/>
                        </w14:solidFill>
                      </w14:textFill>
                    </w:rPr>
                    <w:t>2</w:t>
                  </w:r>
                </w:p>
              </w:tc>
              <w:tc>
                <w:tcPr>
                  <w:tcW w:w="666" w:type="pct"/>
                  <w:noWrap w:val="0"/>
                  <w:vAlign w:val="center"/>
                </w:tcPr>
                <w:p w14:paraId="01C0F621">
                  <w:pPr>
                    <w:spacing w:after="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一致</w:t>
                  </w:r>
                </w:p>
              </w:tc>
            </w:tr>
            <w:tr w14:paraId="526B734D">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4" w:type="pct"/>
                  <w:noWrap w:val="0"/>
                  <w:vAlign w:val="center"/>
                </w:tcPr>
                <w:p w14:paraId="042A1F9D">
                  <w:pPr>
                    <w:spacing w:after="0"/>
                    <w:jc w:val="center"/>
                    <w:rPr>
                      <w:rFonts w:ascii="Times New Roman" w:hAnsi="Times New Roman" w:eastAsia="宋体"/>
                      <w:color w:val="000000" w:themeColor="text1"/>
                      <w:sz w:val="21"/>
                      <w:szCs w:val="21"/>
                      <w:highlight w:val="none"/>
                      <w14:textFill>
                        <w14:solidFill>
                          <w14:schemeClr w14:val="tx1"/>
                        </w14:solidFill>
                      </w14:textFill>
                    </w:rPr>
                  </w:pPr>
                  <w:r>
                    <w:rPr>
                      <w:rFonts w:ascii="Times New Roman" w:hAnsi="Times New Roman" w:eastAsia="宋体"/>
                      <w:color w:val="000000" w:themeColor="text1"/>
                      <w:sz w:val="21"/>
                      <w:szCs w:val="21"/>
                      <w:highlight w:val="none"/>
                      <w14:textFill>
                        <w14:solidFill>
                          <w14:schemeClr w14:val="tx1"/>
                        </w14:solidFill>
                      </w14:textFill>
                    </w:rPr>
                    <w:t>总投资</w:t>
                  </w:r>
                </w:p>
              </w:tc>
              <w:tc>
                <w:tcPr>
                  <w:tcW w:w="1834" w:type="pct"/>
                  <w:noWrap w:val="0"/>
                  <w:vAlign w:val="center"/>
                </w:tcPr>
                <w:p w14:paraId="038BB664">
                  <w:pPr>
                    <w:spacing w:after="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15000万</w:t>
                  </w:r>
                </w:p>
              </w:tc>
              <w:tc>
                <w:tcPr>
                  <w:tcW w:w="1834" w:type="pct"/>
                  <w:noWrap w:val="0"/>
                  <w:vAlign w:val="center"/>
                </w:tcPr>
                <w:p w14:paraId="49857232">
                  <w:pPr>
                    <w:spacing w:after="0"/>
                    <w:jc w:val="center"/>
                    <w:rPr>
                      <w:rFonts w:ascii="Times New Roman" w:hAnsi="Times New Roman" w:eastAsia="宋体"/>
                      <w:color w:val="000000" w:themeColor="text1"/>
                      <w:sz w:val="21"/>
                      <w:szCs w:val="21"/>
                      <w:highlight w:val="none"/>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11000万</w:t>
                  </w:r>
                </w:p>
              </w:tc>
              <w:tc>
                <w:tcPr>
                  <w:tcW w:w="666" w:type="pct"/>
                  <w:noWrap w:val="0"/>
                  <w:vAlign w:val="center"/>
                </w:tcPr>
                <w:p w14:paraId="6F079E46">
                  <w:pPr>
                    <w:spacing w:after="0"/>
                    <w:jc w:val="center"/>
                    <w:rPr>
                      <w:rFonts w:hint="default" w:ascii="Times New Roman" w:hAnsi="Times New Roman" w:eastAsia="宋体"/>
                      <w:color w:val="000000" w:themeColor="text1"/>
                      <w:sz w:val="21"/>
                      <w:szCs w:val="21"/>
                      <w:highlight w:val="none"/>
                      <w:lang w:val="en-US"/>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柔板印刷机二期建设内容</w:t>
                  </w:r>
                </w:p>
              </w:tc>
            </w:tr>
            <w:tr w14:paraId="72A215E0">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4" w:type="pct"/>
                  <w:noWrap w:val="0"/>
                  <w:vAlign w:val="center"/>
                </w:tcPr>
                <w:p w14:paraId="642F8867">
                  <w:pPr>
                    <w:spacing w:after="0"/>
                    <w:jc w:val="center"/>
                    <w:rPr>
                      <w:rFonts w:ascii="Times New Roman" w:hAnsi="Times New Roman" w:eastAsia="宋体"/>
                      <w:color w:val="000000" w:themeColor="text1"/>
                      <w:sz w:val="21"/>
                      <w:szCs w:val="21"/>
                      <w:highlight w:val="none"/>
                      <w14:textFill>
                        <w14:solidFill>
                          <w14:schemeClr w14:val="tx1"/>
                        </w14:solidFill>
                      </w14:textFill>
                    </w:rPr>
                  </w:pPr>
                  <w:r>
                    <w:rPr>
                      <w:rFonts w:ascii="Times New Roman" w:hAnsi="Times New Roman" w:eastAsia="宋体"/>
                      <w:color w:val="000000" w:themeColor="text1"/>
                      <w:sz w:val="21"/>
                      <w:szCs w:val="21"/>
                      <w:highlight w:val="none"/>
                      <w14:textFill>
                        <w14:solidFill>
                          <w14:schemeClr w14:val="tx1"/>
                        </w14:solidFill>
                      </w14:textFill>
                    </w:rPr>
                    <w:t>劳动制度</w:t>
                  </w:r>
                </w:p>
              </w:tc>
              <w:tc>
                <w:tcPr>
                  <w:tcW w:w="1834" w:type="pct"/>
                  <w:noWrap w:val="0"/>
                  <w:vAlign w:val="center"/>
                </w:tcPr>
                <w:p w14:paraId="4E3E286F">
                  <w:pPr>
                    <w:spacing w:after="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员工18人，从现有项目进行调剂，三班制（每班8小时），年工作300天</w:t>
                  </w:r>
                </w:p>
              </w:tc>
              <w:tc>
                <w:tcPr>
                  <w:tcW w:w="1834" w:type="pct"/>
                  <w:noWrap w:val="0"/>
                  <w:vAlign w:val="center"/>
                </w:tcPr>
                <w:p w14:paraId="31DDF150">
                  <w:pPr>
                    <w:spacing w:after="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员工18人，从现有项目进行调剂，三班制（每班8小时），年工作300天</w:t>
                  </w:r>
                </w:p>
              </w:tc>
              <w:tc>
                <w:tcPr>
                  <w:tcW w:w="666" w:type="pct"/>
                  <w:noWrap w:val="0"/>
                  <w:vAlign w:val="center"/>
                </w:tcPr>
                <w:p w14:paraId="559AE83D">
                  <w:pPr>
                    <w:spacing w:after="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一致</w:t>
                  </w:r>
                </w:p>
              </w:tc>
            </w:tr>
          </w:tbl>
          <w:p w14:paraId="5694AFCD">
            <w:pPr>
              <w:widowControl w:val="0"/>
              <w:adjustRightInd/>
              <w:snapToGrid/>
              <w:spacing w:after="0" w:line="460" w:lineRule="exact"/>
              <w:ind w:firstLine="480" w:firstLineChars="200"/>
              <w:jc w:val="both"/>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本项目在实际建设过程中与环评相比，项目建设单位、项目地址、占地面积及劳动定员均未发生变动。柔板印刷机3台为二期建设内容，柔板印刷主要对纸袋进行印刷处理，对环保纸袋产能不受影响，因此产能未发生变化。</w:t>
            </w:r>
          </w:p>
          <w:p w14:paraId="2F18F8D9">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ind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项目主要组成</w:t>
            </w:r>
          </w:p>
          <w:p w14:paraId="6923B43F">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项目基本建设情况见下表。</w:t>
            </w:r>
          </w:p>
          <w:p w14:paraId="565739D3">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0" w:line="240" w:lineRule="auto"/>
              <w:ind w:leftChars="0" w:firstLine="480" w:firstLineChars="200"/>
              <w:jc w:val="left"/>
              <w:textAlignment w:val="auto"/>
              <w:rPr>
                <w:rFonts w:hint="eastAsia" w:ascii="Times New Roman" w:hAnsi="Times New Roman" w:eastAsia="黑体" w:cs="Times New Roman"/>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黑体" w:cs="Times New Roman"/>
                <w:color w:val="000000" w:themeColor="text1"/>
                <w:sz w:val="24"/>
                <w:szCs w:val="24"/>
                <w:highlight w:val="none"/>
                <w:lang w:val="en-US" w:eastAsia="zh-CN" w:bidi="ar"/>
                <w14:textFill>
                  <w14:solidFill>
                    <w14:schemeClr w14:val="tx1"/>
                  </w14:solidFill>
                </w14:textFill>
              </w:rPr>
              <w:t>表3                    项目主要组成情况一览表</w:t>
            </w:r>
          </w:p>
          <w:tbl>
            <w:tblPr>
              <w:tblStyle w:val="18"/>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481"/>
              <w:gridCol w:w="553"/>
              <w:gridCol w:w="684"/>
              <w:gridCol w:w="656"/>
              <w:gridCol w:w="1885"/>
              <w:gridCol w:w="590"/>
              <w:gridCol w:w="2344"/>
              <w:gridCol w:w="1573"/>
            </w:tblGrid>
            <w:tr w14:paraId="522F01E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4" w:type="pct"/>
                  <w:vAlign w:val="center"/>
                </w:tcPr>
                <w:p w14:paraId="1E42478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000000" w:themeColor="text1"/>
                      <w:sz w:val="21"/>
                      <w:szCs w:val="21"/>
                      <w:lang w:val="pt-BR"/>
                      <w14:textFill>
                        <w14:solidFill>
                          <w14:schemeClr w14:val="tx1"/>
                        </w14:solidFill>
                      </w14:textFill>
                    </w:rPr>
                  </w:pPr>
                  <w:r>
                    <w:rPr>
                      <w:rFonts w:hint="default" w:ascii="Times New Roman" w:hAnsi="Times New Roman" w:eastAsia="宋体" w:cs="Times New Roman"/>
                      <w:b/>
                      <w:color w:val="000000" w:themeColor="text1"/>
                      <w:sz w:val="21"/>
                      <w:szCs w:val="21"/>
                      <w:lang w:val="pt-BR"/>
                      <w14:textFill>
                        <w14:solidFill>
                          <w14:schemeClr w14:val="tx1"/>
                        </w14:solidFill>
                      </w14:textFill>
                    </w:rPr>
                    <w:t>序号</w:t>
                  </w:r>
                </w:p>
              </w:tc>
              <w:tc>
                <w:tcPr>
                  <w:tcW w:w="315" w:type="pct"/>
                  <w:vAlign w:val="center"/>
                </w:tcPr>
                <w:p w14:paraId="6FBECB2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000000" w:themeColor="text1"/>
                      <w:sz w:val="21"/>
                      <w:szCs w:val="21"/>
                      <w:lang w:val="pt-BR"/>
                      <w14:textFill>
                        <w14:solidFill>
                          <w14:schemeClr w14:val="tx1"/>
                        </w14:solidFill>
                      </w14:textFill>
                    </w:rPr>
                  </w:pPr>
                  <w:r>
                    <w:rPr>
                      <w:rFonts w:hint="default" w:ascii="Times New Roman" w:hAnsi="Times New Roman" w:eastAsia="宋体" w:cs="Times New Roman"/>
                      <w:b/>
                      <w:color w:val="000000" w:themeColor="text1"/>
                      <w:sz w:val="21"/>
                      <w:szCs w:val="21"/>
                      <w:lang w:val="pt-BR"/>
                      <w14:textFill>
                        <w14:solidFill>
                          <w14:schemeClr w14:val="tx1"/>
                        </w14:solidFill>
                      </w14:textFill>
                    </w:rPr>
                    <w:t>项目</w:t>
                  </w:r>
                </w:p>
              </w:tc>
              <w:tc>
                <w:tcPr>
                  <w:tcW w:w="390" w:type="pct"/>
                  <w:vAlign w:val="center"/>
                </w:tcPr>
                <w:p w14:paraId="0583769A">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000000" w:themeColor="text1"/>
                      <w:sz w:val="21"/>
                      <w:szCs w:val="21"/>
                      <w:lang w:val="pt-BR"/>
                      <w14:textFill>
                        <w14:solidFill>
                          <w14:schemeClr w14:val="tx1"/>
                        </w14:solidFill>
                      </w14:textFill>
                    </w:rPr>
                  </w:pPr>
                  <w:r>
                    <w:rPr>
                      <w:rFonts w:hint="default" w:ascii="Times New Roman" w:hAnsi="Times New Roman" w:eastAsia="宋体" w:cs="Times New Roman"/>
                      <w:b/>
                      <w:color w:val="000000" w:themeColor="text1"/>
                      <w:sz w:val="21"/>
                      <w:szCs w:val="21"/>
                      <w:lang w:val="pt-BR"/>
                      <w14:textFill>
                        <w14:solidFill>
                          <w14:schemeClr w14:val="tx1"/>
                        </w14:solidFill>
                      </w14:textFill>
                    </w:rPr>
                    <w:t>内容</w:t>
                  </w:r>
                </w:p>
              </w:tc>
              <w:tc>
                <w:tcPr>
                  <w:tcW w:w="1449" w:type="pct"/>
                  <w:gridSpan w:val="2"/>
                  <w:vAlign w:val="center"/>
                </w:tcPr>
                <w:p w14:paraId="1F699BA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000000" w:themeColor="text1"/>
                      <w:sz w:val="21"/>
                      <w:szCs w:val="21"/>
                      <w:lang w:val="pt-BR"/>
                      <w14:textFill>
                        <w14:solidFill>
                          <w14:schemeClr w14:val="tx1"/>
                        </w14:solidFill>
                      </w14:textFill>
                    </w:rPr>
                  </w:pPr>
                  <w:r>
                    <w:rPr>
                      <w:rFonts w:hint="default" w:ascii="Times New Roman" w:hAnsi="Times New Roman" w:eastAsia="宋体" w:cs="Times New Roman"/>
                      <w:b/>
                      <w:color w:val="000000" w:themeColor="text1"/>
                      <w:sz w:val="21"/>
                      <w:szCs w:val="21"/>
                      <w:lang w:val="pt-BR"/>
                      <w14:textFill>
                        <w14:solidFill>
                          <w14:schemeClr w14:val="tx1"/>
                        </w14:solidFill>
                      </w14:textFill>
                    </w:rPr>
                    <w:t>数量、规模或要求</w:t>
                  </w:r>
                </w:p>
              </w:tc>
              <w:tc>
                <w:tcPr>
                  <w:tcW w:w="1673" w:type="pct"/>
                  <w:gridSpan w:val="2"/>
                  <w:vAlign w:val="center"/>
                </w:tcPr>
                <w:p w14:paraId="318642B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实际建设内容</w:t>
                  </w:r>
                </w:p>
              </w:tc>
              <w:tc>
                <w:tcPr>
                  <w:tcW w:w="897" w:type="pct"/>
                  <w:vAlign w:val="center"/>
                </w:tcPr>
                <w:p w14:paraId="5115A30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是否与环评一致</w:t>
                  </w:r>
                </w:p>
              </w:tc>
            </w:tr>
            <w:tr w14:paraId="3E4166E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4" w:type="pct"/>
                  <w:vAlign w:val="center"/>
                </w:tcPr>
                <w:p w14:paraId="37BD1C5A">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r>
                    <w:rPr>
                      <w:rFonts w:hint="default" w:ascii="Times New Roman" w:hAnsi="Times New Roman" w:eastAsia="宋体" w:cs="Times New Roman"/>
                      <w:color w:val="000000" w:themeColor="text1"/>
                      <w:sz w:val="21"/>
                      <w:szCs w:val="21"/>
                      <w:lang w:val="pt-BR"/>
                      <w14:textFill>
                        <w14:solidFill>
                          <w14:schemeClr w14:val="tx1"/>
                        </w14:solidFill>
                      </w14:textFill>
                    </w:rPr>
                    <w:t>1</w:t>
                  </w:r>
                </w:p>
              </w:tc>
              <w:tc>
                <w:tcPr>
                  <w:tcW w:w="315" w:type="pct"/>
                  <w:vAlign w:val="center"/>
                </w:tcPr>
                <w:p w14:paraId="6CF571E6">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r>
                    <w:rPr>
                      <w:rFonts w:hint="default" w:ascii="Times New Roman" w:hAnsi="Times New Roman" w:eastAsia="宋体" w:cs="Times New Roman"/>
                      <w:color w:val="000000" w:themeColor="text1"/>
                      <w:sz w:val="21"/>
                      <w:szCs w:val="21"/>
                      <w:lang w:val="pt-BR"/>
                      <w14:textFill>
                        <w14:solidFill>
                          <w14:schemeClr w14:val="tx1"/>
                        </w14:solidFill>
                      </w14:textFill>
                    </w:rPr>
                    <w:t>主体工程</w:t>
                  </w:r>
                </w:p>
              </w:tc>
              <w:tc>
                <w:tcPr>
                  <w:tcW w:w="390" w:type="pct"/>
                  <w:vAlign w:val="center"/>
                </w:tcPr>
                <w:p w14:paraId="1F1F7027">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车间</w:t>
                  </w:r>
                </w:p>
              </w:tc>
              <w:tc>
                <w:tcPr>
                  <w:tcW w:w="1449" w:type="pct"/>
                  <w:gridSpan w:val="2"/>
                  <w:vAlign w:val="center"/>
                </w:tcPr>
                <w:p w14:paraId="6BB14342">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1座，1层，建筑面积1950m</w:t>
                  </w:r>
                  <w:r>
                    <w:rPr>
                      <w:rFonts w:hint="default" w:ascii="Times New Roman" w:hAnsi="Times New Roman" w:eastAsia="宋体" w:cs="Times New Roman"/>
                      <w:color w:val="000000" w:themeColor="text1"/>
                      <w:kern w:val="0"/>
                      <w:sz w:val="21"/>
                      <w:szCs w:val="21"/>
                      <w:vertAlign w:val="superscript"/>
                      <w14:textFill>
                        <w14:solidFill>
                          <w14:schemeClr w14:val="tx1"/>
                        </w14:solidFill>
                      </w14:textFill>
                    </w:rPr>
                    <w:t>2</w:t>
                  </w:r>
                </w:p>
              </w:tc>
              <w:tc>
                <w:tcPr>
                  <w:tcW w:w="1673" w:type="pct"/>
                  <w:gridSpan w:val="2"/>
                  <w:vAlign w:val="center"/>
                </w:tcPr>
                <w:p w14:paraId="0A6E3BA2">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1座，1层，建筑面积1950m</w:t>
                  </w:r>
                  <w:r>
                    <w:rPr>
                      <w:rFonts w:hint="default" w:ascii="Times New Roman" w:hAnsi="Times New Roman" w:eastAsia="宋体" w:cs="Times New Roman"/>
                      <w:color w:val="000000" w:themeColor="text1"/>
                      <w:kern w:val="0"/>
                      <w:sz w:val="21"/>
                      <w:szCs w:val="21"/>
                      <w:vertAlign w:val="superscript"/>
                      <w14:textFill>
                        <w14:solidFill>
                          <w14:schemeClr w14:val="tx1"/>
                        </w14:solidFill>
                      </w14:textFill>
                    </w:rPr>
                    <w:t>2</w:t>
                  </w:r>
                </w:p>
              </w:tc>
              <w:tc>
                <w:tcPr>
                  <w:tcW w:w="897" w:type="pct"/>
                  <w:vAlign w:val="center"/>
                </w:tcPr>
                <w:p w14:paraId="57BFFBEF">
                  <w:pPr>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一致</w:t>
                  </w:r>
                </w:p>
              </w:tc>
            </w:tr>
            <w:tr w14:paraId="447B681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4" w:type="pct"/>
                  <w:vMerge w:val="restart"/>
                  <w:vAlign w:val="center"/>
                </w:tcPr>
                <w:p w14:paraId="5C92A6C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r>
                    <w:rPr>
                      <w:rFonts w:hint="default" w:ascii="Times New Roman" w:hAnsi="Times New Roman" w:eastAsia="宋体" w:cs="Times New Roman"/>
                      <w:color w:val="000000" w:themeColor="text1"/>
                      <w:sz w:val="21"/>
                      <w:szCs w:val="21"/>
                      <w:lang w:val="pt-BR"/>
                      <w14:textFill>
                        <w14:solidFill>
                          <w14:schemeClr w14:val="tx1"/>
                        </w14:solidFill>
                      </w14:textFill>
                    </w:rPr>
                    <w:t>2</w:t>
                  </w:r>
                </w:p>
              </w:tc>
              <w:tc>
                <w:tcPr>
                  <w:tcW w:w="315" w:type="pct"/>
                  <w:vMerge w:val="restart"/>
                  <w:vAlign w:val="center"/>
                </w:tcPr>
                <w:p w14:paraId="0115362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r>
                    <w:rPr>
                      <w:rFonts w:hint="default" w:ascii="Times New Roman" w:hAnsi="Times New Roman" w:eastAsia="宋体" w:cs="Times New Roman"/>
                      <w:color w:val="000000" w:themeColor="text1"/>
                      <w:sz w:val="21"/>
                      <w:szCs w:val="21"/>
                      <w:lang w:val="pt-BR"/>
                      <w14:textFill>
                        <w14:solidFill>
                          <w14:schemeClr w14:val="tx1"/>
                        </w14:solidFill>
                      </w14:textFill>
                    </w:rPr>
                    <w:t>辅助工程</w:t>
                  </w:r>
                </w:p>
              </w:tc>
              <w:tc>
                <w:tcPr>
                  <w:tcW w:w="390" w:type="pct"/>
                  <w:vAlign w:val="center"/>
                </w:tcPr>
                <w:p w14:paraId="25CB346F">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仓库</w:t>
                  </w:r>
                </w:p>
              </w:tc>
              <w:tc>
                <w:tcPr>
                  <w:tcW w:w="1449" w:type="pct"/>
                  <w:gridSpan w:val="2"/>
                  <w:vAlign w:val="center"/>
                </w:tcPr>
                <w:p w14:paraId="7FA75DFD">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1座，1层，建筑面积5776m</w:t>
                  </w:r>
                  <w:r>
                    <w:rPr>
                      <w:rFonts w:hint="default" w:ascii="Times New Roman" w:hAnsi="Times New Roman" w:eastAsia="宋体" w:cs="Times New Roman"/>
                      <w:color w:val="000000" w:themeColor="text1"/>
                      <w:kern w:val="0"/>
                      <w:sz w:val="21"/>
                      <w:szCs w:val="21"/>
                      <w:vertAlign w:val="superscript"/>
                      <w14:textFill>
                        <w14:solidFill>
                          <w14:schemeClr w14:val="tx1"/>
                        </w14:solidFill>
                      </w14:textFill>
                    </w:rPr>
                    <w:t>2</w:t>
                  </w:r>
                </w:p>
              </w:tc>
              <w:tc>
                <w:tcPr>
                  <w:tcW w:w="1673" w:type="pct"/>
                  <w:gridSpan w:val="2"/>
                  <w:vAlign w:val="center"/>
                </w:tcPr>
                <w:p w14:paraId="52CDAC2E">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1座，1层，建筑面积5776m</w:t>
                  </w:r>
                  <w:r>
                    <w:rPr>
                      <w:rFonts w:hint="default" w:ascii="Times New Roman" w:hAnsi="Times New Roman" w:eastAsia="宋体" w:cs="Times New Roman"/>
                      <w:color w:val="000000" w:themeColor="text1"/>
                      <w:kern w:val="0"/>
                      <w:sz w:val="21"/>
                      <w:szCs w:val="21"/>
                      <w:vertAlign w:val="superscript"/>
                      <w14:textFill>
                        <w14:solidFill>
                          <w14:schemeClr w14:val="tx1"/>
                        </w14:solidFill>
                      </w14:textFill>
                    </w:rPr>
                    <w:t>2</w:t>
                  </w:r>
                </w:p>
              </w:tc>
              <w:tc>
                <w:tcPr>
                  <w:tcW w:w="897" w:type="pct"/>
                  <w:vAlign w:val="center"/>
                </w:tcPr>
                <w:p w14:paraId="16D6FCE6">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一致</w:t>
                  </w:r>
                </w:p>
              </w:tc>
            </w:tr>
            <w:tr w14:paraId="18DB1AD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4" w:type="pct"/>
                  <w:vMerge w:val="continue"/>
                  <w:vAlign w:val="center"/>
                </w:tcPr>
                <w:p w14:paraId="0F4DF2A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p>
              </w:tc>
              <w:tc>
                <w:tcPr>
                  <w:tcW w:w="315" w:type="pct"/>
                  <w:vMerge w:val="continue"/>
                  <w:vAlign w:val="center"/>
                </w:tcPr>
                <w:p w14:paraId="3C62AFD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p>
              </w:tc>
              <w:tc>
                <w:tcPr>
                  <w:tcW w:w="390" w:type="pct"/>
                  <w:vAlign w:val="center"/>
                </w:tcPr>
                <w:p w14:paraId="31005CF1">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办公楼</w:t>
                  </w:r>
                </w:p>
              </w:tc>
              <w:tc>
                <w:tcPr>
                  <w:tcW w:w="1449" w:type="pct"/>
                  <w:gridSpan w:val="2"/>
                  <w:vAlign w:val="center"/>
                </w:tcPr>
                <w:p w14:paraId="75FA45DD">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1座，2层，建筑面积3500m</w:t>
                  </w:r>
                  <w:r>
                    <w:rPr>
                      <w:rFonts w:hint="default" w:ascii="Times New Roman" w:hAnsi="Times New Roman" w:eastAsia="宋体" w:cs="Times New Roman"/>
                      <w:color w:val="000000" w:themeColor="text1"/>
                      <w:kern w:val="0"/>
                      <w:sz w:val="21"/>
                      <w:szCs w:val="21"/>
                      <w:vertAlign w:val="superscript"/>
                      <w14:textFill>
                        <w14:solidFill>
                          <w14:schemeClr w14:val="tx1"/>
                        </w14:solidFill>
                      </w14:textFill>
                    </w:rPr>
                    <w:t>2</w:t>
                  </w:r>
                </w:p>
              </w:tc>
              <w:tc>
                <w:tcPr>
                  <w:tcW w:w="1673" w:type="pct"/>
                  <w:gridSpan w:val="2"/>
                  <w:vAlign w:val="center"/>
                </w:tcPr>
                <w:p w14:paraId="1D5737F5">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1座，2层，建筑面积3500m</w:t>
                  </w:r>
                  <w:r>
                    <w:rPr>
                      <w:rFonts w:hint="default" w:ascii="Times New Roman" w:hAnsi="Times New Roman" w:eastAsia="宋体" w:cs="Times New Roman"/>
                      <w:color w:val="000000" w:themeColor="text1"/>
                      <w:kern w:val="0"/>
                      <w:sz w:val="21"/>
                      <w:szCs w:val="21"/>
                      <w:vertAlign w:val="superscript"/>
                      <w14:textFill>
                        <w14:solidFill>
                          <w14:schemeClr w14:val="tx1"/>
                        </w14:solidFill>
                      </w14:textFill>
                    </w:rPr>
                    <w:t>2</w:t>
                  </w:r>
                </w:p>
              </w:tc>
              <w:tc>
                <w:tcPr>
                  <w:tcW w:w="897" w:type="pct"/>
                  <w:vAlign w:val="center"/>
                </w:tcPr>
                <w:p w14:paraId="09C42F79">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一致</w:t>
                  </w:r>
                </w:p>
              </w:tc>
            </w:tr>
            <w:tr w14:paraId="3EFC010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5" w:hRule="atLeast"/>
                <w:jc w:val="center"/>
              </w:trPr>
              <w:tc>
                <w:tcPr>
                  <w:tcW w:w="274" w:type="pct"/>
                  <w:vMerge w:val="restart"/>
                  <w:vAlign w:val="center"/>
                </w:tcPr>
                <w:p w14:paraId="33B75F71">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r>
                    <w:rPr>
                      <w:rFonts w:hint="default" w:ascii="Times New Roman" w:hAnsi="Times New Roman" w:eastAsia="宋体" w:cs="Times New Roman"/>
                      <w:color w:val="000000" w:themeColor="text1"/>
                      <w:sz w:val="21"/>
                      <w:szCs w:val="21"/>
                      <w:lang w:val="pt-BR"/>
                      <w14:textFill>
                        <w14:solidFill>
                          <w14:schemeClr w14:val="tx1"/>
                        </w14:solidFill>
                      </w14:textFill>
                    </w:rPr>
                    <w:t>3</w:t>
                  </w:r>
                </w:p>
              </w:tc>
              <w:tc>
                <w:tcPr>
                  <w:tcW w:w="315" w:type="pct"/>
                  <w:vMerge w:val="restart"/>
                  <w:vAlign w:val="center"/>
                </w:tcPr>
                <w:p w14:paraId="1CD5444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r>
                    <w:rPr>
                      <w:rFonts w:hint="default" w:ascii="Times New Roman" w:hAnsi="Times New Roman" w:eastAsia="宋体" w:cs="Times New Roman"/>
                      <w:color w:val="000000" w:themeColor="text1"/>
                      <w:sz w:val="21"/>
                      <w:szCs w:val="21"/>
                      <w:lang w:val="pt-BR"/>
                      <w14:textFill>
                        <w14:solidFill>
                          <w14:schemeClr w14:val="tx1"/>
                        </w14:solidFill>
                      </w14:textFill>
                    </w:rPr>
                    <w:t>环保工程</w:t>
                  </w:r>
                </w:p>
              </w:tc>
              <w:tc>
                <w:tcPr>
                  <w:tcW w:w="390" w:type="pct"/>
                  <w:vAlign w:val="center"/>
                </w:tcPr>
                <w:p w14:paraId="3CA808B1">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r>
                    <w:rPr>
                      <w:rFonts w:hint="default" w:ascii="Times New Roman" w:hAnsi="Times New Roman" w:eastAsia="宋体" w:cs="Times New Roman"/>
                      <w:color w:val="000000" w:themeColor="text1"/>
                      <w:sz w:val="21"/>
                      <w:szCs w:val="21"/>
                      <w:lang w:val="pt-BR"/>
                      <w14:textFill>
                        <w14:solidFill>
                          <w14:schemeClr w14:val="tx1"/>
                        </w14:solidFill>
                      </w14:textFill>
                    </w:rPr>
                    <w:t>废气</w:t>
                  </w:r>
                </w:p>
              </w:tc>
              <w:tc>
                <w:tcPr>
                  <w:tcW w:w="374" w:type="pct"/>
                  <w:vAlign w:val="center"/>
                </w:tcPr>
                <w:p w14:paraId="570B1A4E">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印刷废气</w:t>
                  </w:r>
                </w:p>
              </w:tc>
              <w:tc>
                <w:tcPr>
                  <w:tcW w:w="1075" w:type="pct"/>
                  <w:vAlign w:val="center"/>
                </w:tcPr>
                <w:p w14:paraId="1562460B">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密闭负压收集</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bCs/>
                      <w:color w:val="000000" w:themeColor="text1"/>
                      <w:sz w:val="21"/>
                      <w:szCs w:val="21"/>
                      <w14:textFill>
                        <w14:solidFill>
                          <w14:schemeClr w14:val="tx1"/>
                        </w14:solidFill>
                      </w14:textFill>
                    </w:rPr>
                    <w:t>活性炭吸脱附-催化燃烧装置+15m高排气筒DA001（利用现有）</w:t>
                  </w:r>
                </w:p>
              </w:tc>
              <w:tc>
                <w:tcPr>
                  <w:tcW w:w="336" w:type="pct"/>
                  <w:vAlign w:val="center"/>
                </w:tcPr>
                <w:p w14:paraId="7625E25E">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000000" w:themeColor="text1"/>
                      <w:sz w:val="21"/>
                      <w:szCs w:val="21"/>
                      <w:highlight w:val="yellow"/>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印刷废气</w:t>
                  </w:r>
                </w:p>
              </w:tc>
              <w:tc>
                <w:tcPr>
                  <w:tcW w:w="1336" w:type="pct"/>
                  <w:vAlign w:val="center"/>
                </w:tcPr>
                <w:p w14:paraId="05F1A670">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pPr>
                  <w:r>
                    <w:rPr>
                      <w:rFonts w:hint="default" w:ascii="Times New Roman" w:hAnsi="Times New Roman" w:eastAsia="宋体" w:cs="Times New Roman"/>
                      <w:bCs/>
                      <w:color w:val="000000" w:themeColor="text1"/>
                      <w:sz w:val="21"/>
                      <w:szCs w:val="21"/>
                      <w14:textFill>
                        <w14:solidFill>
                          <w14:schemeClr w14:val="tx1"/>
                        </w14:solidFill>
                      </w14:textFill>
                    </w:rPr>
                    <w:t>密闭负压收集</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过滤棉+</w:t>
                  </w:r>
                  <w:r>
                    <w:rPr>
                      <w:rFonts w:hint="default" w:ascii="Times New Roman" w:hAnsi="Times New Roman" w:eastAsia="宋体" w:cs="Times New Roman"/>
                      <w:bCs/>
                      <w:color w:val="000000" w:themeColor="text1"/>
                      <w:sz w:val="21"/>
                      <w:szCs w:val="21"/>
                      <w14:textFill>
                        <w14:solidFill>
                          <w14:schemeClr w14:val="tx1"/>
                        </w14:solidFill>
                      </w14:textFill>
                    </w:rPr>
                    <w:t>活性炭吸脱附-催化燃烧装置+15m高排气筒DA001（利用现有）</w:t>
                  </w:r>
                </w:p>
              </w:tc>
              <w:tc>
                <w:tcPr>
                  <w:tcW w:w="897" w:type="pct"/>
                  <w:vAlign w:val="center"/>
                </w:tcPr>
                <w:p w14:paraId="5303079B">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highlight w:val="yellow"/>
                      <w:lang w:val="en-US"/>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一致</w:t>
                  </w:r>
                </w:p>
              </w:tc>
            </w:tr>
            <w:tr w14:paraId="1C6627C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4" w:type="pct"/>
                  <w:vMerge w:val="continue"/>
                  <w:vAlign w:val="center"/>
                </w:tcPr>
                <w:p w14:paraId="52C7FEB3">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p>
              </w:tc>
              <w:tc>
                <w:tcPr>
                  <w:tcW w:w="315" w:type="pct"/>
                  <w:vMerge w:val="continue"/>
                  <w:vAlign w:val="center"/>
                </w:tcPr>
                <w:p w14:paraId="5D8301A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p>
              </w:tc>
              <w:tc>
                <w:tcPr>
                  <w:tcW w:w="390" w:type="pct"/>
                  <w:vAlign w:val="center"/>
                </w:tcPr>
                <w:p w14:paraId="05E246D9">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r>
                    <w:rPr>
                      <w:rFonts w:hint="default" w:ascii="Times New Roman" w:hAnsi="Times New Roman" w:eastAsia="宋体" w:cs="Times New Roman"/>
                      <w:color w:val="000000" w:themeColor="text1"/>
                      <w:sz w:val="21"/>
                      <w:szCs w:val="21"/>
                      <w:lang w:val="pt-BR"/>
                      <w14:textFill>
                        <w14:solidFill>
                          <w14:schemeClr w14:val="tx1"/>
                        </w14:solidFill>
                      </w14:textFill>
                    </w:rPr>
                    <w:t>噪声</w:t>
                  </w:r>
                </w:p>
              </w:tc>
              <w:tc>
                <w:tcPr>
                  <w:tcW w:w="1449" w:type="pct"/>
                  <w:gridSpan w:val="2"/>
                  <w:vAlign w:val="center"/>
                </w:tcPr>
                <w:p w14:paraId="54C49FA3">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highlight w:val="yellow"/>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基础减振、厂房隔声</w:t>
                  </w:r>
                </w:p>
              </w:tc>
              <w:tc>
                <w:tcPr>
                  <w:tcW w:w="1673" w:type="pct"/>
                  <w:gridSpan w:val="2"/>
                  <w:vAlign w:val="center"/>
                </w:tcPr>
                <w:p w14:paraId="162D21E2">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highlight w:val="yellow"/>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基础减振、厂房隔声</w:t>
                  </w:r>
                </w:p>
              </w:tc>
              <w:tc>
                <w:tcPr>
                  <w:tcW w:w="897" w:type="pct"/>
                  <w:vAlign w:val="center"/>
                </w:tcPr>
                <w:p w14:paraId="692AD02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highlight w:val="yellow"/>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一致</w:t>
                  </w:r>
                </w:p>
              </w:tc>
            </w:tr>
            <w:tr w14:paraId="35F9A60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4" w:type="pct"/>
                  <w:vMerge w:val="continue"/>
                  <w:vAlign w:val="center"/>
                </w:tcPr>
                <w:p w14:paraId="41875119">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p>
              </w:tc>
              <w:tc>
                <w:tcPr>
                  <w:tcW w:w="315" w:type="pct"/>
                  <w:vMerge w:val="continue"/>
                  <w:vAlign w:val="center"/>
                </w:tcPr>
                <w:p w14:paraId="7F3EFE5A">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p>
              </w:tc>
              <w:tc>
                <w:tcPr>
                  <w:tcW w:w="390" w:type="pct"/>
                  <w:vMerge w:val="restart"/>
                  <w:vAlign w:val="center"/>
                </w:tcPr>
                <w:p w14:paraId="2EB0AD7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r>
                    <w:rPr>
                      <w:rFonts w:hint="default" w:ascii="Times New Roman" w:hAnsi="Times New Roman" w:eastAsia="宋体" w:cs="Times New Roman"/>
                      <w:color w:val="000000" w:themeColor="text1"/>
                      <w:sz w:val="21"/>
                      <w:szCs w:val="21"/>
                      <w:lang w:val="pt-BR"/>
                      <w14:textFill>
                        <w14:solidFill>
                          <w14:schemeClr w14:val="tx1"/>
                        </w14:solidFill>
                      </w14:textFill>
                    </w:rPr>
                    <w:t>固废</w:t>
                  </w:r>
                </w:p>
              </w:tc>
              <w:tc>
                <w:tcPr>
                  <w:tcW w:w="1449" w:type="pct"/>
                  <w:gridSpan w:val="2"/>
                  <w:vAlign w:val="center"/>
                </w:tcPr>
                <w:p w14:paraId="4AFBA84A">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一般固废暂存间1座（90m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2</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673" w:type="pct"/>
                  <w:gridSpan w:val="2"/>
                  <w:vAlign w:val="center"/>
                </w:tcPr>
                <w:p w14:paraId="3373F49A">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一般固废暂存间1座（90m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2</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897" w:type="pct"/>
                  <w:vAlign w:val="center"/>
                </w:tcPr>
                <w:p w14:paraId="5EECFB1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一致</w:t>
                  </w:r>
                </w:p>
              </w:tc>
            </w:tr>
            <w:tr w14:paraId="2347F05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4" w:type="pct"/>
                  <w:vMerge w:val="continue"/>
                  <w:vAlign w:val="center"/>
                </w:tcPr>
                <w:p w14:paraId="5869AB24">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p>
              </w:tc>
              <w:tc>
                <w:tcPr>
                  <w:tcW w:w="315" w:type="pct"/>
                  <w:vMerge w:val="continue"/>
                  <w:vAlign w:val="center"/>
                </w:tcPr>
                <w:p w14:paraId="68D7641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p>
              </w:tc>
              <w:tc>
                <w:tcPr>
                  <w:tcW w:w="390" w:type="pct"/>
                  <w:vMerge w:val="continue"/>
                  <w:vAlign w:val="center"/>
                </w:tcPr>
                <w:p w14:paraId="2A269E71">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highlight w:val="yellow"/>
                      <w:lang w:val="pt-BR"/>
                      <w14:textFill>
                        <w14:solidFill>
                          <w14:schemeClr w14:val="tx1"/>
                        </w14:solidFill>
                      </w14:textFill>
                    </w:rPr>
                  </w:pPr>
                </w:p>
              </w:tc>
              <w:tc>
                <w:tcPr>
                  <w:tcW w:w="1449" w:type="pct"/>
                  <w:gridSpan w:val="2"/>
                  <w:vAlign w:val="center"/>
                </w:tcPr>
                <w:p w14:paraId="26992CB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危废贮存库1座（20m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2</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673" w:type="pct"/>
                  <w:gridSpan w:val="2"/>
                  <w:vAlign w:val="center"/>
                </w:tcPr>
                <w:p w14:paraId="5D55564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危废贮存库1座（20m</w:t>
                  </w:r>
                  <w:r>
                    <w:rPr>
                      <w:rFonts w:hint="default" w:ascii="Times New Roman" w:hAnsi="Times New Roman" w:eastAsia="宋体" w:cs="Times New Roman"/>
                      <w:color w:val="000000" w:themeColor="text1"/>
                      <w:sz w:val="21"/>
                      <w:szCs w:val="21"/>
                      <w:vertAlign w:val="superscript"/>
                      <w14:textFill>
                        <w14:solidFill>
                          <w14:schemeClr w14:val="tx1"/>
                        </w14:solidFill>
                      </w14:textFill>
                    </w:rPr>
                    <w:t>2</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897" w:type="pct"/>
                  <w:vAlign w:val="center"/>
                </w:tcPr>
                <w:p w14:paraId="638EE09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一致</w:t>
                  </w:r>
                </w:p>
              </w:tc>
            </w:tr>
            <w:tr w14:paraId="154F6B6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4" w:type="pct"/>
                  <w:vAlign w:val="center"/>
                </w:tcPr>
                <w:p w14:paraId="3A14302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r>
                    <w:rPr>
                      <w:rFonts w:hint="default" w:ascii="Times New Roman" w:hAnsi="Times New Roman" w:eastAsia="宋体" w:cs="Times New Roman"/>
                      <w:color w:val="000000" w:themeColor="text1"/>
                      <w:sz w:val="21"/>
                      <w:szCs w:val="21"/>
                      <w:lang w:val="pt-BR"/>
                      <w14:textFill>
                        <w14:solidFill>
                          <w14:schemeClr w14:val="tx1"/>
                        </w14:solidFill>
                      </w14:textFill>
                    </w:rPr>
                    <w:t>4</w:t>
                  </w:r>
                </w:p>
              </w:tc>
              <w:tc>
                <w:tcPr>
                  <w:tcW w:w="315" w:type="pct"/>
                  <w:vAlign w:val="center"/>
                </w:tcPr>
                <w:p w14:paraId="3388ED23">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r>
                    <w:rPr>
                      <w:rFonts w:hint="default" w:ascii="Times New Roman" w:hAnsi="Times New Roman" w:eastAsia="宋体" w:cs="Times New Roman"/>
                      <w:color w:val="000000" w:themeColor="text1"/>
                      <w:sz w:val="21"/>
                      <w:szCs w:val="21"/>
                      <w:lang w:val="pt-BR"/>
                      <w14:textFill>
                        <w14:solidFill>
                          <w14:schemeClr w14:val="tx1"/>
                        </w14:solidFill>
                      </w14:textFill>
                    </w:rPr>
                    <w:t>公用工程</w:t>
                  </w:r>
                </w:p>
              </w:tc>
              <w:tc>
                <w:tcPr>
                  <w:tcW w:w="390" w:type="pct"/>
                  <w:vAlign w:val="center"/>
                </w:tcPr>
                <w:p w14:paraId="26FE39C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r>
                    <w:rPr>
                      <w:rFonts w:hint="default" w:ascii="Times New Roman" w:hAnsi="Times New Roman" w:eastAsia="宋体" w:cs="Times New Roman"/>
                      <w:color w:val="000000" w:themeColor="text1"/>
                      <w:sz w:val="21"/>
                      <w:szCs w:val="21"/>
                      <w:lang w:val="pt-BR"/>
                      <w14:textFill>
                        <w14:solidFill>
                          <w14:schemeClr w14:val="tx1"/>
                        </w14:solidFill>
                      </w14:textFill>
                    </w:rPr>
                    <w:t>电</w:t>
                  </w:r>
                </w:p>
              </w:tc>
              <w:tc>
                <w:tcPr>
                  <w:tcW w:w="1449" w:type="pct"/>
                  <w:gridSpan w:val="2"/>
                  <w:vAlign w:val="center"/>
                </w:tcPr>
                <w:p w14:paraId="01FC1809">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lang w:val="pt-BR"/>
                      <w14:textFill>
                        <w14:solidFill>
                          <w14:schemeClr w14:val="tx1"/>
                        </w14:solidFill>
                      </w14:textFill>
                    </w:rPr>
                  </w:pPr>
                  <w:r>
                    <w:rPr>
                      <w:rFonts w:hint="default" w:ascii="Times New Roman" w:hAnsi="Times New Roman" w:eastAsia="宋体" w:cs="Times New Roman"/>
                      <w:color w:val="000000" w:themeColor="text1"/>
                      <w:sz w:val="21"/>
                      <w:szCs w:val="21"/>
                      <w:lang w:val="pt-BR"/>
                      <w14:textFill>
                        <w14:solidFill>
                          <w14:schemeClr w14:val="tx1"/>
                        </w14:solidFill>
                      </w14:textFill>
                    </w:rPr>
                    <w:t>集聚区统一供电</w:t>
                  </w:r>
                </w:p>
              </w:tc>
              <w:tc>
                <w:tcPr>
                  <w:tcW w:w="1673" w:type="pct"/>
                  <w:gridSpan w:val="2"/>
                  <w:vAlign w:val="center"/>
                </w:tcPr>
                <w:p w14:paraId="3F32CB5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highlight w:val="yellow"/>
                      <w:lang w:val="pt-BR"/>
                      <w14:textFill>
                        <w14:solidFill>
                          <w14:schemeClr w14:val="tx1"/>
                        </w14:solidFill>
                      </w14:textFill>
                    </w:rPr>
                  </w:pPr>
                  <w:r>
                    <w:rPr>
                      <w:rFonts w:hint="default" w:ascii="Times New Roman" w:hAnsi="Times New Roman" w:eastAsia="宋体" w:cs="Times New Roman"/>
                      <w:color w:val="000000" w:themeColor="text1"/>
                      <w:sz w:val="21"/>
                      <w:szCs w:val="21"/>
                      <w:lang w:val="pt-BR"/>
                      <w14:textFill>
                        <w14:solidFill>
                          <w14:schemeClr w14:val="tx1"/>
                        </w14:solidFill>
                      </w14:textFill>
                    </w:rPr>
                    <w:t>集聚区统一供电</w:t>
                  </w:r>
                </w:p>
              </w:tc>
              <w:tc>
                <w:tcPr>
                  <w:tcW w:w="897" w:type="pct"/>
                  <w:vAlign w:val="center"/>
                </w:tcPr>
                <w:p w14:paraId="265AB52D">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000000" w:themeColor="text1"/>
                      <w:sz w:val="21"/>
                      <w:szCs w:val="21"/>
                      <w:highlight w:val="yellow"/>
                      <w:lang w:val="pt-B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一致</w:t>
                  </w:r>
                </w:p>
              </w:tc>
            </w:tr>
          </w:tbl>
          <w:p w14:paraId="207FD444">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ind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5、工程主要设备</w:t>
            </w:r>
          </w:p>
          <w:p w14:paraId="3301CD38">
            <w:pPr>
              <w:pStyle w:val="27"/>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default" w:ascii="Times New Roman" w:hAnsi="Times New Roman" w:eastAsia="宋体" w:cs="Times New Roman"/>
                <w:color w:val="000000" w:themeColor="text1"/>
                <w:kern w:val="0"/>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本</w:t>
            </w:r>
            <w:r>
              <w:rPr>
                <w:rFonts w:hint="eastAsia" w:eastAsia="宋体" w:cs="Times New Roman"/>
                <w:color w:val="000000" w:themeColor="text1"/>
                <w:kern w:val="0"/>
                <w:sz w:val="24"/>
                <w:szCs w:val="24"/>
                <w:lang w:val="en-US" w:eastAsia="zh-CN" w:bidi="ar-SA"/>
                <w14:textFill>
                  <w14:solidFill>
                    <w14:schemeClr w14:val="tx1"/>
                  </w14:solidFill>
                </w14:textFill>
              </w:rPr>
              <w:t>次验收项目</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生产设备一览表如下。</w:t>
            </w:r>
          </w:p>
          <w:p w14:paraId="4C4FE883">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0" w:line="240" w:lineRule="auto"/>
              <w:ind w:leftChars="0" w:firstLine="480" w:firstLineChars="200"/>
              <w:jc w:val="left"/>
              <w:textAlignment w:val="auto"/>
              <w:rPr>
                <w:rFonts w:hint="eastAsia" w:ascii="Times New Roman" w:hAnsi="Times New Roman" w:eastAsia="黑体" w:cs="Times New Roman"/>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黑体" w:cs="Times New Roman"/>
                <w:color w:val="000000" w:themeColor="text1"/>
                <w:sz w:val="24"/>
                <w:szCs w:val="24"/>
                <w:highlight w:val="none"/>
                <w:lang w:val="en-US" w:eastAsia="zh-CN" w:bidi="ar"/>
                <w14:textFill>
                  <w14:solidFill>
                    <w14:schemeClr w14:val="tx1"/>
                  </w14:solidFill>
                </w14:textFill>
              </w:rPr>
              <w:t>表4                      本次验收设备一览表</w:t>
            </w:r>
          </w:p>
          <w:tbl>
            <w:tblPr>
              <w:tblStyle w:val="18"/>
              <w:tblW w:w="5000" w:type="pct"/>
              <w:tblInd w:w="0" w:type="dxa"/>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fixed"/>
              <w:tblCellMar>
                <w:top w:w="0" w:type="dxa"/>
                <w:left w:w="57" w:type="dxa"/>
                <w:bottom w:w="0" w:type="dxa"/>
                <w:right w:w="57" w:type="dxa"/>
              </w:tblCellMar>
            </w:tblPr>
            <w:tblGrid>
              <w:gridCol w:w="581"/>
              <w:gridCol w:w="1580"/>
              <w:gridCol w:w="2046"/>
              <w:gridCol w:w="609"/>
              <w:gridCol w:w="2085"/>
              <w:gridCol w:w="1315"/>
              <w:gridCol w:w="555"/>
            </w:tblGrid>
            <w:tr w14:paraId="73E876A8">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57" w:type="dxa"/>
                  <w:bottom w:w="0" w:type="dxa"/>
                  <w:right w:w="57" w:type="dxa"/>
                </w:tblCellMar>
              </w:tblPrEx>
              <w:trPr>
                <w:trHeight w:val="177" w:hRule="atLeast"/>
              </w:trPr>
              <w:tc>
                <w:tcPr>
                  <w:tcW w:w="581" w:type="dxa"/>
                  <w:vMerge w:val="restart"/>
                  <w:tcBorders>
                    <w:tl2br w:val="nil"/>
                    <w:tr2bl w:val="nil"/>
                  </w:tcBorders>
                  <w:vAlign w:val="center"/>
                </w:tcPr>
                <w:p w14:paraId="06E7A825">
                  <w:pPr>
                    <w:keepNext w:val="0"/>
                    <w:keepLines w:val="0"/>
                    <w:pageBreakBefore w:val="0"/>
                    <w:widowControl/>
                    <w:kinsoku/>
                    <w:wordWrap/>
                    <w:overflowPunct/>
                    <w:topLinePunct w:val="0"/>
                    <w:autoSpaceDE/>
                    <w:autoSpaceDN/>
                    <w:bidi w:val="0"/>
                    <w:adjustRightInd w:val="0"/>
                    <w:snapToGrid w:val="0"/>
                    <w:spacing w:after="0"/>
                    <w:jc w:val="center"/>
                    <w:textAlignment w:val="auto"/>
                    <w:rPr>
                      <w:rFonts w:ascii="Times New Roman" w:hAnsi="Times New Roman" w:eastAsia="宋体"/>
                      <w:b/>
                      <w:color w:val="000000" w:themeColor="text1"/>
                      <w:kern w:val="36"/>
                      <w:sz w:val="21"/>
                      <w:szCs w:val="21"/>
                      <w14:textFill>
                        <w14:solidFill>
                          <w14:schemeClr w14:val="tx1"/>
                        </w14:solidFill>
                      </w14:textFill>
                    </w:rPr>
                  </w:pPr>
                  <w:r>
                    <w:rPr>
                      <w:rFonts w:ascii="Times New Roman" w:hAnsi="Times New Roman" w:eastAsia="宋体"/>
                      <w:b/>
                      <w:color w:val="000000" w:themeColor="text1"/>
                      <w:kern w:val="36"/>
                      <w:sz w:val="21"/>
                      <w:szCs w:val="21"/>
                      <w14:textFill>
                        <w14:solidFill>
                          <w14:schemeClr w14:val="tx1"/>
                        </w14:solidFill>
                      </w14:textFill>
                    </w:rPr>
                    <w:t>序号</w:t>
                  </w:r>
                </w:p>
              </w:tc>
              <w:tc>
                <w:tcPr>
                  <w:tcW w:w="1580" w:type="dxa"/>
                  <w:vMerge w:val="restart"/>
                  <w:tcBorders>
                    <w:tl2br w:val="nil"/>
                    <w:tr2bl w:val="nil"/>
                  </w:tcBorders>
                  <w:vAlign w:val="center"/>
                </w:tcPr>
                <w:p w14:paraId="33023080">
                  <w:pPr>
                    <w:keepNext w:val="0"/>
                    <w:keepLines w:val="0"/>
                    <w:pageBreakBefore w:val="0"/>
                    <w:widowControl/>
                    <w:kinsoku/>
                    <w:wordWrap/>
                    <w:overflowPunct/>
                    <w:topLinePunct w:val="0"/>
                    <w:autoSpaceDE/>
                    <w:autoSpaceDN/>
                    <w:bidi w:val="0"/>
                    <w:adjustRightInd w:val="0"/>
                    <w:snapToGrid w:val="0"/>
                    <w:spacing w:after="0"/>
                    <w:jc w:val="center"/>
                    <w:textAlignment w:val="auto"/>
                    <w:rPr>
                      <w:rFonts w:ascii="Times New Roman" w:hAnsi="Times New Roman" w:eastAsia="宋体"/>
                      <w:b/>
                      <w:color w:val="000000" w:themeColor="text1"/>
                      <w:sz w:val="21"/>
                      <w:szCs w:val="21"/>
                      <w14:textFill>
                        <w14:solidFill>
                          <w14:schemeClr w14:val="tx1"/>
                        </w14:solidFill>
                      </w14:textFill>
                    </w:rPr>
                  </w:pPr>
                  <w:r>
                    <w:rPr>
                      <w:rFonts w:ascii="Times New Roman" w:hAnsi="Times New Roman" w:eastAsia="宋体"/>
                      <w:b/>
                      <w:color w:val="000000" w:themeColor="text1"/>
                      <w:sz w:val="21"/>
                      <w:szCs w:val="21"/>
                      <w14:textFill>
                        <w14:solidFill>
                          <w14:schemeClr w14:val="tx1"/>
                        </w14:solidFill>
                      </w14:textFill>
                    </w:rPr>
                    <w:t>设备名称</w:t>
                  </w:r>
                </w:p>
              </w:tc>
              <w:tc>
                <w:tcPr>
                  <w:tcW w:w="2655" w:type="dxa"/>
                  <w:gridSpan w:val="2"/>
                  <w:tcBorders>
                    <w:tl2br w:val="nil"/>
                    <w:tr2bl w:val="nil"/>
                  </w:tcBorders>
                  <w:vAlign w:val="center"/>
                </w:tcPr>
                <w:p w14:paraId="37EB683A">
                  <w:pPr>
                    <w:keepNext w:val="0"/>
                    <w:keepLines w:val="0"/>
                    <w:pageBreakBefore w:val="0"/>
                    <w:widowControl/>
                    <w:kinsoku/>
                    <w:wordWrap/>
                    <w:overflowPunct/>
                    <w:topLinePunct w:val="0"/>
                    <w:autoSpaceDE/>
                    <w:autoSpaceDN/>
                    <w:bidi w:val="0"/>
                    <w:adjustRightInd w:val="0"/>
                    <w:snapToGrid w:val="0"/>
                    <w:spacing w:after="0"/>
                    <w:jc w:val="center"/>
                    <w:textAlignment w:val="auto"/>
                    <w:rPr>
                      <w:rFonts w:ascii="Times New Roman" w:hAnsi="Times New Roman" w:eastAsia="宋体"/>
                      <w:b/>
                      <w:color w:val="000000" w:themeColor="text1"/>
                      <w:sz w:val="21"/>
                      <w:szCs w:val="21"/>
                      <w14:textFill>
                        <w14:solidFill>
                          <w14:schemeClr w14:val="tx1"/>
                        </w14:solidFill>
                      </w14:textFill>
                    </w:rPr>
                  </w:pPr>
                  <w:r>
                    <w:rPr>
                      <w:rFonts w:ascii="Times New Roman" w:hAnsi="Times New Roman" w:eastAsia="宋体"/>
                      <w:b/>
                      <w:color w:val="000000" w:themeColor="text1"/>
                      <w:sz w:val="21"/>
                      <w:szCs w:val="21"/>
                      <w14:textFill>
                        <w14:solidFill>
                          <w14:schemeClr w14:val="tx1"/>
                        </w14:solidFill>
                      </w14:textFill>
                    </w:rPr>
                    <w:t>环评批复</w:t>
                  </w:r>
                </w:p>
              </w:tc>
              <w:tc>
                <w:tcPr>
                  <w:tcW w:w="3400" w:type="dxa"/>
                  <w:gridSpan w:val="2"/>
                  <w:tcBorders>
                    <w:tl2br w:val="nil"/>
                    <w:tr2bl w:val="nil"/>
                  </w:tcBorders>
                  <w:vAlign w:val="center"/>
                </w:tcPr>
                <w:p w14:paraId="0197FCAC">
                  <w:pPr>
                    <w:pStyle w:val="10"/>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heme="minorBidi"/>
                      <w:b/>
                      <w:color w:val="000000" w:themeColor="text1"/>
                      <w:sz w:val="21"/>
                      <w:szCs w:val="21"/>
                      <w:lang w:val="en-US" w:eastAsia="zh-CN" w:bidi="ar-SA"/>
                      <w14:textFill>
                        <w14:solidFill>
                          <w14:schemeClr w14:val="tx1"/>
                        </w14:solidFill>
                      </w14:textFill>
                    </w:rPr>
                  </w:pPr>
                  <w:r>
                    <w:rPr>
                      <w:rFonts w:ascii="Times New Roman" w:hAnsi="Times New Roman" w:eastAsia="宋体" w:cstheme="minorBidi"/>
                      <w:b/>
                      <w:color w:val="000000" w:themeColor="text1"/>
                      <w:sz w:val="21"/>
                      <w:szCs w:val="21"/>
                      <w:lang w:val="en-US" w:eastAsia="zh-CN" w:bidi="ar-SA"/>
                      <w14:textFill>
                        <w14:solidFill>
                          <w14:schemeClr w14:val="tx1"/>
                        </w14:solidFill>
                      </w14:textFill>
                    </w:rPr>
                    <w:t>实际建设</w:t>
                  </w:r>
                </w:p>
              </w:tc>
              <w:tc>
                <w:tcPr>
                  <w:tcW w:w="555" w:type="dxa"/>
                  <w:vMerge w:val="restart"/>
                  <w:tcBorders>
                    <w:tl2br w:val="nil"/>
                    <w:tr2bl w:val="nil"/>
                  </w:tcBorders>
                  <w:vAlign w:val="center"/>
                </w:tcPr>
                <w:p w14:paraId="41469B9B">
                  <w:pPr>
                    <w:pStyle w:val="10"/>
                    <w:keepNext w:val="0"/>
                    <w:keepLines w:val="0"/>
                    <w:pageBreakBefore w:val="0"/>
                    <w:widowControl/>
                    <w:kinsoku/>
                    <w:wordWrap/>
                    <w:overflowPunct/>
                    <w:topLinePunct w:val="0"/>
                    <w:autoSpaceDE/>
                    <w:autoSpaceDN/>
                    <w:bidi w:val="0"/>
                    <w:adjustRightInd w:val="0"/>
                    <w:snapToGrid w:val="0"/>
                    <w:spacing w:after="0"/>
                    <w:jc w:val="center"/>
                    <w:textAlignment w:val="auto"/>
                    <w:rPr>
                      <w:rFonts w:ascii="Times New Roman" w:hAnsi="Times New Roman" w:eastAsia="宋体" w:cstheme="minorBidi"/>
                      <w:b/>
                      <w:color w:val="000000" w:themeColor="text1"/>
                      <w:sz w:val="21"/>
                      <w:szCs w:val="21"/>
                      <w:lang w:val="en-US" w:eastAsia="zh-CN" w:bidi="ar-SA"/>
                      <w14:textFill>
                        <w14:solidFill>
                          <w14:schemeClr w14:val="tx1"/>
                        </w14:solidFill>
                      </w14:textFill>
                    </w:rPr>
                  </w:pPr>
                  <w:r>
                    <w:rPr>
                      <w:rFonts w:hint="eastAsia" w:ascii="Times New Roman" w:hAnsi="Times New Roman" w:eastAsia="宋体" w:cstheme="minorBidi"/>
                      <w:b/>
                      <w:color w:val="000000" w:themeColor="text1"/>
                      <w:sz w:val="21"/>
                      <w:szCs w:val="21"/>
                      <w:lang w:val="en-US" w:eastAsia="zh-CN" w:bidi="ar-SA"/>
                      <w14:textFill>
                        <w14:solidFill>
                          <w14:schemeClr w14:val="tx1"/>
                        </w14:solidFill>
                      </w14:textFill>
                    </w:rPr>
                    <w:t>备注</w:t>
                  </w:r>
                </w:p>
              </w:tc>
            </w:tr>
            <w:tr w14:paraId="74F2998F">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57" w:type="dxa"/>
                  <w:bottom w:w="0" w:type="dxa"/>
                  <w:right w:w="57" w:type="dxa"/>
                </w:tblCellMar>
              </w:tblPrEx>
              <w:trPr>
                <w:trHeight w:val="257" w:hRule="atLeast"/>
              </w:trPr>
              <w:tc>
                <w:tcPr>
                  <w:tcW w:w="581" w:type="dxa"/>
                  <w:vMerge w:val="continue"/>
                  <w:tcBorders>
                    <w:tl2br w:val="nil"/>
                    <w:tr2bl w:val="nil"/>
                  </w:tcBorders>
                  <w:vAlign w:val="center"/>
                </w:tcPr>
                <w:p w14:paraId="1F511907">
                  <w:pPr>
                    <w:keepNext w:val="0"/>
                    <w:keepLines w:val="0"/>
                    <w:pageBreakBefore w:val="0"/>
                    <w:widowControl/>
                    <w:kinsoku/>
                    <w:wordWrap/>
                    <w:overflowPunct/>
                    <w:topLinePunct w:val="0"/>
                    <w:autoSpaceDE/>
                    <w:autoSpaceDN/>
                    <w:bidi w:val="0"/>
                    <w:adjustRightInd w:val="0"/>
                    <w:snapToGrid w:val="0"/>
                    <w:spacing w:after="0"/>
                    <w:jc w:val="center"/>
                    <w:textAlignment w:val="auto"/>
                    <w:rPr>
                      <w:rFonts w:ascii="Times New Roman" w:hAnsi="Times New Roman" w:eastAsia="宋体"/>
                      <w:b/>
                      <w:color w:val="000000" w:themeColor="text1"/>
                      <w:kern w:val="36"/>
                      <w:sz w:val="21"/>
                      <w:szCs w:val="21"/>
                      <w14:textFill>
                        <w14:solidFill>
                          <w14:schemeClr w14:val="tx1"/>
                        </w14:solidFill>
                      </w14:textFill>
                    </w:rPr>
                  </w:pPr>
                </w:p>
              </w:tc>
              <w:tc>
                <w:tcPr>
                  <w:tcW w:w="1580" w:type="dxa"/>
                  <w:vMerge w:val="continue"/>
                  <w:tcBorders>
                    <w:tl2br w:val="nil"/>
                    <w:tr2bl w:val="nil"/>
                  </w:tcBorders>
                  <w:vAlign w:val="center"/>
                </w:tcPr>
                <w:p w14:paraId="31C4325B">
                  <w:pPr>
                    <w:keepNext w:val="0"/>
                    <w:keepLines w:val="0"/>
                    <w:pageBreakBefore w:val="0"/>
                    <w:widowControl/>
                    <w:kinsoku/>
                    <w:wordWrap/>
                    <w:overflowPunct/>
                    <w:topLinePunct w:val="0"/>
                    <w:autoSpaceDE/>
                    <w:autoSpaceDN/>
                    <w:bidi w:val="0"/>
                    <w:adjustRightInd w:val="0"/>
                    <w:snapToGrid w:val="0"/>
                    <w:spacing w:after="0"/>
                    <w:jc w:val="center"/>
                    <w:textAlignment w:val="auto"/>
                    <w:rPr>
                      <w:rFonts w:ascii="Times New Roman" w:hAnsi="Times New Roman" w:eastAsia="宋体"/>
                      <w:b/>
                      <w:color w:val="000000" w:themeColor="text1"/>
                      <w:sz w:val="21"/>
                      <w:szCs w:val="21"/>
                      <w14:textFill>
                        <w14:solidFill>
                          <w14:schemeClr w14:val="tx1"/>
                        </w14:solidFill>
                      </w14:textFill>
                    </w:rPr>
                  </w:pPr>
                </w:p>
              </w:tc>
              <w:tc>
                <w:tcPr>
                  <w:tcW w:w="2046" w:type="dxa"/>
                  <w:tcBorders>
                    <w:tl2br w:val="nil"/>
                    <w:tr2bl w:val="nil"/>
                  </w:tcBorders>
                  <w:vAlign w:val="center"/>
                </w:tcPr>
                <w:p w14:paraId="1DD6DB51">
                  <w:pPr>
                    <w:keepNext w:val="0"/>
                    <w:keepLines w:val="0"/>
                    <w:pageBreakBefore w:val="0"/>
                    <w:widowControl/>
                    <w:kinsoku/>
                    <w:wordWrap/>
                    <w:overflowPunct/>
                    <w:topLinePunct w:val="0"/>
                    <w:autoSpaceDE/>
                    <w:autoSpaceDN/>
                    <w:bidi w:val="0"/>
                    <w:adjustRightInd w:val="0"/>
                    <w:snapToGrid w:val="0"/>
                    <w:spacing w:after="0"/>
                    <w:jc w:val="center"/>
                    <w:textAlignment w:val="auto"/>
                    <w:rPr>
                      <w:rFonts w:ascii="Times New Roman" w:hAnsi="Times New Roman" w:eastAsia="宋体"/>
                      <w:b/>
                      <w:color w:val="000000" w:themeColor="text1"/>
                      <w:sz w:val="21"/>
                      <w:szCs w:val="21"/>
                      <w14:textFill>
                        <w14:solidFill>
                          <w14:schemeClr w14:val="tx1"/>
                        </w14:solidFill>
                      </w14:textFill>
                    </w:rPr>
                  </w:pPr>
                  <w:r>
                    <w:rPr>
                      <w:rFonts w:ascii="Times New Roman" w:hAnsi="Times New Roman" w:eastAsia="宋体"/>
                      <w:b/>
                      <w:color w:val="000000" w:themeColor="text1"/>
                      <w:sz w:val="21"/>
                      <w:szCs w:val="21"/>
                      <w14:textFill>
                        <w14:solidFill>
                          <w14:schemeClr w14:val="tx1"/>
                        </w14:solidFill>
                      </w14:textFill>
                    </w:rPr>
                    <w:t>型号</w:t>
                  </w:r>
                </w:p>
              </w:tc>
              <w:tc>
                <w:tcPr>
                  <w:tcW w:w="609" w:type="dxa"/>
                  <w:tcBorders>
                    <w:tl2br w:val="nil"/>
                    <w:tr2bl w:val="nil"/>
                  </w:tcBorders>
                  <w:vAlign w:val="center"/>
                </w:tcPr>
                <w:p w14:paraId="00D81067">
                  <w:pPr>
                    <w:keepNext w:val="0"/>
                    <w:keepLines w:val="0"/>
                    <w:pageBreakBefore w:val="0"/>
                    <w:widowControl/>
                    <w:kinsoku/>
                    <w:wordWrap/>
                    <w:overflowPunct/>
                    <w:topLinePunct w:val="0"/>
                    <w:autoSpaceDE/>
                    <w:autoSpaceDN/>
                    <w:bidi w:val="0"/>
                    <w:adjustRightInd w:val="0"/>
                    <w:snapToGrid w:val="0"/>
                    <w:spacing w:after="0"/>
                    <w:jc w:val="center"/>
                    <w:textAlignment w:val="auto"/>
                    <w:rPr>
                      <w:rFonts w:ascii="Times New Roman" w:hAnsi="Times New Roman" w:eastAsia="宋体"/>
                      <w:b/>
                      <w:color w:val="000000" w:themeColor="text1"/>
                      <w:sz w:val="21"/>
                      <w:szCs w:val="21"/>
                      <w14:textFill>
                        <w14:solidFill>
                          <w14:schemeClr w14:val="tx1"/>
                        </w14:solidFill>
                      </w14:textFill>
                    </w:rPr>
                  </w:pPr>
                  <w:r>
                    <w:rPr>
                      <w:rFonts w:ascii="Times New Roman" w:hAnsi="Times New Roman" w:eastAsia="宋体"/>
                      <w:b/>
                      <w:color w:val="000000" w:themeColor="text1"/>
                      <w:sz w:val="21"/>
                      <w:szCs w:val="21"/>
                      <w14:textFill>
                        <w14:solidFill>
                          <w14:schemeClr w14:val="tx1"/>
                        </w14:solidFill>
                      </w14:textFill>
                    </w:rPr>
                    <w:t>数量</w:t>
                  </w:r>
                </w:p>
              </w:tc>
              <w:tc>
                <w:tcPr>
                  <w:tcW w:w="2085" w:type="dxa"/>
                  <w:tcBorders>
                    <w:tl2br w:val="nil"/>
                    <w:tr2bl w:val="nil"/>
                  </w:tcBorders>
                  <w:vAlign w:val="center"/>
                </w:tcPr>
                <w:p w14:paraId="1E5A2024">
                  <w:pPr>
                    <w:keepNext w:val="0"/>
                    <w:keepLines w:val="0"/>
                    <w:pageBreakBefore w:val="0"/>
                    <w:widowControl/>
                    <w:kinsoku/>
                    <w:wordWrap/>
                    <w:overflowPunct/>
                    <w:topLinePunct w:val="0"/>
                    <w:autoSpaceDE/>
                    <w:autoSpaceDN/>
                    <w:bidi w:val="0"/>
                    <w:adjustRightInd w:val="0"/>
                    <w:snapToGrid w:val="0"/>
                    <w:spacing w:after="0"/>
                    <w:jc w:val="center"/>
                    <w:textAlignment w:val="auto"/>
                    <w:rPr>
                      <w:rFonts w:ascii="Times New Roman" w:hAnsi="Times New Roman" w:eastAsia="宋体"/>
                      <w:b/>
                      <w:color w:val="000000" w:themeColor="text1"/>
                      <w:sz w:val="21"/>
                      <w:szCs w:val="21"/>
                      <w14:textFill>
                        <w14:solidFill>
                          <w14:schemeClr w14:val="tx1"/>
                        </w14:solidFill>
                      </w14:textFill>
                    </w:rPr>
                  </w:pPr>
                  <w:r>
                    <w:rPr>
                      <w:rFonts w:ascii="Times New Roman" w:hAnsi="Times New Roman" w:eastAsia="宋体"/>
                      <w:b/>
                      <w:color w:val="000000" w:themeColor="text1"/>
                      <w:sz w:val="21"/>
                      <w:szCs w:val="21"/>
                      <w14:textFill>
                        <w14:solidFill>
                          <w14:schemeClr w14:val="tx1"/>
                        </w14:solidFill>
                      </w14:textFill>
                    </w:rPr>
                    <w:t>型号</w:t>
                  </w:r>
                </w:p>
              </w:tc>
              <w:tc>
                <w:tcPr>
                  <w:tcW w:w="1315" w:type="dxa"/>
                  <w:tcBorders>
                    <w:tl2br w:val="nil"/>
                    <w:tr2bl w:val="nil"/>
                  </w:tcBorders>
                  <w:vAlign w:val="center"/>
                </w:tcPr>
                <w:p w14:paraId="4B90450C">
                  <w:pPr>
                    <w:keepNext w:val="0"/>
                    <w:keepLines w:val="0"/>
                    <w:pageBreakBefore w:val="0"/>
                    <w:widowControl/>
                    <w:kinsoku/>
                    <w:wordWrap/>
                    <w:overflowPunct/>
                    <w:topLinePunct w:val="0"/>
                    <w:autoSpaceDE/>
                    <w:autoSpaceDN/>
                    <w:bidi w:val="0"/>
                    <w:adjustRightInd w:val="0"/>
                    <w:snapToGrid w:val="0"/>
                    <w:spacing w:after="0"/>
                    <w:jc w:val="center"/>
                    <w:textAlignment w:val="auto"/>
                    <w:rPr>
                      <w:rFonts w:ascii="Times New Roman" w:hAnsi="Times New Roman" w:eastAsia="宋体"/>
                      <w:b/>
                      <w:color w:val="000000" w:themeColor="text1"/>
                      <w:sz w:val="21"/>
                      <w:szCs w:val="21"/>
                      <w14:textFill>
                        <w14:solidFill>
                          <w14:schemeClr w14:val="tx1"/>
                        </w14:solidFill>
                      </w14:textFill>
                    </w:rPr>
                  </w:pPr>
                  <w:r>
                    <w:rPr>
                      <w:rFonts w:ascii="Times New Roman" w:hAnsi="Times New Roman" w:eastAsia="宋体"/>
                      <w:b/>
                      <w:color w:val="000000" w:themeColor="text1"/>
                      <w:sz w:val="21"/>
                      <w:szCs w:val="21"/>
                      <w14:textFill>
                        <w14:solidFill>
                          <w14:schemeClr w14:val="tx1"/>
                        </w14:solidFill>
                      </w14:textFill>
                    </w:rPr>
                    <w:t>数量</w:t>
                  </w:r>
                </w:p>
              </w:tc>
              <w:tc>
                <w:tcPr>
                  <w:tcW w:w="555" w:type="dxa"/>
                  <w:vMerge w:val="continue"/>
                  <w:tcBorders>
                    <w:tl2br w:val="nil"/>
                    <w:tr2bl w:val="nil"/>
                  </w:tcBorders>
                  <w:vAlign w:val="center"/>
                </w:tcPr>
                <w:p w14:paraId="29BD0870">
                  <w:pPr>
                    <w:pStyle w:val="10"/>
                    <w:keepNext w:val="0"/>
                    <w:keepLines w:val="0"/>
                    <w:pageBreakBefore w:val="0"/>
                    <w:widowControl/>
                    <w:kinsoku/>
                    <w:wordWrap/>
                    <w:overflowPunct/>
                    <w:topLinePunct w:val="0"/>
                    <w:autoSpaceDE/>
                    <w:autoSpaceDN/>
                    <w:bidi w:val="0"/>
                    <w:adjustRightInd w:val="0"/>
                    <w:snapToGrid w:val="0"/>
                    <w:spacing w:after="0"/>
                    <w:jc w:val="center"/>
                    <w:textAlignment w:val="auto"/>
                    <w:rPr>
                      <w:rFonts w:ascii="Times New Roman" w:hAnsi="Times New Roman" w:cs="Times New Roman"/>
                      <w:color w:val="000000" w:themeColor="text1"/>
                      <w14:textFill>
                        <w14:solidFill>
                          <w14:schemeClr w14:val="tx1"/>
                        </w14:solidFill>
                      </w14:textFill>
                    </w:rPr>
                  </w:pPr>
                </w:p>
              </w:tc>
            </w:tr>
            <w:tr w14:paraId="69E33C40">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57" w:type="dxa"/>
                  <w:bottom w:w="0" w:type="dxa"/>
                  <w:right w:w="57" w:type="dxa"/>
                </w:tblCellMar>
              </w:tblPrEx>
              <w:trPr>
                <w:trHeight w:val="369" w:hRule="atLeast"/>
              </w:trPr>
              <w:tc>
                <w:tcPr>
                  <w:tcW w:w="581" w:type="dxa"/>
                  <w:tcBorders>
                    <w:tl2br w:val="nil"/>
                    <w:tr2bl w:val="nil"/>
                  </w:tcBorders>
                  <w:shd w:val="clear" w:color="auto" w:fill="auto"/>
                  <w:vAlign w:val="center"/>
                </w:tcPr>
                <w:p w14:paraId="07AE479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1</w:t>
                  </w:r>
                </w:p>
              </w:tc>
              <w:tc>
                <w:tcPr>
                  <w:tcW w:w="1580" w:type="dxa"/>
                  <w:tcBorders>
                    <w:tl2br w:val="nil"/>
                    <w:tr2bl w:val="nil"/>
                  </w:tcBorders>
                  <w:shd w:val="clear" w:color="auto" w:fill="auto"/>
                  <w:vAlign w:val="center"/>
                </w:tcPr>
                <w:p w14:paraId="3A6C16E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打筒机</w:t>
                  </w:r>
                </w:p>
              </w:tc>
              <w:tc>
                <w:tcPr>
                  <w:tcW w:w="2046" w:type="dxa"/>
                  <w:tcBorders>
                    <w:tl2br w:val="nil"/>
                    <w:tr2bl w:val="nil"/>
                  </w:tcBorders>
                  <w:shd w:val="clear" w:color="auto" w:fill="auto"/>
                  <w:vAlign w:val="center"/>
                </w:tcPr>
                <w:p w14:paraId="0D3DED6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14:ligatures w14:val="standardContextual"/>
                    </w:rPr>
                    <w:t>AM8735</w:t>
                  </w:r>
                </w:p>
              </w:tc>
              <w:tc>
                <w:tcPr>
                  <w:tcW w:w="609" w:type="dxa"/>
                  <w:tcBorders>
                    <w:tl2br w:val="nil"/>
                    <w:tr2bl w:val="nil"/>
                  </w:tcBorders>
                  <w:shd w:val="clear" w:color="auto" w:fill="auto"/>
                  <w:vAlign w:val="center"/>
                </w:tcPr>
                <w:p w14:paraId="174C7FA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w:t>
                  </w:r>
                </w:p>
              </w:tc>
              <w:tc>
                <w:tcPr>
                  <w:tcW w:w="2085" w:type="dxa"/>
                  <w:tcBorders>
                    <w:tl2br w:val="nil"/>
                    <w:tr2bl w:val="nil"/>
                  </w:tcBorders>
                  <w:shd w:val="clear" w:color="auto" w:fill="auto"/>
                  <w:vAlign w:val="center"/>
                </w:tcPr>
                <w:p w14:paraId="6926182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14:ligatures w14:val="standardContextual"/>
                    </w:rPr>
                    <w:t>AM8735</w:t>
                  </w:r>
                </w:p>
              </w:tc>
              <w:tc>
                <w:tcPr>
                  <w:tcW w:w="1315" w:type="dxa"/>
                  <w:tcBorders>
                    <w:bottom w:val="single" w:color="auto" w:sz="4" w:space="0"/>
                    <w:tl2br w:val="nil"/>
                    <w:tr2bl w:val="nil"/>
                  </w:tcBorders>
                  <w:shd w:val="clear" w:color="auto" w:fill="auto"/>
                  <w:vAlign w:val="center"/>
                </w:tcPr>
                <w:p w14:paraId="340E7DE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w:t>
                  </w:r>
                </w:p>
              </w:tc>
              <w:tc>
                <w:tcPr>
                  <w:tcW w:w="555" w:type="dxa"/>
                  <w:tcBorders>
                    <w:bottom w:val="single" w:color="auto" w:sz="4" w:space="0"/>
                    <w:tl2br w:val="nil"/>
                    <w:tr2bl w:val="nil"/>
                  </w:tcBorders>
                  <w:vAlign w:val="center"/>
                </w:tcPr>
                <w:p w14:paraId="0999661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t>一致</w:t>
                  </w:r>
                </w:p>
              </w:tc>
            </w:tr>
            <w:tr w14:paraId="6B834F5E">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57" w:type="dxa"/>
                  <w:bottom w:w="0" w:type="dxa"/>
                  <w:right w:w="57" w:type="dxa"/>
                </w:tblCellMar>
              </w:tblPrEx>
              <w:trPr>
                <w:trHeight w:val="369" w:hRule="atLeast"/>
              </w:trPr>
              <w:tc>
                <w:tcPr>
                  <w:tcW w:w="581" w:type="dxa"/>
                  <w:tcBorders>
                    <w:tl2br w:val="nil"/>
                    <w:tr2bl w:val="nil"/>
                  </w:tcBorders>
                  <w:shd w:val="clear" w:color="auto" w:fill="auto"/>
                  <w:vAlign w:val="center"/>
                </w:tcPr>
                <w:p w14:paraId="6E75F1E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2</w:t>
                  </w:r>
                </w:p>
              </w:tc>
              <w:tc>
                <w:tcPr>
                  <w:tcW w:w="1580" w:type="dxa"/>
                  <w:tcBorders>
                    <w:tl2br w:val="nil"/>
                    <w:tr2bl w:val="nil"/>
                  </w:tcBorders>
                  <w:shd w:val="clear" w:color="auto" w:fill="auto"/>
                  <w:vAlign w:val="center"/>
                </w:tcPr>
                <w:p w14:paraId="0E91906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糊底机（数字粘胶技术）</w:t>
                  </w:r>
                </w:p>
              </w:tc>
              <w:tc>
                <w:tcPr>
                  <w:tcW w:w="2046" w:type="dxa"/>
                  <w:tcBorders>
                    <w:tl2br w:val="nil"/>
                    <w:tr2bl w:val="nil"/>
                  </w:tcBorders>
                  <w:shd w:val="clear" w:color="auto" w:fill="auto"/>
                  <w:vAlign w:val="center"/>
                </w:tcPr>
                <w:p w14:paraId="1303C5B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14:ligatures w14:val="standardContextual"/>
                    </w:rPr>
                    <w:t>AD8930</w:t>
                  </w:r>
                </w:p>
              </w:tc>
              <w:tc>
                <w:tcPr>
                  <w:tcW w:w="609" w:type="dxa"/>
                  <w:tcBorders>
                    <w:tl2br w:val="nil"/>
                    <w:tr2bl w:val="nil"/>
                  </w:tcBorders>
                  <w:shd w:val="clear" w:color="auto" w:fill="auto"/>
                  <w:vAlign w:val="center"/>
                </w:tcPr>
                <w:p w14:paraId="3DD4083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w:t>
                  </w:r>
                </w:p>
              </w:tc>
              <w:tc>
                <w:tcPr>
                  <w:tcW w:w="2085" w:type="dxa"/>
                  <w:tcBorders>
                    <w:tl2br w:val="nil"/>
                    <w:tr2bl w:val="nil"/>
                  </w:tcBorders>
                  <w:shd w:val="clear" w:color="auto" w:fill="auto"/>
                  <w:vAlign w:val="center"/>
                </w:tcPr>
                <w:p w14:paraId="529CD79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14:ligatures w14:val="standardContextual"/>
                    </w:rPr>
                    <w:t>AD8930</w:t>
                  </w:r>
                </w:p>
              </w:tc>
              <w:tc>
                <w:tcPr>
                  <w:tcW w:w="1315" w:type="dxa"/>
                  <w:tcBorders>
                    <w:top w:val="single" w:color="auto" w:sz="4" w:space="0"/>
                    <w:bottom w:val="single" w:color="auto" w:sz="4" w:space="0"/>
                    <w:tl2br w:val="nil"/>
                    <w:tr2bl w:val="nil"/>
                  </w:tcBorders>
                  <w:shd w:val="clear" w:color="auto" w:fill="auto"/>
                  <w:vAlign w:val="center"/>
                </w:tcPr>
                <w:p w14:paraId="72E6064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w:t>
                  </w:r>
                </w:p>
              </w:tc>
              <w:tc>
                <w:tcPr>
                  <w:tcW w:w="555" w:type="dxa"/>
                  <w:tcBorders>
                    <w:top w:val="single" w:color="auto" w:sz="4" w:space="0"/>
                    <w:bottom w:val="single" w:color="auto" w:sz="4" w:space="0"/>
                    <w:tl2br w:val="nil"/>
                    <w:tr2bl w:val="nil"/>
                  </w:tcBorders>
                  <w:vAlign w:val="center"/>
                </w:tcPr>
                <w:p w14:paraId="6FA26B0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t>一致</w:t>
                  </w:r>
                </w:p>
              </w:tc>
            </w:tr>
            <w:tr w14:paraId="19630807">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57" w:type="dxa"/>
                  <w:bottom w:w="0" w:type="dxa"/>
                  <w:right w:w="57" w:type="dxa"/>
                </w:tblCellMar>
              </w:tblPrEx>
              <w:trPr>
                <w:trHeight w:val="369" w:hRule="atLeast"/>
              </w:trPr>
              <w:tc>
                <w:tcPr>
                  <w:tcW w:w="581" w:type="dxa"/>
                  <w:tcBorders>
                    <w:tl2br w:val="nil"/>
                    <w:tr2bl w:val="nil"/>
                  </w:tcBorders>
                  <w:shd w:val="clear" w:color="auto" w:fill="auto"/>
                  <w:vAlign w:val="center"/>
                </w:tcPr>
                <w:p w14:paraId="2C8AE26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3</w:t>
                  </w:r>
                </w:p>
              </w:tc>
              <w:tc>
                <w:tcPr>
                  <w:tcW w:w="1580" w:type="dxa"/>
                  <w:tcBorders>
                    <w:tl2br w:val="nil"/>
                    <w:tr2bl w:val="nil"/>
                  </w:tcBorders>
                  <w:shd w:val="clear" w:color="auto" w:fill="auto"/>
                  <w:vAlign w:val="center"/>
                </w:tcPr>
                <w:p w14:paraId="3FDC80D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pt-BR"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物流传送系统</w:t>
                  </w:r>
                </w:p>
              </w:tc>
              <w:tc>
                <w:tcPr>
                  <w:tcW w:w="2046" w:type="dxa"/>
                  <w:tcBorders>
                    <w:tl2br w:val="nil"/>
                    <w:tr2bl w:val="nil"/>
                  </w:tcBorders>
                  <w:shd w:val="clear" w:color="auto" w:fill="auto"/>
                  <w:vAlign w:val="center"/>
                </w:tcPr>
                <w:p w14:paraId="5855417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lang w:val="pt-BR"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TRANSYSTEMS</w:t>
                  </w:r>
                  <w:r>
                    <w:rPr>
                      <w:rFonts w:hint="eastAsia" w:ascii="Times New Roman" w:hAnsi="Times New Roman" w:eastAsia="宋体" w:cs="Times New Roman"/>
                      <w:color w:val="000000" w:themeColor="text1"/>
                      <w:szCs w:val="21"/>
                      <w:lang w:eastAsia="zh-CN"/>
                      <w14:textFill>
                        <w14:solidFill>
                          <w14:schemeClr w14:val="tx1"/>
                        </w14:solidFill>
                      </w14:textFill>
                    </w:rPr>
                    <w:t>（</w:t>
                  </w:r>
                  <w:r>
                    <w:rPr>
                      <w:rFonts w:hint="default" w:ascii="Times New Roman" w:hAnsi="Times New Roman" w:eastAsia="宋体" w:cs="Times New Roman"/>
                      <w:color w:val="000000" w:themeColor="text1"/>
                      <w:szCs w:val="21"/>
                      <w14:textFill>
                        <w14:solidFill>
                          <w14:schemeClr w14:val="tx1"/>
                        </w14:solidFill>
                      </w14:textFill>
                    </w:rPr>
                    <w:t>9360/9370</w:t>
                  </w:r>
                  <w:r>
                    <w:rPr>
                      <w:rFonts w:hint="eastAsia" w:ascii="Times New Roman" w:hAnsi="Times New Roman" w:eastAsia="宋体" w:cs="Times New Roman"/>
                      <w:color w:val="000000" w:themeColor="text1"/>
                      <w:szCs w:val="21"/>
                      <w:lang w:eastAsia="zh-CN"/>
                      <w14:textFill>
                        <w14:solidFill>
                          <w14:schemeClr w14:val="tx1"/>
                        </w14:solidFill>
                      </w14:textFill>
                    </w:rPr>
                    <w:t>）</w:t>
                  </w:r>
                </w:p>
              </w:tc>
              <w:tc>
                <w:tcPr>
                  <w:tcW w:w="609" w:type="dxa"/>
                  <w:tcBorders>
                    <w:tl2br w:val="nil"/>
                    <w:tr2bl w:val="nil"/>
                  </w:tcBorders>
                  <w:shd w:val="clear" w:color="auto" w:fill="auto"/>
                  <w:vAlign w:val="center"/>
                </w:tcPr>
                <w:p w14:paraId="7CCBEBA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w:t>
                  </w:r>
                </w:p>
              </w:tc>
              <w:tc>
                <w:tcPr>
                  <w:tcW w:w="2085" w:type="dxa"/>
                  <w:tcBorders>
                    <w:tl2br w:val="nil"/>
                    <w:tr2bl w:val="nil"/>
                  </w:tcBorders>
                  <w:shd w:val="clear" w:color="auto" w:fill="auto"/>
                  <w:vAlign w:val="center"/>
                </w:tcPr>
                <w:p w14:paraId="3057309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lang w:val="pt-BR"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TRANSYSTEMS</w:t>
                  </w:r>
                  <w:r>
                    <w:rPr>
                      <w:rFonts w:hint="eastAsia" w:ascii="Times New Roman" w:hAnsi="Times New Roman" w:eastAsia="宋体" w:cs="Times New Roman"/>
                      <w:color w:val="000000" w:themeColor="text1"/>
                      <w:szCs w:val="21"/>
                      <w:lang w:eastAsia="zh-CN"/>
                      <w14:textFill>
                        <w14:solidFill>
                          <w14:schemeClr w14:val="tx1"/>
                        </w14:solidFill>
                      </w14:textFill>
                    </w:rPr>
                    <w:t>（</w:t>
                  </w:r>
                  <w:r>
                    <w:rPr>
                      <w:rFonts w:hint="default" w:ascii="Times New Roman" w:hAnsi="Times New Roman" w:eastAsia="宋体" w:cs="Times New Roman"/>
                      <w:color w:val="000000" w:themeColor="text1"/>
                      <w:szCs w:val="21"/>
                      <w14:textFill>
                        <w14:solidFill>
                          <w14:schemeClr w14:val="tx1"/>
                        </w14:solidFill>
                      </w14:textFill>
                    </w:rPr>
                    <w:t>9360/9370</w:t>
                  </w:r>
                  <w:r>
                    <w:rPr>
                      <w:rFonts w:hint="eastAsia" w:ascii="Times New Roman" w:hAnsi="Times New Roman" w:eastAsia="宋体" w:cs="Times New Roman"/>
                      <w:color w:val="000000" w:themeColor="text1"/>
                      <w:szCs w:val="21"/>
                      <w:lang w:eastAsia="zh-CN"/>
                      <w14:textFill>
                        <w14:solidFill>
                          <w14:schemeClr w14:val="tx1"/>
                        </w14:solidFill>
                      </w14:textFill>
                    </w:rPr>
                    <w:t>）</w:t>
                  </w:r>
                </w:p>
              </w:tc>
              <w:tc>
                <w:tcPr>
                  <w:tcW w:w="1315" w:type="dxa"/>
                  <w:tcBorders>
                    <w:top w:val="single" w:color="auto" w:sz="4" w:space="0"/>
                    <w:bottom w:val="single" w:color="auto" w:sz="4" w:space="0"/>
                    <w:tl2br w:val="nil"/>
                    <w:tr2bl w:val="nil"/>
                  </w:tcBorders>
                  <w:shd w:val="clear" w:color="auto" w:fill="auto"/>
                  <w:vAlign w:val="center"/>
                </w:tcPr>
                <w:p w14:paraId="112CFF9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w:t>
                  </w:r>
                </w:p>
              </w:tc>
              <w:tc>
                <w:tcPr>
                  <w:tcW w:w="555" w:type="dxa"/>
                  <w:tcBorders>
                    <w:top w:val="single" w:color="auto" w:sz="4" w:space="0"/>
                    <w:bottom w:val="single" w:color="auto" w:sz="4" w:space="0"/>
                    <w:tl2br w:val="nil"/>
                    <w:tr2bl w:val="nil"/>
                  </w:tcBorders>
                  <w:vAlign w:val="center"/>
                </w:tcPr>
                <w:p w14:paraId="1F60300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t>一致</w:t>
                  </w:r>
                </w:p>
              </w:tc>
            </w:tr>
            <w:tr w14:paraId="17D27F64">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57" w:type="dxa"/>
                  <w:bottom w:w="0" w:type="dxa"/>
                  <w:right w:w="57" w:type="dxa"/>
                </w:tblCellMar>
              </w:tblPrEx>
              <w:trPr>
                <w:trHeight w:val="369" w:hRule="atLeast"/>
              </w:trPr>
              <w:tc>
                <w:tcPr>
                  <w:tcW w:w="581" w:type="dxa"/>
                  <w:tcBorders>
                    <w:tl2br w:val="nil"/>
                    <w:tr2bl w:val="nil"/>
                  </w:tcBorders>
                  <w:shd w:val="clear" w:color="auto" w:fill="auto"/>
                  <w:vAlign w:val="center"/>
                </w:tcPr>
                <w:p w14:paraId="77EC17F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4</w:t>
                  </w:r>
                </w:p>
              </w:tc>
              <w:tc>
                <w:tcPr>
                  <w:tcW w:w="1580" w:type="dxa"/>
                  <w:tcBorders>
                    <w:tl2br w:val="nil"/>
                    <w:tr2bl w:val="nil"/>
                  </w:tcBorders>
                  <w:shd w:val="clear" w:color="auto" w:fill="auto"/>
                  <w:vAlign w:val="center"/>
                </w:tcPr>
                <w:p w14:paraId="7DB324B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pt-BR"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自动码垛系统</w:t>
                  </w:r>
                </w:p>
              </w:tc>
              <w:tc>
                <w:tcPr>
                  <w:tcW w:w="2046" w:type="dxa"/>
                  <w:tcBorders>
                    <w:tl2br w:val="nil"/>
                    <w:tr2bl w:val="nil"/>
                  </w:tcBorders>
                  <w:shd w:val="clear" w:color="auto" w:fill="auto"/>
                  <w:vAlign w:val="center"/>
                </w:tcPr>
                <w:p w14:paraId="40C12BB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pt-BR"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ARCOMAT 3+（9359）</w:t>
                  </w:r>
                </w:p>
              </w:tc>
              <w:tc>
                <w:tcPr>
                  <w:tcW w:w="609" w:type="dxa"/>
                  <w:tcBorders>
                    <w:tl2br w:val="nil"/>
                    <w:tr2bl w:val="nil"/>
                  </w:tcBorders>
                  <w:shd w:val="clear" w:color="auto" w:fill="auto"/>
                  <w:vAlign w:val="center"/>
                </w:tcPr>
                <w:p w14:paraId="129EED8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w:t>
                  </w:r>
                </w:p>
              </w:tc>
              <w:tc>
                <w:tcPr>
                  <w:tcW w:w="2085" w:type="dxa"/>
                  <w:tcBorders>
                    <w:tl2br w:val="nil"/>
                    <w:tr2bl w:val="nil"/>
                  </w:tcBorders>
                  <w:shd w:val="clear" w:color="auto" w:fill="auto"/>
                  <w:vAlign w:val="center"/>
                </w:tcPr>
                <w:p w14:paraId="12BCC53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lang w:val="pt-BR"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ARCOMAT 3+（9359）</w:t>
                  </w:r>
                </w:p>
              </w:tc>
              <w:tc>
                <w:tcPr>
                  <w:tcW w:w="1315" w:type="dxa"/>
                  <w:tcBorders>
                    <w:top w:val="single" w:color="auto" w:sz="4" w:space="0"/>
                    <w:bottom w:val="single" w:color="auto" w:sz="4" w:space="0"/>
                    <w:tl2br w:val="nil"/>
                    <w:tr2bl w:val="nil"/>
                  </w:tcBorders>
                  <w:shd w:val="clear" w:color="auto" w:fill="auto"/>
                  <w:vAlign w:val="center"/>
                </w:tcPr>
                <w:p w14:paraId="0DBCD13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w:t>
                  </w:r>
                </w:p>
              </w:tc>
              <w:tc>
                <w:tcPr>
                  <w:tcW w:w="555" w:type="dxa"/>
                  <w:tcBorders>
                    <w:top w:val="single" w:color="auto" w:sz="4" w:space="0"/>
                    <w:bottom w:val="single" w:color="auto" w:sz="4" w:space="0"/>
                    <w:tl2br w:val="nil"/>
                    <w:tr2bl w:val="nil"/>
                  </w:tcBorders>
                  <w:vAlign w:val="center"/>
                </w:tcPr>
                <w:p w14:paraId="628FE8C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t>一致</w:t>
                  </w:r>
                </w:p>
              </w:tc>
            </w:tr>
            <w:tr w14:paraId="170B655D">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57" w:type="dxa"/>
                  <w:bottom w:w="0" w:type="dxa"/>
                  <w:right w:w="57" w:type="dxa"/>
                </w:tblCellMar>
              </w:tblPrEx>
              <w:trPr>
                <w:trHeight w:val="369" w:hRule="atLeast"/>
              </w:trPr>
              <w:tc>
                <w:tcPr>
                  <w:tcW w:w="581" w:type="dxa"/>
                  <w:tcBorders>
                    <w:tl2br w:val="nil"/>
                    <w:tr2bl w:val="nil"/>
                  </w:tcBorders>
                  <w:shd w:val="clear" w:color="auto" w:fill="auto"/>
                  <w:vAlign w:val="center"/>
                </w:tcPr>
                <w:p w14:paraId="4DAEE9B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5</w:t>
                  </w:r>
                </w:p>
              </w:tc>
              <w:tc>
                <w:tcPr>
                  <w:tcW w:w="1580" w:type="dxa"/>
                  <w:tcBorders>
                    <w:tl2br w:val="nil"/>
                    <w:tr2bl w:val="nil"/>
                  </w:tcBorders>
                  <w:shd w:val="clear" w:color="auto" w:fill="auto"/>
                  <w:vAlign w:val="center"/>
                </w:tcPr>
                <w:p w14:paraId="27C7DBB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pt-BR"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分切机</w:t>
                  </w:r>
                </w:p>
              </w:tc>
              <w:tc>
                <w:tcPr>
                  <w:tcW w:w="2046" w:type="dxa"/>
                  <w:tcBorders>
                    <w:tl2br w:val="nil"/>
                    <w:tr2bl w:val="nil"/>
                  </w:tcBorders>
                  <w:shd w:val="clear" w:color="auto" w:fill="auto"/>
                  <w:vAlign w:val="center"/>
                </w:tcPr>
                <w:p w14:paraId="1A1765B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pt-BR"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14:ligatures w14:val="standardContextual"/>
                    </w:rPr>
                    <w:t>FQ00F-1270</w:t>
                  </w:r>
                </w:p>
              </w:tc>
              <w:tc>
                <w:tcPr>
                  <w:tcW w:w="609" w:type="dxa"/>
                  <w:tcBorders>
                    <w:tl2br w:val="nil"/>
                    <w:tr2bl w:val="nil"/>
                  </w:tcBorders>
                  <w:shd w:val="clear" w:color="auto" w:fill="auto"/>
                  <w:vAlign w:val="center"/>
                </w:tcPr>
                <w:p w14:paraId="4C6DAFA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w:t>
                  </w:r>
                </w:p>
              </w:tc>
              <w:tc>
                <w:tcPr>
                  <w:tcW w:w="2085" w:type="dxa"/>
                  <w:tcBorders>
                    <w:tl2br w:val="nil"/>
                    <w:tr2bl w:val="nil"/>
                  </w:tcBorders>
                  <w:shd w:val="clear" w:color="auto" w:fill="auto"/>
                  <w:vAlign w:val="center"/>
                </w:tcPr>
                <w:p w14:paraId="65F7F78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lang w:val="pt-BR"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14:ligatures w14:val="standardContextual"/>
                    </w:rPr>
                    <w:t>FQ00F-1270</w:t>
                  </w:r>
                </w:p>
              </w:tc>
              <w:tc>
                <w:tcPr>
                  <w:tcW w:w="1315" w:type="dxa"/>
                  <w:tcBorders>
                    <w:top w:val="single" w:color="auto" w:sz="4" w:space="0"/>
                    <w:bottom w:val="single" w:color="auto" w:sz="4" w:space="0"/>
                    <w:tl2br w:val="nil"/>
                    <w:tr2bl w:val="nil"/>
                  </w:tcBorders>
                  <w:shd w:val="clear" w:color="auto" w:fill="auto"/>
                  <w:vAlign w:val="center"/>
                </w:tcPr>
                <w:p w14:paraId="16B9544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1</w:t>
                  </w:r>
                </w:p>
              </w:tc>
              <w:tc>
                <w:tcPr>
                  <w:tcW w:w="555" w:type="dxa"/>
                  <w:tcBorders>
                    <w:top w:val="single" w:color="auto" w:sz="4" w:space="0"/>
                    <w:bottom w:val="single" w:color="auto" w:sz="4" w:space="0"/>
                    <w:tl2br w:val="nil"/>
                    <w:tr2bl w:val="nil"/>
                  </w:tcBorders>
                  <w:vAlign w:val="center"/>
                </w:tcPr>
                <w:p w14:paraId="718E4ED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t>一致</w:t>
                  </w:r>
                </w:p>
              </w:tc>
            </w:tr>
            <w:tr w14:paraId="51C10F73">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57" w:type="dxa"/>
                  <w:bottom w:w="0" w:type="dxa"/>
                  <w:right w:w="57" w:type="dxa"/>
                </w:tblCellMar>
              </w:tblPrEx>
              <w:trPr>
                <w:trHeight w:val="369" w:hRule="atLeast"/>
              </w:trPr>
              <w:tc>
                <w:tcPr>
                  <w:tcW w:w="581" w:type="dxa"/>
                  <w:tcBorders>
                    <w:tl2br w:val="nil"/>
                    <w:tr2bl w:val="nil"/>
                  </w:tcBorders>
                  <w:shd w:val="clear" w:color="auto" w:fill="auto"/>
                  <w:vAlign w:val="center"/>
                </w:tcPr>
                <w:p w14:paraId="0DA5F75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6</w:t>
                  </w:r>
                </w:p>
              </w:tc>
              <w:tc>
                <w:tcPr>
                  <w:tcW w:w="1580" w:type="dxa"/>
                  <w:tcBorders>
                    <w:tl2br w:val="nil"/>
                    <w:tr2bl w:val="nil"/>
                  </w:tcBorders>
                  <w:shd w:val="clear" w:color="auto" w:fill="auto"/>
                  <w:vAlign w:val="center"/>
                </w:tcPr>
                <w:p w14:paraId="68996BC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柔版印刷机</w:t>
                  </w:r>
                </w:p>
              </w:tc>
              <w:tc>
                <w:tcPr>
                  <w:tcW w:w="2046" w:type="dxa"/>
                  <w:tcBorders>
                    <w:tl2br w:val="nil"/>
                    <w:tr2bl w:val="nil"/>
                  </w:tcBorders>
                  <w:shd w:val="clear" w:color="auto" w:fill="auto"/>
                  <w:vAlign w:val="center"/>
                </w:tcPr>
                <w:p w14:paraId="18E0D6D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14:ligatures w14:val="standardContextual"/>
                    </w:rPr>
                    <w:t>MPF1350-8</w:t>
                  </w:r>
                </w:p>
              </w:tc>
              <w:tc>
                <w:tcPr>
                  <w:tcW w:w="609" w:type="dxa"/>
                  <w:tcBorders>
                    <w:tl2br w:val="nil"/>
                    <w:tr2bl w:val="nil"/>
                  </w:tcBorders>
                  <w:shd w:val="clear" w:color="auto" w:fill="auto"/>
                  <w:vAlign w:val="center"/>
                </w:tcPr>
                <w:p w14:paraId="67DFA04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3</w:t>
                  </w:r>
                </w:p>
              </w:tc>
              <w:tc>
                <w:tcPr>
                  <w:tcW w:w="2085" w:type="dxa"/>
                  <w:tcBorders>
                    <w:tl2br w:val="nil"/>
                    <w:tr2bl w:val="nil"/>
                  </w:tcBorders>
                  <w:shd w:val="clear" w:color="auto" w:fill="auto"/>
                  <w:vAlign w:val="center"/>
                </w:tcPr>
                <w:p w14:paraId="60C510D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14:ligatures w14:val="standardContextual"/>
                    </w:rPr>
                    <w:t>MPF1350-8</w:t>
                  </w:r>
                </w:p>
              </w:tc>
              <w:tc>
                <w:tcPr>
                  <w:tcW w:w="1315" w:type="dxa"/>
                  <w:tcBorders>
                    <w:top w:val="single" w:color="auto" w:sz="4" w:space="0"/>
                    <w:bottom w:val="single" w:color="auto" w:sz="4" w:space="0"/>
                    <w:tl2br w:val="nil"/>
                    <w:tr2bl w:val="nil"/>
                  </w:tcBorders>
                  <w:shd w:val="clear" w:color="auto" w:fill="auto"/>
                  <w:vAlign w:val="center"/>
                </w:tcPr>
                <w:p w14:paraId="2A5E3D9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0</w:t>
                  </w:r>
                </w:p>
              </w:tc>
              <w:tc>
                <w:tcPr>
                  <w:tcW w:w="555" w:type="dxa"/>
                  <w:tcBorders>
                    <w:top w:val="single" w:color="auto" w:sz="4" w:space="0"/>
                    <w:bottom w:val="single" w:color="auto" w:sz="4" w:space="0"/>
                    <w:tl2br w:val="nil"/>
                    <w:tr2bl w:val="nil"/>
                  </w:tcBorders>
                  <w:vAlign w:val="center"/>
                </w:tcPr>
                <w:p w14:paraId="47CC0E8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t>二期建设</w:t>
                  </w:r>
                </w:p>
              </w:tc>
            </w:tr>
            <w:tr w14:paraId="1535E3C3">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57" w:type="dxa"/>
                  <w:bottom w:w="0" w:type="dxa"/>
                  <w:right w:w="57" w:type="dxa"/>
                </w:tblCellMar>
              </w:tblPrEx>
              <w:trPr>
                <w:trHeight w:val="369" w:hRule="atLeast"/>
              </w:trPr>
              <w:tc>
                <w:tcPr>
                  <w:tcW w:w="581" w:type="dxa"/>
                  <w:tcBorders>
                    <w:tl2br w:val="nil"/>
                    <w:tr2bl w:val="nil"/>
                  </w:tcBorders>
                  <w:shd w:val="clear" w:color="auto" w:fill="auto"/>
                  <w:vAlign w:val="center"/>
                </w:tcPr>
                <w:p w14:paraId="6ED97E1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7</w:t>
                  </w:r>
                </w:p>
              </w:tc>
              <w:tc>
                <w:tcPr>
                  <w:tcW w:w="1580" w:type="dxa"/>
                  <w:tcBorders>
                    <w:tl2br w:val="nil"/>
                    <w:tr2bl w:val="nil"/>
                  </w:tcBorders>
                  <w:shd w:val="clear" w:color="auto" w:fill="auto"/>
                  <w:vAlign w:val="center"/>
                </w:tcPr>
                <w:p w14:paraId="0741B3F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叉车</w:t>
                  </w:r>
                </w:p>
              </w:tc>
              <w:tc>
                <w:tcPr>
                  <w:tcW w:w="2046" w:type="dxa"/>
                  <w:tcBorders>
                    <w:tl2br w:val="nil"/>
                    <w:tr2bl w:val="nil"/>
                  </w:tcBorders>
                  <w:shd w:val="clear" w:color="auto" w:fill="auto"/>
                  <w:vAlign w:val="center"/>
                </w:tcPr>
                <w:p w14:paraId="2710D91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3t，新能源</w:t>
                  </w:r>
                </w:p>
              </w:tc>
              <w:tc>
                <w:tcPr>
                  <w:tcW w:w="609" w:type="dxa"/>
                  <w:tcBorders>
                    <w:tl2br w:val="nil"/>
                    <w:tr2bl w:val="nil"/>
                  </w:tcBorders>
                  <w:shd w:val="clear" w:color="auto" w:fill="auto"/>
                  <w:vAlign w:val="center"/>
                </w:tcPr>
                <w:p w14:paraId="04F8CD8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4</w:t>
                  </w:r>
                </w:p>
              </w:tc>
              <w:tc>
                <w:tcPr>
                  <w:tcW w:w="2085" w:type="dxa"/>
                  <w:tcBorders>
                    <w:tl2br w:val="nil"/>
                    <w:tr2bl w:val="nil"/>
                  </w:tcBorders>
                  <w:shd w:val="clear" w:color="auto" w:fill="auto"/>
                  <w:vAlign w:val="center"/>
                </w:tcPr>
                <w:p w14:paraId="162A31B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3t，新能源</w:t>
                  </w:r>
                </w:p>
              </w:tc>
              <w:tc>
                <w:tcPr>
                  <w:tcW w:w="1315" w:type="dxa"/>
                  <w:tcBorders>
                    <w:top w:val="single" w:color="auto" w:sz="4" w:space="0"/>
                    <w:bottom w:val="single" w:color="auto" w:sz="8" w:space="0"/>
                  </w:tcBorders>
                  <w:shd w:val="clear" w:color="auto" w:fill="auto"/>
                  <w:vAlign w:val="center"/>
                </w:tcPr>
                <w:p w14:paraId="02D808C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4</w:t>
                  </w:r>
                </w:p>
              </w:tc>
              <w:tc>
                <w:tcPr>
                  <w:tcW w:w="555" w:type="dxa"/>
                  <w:tcBorders>
                    <w:top w:val="single" w:color="auto" w:sz="4" w:space="0"/>
                    <w:bottom w:val="single" w:color="auto" w:sz="8" w:space="0"/>
                  </w:tcBorders>
                  <w:vAlign w:val="center"/>
                </w:tcPr>
                <w:p w14:paraId="34ED580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4"/>
                      <w:lang w:val="en-US" w:eastAsia="zh-CN" w:bidi="ar-SA"/>
                      <w14:textFill>
                        <w14:solidFill>
                          <w14:schemeClr w14:val="tx1"/>
                        </w14:solidFill>
                      </w14:textFill>
                    </w:rPr>
                    <w:t>一致</w:t>
                  </w:r>
                </w:p>
              </w:tc>
            </w:tr>
          </w:tbl>
          <w:p w14:paraId="2117CBA1">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018D9980">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194EACA3">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0EDA02A3">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2ADE3430">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原辅材料消耗</w:t>
            </w:r>
          </w:p>
          <w:p w14:paraId="577B0797">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left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项目主要原辅材料及能源消耗情况见下表。</w:t>
            </w:r>
          </w:p>
          <w:p w14:paraId="65985A9A">
            <w:pPr>
              <w:pStyle w:val="24"/>
              <w:keepNext w:val="0"/>
              <w:keepLines w:val="0"/>
              <w:pageBreakBefore w:val="0"/>
              <w:widowControl w:val="0"/>
              <w:numPr>
                <w:ilvl w:val="0"/>
                <w:numId w:val="0"/>
              </w:numPr>
              <w:kinsoku/>
              <w:wordWrap/>
              <w:overflowPunct/>
              <w:topLinePunct w:val="0"/>
              <w:autoSpaceDE/>
              <w:autoSpaceDN/>
              <w:bidi w:val="0"/>
              <w:adjustRightInd/>
              <w:snapToGrid/>
              <w:spacing w:before="120"/>
              <w:ind w:firstLine="480" w:firstLineChars="200"/>
              <w:textAlignment w:val="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表</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color w:val="000000" w:themeColor="text1"/>
                <w:highlight w:val="none"/>
                <w14:textFill>
                  <w14:solidFill>
                    <w14:schemeClr w14:val="tx1"/>
                  </w14:solidFill>
                </w14:textFill>
              </w:rPr>
              <w:t>项目</w:t>
            </w:r>
            <w:r>
              <w:rPr>
                <w:rFonts w:hint="eastAsia"/>
                <w:color w:val="000000" w:themeColor="text1"/>
                <w:highlight w:val="none"/>
                <w:lang w:val="en-US" w:eastAsia="zh-CN"/>
                <w14:textFill>
                  <w14:solidFill>
                    <w14:schemeClr w14:val="tx1"/>
                  </w14:solidFill>
                </w14:textFill>
              </w:rPr>
              <w:t>主要原辅材料及能源消耗</w:t>
            </w:r>
            <w:r>
              <w:rPr>
                <w:color w:val="000000" w:themeColor="text1"/>
                <w:highlight w:val="none"/>
                <w14:textFill>
                  <w14:solidFill>
                    <w14:schemeClr w14:val="tx1"/>
                  </w14:solidFill>
                </w14:textFill>
              </w:rPr>
              <w:t>一览表</w:t>
            </w:r>
          </w:p>
          <w:tbl>
            <w:tblPr>
              <w:tblStyle w:val="18"/>
              <w:tblW w:w="4997" w:type="pct"/>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3151"/>
              <w:gridCol w:w="2000"/>
              <w:gridCol w:w="1590"/>
              <w:gridCol w:w="1337"/>
            </w:tblGrid>
            <w:tr w14:paraId="2D879F01">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92" w:type="pct"/>
                  <w:tcBorders>
                    <w:tl2br w:val="nil"/>
                    <w:tr2bl w:val="nil"/>
                  </w:tcBorders>
                  <w:noWrap w:val="0"/>
                  <w:vAlign w:val="center"/>
                </w:tcPr>
                <w:p w14:paraId="57FA2147">
                  <w:pPr>
                    <w:widowControl w:val="0"/>
                    <w:spacing w:after="0"/>
                    <w:jc w:val="center"/>
                    <w:rPr>
                      <w:rFonts w:hint="default" w:ascii="Times New Roman" w:hAnsi="Times New Roman" w:eastAsia="宋体" w:cs="Times New Roman"/>
                      <w:b/>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序号</w:t>
                  </w:r>
                </w:p>
              </w:tc>
              <w:tc>
                <w:tcPr>
                  <w:tcW w:w="1797" w:type="pct"/>
                  <w:tcBorders>
                    <w:tl2br w:val="nil"/>
                    <w:tr2bl w:val="nil"/>
                  </w:tcBorders>
                  <w:noWrap w:val="0"/>
                  <w:vAlign w:val="center"/>
                </w:tcPr>
                <w:p w14:paraId="330771A7">
                  <w:pPr>
                    <w:widowControl w:val="0"/>
                    <w:spacing w:after="0"/>
                    <w:jc w:val="center"/>
                    <w:rPr>
                      <w:rFonts w:hint="default" w:ascii="Times New Roman" w:hAnsi="Times New Roman" w:eastAsia="宋体" w:cs="Times New Roman"/>
                      <w:b/>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原辅材料</w:t>
                  </w:r>
                </w:p>
              </w:tc>
              <w:tc>
                <w:tcPr>
                  <w:tcW w:w="1140" w:type="pct"/>
                  <w:tcBorders>
                    <w:tl2br w:val="nil"/>
                    <w:tr2bl w:val="nil"/>
                  </w:tcBorders>
                  <w:noWrap w:val="0"/>
                  <w:vAlign w:val="center"/>
                </w:tcPr>
                <w:p w14:paraId="35B77EF1">
                  <w:pPr>
                    <w:widowControl w:val="0"/>
                    <w:spacing w:after="0"/>
                    <w:jc w:val="center"/>
                    <w:rPr>
                      <w:rFonts w:hint="default" w:ascii="Times New Roman" w:hAnsi="Times New Roman" w:eastAsia="宋体" w:cs="Times New Roman"/>
                      <w:b/>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36"/>
                      <w:sz w:val="21"/>
                      <w:szCs w:val="21"/>
                      <w:highlight w:val="none"/>
                      <w14:textFill>
                        <w14:solidFill>
                          <w14:schemeClr w14:val="tx1"/>
                        </w14:solidFill>
                      </w14:textFill>
                    </w:rPr>
                    <w:t>环评批复用量</w:t>
                  </w:r>
                </w:p>
              </w:tc>
              <w:tc>
                <w:tcPr>
                  <w:tcW w:w="906" w:type="pct"/>
                  <w:tcBorders>
                    <w:tl2br w:val="nil"/>
                    <w:tr2bl w:val="nil"/>
                  </w:tcBorders>
                  <w:noWrap w:val="0"/>
                  <w:vAlign w:val="center"/>
                </w:tcPr>
                <w:p w14:paraId="438E8B32">
                  <w:pPr>
                    <w:widowControl w:val="0"/>
                    <w:spacing w:after="0"/>
                    <w:jc w:val="center"/>
                    <w:rPr>
                      <w:rFonts w:hint="default" w:ascii="Times New Roman" w:hAnsi="Times New Roman" w:eastAsia="宋体" w:cs="Times New Roman"/>
                      <w:b/>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14:textFill>
                        <w14:solidFill>
                          <w14:schemeClr w14:val="tx1"/>
                        </w14:solidFill>
                      </w14:textFill>
                    </w:rPr>
                    <w:t>实际生产用量</w:t>
                  </w:r>
                </w:p>
              </w:tc>
              <w:tc>
                <w:tcPr>
                  <w:tcW w:w="762" w:type="pct"/>
                  <w:tcBorders>
                    <w:tl2br w:val="nil"/>
                    <w:tr2bl w:val="nil"/>
                  </w:tcBorders>
                  <w:noWrap w:val="0"/>
                  <w:vAlign w:val="center"/>
                </w:tcPr>
                <w:p w14:paraId="014EDED3">
                  <w:pPr>
                    <w:widowControl w:val="0"/>
                    <w:spacing w:after="0"/>
                    <w:jc w:val="center"/>
                    <w:rPr>
                      <w:rFonts w:hint="default" w:ascii="Times New Roman" w:hAnsi="Times New Roman" w:eastAsia="宋体" w:cs="Times New Roman"/>
                      <w:b/>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sz w:val="21"/>
                      <w:szCs w:val="21"/>
                      <w:highlight w:val="none"/>
                      <w:lang w:val="en-US" w:eastAsia="zh-CN" w:bidi="ar-SA"/>
                      <w14:textFill>
                        <w14:solidFill>
                          <w14:schemeClr w14:val="tx1"/>
                        </w14:solidFill>
                      </w14:textFill>
                    </w:rPr>
                    <w:t>一致性</w:t>
                  </w:r>
                </w:p>
              </w:tc>
            </w:tr>
            <w:tr w14:paraId="46053414">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92" w:type="pct"/>
                  <w:tcBorders>
                    <w:tl2br w:val="nil"/>
                    <w:tr2bl w:val="nil"/>
                  </w:tcBorders>
                  <w:noWrap w:val="0"/>
                  <w:vAlign w:val="center"/>
                </w:tcPr>
                <w:p w14:paraId="62DFB1C1">
                  <w:pPr>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pt-BR" w:eastAsia="zh-CN" w:bidi="ar-SA"/>
                      <w14:textFill>
                        <w14:solidFill>
                          <w14:schemeClr w14:val="tx1"/>
                        </w14:solidFill>
                      </w14:textFill>
                    </w:rPr>
                    <w:t>1</w:t>
                  </w:r>
                </w:p>
              </w:tc>
              <w:tc>
                <w:tcPr>
                  <w:tcW w:w="1797" w:type="pct"/>
                  <w:tcBorders>
                    <w:tl2br w:val="nil"/>
                    <w:tr2bl w:val="nil"/>
                  </w:tcBorders>
                  <w:shd w:val="clear" w:color="auto" w:fill="auto"/>
                  <w:noWrap w:val="0"/>
                  <w:vAlign w:val="center"/>
                </w:tcPr>
                <w:p w14:paraId="421156AC">
                  <w:pPr>
                    <w:autoSpaceDE w:val="0"/>
                    <w:autoSpaceDN w:val="0"/>
                    <w:contextualSpacing/>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牛皮纸</w:t>
                  </w:r>
                </w:p>
              </w:tc>
              <w:tc>
                <w:tcPr>
                  <w:tcW w:w="1140" w:type="pct"/>
                  <w:tcBorders>
                    <w:tl2br w:val="nil"/>
                    <w:tr2bl w:val="nil"/>
                  </w:tcBorders>
                  <w:shd w:val="clear" w:color="auto" w:fill="auto"/>
                  <w:noWrap w:val="0"/>
                  <w:vAlign w:val="center"/>
                </w:tcPr>
                <w:p w14:paraId="12ADD9EE">
                  <w:pPr>
                    <w:autoSpaceDE w:val="0"/>
                    <w:autoSpaceDN w:val="0"/>
                    <w:contextualSpacing/>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11500</w:t>
                  </w:r>
                </w:p>
              </w:tc>
              <w:tc>
                <w:tcPr>
                  <w:tcW w:w="906" w:type="pct"/>
                  <w:tcBorders>
                    <w:bottom w:val="single" w:color="auto" w:sz="4" w:space="0"/>
                    <w:tl2br w:val="nil"/>
                    <w:tr2bl w:val="nil"/>
                  </w:tcBorders>
                  <w:noWrap w:val="0"/>
                  <w:vAlign w:val="center"/>
                </w:tcPr>
                <w:p w14:paraId="395A8B09">
                  <w:pPr>
                    <w:autoSpaceDE w:val="0"/>
                    <w:autoSpaceDN w:val="0"/>
                    <w:contextualSpacing/>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11500</w:t>
                  </w:r>
                </w:p>
              </w:tc>
              <w:tc>
                <w:tcPr>
                  <w:tcW w:w="762" w:type="pct"/>
                  <w:tcBorders>
                    <w:bottom w:val="single" w:color="auto" w:sz="4" w:space="0"/>
                    <w:tl2br w:val="nil"/>
                    <w:tr2bl w:val="nil"/>
                  </w:tcBorders>
                  <w:noWrap w:val="0"/>
                  <w:vAlign w:val="center"/>
                </w:tcPr>
                <w:p w14:paraId="17EFC348">
                  <w:pPr>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一致</w:t>
                  </w:r>
                </w:p>
              </w:tc>
            </w:tr>
            <w:tr w14:paraId="400BD3A1">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92" w:type="pct"/>
                  <w:tcBorders>
                    <w:tl2br w:val="nil"/>
                    <w:tr2bl w:val="nil"/>
                  </w:tcBorders>
                  <w:noWrap w:val="0"/>
                  <w:vAlign w:val="center"/>
                </w:tcPr>
                <w:p w14:paraId="2D1FEB81">
                  <w:pPr>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pt-BR" w:eastAsia="zh-CN" w:bidi="ar-SA"/>
                      <w14:textFill>
                        <w14:solidFill>
                          <w14:schemeClr w14:val="tx1"/>
                        </w14:solidFill>
                      </w14:textFill>
                    </w:rPr>
                    <w:t>2</w:t>
                  </w:r>
                </w:p>
              </w:tc>
              <w:tc>
                <w:tcPr>
                  <w:tcW w:w="1797" w:type="pct"/>
                  <w:tcBorders>
                    <w:tl2br w:val="nil"/>
                    <w:tr2bl w:val="nil"/>
                  </w:tcBorders>
                  <w:shd w:val="clear" w:color="auto" w:fill="auto"/>
                  <w:noWrap w:val="0"/>
                  <w:vAlign w:val="center"/>
                </w:tcPr>
                <w:p w14:paraId="3C5E72AC">
                  <w:pPr>
                    <w:autoSpaceDE w:val="0"/>
                    <w:autoSpaceDN w:val="0"/>
                    <w:contextualSpacing/>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塑料膜</w:t>
                  </w:r>
                </w:p>
              </w:tc>
              <w:tc>
                <w:tcPr>
                  <w:tcW w:w="1140" w:type="pct"/>
                  <w:tcBorders>
                    <w:tl2br w:val="nil"/>
                    <w:tr2bl w:val="nil"/>
                  </w:tcBorders>
                  <w:shd w:val="clear" w:color="auto" w:fill="auto"/>
                  <w:noWrap w:val="0"/>
                  <w:vAlign w:val="center"/>
                </w:tcPr>
                <w:p w14:paraId="099D6216">
                  <w:pPr>
                    <w:autoSpaceDE w:val="0"/>
                    <w:autoSpaceDN w:val="0"/>
                    <w:contextualSpacing/>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2400</w:t>
                  </w:r>
                </w:p>
              </w:tc>
              <w:tc>
                <w:tcPr>
                  <w:tcW w:w="906" w:type="pct"/>
                  <w:tcBorders>
                    <w:top w:val="single" w:color="auto" w:sz="4" w:space="0"/>
                    <w:bottom w:val="single" w:color="auto" w:sz="4" w:space="0"/>
                    <w:tl2br w:val="nil"/>
                    <w:tr2bl w:val="nil"/>
                  </w:tcBorders>
                  <w:noWrap w:val="0"/>
                  <w:vAlign w:val="center"/>
                </w:tcPr>
                <w:p w14:paraId="0BC21B28">
                  <w:pPr>
                    <w:autoSpaceDE w:val="0"/>
                    <w:autoSpaceDN w:val="0"/>
                    <w:contextualSpacing/>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2400</w:t>
                  </w:r>
                </w:p>
              </w:tc>
              <w:tc>
                <w:tcPr>
                  <w:tcW w:w="762" w:type="pct"/>
                  <w:tcBorders>
                    <w:top w:val="single" w:color="auto" w:sz="4" w:space="0"/>
                    <w:bottom w:val="single" w:color="auto" w:sz="4" w:space="0"/>
                    <w:tl2br w:val="nil"/>
                    <w:tr2bl w:val="nil"/>
                  </w:tcBorders>
                  <w:noWrap w:val="0"/>
                  <w:vAlign w:val="center"/>
                </w:tcPr>
                <w:p w14:paraId="3C55DAF9">
                  <w:pPr>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一致</w:t>
                  </w:r>
                </w:p>
              </w:tc>
            </w:tr>
            <w:tr w14:paraId="0F709FE8">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92" w:type="pct"/>
                  <w:vAlign w:val="center"/>
                </w:tcPr>
                <w:p w14:paraId="09165E7F">
                  <w:pPr>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3</w:t>
                  </w:r>
                </w:p>
              </w:tc>
              <w:tc>
                <w:tcPr>
                  <w:tcW w:w="1797" w:type="pct"/>
                  <w:shd w:val="clear" w:color="auto" w:fill="auto"/>
                  <w:vAlign w:val="center"/>
                </w:tcPr>
                <w:p w14:paraId="42C0663D">
                  <w:pPr>
                    <w:autoSpaceDE w:val="0"/>
                    <w:autoSpaceDN w:val="0"/>
                    <w:contextualSpacing/>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水性玉米淀粉胶</w:t>
                  </w:r>
                </w:p>
              </w:tc>
              <w:tc>
                <w:tcPr>
                  <w:tcW w:w="1140" w:type="pct"/>
                  <w:shd w:val="clear" w:color="auto" w:fill="auto"/>
                  <w:vAlign w:val="center"/>
                </w:tcPr>
                <w:p w14:paraId="36046506">
                  <w:pPr>
                    <w:autoSpaceDE w:val="0"/>
                    <w:autoSpaceDN w:val="0"/>
                    <w:contextualSpacing/>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500</w:t>
                  </w:r>
                </w:p>
              </w:tc>
              <w:tc>
                <w:tcPr>
                  <w:tcW w:w="906" w:type="pct"/>
                  <w:tcBorders>
                    <w:top w:val="single" w:color="auto" w:sz="4" w:space="0"/>
                    <w:bottom w:val="single" w:color="auto" w:sz="4" w:space="0"/>
                  </w:tcBorders>
                  <w:vAlign w:val="center"/>
                </w:tcPr>
                <w:p w14:paraId="2BC7F819">
                  <w:pPr>
                    <w:autoSpaceDE w:val="0"/>
                    <w:autoSpaceDN w:val="0"/>
                    <w:contextualSpacing/>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500</w:t>
                  </w:r>
                </w:p>
              </w:tc>
              <w:tc>
                <w:tcPr>
                  <w:tcW w:w="762" w:type="pct"/>
                  <w:tcBorders>
                    <w:top w:val="single" w:color="auto" w:sz="4" w:space="0"/>
                    <w:bottom w:val="single" w:color="auto" w:sz="4" w:space="0"/>
                  </w:tcBorders>
                  <w:vAlign w:val="center"/>
                </w:tcPr>
                <w:p w14:paraId="3964AF92">
                  <w:pPr>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一致</w:t>
                  </w:r>
                </w:p>
              </w:tc>
            </w:tr>
            <w:tr w14:paraId="74711EF3">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92" w:type="pct"/>
                  <w:vAlign w:val="center"/>
                </w:tcPr>
                <w:p w14:paraId="3F832E26">
                  <w:pPr>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4</w:t>
                  </w:r>
                </w:p>
              </w:tc>
              <w:tc>
                <w:tcPr>
                  <w:tcW w:w="1797" w:type="pct"/>
                  <w:shd w:val="clear" w:color="auto" w:fill="auto"/>
                  <w:vAlign w:val="center"/>
                </w:tcPr>
                <w:p w14:paraId="26AB6C56">
                  <w:pPr>
                    <w:autoSpaceDE w:val="0"/>
                    <w:autoSpaceDN w:val="0"/>
                    <w:contextualSpacing/>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水性油墨</w:t>
                  </w:r>
                </w:p>
              </w:tc>
              <w:tc>
                <w:tcPr>
                  <w:tcW w:w="1140" w:type="pct"/>
                  <w:tcBorders>
                    <w:bottom w:val="single" w:color="000000" w:sz="4" w:space="0"/>
                  </w:tcBorders>
                  <w:shd w:val="clear" w:color="auto" w:fill="auto"/>
                  <w:vAlign w:val="center"/>
                </w:tcPr>
                <w:p w14:paraId="66153A77">
                  <w:pPr>
                    <w:autoSpaceDE w:val="0"/>
                    <w:autoSpaceDN w:val="0"/>
                    <w:contextualSpacing/>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60</w:t>
                  </w:r>
                </w:p>
              </w:tc>
              <w:tc>
                <w:tcPr>
                  <w:tcW w:w="906" w:type="pct"/>
                  <w:tcBorders>
                    <w:top w:val="single" w:color="auto" w:sz="4" w:space="0"/>
                    <w:bottom w:val="single" w:color="000000" w:sz="4" w:space="0"/>
                  </w:tcBorders>
                  <w:vAlign w:val="center"/>
                </w:tcPr>
                <w:p w14:paraId="4D092B4F">
                  <w:pPr>
                    <w:autoSpaceDE w:val="0"/>
                    <w:autoSpaceDN w:val="0"/>
                    <w:contextualSpacing/>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w:t>
                  </w:r>
                </w:p>
              </w:tc>
              <w:tc>
                <w:tcPr>
                  <w:tcW w:w="762" w:type="pct"/>
                  <w:tcBorders>
                    <w:top w:val="single" w:color="auto" w:sz="4" w:space="0"/>
                    <w:bottom w:val="single" w:color="000000" w:sz="4" w:space="0"/>
                  </w:tcBorders>
                  <w:vAlign w:val="center"/>
                </w:tcPr>
                <w:p w14:paraId="1F4981AD">
                  <w:pPr>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二期建设</w:t>
                  </w:r>
                </w:p>
              </w:tc>
            </w:tr>
            <w:tr w14:paraId="6974F927">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92" w:type="pct"/>
                  <w:vAlign w:val="center"/>
                </w:tcPr>
                <w:p w14:paraId="3576A009">
                  <w:pPr>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5</w:t>
                  </w:r>
                </w:p>
              </w:tc>
              <w:tc>
                <w:tcPr>
                  <w:tcW w:w="1797" w:type="pct"/>
                  <w:shd w:val="clear" w:color="auto" w:fill="auto"/>
                  <w:vAlign w:val="center"/>
                </w:tcPr>
                <w:p w14:paraId="4281E0B5">
                  <w:pPr>
                    <w:autoSpaceDE w:val="0"/>
                    <w:autoSpaceDN w:val="0"/>
                    <w:contextualSpacing/>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印刷版辊</w:t>
                  </w:r>
                </w:p>
              </w:tc>
              <w:tc>
                <w:tcPr>
                  <w:tcW w:w="1140" w:type="pct"/>
                  <w:tcBorders>
                    <w:top w:val="single" w:color="000000" w:sz="4" w:space="0"/>
                    <w:bottom w:val="single" w:color="000000" w:sz="4" w:space="0"/>
                  </w:tcBorders>
                  <w:shd w:val="clear" w:color="auto" w:fill="auto"/>
                  <w:vAlign w:val="center"/>
                </w:tcPr>
                <w:p w14:paraId="04604B93">
                  <w:pPr>
                    <w:autoSpaceDE w:val="0"/>
                    <w:autoSpaceDN w:val="0"/>
                    <w:contextualSpacing/>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w:t>
                  </w:r>
                </w:p>
              </w:tc>
              <w:tc>
                <w:tcPr>
                  <w:tcW w:w="906" w:type="pct"/>
                  <w:tcBorders>
                    <w:top w:val="single" w:color="000000" w:sz="4" w:space="0"/>
                    <w:bottom w:val="single" w:color="000000" w:sz="4" w:space="0"/>
                  </w:tcBorders>
                  <w:vAlign w:val="center"/>
                </w:tcPr>
                <w:p w14:paraId="0CD6EFB5">
                  <w:pPr>
                    <w:autoSpaceDE w:val="0"/>
                    <w:autoSpaceDN w:val="0"/>
                    <w:contextualSpacing/>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w:t>
                  </w:r>
                </w:p>
              </w:tc>
              <w:tc>
                <w:tcPr>
                  <w:tcW w:w="762" w:type="pct"/>
                  <w:tcBorders>
                    <w:top w:val="single" w:color="000000" w:sz="4" w:space="0"/>
                    <w:bottom w:val="single" w:color="000000" w:sz="4" w:space="0"/>
                  </w:tcBorders>
                  <w:vAlign w:val="center"/>
                </w:tcPr>
                <w:p w14:paraId="473547F2">
                  <w:pPr>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二期建设</w:t>
                  </w:r>
                </w:p>
              </w:tc>
            </w:tr>
            <w:tr w14:paraId="4B401446">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92" w:type="pct"/>
                  <w:vAlign w:val="center"/>
                </w:tcPr>
                <w:p w14:paraId="770BDE01">
                  <w:pPr>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6</w:t>
                  </w:r>
                </w:p>
              </w:tc>
              <w:tc>
                <w:tcPr>
                  <w:tcW w:w="1797" w:type="pct"/>
                  <w:shd w:val="clear" w:color="auto" w:fill="auto"/>
                  <w:vAlign w:val="center"/>
                </w:tcPr>
                <w:p w14:paraId="0C3AE25A">
                  <w:pPr>
                    <w:autoSpaceDE w:val="0"/>
                    <w:autoSpaceDN w:val="0"/>
                    <w:contextualSpacing/>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电</w:t>
                  </w:r>
                </w:p>
              </w:tc>
              <w:tc>
                <w:tcPr>
                  <w:tcW w:w="1140" w:type="pct"/>
                  <w:tcBorders>
                    <w:top w:val="single" w:color="000000" w:sz="4" w:space="0"/>
                    <w:bottom w:val="single" w:color="000000" w:sz="8" w:space="0"/>
                  </w:tcBorders>
                  <w:shd w:val="clear" w:color="auto" w:fill="auto"/>
                  <w:vAlign w:val="center"/>
                </w:tcPr>
                <w:p w14:paraId="1C844B9F">
                  <w:pPr>
                    <w:autoSpaceDE w:val="0"/>
                    <w:autoSpaceDN w:val="0"/>
                    <w:contextualSpacing/>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150万kW·h</w:t>
                  </w:r>
                </w:p>
              </w:tc>
              <w:tc>
                <w:tcPr>
                  <w:tcW w:w="906" w:type="pct"/>
                  <w:tcBorders>
                    <w:top w:val="single" w:color="000000" w:sz="4" w:space="0"/>
                    <w:bottom w:val="single" w:color="000000" w:sz="8" w:space="0"/>
                  </w:tcBorders>
                  <w:vAlign w:val="center"/>
                </w:tcPr>
                <w:p w14:paraId="5266368F">
                  <w:pPr>
                    <w:autoSpaceDE w:val="0"/>
                    <w:autoSpaceDN w:val="0"/>
                    <w:contextualSpacing/>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150万kW·h</w:t>
                  </w:r>
                </w:p>
              </w:tc>
              <w:tc>
                <w:tcPr>
                  <w:tcW w:w="762" w:type="pct"/>
                  <w:tcBorders>
                    <w:top w:val="single" w:color="000000" w:sz="4" w:space="0"/>
                    <w:bottom w:val="single" w:color="000000" w:sz="8" w:space="0"/>
                  </w:tcBorders>
                  <w:vAlign w:val="center"/>
                </w:tcPr>
                <w:p w14:paraId="2BBC9C8D">
                  <w:pPr>
                    <w:spacing w:after="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一致</w:t>
                  </w:r>
                </w:p>
              </w:tc>
            </w:tr>
          </w:tbl>
          <w:p w14:paraId="32A0C132">
            <w:pPr>
              <w:pStyle w:val="23"/>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ind w:firstLine="480" w:firstLineChars="200"/>
              <w:textAlignment w:val="auto"/>
              <w:rPr>
                <w:rFonts w:hint="default" w:ascii="Times New Roman" w:hAnsi="Times New Roman" w:eastAsia="宋体" w:cs="Times New Roman"/>
                <w:color w:val="000000" w:themeColor="text1"/>
                <w:sz w:val="24"/>
                <w:szCs w:val="24"/>
                <w:highlight w:val="yellow"/>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本项目验收期间原辅材料水性油墨、印刷版辊为二期建设内容，牛皮纸、塑料膜、水性玉米淀粉胶消耗与环评批复一致。</w:t>
            </w:r>
          </w:p>
          <w:p w14:paraId="25E59CBE">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26A6D8DC">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352B2F62">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4FAF9175">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400CA069">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7D092B87">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0816A9CD">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29A10024">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7D338308">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00634C63">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3E602872">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14290296">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029156A2">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6A589917">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4E25C4C5">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7C54A0AF">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5B1C3AEF">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09CDDFEB">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p w14:paraId="4895720D">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eastAsia"/>
                <w:color w:val="000000" w:themeColor="text1"/>
                <w:highlight w:val="yellow"/>
                <w:lang w:eastAsia="zh-CN"/>
                <w14:textFill>
                  <w14:solidFill>
                    <w14:schemeClr w14:val="tx1"/>
                  </w14:solidFill>
                </w14:textFill>
              </w:rPr>
            </w:pPr>
          </w:p>
        </w:tc>
      </w:tr>
    </w:tbl>
    <w:p w14:paraId="1C10A96F">
      <w:pPr>
        <w:rPr>
          <w:highlight w:val="yellow"/>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tbl>
      <w:tblPr>
        <w:tblStyle w:val="18"/>
        <w:tblW w:w="898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987"/>
      </w:tblGrid>
      <w:tr w14:paraId="3C097A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28" w:hRule="atLeast"/>
          <w:jc w:val="center"/>
        </w:trPr>
        <w:tc>
          <w:tcPr>
            <w:tcW w:w="8987" w:type="dxa"/>
            <w:tcBorders>
              <w:top w:val="single" w:color="auto" w:sz="4" w:space="0"/>
              <w:left w:val="single" w:color="auto" w:sz="4" w:space="0"/>
              <w:bottom w:val="single" w:color="auto" w:sz="4" w:space="0"/>
              <w:right w:val="single" w:color="auto" w:sz="4" w:space="0"/>
            </w:tcBorders>
            <w:noWrap w:val="0"/>
            <w:vAlign w:val="top"/>
          </w:tcPr>
          <w:p w14:paraId="07514A58">
            <w:pPr>
              <w:keepNext w:val="0"/>
              <w:keepLines w:val="0"/>
              <w:pageBreakBefore w:val="0"/>
              <w:widowControl/>
              <w:kinsoku/>
              <w:wordWrap/>
              <w:overflowPunct/>
              <w:topLinePunct w:val="0"/>
              <w:autoSpaceDE/>
              <w:autoSpaceDN/>
              <w:bidi w:val="0"/>
              <w:adjustRightInd w:val="0"/>
              <w:snapToGrid w:val="0"/>
              <w:spacing w:after="0" w:line="460" w:lineRule="exact"/>
              <w:textAlignment w:val="auto"/>
              <w:rPr>
                <w:rFonts w:hint="default" w:ascii="Times New Roman" w:hAnsi="Times New Roman" w:eastAsia="宋体" w:cs="Times New Roman"/>
                <w:b/>
                <w:bCs/>
                <w:color w:val="000000"/>
                <w:sz w:val="24"/>
                <w:szCs w:val="24"/>
                <w:highlight w:val="none"/>
              </w:rPr>
            </w:pPr>
            <w:r>
              <w:rPr>
                <w:rFonts w:hint="default" w:ascii="Times New Roman" w:hAnsi="Times New Roman" w:eastAsia="宋体" w:cs="Times New Roman"/>
                <w:b/>
                <w:bCs/>
                <w:color w:val="000000"/>
                <w:sz w:val="24"/>
                <w:szCs w:val="24"/>
                <w:highlight w:val="none"/>
              </w:rPr>
              <w:t>主要工艺流程及</w:t>
            </w:r>
            <w:r>
              <w:rPr>
                <w:rFonts w:hint="eastAsia" w:ascii="Times New Roman" w:hAnsi="Times New Roman" w:eastAsia="宋体" w:cs="Times New Roman"/>
                <w:b/>
                <w:bCs/>
                <w:color w:val="000000"/>
                <w:sz w:val="24"/>
                <w:szCs w:val="24"/>
                <w:highlight w:val="none"/>
                <w:lang w:val="en-US" w:eastAsia="zh-CN"/>
              </w:rPr>
              <w:t>产污</w:t>
            </w:r>
            <w:r>
              <w:rPr>
                <w:rFonts w:hint="default" w:ascii="Times New Roman" w:hAnsi="Times New Roman" w:eastAsia="宋体" w:cs="Times New Roman"/>
                <w:b/>
                <w:bCs/>
                <w:color w:val="000000"/>
                <w:sz w:val="24"/>
                <w:szCs w:val="24"/>
                <w:highlight w:val="none"/>
              </w:rPr>
              <w:t>环节</w:t>
            </w:r>
          </w:p>
          <w:p w14:paraId="6119C9E7">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ind w:firstLine="480" w:firstLineChars="200"/>
              <w:jc w:val="both"/>
              <w:textAlignment w:val="auto"/>
              <w:rPr>
                <w:rFonts w:hint="eastAsia" w:ascii="Times New Roman" w:hAnsi="Times New Roman" w:eastAsia="宋体" w:cs="Times New Roman"/>
                <w:sz w:val="24"/>
                <w:szCs w:val="24"/>
                <w:highlight w:val="none"/>
                <w:lang w:val="en-US" w:eastAsia="zh-CN" w:bidi="ar"/>
              </w:rPr>
            </w:pPr>
            <w:r>
              <w:rPr>
                <w:rFonts w:hint="eastAsia" w:ascii="Times New Roman" w:hAnsi="Times New Roman" w:eastAsia="宋体" w:cs="Times New Roman"/>
                <w:sz w:val="24"/>
                <w:szCs w:val="24"/>
                <w:highlight w:val="none"/>
                <w:lang w:val="en-US" w:eastAsia="zh-CN" w:bidi="ar"/>
              </w:rPr>
              <w:t>本次验收项目主要产品为环保纸袋，实际生产工艺流程与环评及批复一致。</w:t>
            </w:r>
          </w:p>
          <w:p w14:paraId="747BC2FF">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default" w:ascii="Times New Roman" w:hAnsi="Times New Roman" w:eastAsia="宋体" w:cs="Times New Roman"/>
                <w:b/>
                <w:bCs/>
                <w:color w:val="000000"/>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1、环评批复</w:t>
            </w:r>
            <w:r>
              <w:rPr>
                <w:rFonts w:hint="eastAsia" w:ascii="Times New Roman" w:hAnsi="Times New Roman" w:eastAsia="宋体" w:cs="Times New Roman"/>
                <w:b/>
                <w:bCs/>
                <w:color w:val="000000"/>
                <w:sz w:val="24"/>
                <w:szCs w:val="24"/>
                <w:highlight w:val="none"/>
                <w:lang w:val="en-US" w:eastAsia="zh-CN"/>
              </w:rPr>
              <w:t>生产工艺流程</w:t>
            </w:r>
          </w:p>
          <w:p w14:paraId="041B47E7">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ind w:firstLine="440" w:firstLineChars="200"/>
              <w:jc w:val="center"/>
              <w:textAlignment w:val="auto"/>
              <w:rPr>
                <w:rFonts w:hint="eastAsia" w:ascii="Times New Roman" w:hAnsi="Times New Roman" w:eastAsia="宋体" w:cs="Times New Roman"/>
                <w:b/>
                <w:bCs/>
                <w:sz w:val="24"/>
                <w:szCs w:val="24"/>
                <w:highlight w:val="none"/>
                <w:lang w:val="en-US" w:eastAsia="zh-CN" w:bidi="ar"/>
              </w:rPr>
            </w:pPr>
            <w:r>
              <w:rPr>
                <w:rFonts w:hint="eastAsia"/>
                <w:color w:val="000000" w:themeColor="text1"/>
                <w14:textFill>
                  <w14:solidFill>
                    <w14:schemeClr w14:val="tx1"/>
                  </w14:solidFill>
                </w14:textFill>
              </w:rPr>
              <w:pict>
                <v:shape id="_x0000_s1027" o:spid="_x0000_s1027" o:spt="75" type="#_x0000_t75" style="position:absolute;left:0pt;margin-left:1.5pt;margin-top:2pt;height:124.85pt;width:438.2pt;mso-wrap-distance-bottom:0pt;mso-wrap-distance-left:9pt;mso-wrap-distance-right:9pt;mso-wrap-distance-top:0pt;z-index:251661312;mso-width-relative:page;mso-height-relative:page;" o:ole="t" filled="f" o:preferrelative="t" stroked="f" coordsize="21600,21600">
                  <v:path/>
                  <v:fill on="f" focussize="0,0"/>
                  <v:stroke on="f"/>
                  <v:imagedata r:id="rId11" o:title=""/>
                  <o:lock v:ext="edit" aspectratio="t"/>
                  <w10:wrap type="square"/>
                </v:shape>
                <o:OLEObject Type="Embed" ProgID="Visio.Drawing.15" ShapeID="_x0000_s1027" DrawAspect="Content" ObjectID="_1468075726" r:id="rId10">
                  <o:LockedField>false</o:LockedField>
                </o:OLEObject>
              </w:pict>
            </w:r>
            <w:r>
              <w:rPr>
                <w:rFonts w:hint="eastAsia" w:ascii="Times New Roman" w:hAnsi="Times New Roman" w:eastAsia="宋体" w:cs="Times New Roman"/>
                <w:b/>
                <w:bCs/>
                <w:sz w:val="24"/>
                <w:szCs w:val="24"/>
                <w:highlight w:val="none"/>
                <w:lang w:val="en-US" w:eastAsia="zh-CN" w:bidi="ar"/>
              </w:rPr>
              <w:t>图2  环评批复生产工艺及产污工序</w:t>
            </w:r>
          </w:p>
          <w:p w14:paraId="756DF5D8">
            <w:pPr>
              <w:keepNext w:val="0"/>
              <w:keepLines w:val="0"/>
              <w:pageBreakBefore w:val="0"/>
              <w:kinsoku/>
              <w:wordWrap/>
              <w:overflowPunct/>
              <w:topLinePunct w:val="0"/>
              <w:autoSpaceDE/>
              <w:autoSpaceDN/>
              <w:bidi w:val="0"/>
              <w:adjustRightInd w:val="0"/>
              <w:snapToGrid w:val="0"/>
              <w:spacing w:after="0" w:line="460" w:lineRule="exact"/>
              <w:ind w:firstLine="482" w:firstLineChars="200"/>
              <w:textAlignment w:val="auto"/>
              <w:rPr>
                <w:rFonts w:hint="default" w:ascii="Times New Roman" w:hAnsi="Times New Roman" w:eastAsia="宋体" w:cs="Times New Roman"/>
                <w:b/>
                <w:bCs/>
                <w:color w:val="000000" w:themeColor="text1"/>
                <w:sz w:val="24"/>
                <w:szCs w:val="21"/>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生产工艺流程详细说明如下：</w:t>
            </w:r>
          </w:p>
          <w:p w14:paraId="342B0DC7">
            <w:pPr>
              <w:keepNext w:val="0"/>
              <w:keepLines w:val="0"/>
              <w:pageBreakBefore w:val="0"/>
              <w:kinsoku/>
              <w:wordWrap/>
              <w:overflowPunct/>
              <w:topLinePunct w:val="0"/>
              <w:autoSpaceDE/>
              <w:autoSpaceDN/>
              <w:bidi w:val="0"/>
              <w:adjustRightInd w:val="0"/>
              <w:snapToGrid w:val="0"/>
              <w:spacing w:after="0" w:line="460" w:lineRule="exact"/>
              <w:ind w:firstLine="482" w:firstLineChars="200"/>
              <w:textAlignment w:val="auto"/>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1、分切：</w:t>
            </w:r>
            <w:r>
              <w:rPr>
                <w:rFonts w:hint="default" w:ascii="Times New Roman" w:hAnsi="Times New Roman" w:eastAsia="宋体" w:cs="Times New Roman"/>
                <w:bCs/>
                <w:color w:val="000000" w:themeColor="text1"/>
                <w:sz w:val="24"/>
                <w14:textFill>
                  <w14:solidFill>
                    <w14:schemeClr w14:val="tx1"/>
                  </w14:solidFill>
                </w14:textFill>
              </w:rPr>
              <w:t>根据设计要求，利用分切机对外购的牛皮纸进行分切。分切过程会产生固废和噪声。</w:t>
            </w:r>
          </w:p>
          <w:p w14:paraId="696BF8AF">
            <w:pPr>
              <w:keepNext w:val="0"/>
              <w:keepLines w:val="0"/>
              <w:pageBreakBefore w:val="0"/>
              <w:kinsoku/>
              <w:wordWrap/>
              <w:overflowPunct/>
              <w:topLinePunct w:val="0"/>
              <w:autoSpaceDE/>
              <w:autoSpaceDN/>
              <w:bidi w:val="0"/>
              <w:adjustRightInd w:val="0"/>
              <w:snapToGrid w:val="0"/>
              <w:spacing w:after="0" w:line="460" w:lineRule="exact"/>
              <w:ind w:firstLine="482"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2、印刷：</w:t>
            </w:r>
            <w:r>
              <w:rPr>
                <w:rFonts w:hint="default" w:ascii="Times New Roman" w:hAnsi="Times New Roman" w:eastAsia="宋体" w:cs="Times New Roman"/>
                <w:bCs/>
                <w:color w:val="000000" w:themeColor="text1"/>
                <w:sz w:val="24"/>
                <w14:textFill>
                  <w14:solidFill>
                    <w14:schemeClr w14:val="tx1"/>
                  </w14:solidFill>
                </w14:textFill>
              </w:rPr>
              <w:t>外购桶装油墨通过软管泵送至密闭墨槽中，根据客户定制要求，利用柔板印刷机对分切后的牛皮纸进行印刷，印刷后经密闭烘干箱烘干，烘干箱采用电加热，烘干温度为30℃，该工序会产生固废、废气和噪声。</w:t>
            </w:r>
          </w:p>
          <w:p w14:paraId="4C039064">
            <w:pPr>
              <w:keepNext w:val="0"/>
              <w:keepLines w:val="0"/>
              <w:pageBreakBefore w:val="0"/>
              <w:kinsoku/>
              <w:wordWrap/>
              <w:overflowPunct/>
              <w:topLinePunct w:val="0"/>
              <w:autoSpaceDE/>
              <w:autoSpaceDN/>
              <w:bidi w:val="0"/>
              <w:adjustRightInd w:val="0"/>
              <w:snapToGrid w:val="0"/>
              <w:spacing w:after="0" w:line="460" w:lineRule="exact"/>
              <w:ind w:firstLine="482"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lang w:val="en-US" w:eastAsia="zh-CN"/>
                <w14:textFill>
                  <w14:solidFill>
                    <w14:schemeClr w14:val="tx1"/>
                  </w14:solidFill>
                </w14:textFill>
              </w:rPr>
              <w:t>3</w:t>
            </w:r>
            <w:r>
              <w:rPr>
                <w:rFonts w:hint="default" w:ascii="Times New Roman" w:hAnsi="Times New Roman" w:eastAsia="宋体" w:cs="Times New Roman"/>
                <w:b/>
                <w:color w:val="000000" w:themeColor="text1"/>
                <w:sz w:val="24"/>
                <w14:textFill>
                  <w14:solidFill>
                    <w14:schemeClr w14:val="tx1"/>
                  </w14:solidFill>
                </w14:textFill>
              </w:rPr>
              <w:t>、打筒：</w:t>
            </w:r>
            <w:r>
              <w:rPr>
                <w:rFonts w:hint="default" w:ascii="Times New Roman" w:hAnsi="Times New Roman" w:eastAsia="宋体" w:cs="Times New Roman"/>
                <w:bCs/>
                <w:color w:val="000000" w:themeColor="text1"/>
                <w:sz w:val="24"/>
                <w14:textFill>
                  <w14:solidFill>
                    <w14:schemeClr w14:val="tx1"/>
                  </w14:solidFill>
                </w14:textFill>
              </w:rPr>
              <w:t>利用打筒机将印刷后的牛皮纸和塑料膜通过水性玉米淀粉胶粘合至一起，并通过打筒机上特定位置固定滚轴固定成扁平筒状。该过程会产生噪声，因粘胶不均匀物料前端和后端会被切除成为废边角料。</w:t>
            </w:r>
          </w:p>
          <w:p w14:paraId="4A8872C3">
            <w:pPr>
              <w:keepNext w:val="0"/>
              <w:keepLines w:val="0"/>
              <w:pageBreakBefore w:val="0"/>
              <w:kinsoku/>
              <w:wordWrap/>
              <w:overflowPunct/>
              <w:topLinePunct w:val="0"/>
              <w:autoSpaceDE/>
              <w:autoSpaceDN/>
              <w:bidi w:val="0"/>
              <w:adjustRightInd w:val="0"/>
              <w:snapToGrid w:val="0"/>
              <w:spacing w:after="0" w:line="460" w:lineRule="exact"/>
              <w:ind w:firstLine="482"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lang w:val="en-US" w:eastAsia="zh-CN"/>
                <w14:textFill>
                  <w14:solidFill>
                    <w14:schemeClr w14:val="tx1"/>
                  </w14:solidFill>
                </w14:textFill>
              </w:rPr>
              <w:t>4</w:t>
            </w:r>
            <w:r>
              <w:rPr>
                <w:rFonts w:hint="default" w:ascii="Times New Roman" w:hAnsi="Times New Roman" w:eastAsia="宋体" w:cs="Times New Roman"/>
                <w:b/>
                <w:color w:val="000000" w:themeColor="text1"/>
                <w:sz w:val="24"/>
                <w14:textFill>
                  <w14:solidFill>
                    <w14:schemeClr w14:val="tx1"/>
                  </w14:solidFill>
                </w14:textFill>
              </w:rPr>
              <w:t>、糊底：</w:t>
            </w:r>
            <w:r>
              <w:rPr>
                <w:rFonts w:hint="default" w:ascii="Times New Roman" w:hAnsi="Times New Roman" w:eastAsia="宋体" w:cs="Times New Roman"/>
                <w:bCs/>
                <w:color w:val="000000" w:themeColor="text1"/>
                <w:sz w:val="24"/>
                <w14:textFill>
                  <w14:solidFill>
                    <w14:schemeClr w14:val="tx1"/>
                  </w14:solidFill>
                </w14:textFill>
              </w:rPr>
              <w:t>利用糊底机将牛皮纸和塑料膜通过水性玉米淀粉胶粘合至打筒后的半成品口部或底部，加强产品的防水防漏性能。该过程会产生噪声，因粘胶不均匀物料前端和后端会被切除成为废边角料。</w:t>
            </w:r>
          </w:p>
          <w:p w14:paraId="7FDB510D">
            <w:pPr>
              <w:keepNext w:val="0"/>
              <w:keepLines w:val="0"/>
              <w:pageBreakBefore w:val="0"/>
              <w:kinsoku/>
              <w:wordWrap/>
              <w:overflowPunct/>
              <w:topLinePunct w:val="0"/>
              <w:autoSpaceDE/>
              <w:autoSpaceDN/>
              <w:bidi w:val="0"/>
              <w:adjustRightInd w:val="0"/>
              <w:snapToGrid w:val="0"/>
              <w:spacing w:after="0" w:line="460" w:lineRule="exact"/>
              <w:ind w:firstLine="482"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lang w:val="en-US" w:eastAsia="zh-CN"/>
                <w14:textFill>
                  <w14:solidFill>
                    <w14:schemeClr w14:val="tx1"/>
                  </w14:solidFill>
                </w14:textFill>
              </w:rPr>
              <w:t>5</w:t>
            </w:r>
            <w:r>
              <w:rPr>
                <w:rFonts w:hint="default" w:ascii="Times New Roman" w:hAnsi="Times New Roman" w:eastAsia="宋体" w:cs="Times New Roman"/>
                <w:b/>
                <w:color w:val="000000" w:themeColor="text1"/>
                <w:sz w:val="24"/>
                <w14:textFill>
                  <w14:solidFill>
                    <w14:schemeClr w14:val="tx1"/>
                  </w14:solidFill>
                </w14:textFill>
              </w:rPr>
              <w:t>、干燥：</w:t>
            </w:r>
            <w:r>
              <w:rPr>
                <w:rFonts w:hint="default" w:ascii="Times New Roman" w:hAnsi="Times New Roman" w:eastAsia="宋体" w:cs="Times New Roman"/>
                <w:bCs/>
                <w:color w:val="000000" w:themeColor="text1"/>
                <w:sz w:val="24"/>
                <w14:textFill>
                  <w14:solidFill>
                    <w14:schemeClr w14:val="tx1"/>
                  </w14:solidFill>
                </w14:textFill>
              </w:rPr>
              <w:t>糊底后的产品经自动码垛系统机械码垛，码垛后自然晾干。</w:t>
            </w:r>
          </w:p>
          <w:p w14:paraId="75053C6E">
            <w:pPr>
              <w:keepNext w:val="0"/>
              <w:keepLines w:val="0"/>
              <w:pageBreakBefore w:val="0"/>
              <w:kinsoku/>
              <w:wordWrap/>
              <w:overflowPunct/>
              <w:topLinePunct w:val="0"/>
              <w:autoSpaceDE/>
              <w:autoSpaceDN/>
              <w:bidi w:val="0"/>
              <w:adjustRightInd w:val="0"/>
              <w:snapToGrid w:val="0"/>
              <w:spacing w:after="0" w:line="460" w:lineRule="exact"/>
              <w:ind w:firstLine="482"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eastAsia" w:ascii="Times New Roman" w:hAnsi="Times New Roman" w:eastAsia="宋体" w:cs="Times New Roman"/>
                <w:b/>
                <w:color w:val="000000" w:themeColor="text1"/>
                <w:sz w:val="24"/>
                <w:lang w:val="en-US" w:eastAsia="zh-CN"/>
                <w14:textFill>
                  <w14:solidFill>
                    <w14:schemeClr w14:val="tx1"/>
                  </w14:solidFill>
                </w14:textFill>
              </w:rPr>
              <w:t>6</w:t>
            </w:r>
            <w:r>
              <w:rPr>
                <w:rFonts w:hint="default" w:ascii="Times New Roman" w:hAnsi="Times New Roman" w:eastAsia="宋体" w:cs="Times New Roman"/>
                <w:b/>
                <w:color w:val="000000" w:themeColor="text1"/>
                <w:sz w:val="24"/>
                <w14:textFill>
                  <w14:solidFill>
                    <w14:schemeClr w14:val="tx1"/>
                  </w14:solidFill>
                </w14:textFill>
              </w:rPr>
              <w:t>、分检：</w:t>
            </w:r>
            <w:r>
              <w:rPr>
                <w:rFonts w:hint="default" w:ascii="Times New Roman" w:hAnsi="Times New Roman" w:eastAsia="宋体" w:cs="Times New Roman"/>
                <w:bCs/>
                <w:color w:val="000000" w:themeColor="text1"/>
                <w:sz w:val="24"/>
                <w14:textFill>
                  <w14:solidFill>
                    <w14:schemeClr w14:val="tx1"/>
                  </w14:solidFill>
                </w14:textFill>
              </w:rPr>
              <w:t>干燥后的产品经人工进行分检，该过程会产生不合格产品。</w:t>
            </w:r>
          </w:p>
          <w:p w14:paraId="52DF9B0E">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ind w:firstLine="482" w:firstLineChars="200"/>
              <w:jc w:val="both"/>
              <w:textAlignment w:val="auto"/>
              <w:rPr>
                <w:rFonts w:hint="default" w:ascii="Times New Roman" w:hAnsi="Times New Roman" w:eastAsia="宋体" w:cs="Times New Roman"/>
                <w:sz w:val="24"/>
                <w:szCs w:val="24"/>
                <w:highlight w:val="none"/>
                <w:lang w:val="en-US" w:eastAsia="zh-CN" w:bidi="ar"/>
              </w:rPr>
            </w:pPr>
            <w:r>
              <w:rPr>
                <w:rFonts w:hint="eastAsia" w:ascii="Times New Roman" w:hAnsi="Times New Roman" w:eastAsia="宋体" w:cs="Times New Roman"/>
                <w:b/>
                <w:color w:val="000000" w:themeColor="text1"/>
                <w:sz w:val="24"/>
                <w:lang w:val="en-US" w:eastAsia="zh-CN"/>
                <w14:textFill>
                  <w14:solidFill>
                    <w14:schemeClr w14:val="tx1"/>
                  </w14:solidFill>
                </w14:textFill>
              </w:rPr>
              <w:t>7</w:t>
            </w:r>
            <w:r>
              <w:rPr>
                <w:rFonts w:hint="default" w:ascii="Times New Roman" w:hAnsi="Times New Roman" w:eastAsia="宋体" w:cs="Times New Roman"/>
                <w:b/>
                <w:color w:val="000000" w:themeColor="text1"/>
                <w:sz w:val="24"/>
                <w14:textFill>
                  <w14:solidFill>
                    <w14:schemeClr w14:val="tx1"/>
                  </w14:solidFill>
                </w14:textFill>
              </w:rPr>
              <w:t>、包装：</w:t>
            </w:r>
            <w:r>
              <w:rPr>
                <w:rFonts w:hint="default" w:ascii="Times New Roman" w:hAnsi="Times New Roman" w:eastAsia="宋体" w:cs="Times New Roman"/>
                <w:bCs/>
                <w:color w:val="000000" w:themeColor="text1"/>
                <w:sz w:val="24"/>
                <w14:textFill>
                  <w14:solidFill>
                    <w14:schemeClr w14:val="tx1"/>
                  </w14:solidFill>
                </w14:textFill>
              </w:rPr>
              <w:t>分检的合格产品采用人工打包，即为成品，入库。</w:t>
            </w:r>
          </w:p>
          <w:p w14:paraId="7471F9E3">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sz w:val="24"/>
                <w:szCs w:val="24"/>
                <w:highlight w:val="none"/>
                <w:lang w:val="en-US" w:eastAsia="zh-CN"/>
              </w:rPr>
            </w:pPr>
          </w:p>
          <w:p w14:paraId="194CEDCA">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sz w:val="24"/>
                <w:szCs w:val="24"/>
                <w:highlight w:val="none"/>
                <w:lang w:val="en-US" w:eastAsia="zh-CN"/>
              </w:rPr>
            </w:pPr>
          </w:p>
          <w:p w14:paraId="0C856642">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sz w:val="24"/>
                <w:szCs w:val="24"/>
                <w:highlight w:val="none"/>
                <w:lang w:val="en-US" w:eastAsia="zh-CN"/>
              </w:rPr>
            </w:pPr>
          </w:p>
          <w:p w14:paraId="57C77722">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sz w:val="24"/>
                <w:szCs w:val="24"/>
                <w:highlight w:val="none"/>
                <w:lang w:val="en-US" w:eastAsia="zh-CN"/>
              </w:rPr>
            </w:pPr>
          </w:p>
          <w:p w14:paraId="60B883A5">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sz w:val="24"/>
                <w:szCs w:val="24"/>
                <w:highlight w:val="none"/>
                <w:lang w:val="en-US" w:eastAsia="zh-CN"/>
              </w:rPr>
            </w:pPr>
          </w:p>
          <w:p w14:paraId="65D20DDA">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color w:val="000000"/>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2、实际</w:t>
            </w:r>
            <w:r>
              <w:rPr>
                <w:rFonts w:hint="eastAsia" w:ascii="Times New Roman" w:hAnsi="Times New Roman" w:eastAsia="宋体" w:cs="Times New Roman"/>
                <w:b/>
                <w:bCs/>
                <w:color w:val="000000"/>
                <w:sz w:val="24"/>
                <w:szCs w:val="24"/>
                <w:highlight w:val="none"/>
                <w:lang w:val="en-US" w:eastAsia="zh-CN"/>
              </w:rPr>
              <w:t>生产工艺流程</w:t>
            </w:r>
          </w:p>
          <w:p w14:paraId="365EDCD1">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40" w:firstLineChars="200"/>
              <w:textAlignment w:val="auto"/>
              <w:rPr>
                <w:rFonts w:hint="default" w:ascii="Times New Roman" w:hAnsi="Times New Roman" w:eastAsia="宋体" w:cs="Times New Roman"/>
                <w:b/>
                <w:bCs/>
                <w:color w:val="000000"/>
                <w:sz w:val="24"/>
                <w:szCs w:val="24"/>
                <w:highlight w:val="none"/>
                <w:lang w:val="en-US" w:eastAsia="zh-CN"/>
              </w:rPr>
            </w:pPr>
            <w:r>
              <w:rPr>
                <w:rFonts w:hint="eastAsia"/>
                <w:b w:val="0"/>
                <w:bCs w:val="0"/>
                <w:color w:val="000000" w:themeColor="text1"/>
                <w14:textFill>
                  <w14:solidFill>
                    <w14:schemeClr w14:val="tx1"/>
                  </w14:solidFill>
                </w14:textFill>
              </w:rPr>
              <w:pict>
                <v:shape id="_x0000_s1035" o:spid="_x0000_s1035" o:spt="75" type="#_x0000_t75" style="position:absolute;left:0pt;margin-left:4.05pt;margin-top:25.05pt;height:124.85pt;width:438.3pt;mso-wrap-distance-bottom:0pt;mso-wrap-distance-left:9pt;mso-wrap-distance-right:9pt;mso-wrap-distance-top:0pt;z-index:251664384;mso-width-relative:page;mso-height-relative:page;" o:ole="t" filled="f" o:preferrelative="t" stroked="f" coordsize="21600,21600">
                  <v:path/>
                  <v:fill on="f" focussize="0,0"/>
                  <v:stroke on="f"/>
                  <v:imagedata r:id="rId13" o:title=""/>
                  <o:lock v:ext="edit" aspectratio="t"/>
                  <w10:wrap type="square"/>
                </v:shape>
                <o:OLEObject Type="Embed" ProgID="Visio.Drawing.15" ShapeID="_x0000_s1035" DrawAspect="Content" ObjectID="_1468075727" r:id="rId12">
                  <o:LockedField>false</o:LockedField>
                </o:OLEObject>
              </w:pict>
            </w:r>
            <w:r>
              <w:rPr>
                <w:rFonts w:hint="eastAsia" w:ascii="Times New Roman" w:hAnsi="Times New Roman" w:eastAsia="宋体" w:cs="Times New Roman"/>
                <w:b w:val="0"/>
                <w:bCs w:val="0"/>
                <w:color w:val="000000"/>
                <w:sz w:val="24"/>
                <w:szCs w:val="24"/>
                <w:highlight w:val="none"/>
                <w:lang w:val="en-US" w:eastAsia="zh-CN"/>
              </w:rPr>
              <w:t>实际生产过程中，印刷工段二期建设，对产品、产能不受影响。</w:t>
            </w:r>
          </w:p>
          <w:p w14:paraId="4D58CA5D">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jc w:val="center"/>
              <w:textAlignment w:val="auto"/>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bidi="ar"/>
              </w:rPr>
              <w:t>图3  实际生产工艺及产污工序</w:t>
            </w:r>
          </w:p>
          <w:p w14:paraId="50EB60A3">
            <w:pPr>
              <w:keepNext w:val="0"/>
              <w:keepLines w:val="0"/>
              <w:pageBreakBefore w:val="0"/>
              <w:kinsoku/>
              <w:wordWrap/>
              <w:overflowPunct/>
              <w:topLinePunct w:val="0"/>
              <w:autoSpaceDE/>
              <w:autoSpaceDN/>
              <w:bidi w:val="0"/>
              <w:adjustRightInd w:val="0"/>
              <w:snapToGrid w:val="0"/>
              <w:spacing w:after="0" w:line="460" w:lineRule="exact"/>
              <w:ind w:firstLine="482" w:firstLineChars="200"/>
              <w:textAlignment w:val="auto"/>
              <w:rPr>
                <w:rFonts w:hint="default" w:ascii="Times New Roman" w:hAnsi="Times New Roman" w:eastAsia="宋体" w:cs="Times New Roman"/>
                <w:b/>
                <w:bCs/>
                <w:color w:val="000000" w:themeColor="text1"/>
                <w:sz w:val="24"/>
                <w:szCs w:val="21"/>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生产工艺流程详细说明如下：</w:t>
            </w:r>
          </w:p>
          <w:p w14:paraId="5E6ECDA3">
            <w:pPr>
              <w:keepNext w:val="0"/>
              <w:keepLines w:val="0"/>
              <w:pageBreakBefore w:val="0"/>
              <w:kinsoku/>
              <w:wordWrap/>
              <w:overflowPunct/>
              <w:topLinePunct w:val="0"/>
              <w:autoSpaceDE/>
              <w:autoSpaceDN/>
              <w:bidi w:val="0"/>
              <w:adjustRightInd w:val="0"/>
              <w:snapToGrid w:val="0"/>
              <w:spacing w:after="0" w:line="460" w:lineRule="exact"/>
              <w:ind w:firstLine="482" w:firstLineChars="200"/>
              <w:textAlignment w:val="auto"/>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1、分切：</w:t>
            </w:r>
            <w:r>
              <w:rPr>
                <w:rFonts w:hint="default" w:ascii="Times New Roman" w:hAnsi="Times New Roman" w:eastAsia="宋体" w:cs="Times New Roman"/>
                <w:bCs/>
                <w:color w:val="000000" w:themeColor="text1"/>
                <w:sz w:val="24"/>
                <w14:textFill>
                  <w14:solidFill>
                    <w14:schemeClr w14:val="tx1"/>
                  </w14:solidFill>
                </w14:textFill>
              </w:rPr>
              <w:t>根据设计要求，利用分切机对外购的牛皮纸进行分切。分切过程会产生固废和噪声。</w:t>
            </w:r>
          </w:p>
          <w:p w14:paraId="18057BC5">
            <w:pPr>
              <w:keepNext w:val="0"/>
              <w:keepLines w:val="0"/>
              <w:pageBreakBefore w:val="0"/>
              <w:kinsoku/>
              <w:wordWrap/>
              <w:overflowPunct/>
              <w:topLinePunct w:val="0"/>
              <w:autoSpaceDE/>
              <w:autoSpaceDN/>
              <w:bidi w:val="0"/>
              <w:adjustRightInd w:val="0"/>
              <w:snapToGrid w:val="0"/>
              <w:spacing w:after="0" w:line="460" w:lineRule="exact"/>
              <w:ind w:firstLine="482"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2、打筒：</w:t>
            </w:r>
            <w:r>
              <w:rPr>
                <w:rFonts w:hint="default" w:ascii="Times New Roman" w:hAnsi="Times New Roman" w:eastAsia="宋体" w:cs="Times New Roman"/>
                <w:bCs/>
                <w:color w:val="000000" w:themeColor="text1"/>
                <w:sz w:val="24"/>
                <w14:textFill>
                  <w14:solidFill>
                    <w14:schemeClr w14:val="tx1"/>
                  </w14:solidFill>
                </w14:textFill>
              </w:rPr>
              <w:t>利用打筒机将印刷后的牛皮纸和塑料膜通过水性玉米淀粉胶粘合至一起，并通过打筒机上特定位置固定滚轴固定成扁平筒状。该过程会产生噪声，因粘胶不均匀物料前端和后端会被切除成为废边角料。</w:t>
            </w:r>
          </w:p>
          <w:p w14:paraId="5001A5CF">
            <w:pPr>
              <w:keepNext w:val="0"/>
              <w:keepLines w:val="0"/>
              <w:pageBreakBefore w:val="0"/>
              <w:kinsoku/>
              <w:wordWrap/>
              <w:overflowPunct/>
              <w:topLinePunct w:val="0"/>
              <w:autoSpaceDE/>
              <w:autoSpaceDN/>
              <w:bidi w:val="0"/>
              <w:adjustRightInd w:val="0"/>
              <w:snapToGrid w:val="0"/>
              <w:spacing w:after="0" w:line="460" w:lineRule="exact"/>
              <w:ind w:firstLine="482"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3、糊底：</w:t>
            </w:r>
            <w:r>
              <w:rPr>
                <w:rFonts w:hint="default" w:ascii="Times New Roman" w:hAnsi="Times New Roman" w:eastAsia="宋体" w:cs="Times New Roman"/>
                <w:bCs/>
                <w:color w:val="000000" w:themeColor="text1"/>
                <w:sz w:val="24"/>
                <w14:textFill>
                  <w14:solidFill>
                    <w14:schemeClr w14:val="tx1"/>
                  </w14:solidFill>
                </w14:textFill>
              </w:rPr>
              <w:t>利用糊底机将牛皮纸和塑料膜通过水性玉米淀粉胶粘合至打筒后的半成品口部或底部，加强产品的防水防漏性能。该过程会产生噪声，因粘胶不均匀物料前端和后端会被切除成为废边角料。</w:t>
            </w:r>
          </w:p>
          <w:p w14:paraId="68429AE5">
            <w:pPr>
              <w:keepNext w:val="0"/>
              <w:keepLines w:val="0"/>
              <w:pageBreakBefore w:val="0"/>
              <w:kinsoku/>
              <w:wordWrap/>
              <w:overflowPunct/>
              <w:topLinePunct w:val="0"/>
              <w:autoSpaceDE/>
              <w:autoSpaceDN/>
              <w:bidi w:val="0"/>
              <w:adjustRightInd w:val="0"/>
              <w:snapToGrid w:val="0"/>
              <w:spacing w:after="0" w:line="460" w:lineRule="exact"/>
              <w:ind w:firstLine="482"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4、干燥：</w:t>
            </w:r>
            <w:r>
              <w:rPr>
                <w:rFonts w:hint="default" w:ascii="Times New Roman" w:hAnsi="Times New Roman" w:eastAsia="宋体" w:cs="Times New Roman"/>
                <w:bCs/>
                <w:color w:val="000000" w:themeColor="text1"/>
                <w:sz w:val="24"/>
                <w14:textFill>
                  <w14:solidFill>
                    <w14:schemeClr w14:val="tx1"/>
                  </w14:solidFill>
                </w14:textFill>
              </w:rPr>
              <w:t>糊底后的产品经自动码垛系统机械码垛，码垛后自然晾干。</w:t>
            </w:r>
          </w:p>
          <w:p w14:paraId="6EC0512A">
            <w:pPr>
              <w:keepNext w:val="0"/>
              <w:keepLines w:val="0"/>
              <w:pageBreakBefore w:val="0"/>
              <w:kinsoku/>
              <w:wordWrap/>
              <w:overflowPunct/>
              <w:topLinePunct w:val="0"/>
              <w:autoSpaceDE/>
              <w:autoSpaceDN/>
              <w:bidi w:val="0"/>
              <w:adjustRightInd w:val="0"/>
              <w:snapToGrid w:val="0"/>
              <w:spacing w:after="0" w:line="460" w:lineRule="exact"/>
              <w:ind w:firstLine="482"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5、分检：</w:t>
            </w:r>
            <w:r>
              <w:rPr>
                <w:rFonts w:hint="default" w:ascii="Times New Roman" w:hAnsi="Times New Roman" w:eastAsia="宋体" w:cs="Times New Roman"/>
                <w:bCs/>
                <w:color w:val="000000" w:themeColor="text1"/>
                <w:sz w:val="24"/>
                <w14:textFill>
                  <w14:solidFill>
                    <w14:schemeClr w14:val="tx1"/>
                  </w14:solidFill>
                </w14:textFill>
              </w:rPr>
              <w:t>干燥后的产品经人工进行分检，该过程会产生不合格产品。</w:t>
            </w:r>
          </w:p>
          <w:p w14:paraId="2DAD06F2">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sz w:val="24"/>
                <w:szCs w:val="24"/>
                <w:highlight w:val="none"/>
                <w:lang w:val="en-US" w:eastAsia="zh-CN"/>
              </w:rPr>
            </w:pPr>
            <w:r>
              <w:rPr>
                <w:rFonts w:hint="default" w:ascii="Times New Roman" w:hAnsi="Times New Roman" w:eastAsia="宋体" w:cs="Times New Roman"/>
                <w:b/>
                <w:color w:val="000000" w:themeColor="text1"/>
                <w:sz w:val="24"/>
                <w14:textFill>
                  <w14:solidFill>
                    <w14:schemeClr w14:val="tx1"/>
                  </w14:solidFill>
                </w14:textFill>
              </w:rPr>
              <w:t>6、包装：</w:t>
            </w:r>
            <w:r>
              <w:rPr>
                <w:rFonts w:hint="default" w:ascii="Times New Roman" w:hAnsi="Times New Roman" w:eastAsia="宋体" w:cs="Times New Roman"/>
                <w:bCs/>
                <w:color w:val="000000" w:themeColor="text1"/>
                <w:sz w:val="24"/>
                <w14:textFill>
                  <w14:solidFill>
                    <w14:schemeClr w14:val="tx1"/>
                  </w14:solidFill>
                </w14:textFill>
              </w:rPr>
              <w:t>分检的合格产品采用人工打包，即为成品，入库。</w:t>
            </w:r>
          </w:p>
          <w:p w14:paraId="05BF27EA">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0" w:firstLineChars="200"/>
              <w:textAlignment w:val="auto"/>
              <w:rPr>
                <w:rFonts w:hint="default" w:ascii="Times New Roman" w:hAnsi="Times New Roman" w:eastAsia="宋体" w:cs="Times New Roman"/>
                <w:b w:val="0"/>
                <w:bCs w:val="0"/>
                <w:sz w:val="24"/>
                <w:szCs w:val="24"/>
                <w:highlight w:val="none"/>
                <w:lang w:val="en-US" w:eastAsia="zh-CN"/>
              </w:rPr>
            </w:pPr>
            <w:r>
              <w:rPr>
                <w:rFonts w:hint="eastAsia" w:ascii="Times New Roman" w:hAnsi="Times New Roman" w:eastAsia="宋体" w:cs="Times New Roman"/>
                <w:b w:val="0"/>
                <w:bCs w:val="0"/>
                <w:sz w:val="24"/>
                <w:szCs w:val="24"/>
                <w:highlight w:val="none"/>
                <w:lang w:val="en-US" w:eastAsia="zh-CN"/>
              </w:rPr>
              <w:t>注：印刷工序二期建设。</w:t>
            </w:r>
          </w:p>
          <w:p w14:paraId="085F5521">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sz w:val="24"/>
                <w:szCs w:val="24"/>
                <w:highlight w:val="none"/>
                <w:lang w:val="en-US" w:eastAsia="zh-CN"/>
              </w:rPr>
            </w:pPr>
          </w:p>
          <w:p w14:paraId="310D46F8">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sz w:val="24"/>
                <w:szCs w:val="24"/>
                <w:highlight w:val="none"/>
                <w:lang w:val="en-US" w:eastAsia="zh-CN"/>
              </w:rPr>
            </w:pPr>
          </w:p>
          <w:p w14:paraId="6BF2B59A">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sz w:val="24"/>
                <w:szCs w:val="24"/>
                <w:highlight w:val="none"/>
                <w:lang w:val="en-US" w:eastAsia="zh-CN"/>
              </w:rPr>
            </w:pPr>
          </w:p>
          <w:p w14:paraId="2F67A897">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sz w:val="24"/>
                <w:szCs w:val="24"/>
                <w:highlight w:val="none"/>
                <w:lang w:val="en-US" w:eastAsia="zh-CN"/>
              </w:rPr>
            </w:pPr>
          </w:p>
          <w:p w14:paraId="3BCE3068">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sz w:val="24"/>
                <w:szCs w:val="24"/>
                <w:highlight w:val="none"/>
                <w:lang w:val="en-US" w:eastAsia="zh-CN"/>
              </w:rPr>
            </w:pPr>
          </w:p>
          <w:p w14:paraId="1E63879F">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sz w:val="24"/>
                <w:szCs w:val="24"/>
                <w:highlight w:val="none"/>
                <w:lang w:val="en-US" w:eastAsia="zh-CN"/>
              </w:rPr>
            </w:pPr>
          </w:p>
          <w:p w14:paraId="55DDC5CE">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sz w:val="24"/>
                <w:szCs w:val="24"/>
                <w:highlight w:val="none"/>
                <w:lang w:val="en-US" w:eastAsia="zh-CN"/>
              </w:rPr>
            </w:pPr>
          </w:p>
          <w:p w14:paraId="792FCFAB">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sz w:val="24"/>
                <w:szCs w:val="24"/>
                <w:highlight w:val="none"/>
                <w:lang w:val="en-US" w:eastAsia="zh-CN"/>
              </w:rPr>
            </w:pPr>
          </w:p>
          <w:p w14:paraId="4E556B69">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default" w:ascii="Times New Roman" w:hAnsi="Times New Roman" w:eastAsia="宋体" w:cs="Times New Roman"/>
                <w:b/>
                <w:bCs/>
                <w:color w:val="000000"/>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3、</w:t>
            </w:r>
            <w:r>
              <w:rPr>
                <w:rFonts w:hint="eastAsia" w:ascii="Times New Roman" w:hAnsi="Times New Roman" w:eastAsia="宋体" w:cs="Times New Roman"/>
                <w:b/>
                <w:bCs/>
                <w:color w:val="000000"/>
                <w:sz w:val="24"/>
                <w:szCs w:val="24"/>
                <w:highlight w:val="none"/>
                <w:lang w:val="en-US" w:eastAsia="zh-CN"/>
              </w:rPr>
              <w:t>产污环节</w:t>
            </w:r>
          </w:p>
          <w:p w14:paraId="3D825F8A">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ind w:leftChars="0" w:firstLine="480" w:firstLineChars="200"/>
              <w:jc w:val="both"/>
              <w:textAlignment w:val="auto"/>
              <w:rPr>
                <w:rFonts w:hint="default" w:ascii="Times New Roman" w:hAnsi="Times New Roman" w:eastAsia="宋体" w:cs="Times New Roman"/>
                <w:sz w:val="24"/>
                <w:szCs w:val="24"/>
                <w:highlight w:val="none"/>
                <w:lang w:val="en-US" w:eastAsia="zh-CN" w:bidi="ar"/>
              </w:rPr>
            </w:pPr>
            <w:r>
              <w:rPr>
                <w:rFonts w:hint="default" w:ascii="Times New Roman" w:hAnsi="Times New Roman" w:eastAsia="宋体" w:cs="Times New Roman"/>
                <w:sz w:val="24"/>
                <w:szCs w:val="24"/>
                <w:highlight w:val="none"/>
                <w:lang w:val="en-US" w:eastAsia="zh-CN" w:bidi="ar"/>
              </w:rPr>
              <w:t>本</w:t>
            </w:r>
            <w:r>
              <w:rPr>
                <w:rFonts w:hint="eastAsia" w:ascii="Times New Roman" w:hAnsi="Times New Roman" w:eastAsia="宋体" w:cs="Times New Roman"/>
                <w:sz w:val="24"/>
                <w:szCs w:val="24"/>
                <w:highlight w:val="none"/>
                <w:lang w:val="en-US" w:eastAsia="zh-CN" w:bidi="ar"/>
              </w:rPr>
              <w:t>次验收</w:t>
            </w:r>
            <w:r>
              <w:rPr>
                <w:rFonts w:hint="default" w:ascii="Times New Roman" w:hAnsi="Times New Roman" w:eastAsia="宋体" w:cs="Times New Roman"/>
                <w:sz w:val="24"/>
                <w:szCs w:val="24"/>
                <w:highlight w:val="none"/>
                <w:lang w:val="en-US" w:eastAsia="zh-CN" w:bidi="ar"/>
              </w:rPr>
              <w:t>项目产污环节见下</w:t>
            </w:r>
            <w:r>
              <w:rPr>
                <w:rFonts w:hint="eastAsia" w:ascii="Times New Roman" w:hAnsi="Times New Roman" w:eastAsia="宋体" w:cs="Times New Roman"/>
                <w:sz w:val="24"/>
                <w:szCs w:val="24"/>
                <w:highlight w:val="none"/>
                <w:lang w:val="en-US" w:eastAsia="zh-CN" w:bidi="ar"/>
              </w:rPr>
              <w:t>表</w:t>
            </w:r>
            <w:r>
              <w:rPr>
                <w:rFonts w:hint="default" w:ascii="Times New Roman" w:hAnsi="Times New Roman" w:eastAsia="宋体" w:cs="Times New Roman"/>
                <w:sz w:val="24"/>
                <w:szCs w:val="24"/>
                <w:highlight w:val="none"/>
                <w:lang w:val="en-US" w:eastAsia="zh-CN" w:bidi="ar"/>
              </w:rPr>
              <w:t>。</w:t>
            </w:r>
          </w:p>
          <w:p w14:paraId="2CE4BEEA">
            <w:pPr>
              <w:pStyle w:val="24"/>
              <w:keepNext w:val="0"/>
              <w:keepLines w:val="0"/>
              <w:pageBreakBefore w:val="0"/>
              <w:widowControl w:val="0"/>
              <w:numPr>
                <w:ilvl w:val="0"/>
                <w:numId w:val="0"/>
              </w:numPr>
              <w:kinsoku/>
              <w:wordWrap/>
              <w:overflowPunct/>
              <w:topLinePunct w:val="0"/>
              <w:autoSpaceDE/>
              <w:autoSpaceDN/>
              <w:bidi w:val="0"/>
              <w:adjustRightInd/>
              <w:snapToGrid/>
              <w:spacing w:before="120"/>
              <w:ind w:firstLine="480" w:firstLineChars="200"/>
              <w:textAlignment w:val="auto"/>
              <w:rPr>
                <w:rFonts w:ascii="Times New Roman" w:hAnsi="Times New Roman" w:cs="宋体"/>
                <w:highlight w:val="none"/>
              </w:rPr>
            </w:pPr>
            <w:r>
              <w:rPr>
                <w:rFonts w:ascii="Times New Roman" w:hAnsi="Times New Roman" w:cs="宋体"/>
                <w:highlight w:val="none"/>
              </w:rPr>
              <w:t>表</w:t>
            </w:r>
            <w:r>
              <w:rPr>
                <w:rFonts w:hint="eastAsia" w:cs="宋体"/>
                <w:highlight w:val="none"/>
                <w:lang w:val="en-US" w:eastAsia="zh-CN"/>
              </w:rPr>
              <w:t>6</w:t>
            </w:r>
            <w:r>
              <w:rPr>
                <w:rFonts w:ascii="Times New Roman" w:hAnsi="Times New Roman" w:cs="宋体"/>
                <w:highlight w:val="none"/>
              </w:rPr>
              <w:t xml:space="preserve">                 本项目产污环节一览表</w:t>
            </w:r>
          </w:p>
          <w:tbl>
            <w:tblPr>
              <w:tblStyle w:val="18"/>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678"/>
              <w:gridCol w:w="1251"/>
              <w:gridCol w:w="1107"/>
              <w:gridCol w:w="2190"/>
              <w:gridCol w:w="3545"/>
            </w:tblGrid>
            <w:tr w14:paraId="6C0C736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78" w:type="dxa"/>
                  <w:vAlign w:val="center"/>
                </w:tcPr>
                <w:p w14:paraId="1A51FE10">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污染因素</w:t>
                  </w:r>
                </w:p>
              </w:tc>
              <w:tc>
                <w:tcPr>
                  <w:tcW w:w="2358" w:type="dxa"/>
                  <w:gridSpan w:val="2"/>
                  <w:vAlign w:val="center"/>
                </w:tcPr>
                <w:p w14:paraId="568C637C">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产污环节</w:t>
                  </w:r>
                </w:p>
              </w:tc>
              <w:tc>
                <w:tcPr>
                  <w:tcW w:w="2190" w:type="dxa"/>
                  <w:vAlign w:val="center"/>
                </w:tcPr>
                <w:p w14:paraId="62D16450">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污染物</w:t>
                  </w:r>
                </w:p>
              </w:tc>
              <w:tc>
                <w:tcPr>
                  <w:tcW w:w="3545" w:type="dxa"/>
                  <w:vAlign w:val="center"/>
                </w:tcPr>
                <w:p w14:paraId="160229DB">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防治措施</w:t>
                  </w:r>
                </w:p>
              </w:tc>
            </w:tr>
            <w:tr w14:paraId="5F848A7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78" w:type="dxa"/>
                  <w:vAlign w:val="center"/>
                </w:tcPr>
                <w:p w14:paraId="7C79D18F">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噪声</w:t>
                  </w:r>
                </w:p>
              </w:tc>
              <w:tc>
                <w:tcPr>
                  <w:tcW w:w="2358" w:type="dxa"/>
                  <w:gridSpan w:val="2"/>
                  <w:vAlign w:val="center"/>
                </w:tcPr>
                <w:p w14:paraId="68695142">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打筒机、分切机、糊底机等</w:t>
                  </w:r>
                </w:p>
              </w:tc>
              <w:tc>
                <w:tcPr>
                  <w:tcW w:w="2190" w:type="dxa"/>
                  <w:vAlign w:val="center"/>
                </w:tcPr>
                <w:p w14:paraId="2B5F49FD">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噪声</w:t>
                  </w:r>
                </w:p>
              </w:tc>
              <w:tc>
                <w:tcPr>
                  <w:tcW w:w="3545" w:type="dxa"/>
                  <w:vAlign w:val="center"/>
                </w:tcPr>
                <w:p w14:paraId="01A62FCD">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基础减振、厂房隔声等</w:t>
                  </w:r>
                </w:p>
              </w:tc>
            </w:tr>
            <w:tr w14:paraId="1704308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78" w:type="dxa"/>
                  <w:vMerge w:val="restart"/>
                  <w:vAlign w:val="center"/>
                </w:tcPr>
                <w:p w14:paraId="0AB834D5">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固废</w:t>
                  </w:r>
                </w:p>
              </w:tc>
              <w:tc>
                <w:tcPr>
                  <w:tcW w:w="1251" w:type="dxa"/>
                  <w:vMerge w:val="restart"/>
                  <w:vAlign w:val="center"/>
                </w:tcPr>
                <w:p w14:paraId="57CF888C">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一般固废</w:t>
                  </w:r>
                </w:p>
              </w:tc>
              <w:tc>
                <w:tcPr>
                  <w:tcW w:w="1107" w:type="dxa"/>
                  <w:vAlign w:val="center"/>
                </w:tcPr>
                <w:p w14:paraId="4FB65367">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原料包装</w:t>
                  </w:r>
                </w:p>
              </w:tc>
              <w:tc>
                <w:tcPr>
                  <w:tcW w:w="2190" w:type="dxa"/>
                  <w:vAlign w:val="center"/>
                </w:tcPr>
                <w:p w14:paraId="20AA6984">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废</w:t>
                  </w:r>
                  <w:r>
                    <w:rPr>
                      <w:rFonts w:hint="default" w:ascii="Times New Roman" w:hAnsi="Times New Roman" w:eastAsia="宋体" w:cs="Times New Roman"/>
                      <w:color w:val="000000" w:themeColor="text1"/>
                      <w:sz w:val="21"/>
                      <w:szCs w:val="21"/>
                      <w:lang w:eastAsia="zh-CN"/>
                      <w14:textFill>
                        <w14:solidFill>
                          <w14:schemeClr w14:val="tx1"/>
                        </w14:solidFill>
                      </w14:textFill>
                    </w:rPr>
                    <w:t>包装材料</w:t>
                  </w:r>
                </w:p>
              </w:tc>
              <w:tc>
                <w:tcPr>
                  <w:tcW w:w="3545" w:type="dxa"/>
                  <w:vMerge w:val="restart"/>
                  <w:vAlign w:val="center"/>
                </w:tcPr>
                <w:p w14:paraId="449EB14A">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收集至一般固废暂存间暂存后，定期外售</w:t>
                  </w:r>
                </w:p>
              </w:tc>
            </w:tr>
            <w:tr w14:paraId="4DF1458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78" w:type="dxa"/>
                  <w:vMerge w:val="continue"/>
                  <w:vAlign w:val="center"/>
                </w:tcPr>
                <w:p w14:paraId="4923F70F">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p>
              </w:tc>
              <w:tc>
                <w:tcPr>
                  <w:tcW w:w="1251" w:type="dxa"/>
                  <w:vMerge w:val="continue"/>
                  <w:vAlign w:val="center"/>
                </w:tcPr>
                <w:p w14:paraId="03C9DDBC">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1107" w:type="dxa"/>
                  <w:vAlign w:val="center"/>
                </w:tcPr>
                <w:p w14:paraId="724C1C42">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打筒</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14:textFill>
                        <w14:solidFill>
                          <w14:schemeClr w14:val="tx1"/>
                        </w14:solidFill>
                      </w14:textFill>
                    </w:rPr>
                    <w:t>糊底</w:t>
                  </w:r>
                </w:p>
              </w:tc>
              <w:tc>
                <w:tcPr>
                  <w:tcW w:w="2190" w:type="dxa"/>
                  <w:vAlign w:val="center"/>
                </w:tcPr>
                <w:p w14:paraId="6CE4FB32">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废边角料</w:t>
                  </w:r>
                </w:p>
              </w:tc>
              <w:tc>
                <w:tcPr>
                  <w:tcW w:w="3545" w:type="dxa"/>
                  <w:vMerge w:val="continue"/>
                  <w:vAlign w:val="center"/>
                </w:tcPr>
                <w:p w14:paraId="2785AAAC">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r>
            <w:tr w14:paraId="2E0A974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78" w:type="dxa"/>
                  <w:vMerge w:val="continue"/>
                  <w:vAlign w:val="center"/>
                </w:tcPr>
                <w:p w14:paraId="7AC1AE08">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p>
              </w:tc>
              <w:tc>
                <w:tcPr>
                  <w:tcW w:w="1251" w:type="dxa"/>
                  <w:vMerge w:val="continue"/>
                  <w:vAlign w:val="center"/>
                </w:tcPr>
                <w:p w14:paraId="733E5F4A">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c>
                <w:tcPr>
                  <w:tcW w:w="1107" w:type="dxa"/>
                  <w:vAlign w:val="center"/>
                </w:tcPr>
                <w:p w14:paraId="3ADA99C9">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分检</w:t>
                  </w:r>
                </w:p>
              </w:tc>
              <w:tc>
                <w:tcPr>
                  <w:tcW w:w="2190" w:type="dxa"/>
                  <w:vAlign w:val="center"/>
                </w:tcPr>
                <w:p w14:paraId="6F4A9041">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不合格产品</w:t>
                  </w:r>
                </w:p>
              </w:tc>
              <w:tc>
                <w:tcPr>
                  <w:tcW w:w="3545" w:type="dxa"/>
                  <w:vMerge w:val="continue"/>
                  <w:vAlign w:val="center"/>
                </w:tcPr>
                <w:p w14:paraId="1A8CFE75">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p>
              </w:tc>
            </w:tr>
            <w:tr w14:paraId="58383A1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78" w:type="dxa"/>
                  <w:vMerge w:val="continue"/>
                  <w:vAlign w:val="center"/>
                </w:tcPr>
                <w:p w14:paraId="42BB3101">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p>
              </w:tc>
              <w:tc>
                <w:tcPr>
                  <w:tcW w:w="1251" w:type="dxa"/>
                  <w:vMerge w:val="restart"/>
                  <w:vAlign w:val="center"/>
                </w:tcPr>
                <w:p w14:paraId="2253C2A4">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危险废物</w:t>
                  </w:r>
                </w:p>
              </w:tc>
              <w:tc>
                <w:tcPr>
                  <w:tcW w:w="1107" w:type="dxa"/>
                  <w:vMerge w:val="restart"/>
                  <w:vAlign w:val="center"/>
                </w:tcPr>
                <w:p w14:paraId="025EC7CD">
                  <w:pPr>
                    <w:pStyle w:val="25"/>
                    <w:keepNext w:val="0"/>
                    <w:keepLines w:val="0"/>
                    <w:pageBreakBefore w:val="0"/>
                    <w:kinsoku/>
                    <w:wordWrap/>
                    <w:overflowPunct/>
                    <w:topLinePunct w:val="0"/>
                    <w:autoSpaceDE/>
                    <w:autoSpaceDN/>
                    <w:bidi w:val="0"/>
                    <w:adjustRightInd w:val="0"/>
                    <w:snapToGrid w:val="0"/>
                    <w:spacing w:after="0"/>
                    <w:ind w:left="0" w:leftChars="0" w:right="0" w:righ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有机废气治理设施</w:t>
                  </w:r>
                </w:p>
              </w:tc>
              <w:tc>
                <w:tcPr>
                  <w:tcW w:w="2190" w:type="dxa"/>
                  <w:vAlign w:val="center"/>
                </w:tcPr>
                <w:p w14:paraId="0923BC1F">
                  <w:pPr>
                    <w:pStyle w:val="25"/>
                    <w:keepNext w:val="0"/>
                    <w:keepLines w:val="0"/>
                    <w:pageBreakBefore w:val="0"/>
                    <w:kinsoku/>
                    <w:wordWrap/>
                    <w:overflowPunct/>
                    <w:topLinePunct w:val="0"/>
                    <w:autoSpaceDE/>
                    <w:autoSpaceDN/>
                    <w:bidi w:val="0"/>
                    <w:adjustRightInd w:val="0"/>
                    <w:snapToGrid w:val="0"/>
                    <w:spacing w:after="0"/>
                    <w:ind w:left="0" w:leftChars="0" w:right="0" w:righ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废过滤棉</w:t>
                  </w:r>
                </w:p>
              </w:tc>
              <w:tc>
                <w:tcPr>
                  <w:tcW w:w="3545" w:type="dxa"/>
                  <w:vMerge w:val="restart"/>
                  <w:vAlign w:val="center"/>
                </w:tcPr>
                <w:p w14:paraId="3AF4B107">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采用专用密闭容器收集后于危废贮存库暂存，定期委托有相应危废处置资质单位安全处置</w:t>
                  </w:r>
                </w:p>
              </w:tc>
            </w:tr>
            <w:tr w14:paraId="5BDDE81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78" w:type="dxa"/>
                  <w:vMerge w:val="continue"/>
                  <w:vAlign w:val="center"/>
                </w:tcPr>
                <w:p w14:paraId="518166E9">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p>
              </w:tc>
              <w:tc>
                <w:tcPr>
                  <w:tcW w:w="1251" w:type="dxa"/>
                  <w:vMerge w:val="continue"/>
                  <w:vAlign w:val="center"/>
                </w:tcPr>
                <w:p w14:paraId="670B7233">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107" w:type="dxa"/>
                  <w:vMerge w:val="continue"/>
                  <w:vAlign w:val="center"/>
                </w:tcPr>
                <w:p w14:paraId="6AEC1739">
                  <w:pPr>
                    <w:pStyle w:val="25"/>
                    <w:keepNext w:val="0"/>
                    <w:keepLines w:val="0"/>
                    <w:pageBreakBefore w:val="0"/>
                    <w:kinsoku/>
                    <w:wordWrap/>
                    <w:overflowPunct/>
                    <w:topLinePunct w:val="0"/>
                    <w:autoSpaceDE/>
                    <w:autoSpaceDN/>
                    <w:bidi w:val="0"/>
                    <w:adjustRightInd w:val="0"/>
                    <w:snapToGrid w:val="0"/>
                    <w:spacing w:after="0"/>
                    <w:ind w:left="0" w:leftChars="0" w:right="0" w:rightChars="0"/>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190" w:type="dxa"/>
                  <w:vAlign w:val="center"/>
                </w:tcPr>
                <w:p w14:paraId="24DCA298">
                  <w:pPr>
                    <w:pStyle w:val="25"/>
                    <w:keepNext w:val="0"/>
                    <w:keepLines w:val="0"/>
                    <w:pageBreakBefore w:val="0"/>
                    <w:kinsoku/>
                    <w:wordWrap/>
                    <w:overflowPunct/>
                    <w:topLinePunct w:val="0"/>
                    <w:autoSpaceDE/>
                    <w:autoSpaceDN/>
                    <w:bidi w:val="0"/>
                    <w:adjustRightInd w:val="0"/>
                    <w:snapToGrid w:val="0"/>
                    <w:spacing w:after="0"/>
                    <w:ind w:left="0" w:leftChars="0" w:right="0" w:righ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废活性炭</w:t>
                  </w:r>
                </w:p>
              </w:tc>
              <w:tc>
                <w:tcPr>
                  <w:tcW w:w="3545" w:type="dxa"/>
                  <w:vMerge w:val="continue"/>
                  <w:vAlign w:val="center"/>
                </w:tcPr>
                <w:p w14:paraId="679D1A23">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6281E26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78" w:type="dxa"/>
                  <w:vMerge w:val="continue"/>
                  <w:vAlign w:val="center"/>
                </w:tcPr>
                <w:p w14:paraId="681CFDE6">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p>
              </w:tc>
              <w:tc>
                <w:tcPr>
                  <w:tcW w:w="1251" w:type="dxa"/>
                  <w:vMerge w:val="continue"/>
                  <w:vAlign w:val="center"/>
                </w:tcPr>
                <w:p w14:paraId="64EDCA71">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107" w:type="dxa"/>
                  <w:vMerge w:val="continue"/>
                  <w:vAlign w:val="center"/>
                </w:tcPr>
                <w:p w14:paraId="567A2808">
                  <w:pPr>
                    <w:pStyle w:val="25"/>
                    <w:keepNext w:val="0"/>
                    <w:keepLines w:val="0"/>
                    <w:pageBreakBefore w:val="0"/>
                    <w:kinsoku/>
                    <w:wordWrap/>
                    <w:overflowPunct/>
                    <w:topLinePunct w:val="0"/>
                    <w:autoSpaceDE/>
                    <w:autoSpaceDN/>
                    <w:bidi w:val="0"/>
                    <w:adjustRightInd w:val="0"/>
                    <w:snapToGrid w:val="0"/>
                    <w:spacing w:after="0"/>
                    <w:ind w:left="0" w:leftChars="0" w:right="0" w:rightChars="0"/>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190" w:type="dxa"/>
                  <w:vAlign w:val="center"/>
                </w:tcPr>
                <w:p w14:paraId="12FAD98F">
                  <w:pPr>
                    <w:pStyle w:val="25"/>
                    <w:keepNext w:val="0"/>
                    <w:keepLines w:val="0"/>
                    <w:pageBreakBefore w:val="0"/>
                    <w:kinsoku/>
                    <w:wordWrap/>
                    <w:overflowPunct/>
                    <w:topLinePunct w:val="0"/>
                    <w:autoSpaceDE/>
                    <w:autoSpaceDN/>
                    <w:bidi w:val="0"/>
                    <w:adjustRightInd w:val="0"/>
                    <w:snapToGrid w:val="0"/>
                    <w:spacing w:after="0"/>
                    <w:ind w:left="0" w:leftChars="0" w:right="0" w:rightChars="0"/>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废催化剂</w:t>
                  </w:r>
                </w:p>
              </w:tc>
              <w:tc>
                <w:tcPr>
                  <w:tcW w:w="3545" w:type="dxa"/>
                  <w:vMerge w:val="continue"/>
                  <w:vAlign w:val="center"/>
                </w:tcPr>
                <w:p w14:paraId="6F4DD316">
                  <w:pPr>
                    <w:pStyle w:val="25"/>
                    <w:keepNext w:val="0"/>
                    <w:keepLines w:val="0"/>
                    <w:pageBreakBefore w:val="0"/>
                    <w:kinsoku/>
                    <w:wordWrap/>
                    <w:overflowPunct/>
                    <w:topLinePunct w:val="0"/>
                    <w:autoSpaceDE/>
                    <w:autoSpaceDN/>
                    <w:bidi w:val="0"/>
                    <w:adjustRightInd w:val="0"/>
                    <w:snapToGrid w:val="0"/>
                    <w:spacing w:after="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bl>
          <w:p w14:paraId="11B74950">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ind w:leftChars="0" w:firstLine="480" w:firstLineChars="200"/>
              <w:jc w:val="both"/>
              <w:textAlignment w:val="auto"/>
              <w:rPr>
                <w:rFonts w:hint="default" w:ascii="Times New Roman" w:hAnsi="Times New Roman" w:eastAsia="宋体" w:cs="Times New Roman"/>
                <w:sz w:val="24"/>
                <w:szCs w:val="24"/>
                <w:highlight w:val="yellow"/>
                <w:lang w:val="en-US" w:eastAsia="zh-CN" w:bidi="ar"/>
              </w:rPr>
            </w:pPr>
          </w:p>
          <w:p w14:paraId="2C37586F">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ind w:leftChars="0" w:firstLine="480" w:firstLineChars="200"/>
              <w:jc w:val="both"/>
              <w:textAlignment w:val="auto"/>
              <w:rPr>
                <w:rFonts w:hint="default" w:ascii="Times New Roman" w:hAnsi="Times New Roman" w:eastAsia="宋体" w:cs="Times New Roman"/>
                <w:sz w:val="24"/>
                <w:szCs w:val="24"/>
                <w:highlight w:val="yellow"/>
                <w:lang w:val="en-US" w:eastAsia="zh-CN" w:bidi="ar"/>
              </w:rPr>
            </w:pPr>
          </w:p>
          <w:p w14:paraId="7C68F02C">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ind w:leftChars="0" w:firstLine="480" w:firstLineChars="200"/>
              <w:jc w:val="both"/>
              <w:textAlignment w:val="auto"/>
              <w:rPr>
                <w:rFonts w:hint="default" w:ascii="Times New Roman" w:hAnsi="Times New Roman" w:eastAsia="宋体" w:cs="Times New Roman"/>
                <w:sz w:val="24"/>
                <w:szCs w:val="24"/>
                <w:highlight w:val="yellow"/>
                <w:lang w:val="en-US" w:eastAsia="zh-CN" w:bidi="ar"/>
              </w:rPr>
            </w:pPr>
          </w:p>
          <w:p w14:paraId="4697E816">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ind w:leftChars="0" w:firstLine="480" w:firstLineChars="200"/>
              <w:jc w:val="both"/>
              <w:textAlignment w:val="auto"/>
              <w:rPr>
                <w:rFonts w:hint="default" w:ascii="Times New Roman" w:hAnsi="Times New Roman" w:eastAsia="宋体" w:cs="Times New Roman"/>
                <w:sz w:val="24"/>
                <w:szCs w:val="24"/>
                <w:highlight w:val="yellow"/>
                <w:lang w:val="en-US" w:eastAsia="zh-CN" w:bidi="ar"/>
              </w:rPr>
            </w:pPr>
          </w:p>
          <w:p w14:paraId="27138C68">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ind w:leftChars="0" w:firstLine="480" w:firstLineChars="200"/>
              <w:jc w:val="both"/>
              <w:textAlignment w:val="auto"/>
              <w:rPr>
                <w:rFonts w:hint="default" w:ascii="Times New Roman" w:hAnsi="Times New Roman" w:eastAsia="宋体" w:cs="Times New Roman"/>
                <w:sz w:val="24"/>
                <w:szCs w:val="24"/>
                <w:highlight w:val="yellow"/>
                <w:lang w:val="en-US" w:eastAsia="zh-CN" w:bidi="ar"/>
              </w:rPr>
            </w:pPr>
          </w:p>
          <w:p w14:paraId="6B1BEC21">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ind w:leftChars="0" w:firstLine="480" w:firstLineChars="200"/>
              <w:jc w:val="both"/>
              <w:textAlignment w:val="auto"/>
              <w:rPr>
                <w:rFonts w:hint="default" w:ascii="Times New Roman" w:hAnsi="Times New Roman" w:eastAsia="宋体" w:cs="Times New Roman"/>
                <w:sz w:val="24"/>
                <w:szCs w:val="24"/>
                <w:highlight w:val="yellow"/>
                <w:lang w:val="en-US" w:eastAsia="zh-CN" w:bidi="ar"/>
              </w:rPr>
            </w:pPr>
          </w:p>
          <w:p w14:paraId="63D618F9">
            <w:pPr>
              <w:keepNext w:val="0"/>
              <w:keepLines w:val="0"/>
              <w:pageBreakBefore w:val="0"/>
              <w:widowControl w:val="0"/>
              <w:numPr>
                <w:ilvl w:val="0"/>
                <w:numId w:val="0"/>
              </w:numPr>
              <w:kinsoku/>
              <w:wordWrap/>
              <w:overflowPunct/>
              <w:topLinePunct w:val="0"/>
              <w:autoSpaceDE/>
              <w:autoSpaceDN/>
              <w:bidi w:val="0"/>
              <w:adjustRightInd/>
              <w:snapToGrid/>
              <w:spacing w:after="0" w:afterLines="0" w:line="460" w:lineRule="exact"/>
              <w:jc w:val="both"/>
              <w:textAlignment w:val="auto"/>
              <w:rPr>
                <w:rFonts w:hint="default" w:ascii="Times New Roman" w:hAnsi="Times New Roman" w:eastAsia="宋体" w:cs="Times New Roman"/>
                <w:sz w:val="24"/>
                <w:szCs w:val="24"/>
                <w:highlight w:val="yellow"/>
                <w:lang w:val="en-US" w:eastAsia="zh-CN" w:bidi="ar"/>
              </w:rPr>
            </w:pPr>
          </w:p>
        </w:tc>
      </w:tr>
    </w:tbl>
    <w:p w14:paraId="50C64C08">
      <w:pPr>
        <w:spacing w:after="0" w:afterLines="0" w:line="360" w:lineRule="auto"/>
        <w:rPr>
          <w:rFonts w:hint="eastAsia" w:eastAsia="仿宋_GB2312"/>
          <w:b/>
          <w:color w:val="000000"/>
          <w:sz w:val="24"/>
          <w:szCs w:val="24"/>
          <w:highlight w:val="none"/>
          <w:lang w:eastAsia="zh-CN"/>
        </w:rPr>
      </w:pPr>
      <w:r>
        <w:rPr>
          <w:rFonts w:eastAsia="仿宋_GB2312"/>
          <w:b/>
          <w:color w:val="000000"/>
          <w:sz w:val="24"/>
          <w:szCs w:val="24"/>
          <w:highlight w:val="none"/>
        </w:rPr>
        <w:t>表</w:t>
      </w:r>
      <w:r>
        <w:rPr>
          <w:rFonts w:hint="eastAsia" w:eastAsia="仿宋_GB2312"/>
          <w:b/>
          <w:color w:val="000000"/>
          <w:sz w:val="24"/>
          <w:szCs w:val="24"/>
          <w:highlight w:val="none"/>
          <w:lang w:val="en-US" w:eastAsia="zh-CN"/>
        </w:rPr>
        <w:t>三</w:t>
      </w:r>
    </w:p>
    <w:tbl>
      <w:tblPr>
        <w:tblStyle w:val="18"/>
        <w:tblW w:w="8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4"/>
      </w:tblGrid>
      <w:tr w14:paraId="6C66E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5" w:hRule="atLeast"/>
          <w:jc w:val="center"/>
        </w:trPr>
        <w:tc>
          <w:tcPr>
            <w:tcW w:w="8924" w:type="dxa"/>
            <w:noWrap w:val="0"/>
            <w:vAlign w:val="top"/>
          </w:tcPr>
          <w:p w14:paraId="135DF128">
            <w:pPr>
              <w:keepNext w:val="0"/>
              <w:keepLines w:val="0"/>
              <w:pageBreakBefore w:val="0"/>
              <w:widowControl/>
              <w:kinsoku/>
              <w:wordWrap/>
              <w:overflowPunct/>
              <w:topLinePunct w:val="0"/>
              <w:autoSpaceDE/>
              <w:autoSpaceDN/>
              <w:bidi w:val="0"/>
              <w:adjustRightInd w:val="0"/>
              <w:snapToGrid w:val="0"/>
              <w:spacing w:after="0" w:line="460" w:lineRule="exact"/>
              <w:textAlignment w:val="auto"/>
              <w:rPr>
                <w:rFonts w:hint="eastAsia" w:ascii="宋体" w:hAnsi="宋体" w:eastAsia="宋体"/>
                <w:b/>
                <w:bCs/>
                <w:color w:val="000000" w:themeColor="text1"/>
                <w:sz w:val="24"/>
                <w:szCs w:val="24"/>
                <w:highlight w:val="none"/>
                <w14:textFill>
                  <w14:solidFill>
                    <w14:schemeClr w14:val="tx1"/>
                  </w14:solidFill>
                </w14:textFill>
              </w:rPr>
            </w:pPr>
            <w:r>
              <w:rPr>
                <w:rFonts w:hint="eastAsia" w:ascii="宋体" w:hAnsi="宋体" w:eastAsia="宋体"/>
                <w:b/>
                <w:bCs/>
                <w:color w:val="000000" w:themeColor="text1"/>
                <w:sz w:val="24"/>
                <w:szCs w:val="24"/>
                <w:highlight w:val="none"/>
                <w14:textFill>
                  <w14:solidFill>
                    <w14:schemeClr w14:val="tx1"/>
                  </w14:solidFill>
                </w14:textFill>
              </w:rPr>
              <w:t>主要污染源、污染物处理和排放</w:t>
            </w:r>
          </w:p>
          <w:p w14:paraId="03D9648D">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bidi="ar-SA"/>
                <w14:textFill>
                  <w14:solidFill>
                    <w14:schemeClr w14:val="tx1"/>
                  </w14:solidFill>
                </w14:textFill>
              </w:rPr>
              <w:t>1</w:t>
            </w:r>
            <w: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t>、</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噪声</w:t>
            </w:r>
          </w:p>
          <w:p w14:paraId="20C9FC61">
            <w:pPr>
              <w:keepNext w:val="0"/>
              <w:keepLines w:val="0"/>
              <w:pageBreakBefore w:val="0"/>
              <w:widowControl/>
              <w:numPr>
                <w:ilvl w:val="0"/>
                <w:numId w:val="0"/>
              </w:numPr>
              <w:kinsoku/>
              <w:wordWrap/>
              <w:overflowPunct/>
              <w:topLinePunct w:val="0"/>
              <w:autoSpaceDE/>
              <w:autoSpaceDN/>
              <w:bidi w:val="0"/>
              <w:adjustRightInd/>
              <w:snapToGrid w:val="0"/>
              <w:spacing w:after="0" w:line="460" w:lineRule="exact"/>
              <w:ind w:firstLine="480" w:firstLineChars="200"/>
              <w:jc w:val="both"/>
              <w:textAlignment w:val="auto"/>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本次验收项目主要的噪声源为打筒机、分切机、糊底机等生产设备运行噪声，采取基础减振、距离</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衰减和厂房隔声等相应的降噪措施</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p>
          <w:p w14:paraId="03D407D6">
            <w:pPr>
              <w:pStyle w:val="28"/>
              <w:numPr>
                <w:ilvl w:val="0"/>
                <w:numId w:val="0"/>
              </w:numPr>
              <w:jc w:val="center"/>
              <w:rPr>
                <w:rFonts w:hint="default"/>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pict>
                <v:shape id="_x0000_s1031" o:spid="_x0000_s1031" o:spt="75" type="#_x0000_t75" style="position:absolute;left:0pt;margin-left:-0.35pt;margin-top:21.9pt;height:74pt;width:446.8pt;mso-wrap-distance-bottom:0pt;mso-wrap-distance-left:9pt;mso-wrap-distance-right:9pt;mso-wrap-distance-top:0pt;z-index:251662336;mso-width-relative:page;mso-height-relative:page;" o:ole="t" filled="f" o:preferrelative="t" stroked="f" coordsize="21600,21600">
                  <v:path/>
                  <v:fill on="f" focussize="0,0"/>
                  <v:stroke on="f"/>
                  <v:imagedata r:id="rId15" o:title=""/>
                  <o:lock v:ext="edit" aspectratio="t"/>
                  <w10:wrap type="square"/>
                </v:shape>
                <o:OLEObject Type="Embed" ProgID="Visio.Drawing.15" ShapeID="_x0000_s1031" DrawAspect="Content" ObjectID="_1468075728" r:id="rId14">
                  <o:LockedField>false</o:LockedField>
                </o:OLEObject>
              </w:pict>
            </w:r>
            <w:r>
              <w:rPr>
                <w:rFonts w:hint="default"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t>图</w:t>
            </w:r>
            <w:r>
              <w:rPr>
                <w:rFonts w:hint="eastAsia" w:hAnsi="Times New Roman" w:eastAsia="宋体" w:cs="Times New Roman"/>
                <w:b/>
                <w:bCs/>
                <w:color w:val="000000" w:themeColor="text1"/>
                <w:sz w:val="24"/>
                <w:szCs w:val="24"/>
                <w:highlight w:val="none"/>
                <w:lang w:val="en-US" w:eastAsia="zh-CN" w:bidi="ar"/>
                <w14:textFill>
                  <w14:solidFill>
                    <w14:schemeClr w14:val="tx1"/>
                  </w14:solidFill>
                </w14:textFill>
              </w:rPr>
              <w:t>4</w:t>
            </w:r>
            <w:r>
              <w:rPr>
                <w:rFonts w:hint="default"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t>噪声治理流程示意图</w:t>
            </w:r>
          </w:p>
          <w:p w14:paraId="6D2D910E">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bidi="ar-SA"/>
                <w14:textFill>
                  <w14:solidFill>
                    <w14:schemeClr w14:val="tx1"/>
                  </w14:solidFill>
                </w14:textFill>
              </w:rPr>
              <w:t>2</w:t>
            </w:r>
            <w:r>
              <w:rPr>
                <w:rFonts w:hint="default" w:ascii="Times New Roman" w:hAnsi="Times New Roman" w:eastAsia="宋体" w:cs="Times New Roman"/>
                <w:b/>
                <w:bCs/>
                <w:color w:val="000000" w:themeColor="text1"/>
                <w:sz w:val="24"/>
                <w:szCs w:val="24"/>
                <w:lang w:val="en-US" w:eastAsia="zh-CN" w:bidi="ar-SA"/>
                <w14:textFill>
                  <w14:solidFill>
                    <w14:schemeClr w14:val="tx1"/>
                  </w14:solidFill>
                </w14:textFill>
              </w:rPr>
              <w:t>、</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固废</w:t>
            </w:r>
          </w:p>
          <w:p w14:paraId="17E92F4C">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本次验收项目一般废物为：废包装材料、废边角料、不合格产品。</w:t>
            </w:r>
          </w:p>
          <w:p w14:paraId="5B0A418E">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一般固废暂存于厂内一座90m</w:t>
            </w:r>
            <w:r>
              <w:rPr>
                <w:rFonts w:hint="eastAsia"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的一般固废暂存间内定期外售，一般固废暂存间的建设满足《一般工业固体废物贮存和填埋污染控制标准》（GB18599-2020）中的相应防渗漏、防雨淋、防扬尘等环境保护要求。</w:t>
            </w:r>
          </w:p>
          <w:p w14:paraId="265EAE23">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本次验收项目危险废物为：废气治理设施产生的废活性炭、废催化剂，收集后暂存一座20㎡危废暂存间，定期委托有相应危废处置资质的单位处置。</w:t>
            </w:r>
          </w:p>
          <w:p w14:paraId="6DEA1D48">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危废暂存间满足《危险废物贮存污染控制标准》</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GB18597-2023</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的要求。危险废物在危废暂存间采用专用密闭容器储存，危废暂存间采取防风、防晒、防雨淋、防扬散、防流失、防渗漏措施。</w:t>
            </w:r>
          </w:p>
          <w:p w14:paraId="7CA8592F">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left="0" w:leftChars="0" w:firstLine="482" w:firstLineChars="200"/>
              <w:jc w:val="center"/>
              <w:textAlignment w:val="auto"/>
              <w:rPr>
                <w:rFonts w:hint="default" w:ascii="Times New Roman" w:hAnsi="Times New Roman" w:eastAsia="宋体" w:cs="Times New Roman"/>
                <w:b/>
                <w:bCs/>
                <w:color w:val="000000" w:themeColor="text1"/>
                <w:kern w:val="2"/>
                <w:sz w:val="24"/>
                <w:szCs w:val="24"/>
                <w:u w:color="000000"/>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t>图</w:t>
            </w:r>
            <w:r>
              <w:rPr>
                <w:rFonts w:hint="eastAsia"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t>5</w:t>
            </w:r>
            <w:r>
              <w:rPr>
                <w:rFonts w:hint="default"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t>固废处理</w:t>
            </w:r>
            <w:r>
              <w:rPr>
                <w:rFonts w:hint="default"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t>流程示意图</w:t>
            </w:r>
            <w:r>
              <w:rPr>
                <w:rFonts w:hint="eastAsia"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pict>
                <v:shape id="_x0000_s1033" o:spid="_x0000_s1033" o:spt="75" type="#_x0000_t75" style="position:absolute;left:0pt;margin-left:-5.4pt;margin-top:3.9pt;height:136.4pt;width:444.25pt;mso-wrap-distance-bottom:0pt;mso-wrap-distance-left:9pt;mso-wrap-distance-right:9pt;mso-wrap-distance-top:0pt;z-index:251663360;mso-width-relative:page;mso-height-relative:page;" o:ole="t" filled="f" o:preferrelative="t" stroked="f" coordsize="21600,21600">
                  <v:path/>
                  <v:fill on="f" focussize="0,0"/>
                  <v:stroke on="f"/>
                  <v:imagedata r:id="rId17" o:title=""/>
                  <o:lock v:ext="edit" aspectratio="t"/>
                  <w10:wrap type="square"/>
                </v:shape>
                <o:OLEObject Type="Embed" ProgID="Visio.Drawing.15" ShapeID="_x0000_s1033" DrawAspect="Content" ObjectID="_1468075729" r:id="rId16">
                  <o:LockedField>false</o:LockedField>
                </o:OLEObject>
              </w:pict>
            </w:r>
          </w:p>
          <w:p w14:paraId="48798EB5">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left="0" w:leftChars="0" w:firstLine="482" w:firstLineChars="200"/>
              <w:jc w:val="both"/>
              <w:textAlignment w:val="auto"/>
              <w:rPr>
                <w:rFonts w:hint="default" w:ascii="Times New Roman" w:hAnsi="Times New Roman" w:eastAsia="宋体" w:cs="Times New Roman"/>
                <w:b/>
                <w:bCs/>
                <w:color w:val="000000" w:themeColor="text1"/>
                <w:kern w:val="2"/>
                <w:sz w:val="24"/>
                <w:szCs w:val="24"/>
                <w:u w:color="000000"/>
                <w:vertAlign w:val="baseline"/>
                <w:lang w:val="en-US" w:eastAsia="zh-CN" w:bidi="ar-SA"/>
                <w14:textFill>
                  <w14:solidFill>
                    <w14:schemeClr w14:val="tx1"/>
                  </w14:solidFill>
                </w14:textFill>
              </w:rPr>
            </w:pPr>
          </w:p>
          <w:p w14:paraId="5F9008C6">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left="0" w:leftChars="0" w:firstLine="482" w:firstLineChars="200"/>
              <w:jc w:val="both"/>
              <w:textAlignment w:val="auto"/>
              <w:rPr>
                <w:rFonts w:hint="default" w:ascii="Times New Roman" w:hAnsi="Times New Roman" w:eastAsia="宋体" w:cs="Times New Roman"/>
                <w:b/>
                <w:bCs/>
                <w:color w:val="000000" w:themeColor="text1"/>
                <w:kern w:val="2"/>
                <w:sz w:val="24"/>
                <w:szCs w:val="24"/>
                <w:u w:color="000000"/>
                <w:vertAlign w:val="baseline"/>
                <w:lang w:val="en-US" w:eastAsia="zh-CN" w:bidi="ar-SA"/>
                <w14:textFill>
                  <w14:solidFill>
                    <w14:schemeClr w14:val="tx1"/>
                  </w14:solidFill>
                </w14:textFill>
              </w:rPr>
            </w:pPr>
          </w:p>
          <w:p w14:paraId="41770810">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left="0" w:leftChars="0" w:firstLine="482" w:firstLineChars="200"/>
              <w:jc w:val="both"/>
              <w:textAlignment w:val="auto"/>
              <w:rPr>
                <w:rFonts w:hint="eastAsia" w:ascii="宋体" w:hAnsi="宋体" w:eastAsia="宋体" w:cs="宋体"/>
                <w:b/>
                <w:bCs/>
                <w:color w:val="000000" w:themeColor="text1"/>
                <w:kern w:val="2"/>
                <w:sz w:val="24"/>
                <w:szCs w:val="24"/>
                <w:highlight w:val="none"/>
                <w:u w:val="none" w:color="000000"/>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u w:color="000000"/>
                <w:vertAlign w:val="baseline"/>
                <w:lang w:val="en-US" w:eastAsia="zh-CN" w:bidi="ar-SA"/>
                <w14:textFill>
                  <w14:solidFill>
                    <w14:schemeClr w14:val="tx1"/>
                  </w14:solidFill>
                </w14:textFill>
              </w:rPr>
              <w:t>5、</w:t>
            </w:r>
            <w:r>
              <w:rPr>
                <w:rFonts w:hint="eastAsia" w:ascii="宋体" w:hAnsi="宋体" w:eastAsia="宋体" w:cs="宋体"/>
                <w:b/>
                <w:bCs/>
                <w:color w:val="000000" w:themeColor="text1"/>
                <w:kern w:val="2"/>
                <w:sz w:val="24"/>
                <w:szCs w:val="24"/>
                <w:highlight w:val="none"/>
                <w:u w:val="none" w:color="000000"/>
                <w:vertAlign w:val="baseline"/>
                <w:lang w:val="en-US" w:eastAsia="zh-CN" w:bidi="ar-SA"/>
                <w14:textFill>
                  <w14:solidFill>
                    <w14:schemeClr w14:val="tx1"/>
                  </w14:solidFill>
                </w14:textFill>
              </w:rPr>
              <w:t>环保设施“三同时”落实情况</w:t>
            </w:r>
          </w:p>
          <w:p w14:paraId="1CB321AB">
            <w:pPr>
              <w:keepNext w:val="0"/>
              <w:keepLines w:val="0"/>
              <w:pageBreakBefore w:val="0"/>
              <w:widowControl/>
              <w:kinsoku/>
              <w:wordWrap/>
              <w:overflowPunct/>
              <w:topLinePunct w:val="0"/>
              <w:autoSpaceDE/>
              <w:autoSpaceDN/>
              <w:bidi w:val="0"/>
              <w:adjustRightInd w:val="0"/>
              <w:snapToGrid w:val="0"/>
              <w:spacing w:after="0" w:line="460" w:lineRule="exact"/>
              <w:jc w:val="center"/>
              <w:textAlignment w:val="baseline"/>
              <w:rPr>
                <w:rFonts w:ascii="Times New Roman" w:hAnsi="Times New Roman" w:eastAsia="宋体"/>
                <w:color w:val="000000" w:themeColor="text1"/>
                <w:sz w:val="24"/>
                <w:szCs w:val="24"/>
                <w:highlight w:val="none"/>
                <w14:textFill>
                  <w14:solidFill>
                    <w14:schemeClr w14:val="tx1"/>
                  </w14:solidFill>
                </w14:textFill>
              </w:rPr>
            </w:pPr>
            <w:r>
              <w:rPr>
                <w:rFonts w:ascii="Times New Roman" w:hAnsi="Times New Roman" w:eastAsia="宋体"/>
                <w:color w:val="000000" w:themeColor="text1"/>
                <w:sz w:val="24"/>
                <w:szCs w:val="24"/>
                <w:highlight w:val="none"/>
                <w14:textFill>
                  <w14:solidFill>
                    <w14:schemeClr w14:val="tx1"/>
                  </w14:solidFill>
                </w14:textFill>
              </w:rPr>
              <w:t>本项目严格按照环评及批复要求建设了相应的环保治理设施，详见下表。</w:t>
            </w:r>
          </w:p>
          <w:p w14:paraId="070D32FA">
            <w:pPr>
              <w:pStyle w:val="24"/>
              <w:keepNext w:val="0"/>
              <w:keepLines w:val="0"/>
              <w:pageBreakBefore w:val="0"/>
              <w:widowControl w:val="0"/>
              <w:numPr>
                <w:ilvl w:val="0"/>
                <w:numId w:val="0"/>
              </w:numPr>
              <w:kinsoku/>
              <w:wordWrap/>
              <w:overflowPunct/>
              <w:topLinePunct w:val="0"/>
              <w:autoSpaceDE/>
              <w:autoSpaceDN/>
              <w:bidi w:val="0"/>
              <w:adjustRightInd/>
              <w:snapToGrid/>
              <w:spacing w:before="120"/>
              <w:ind w:firstLine="480" w:firstLineChars="200"/>
              <w:textAlignment w:val="auto"/>
              <w:rPr>
                <w:rFonts w:ascii="Times New Roman" w:hAnsi="Times New Roman" w:cs="宋体"/>
                <w:color w:val="000000" w:themeColor="text1"/>
                <w:highlight w:val="none"/>
                <w14:textFill>
                  <w14:solidFill>
                    <w14:schemeClr w14:val="tx1"/>
                  </w14:solidFill>
                </w14:textFill>
              </w:rPr>
            </w:pPr>
            <w:r>
              <w:rPr>
                <w:rFonts w:ascii="Times New Roman" w:hAnsi="Times New Roman" w:cs="宋体"/>
                <w:color w:val="000000" w:themeColor="text1"/>
                <w:highlight w:val="none"/>
                <w14:textFill>
                  <w14:solidFill>
                    <w14:schemeClr w14:val="tx1"/>
                  </w14:solidFill>
                </w14:textFill>
              </w:rPr>
              <w:t>表</w:t>
            </w:r>
            <w:r>
              <w:rPr>
                <w:rFonts w:hint="eastAsia" w:cs="宋体"/>
                <w:color w:val="000000" w:themeColor="text1"/>
                <w:highlight w:val="none"/>
                <w:lang w:val="en-US" w:eastAsia="zh-CN"/>
                <w14:textFill>
                  <w14:solidFill>
                    <w14:schemeClr w14:val="tx1"/>
                  </w14:solidFill>
                </w14:textFill>
              </w:rPr>
              <w:t>7</w:t>
            </w:r>
            <w:r>
              <w:rPr>
                <w:rFonts w:ascii="Times New Roman" w:hAnsi="Times New Roman" w:cs="宋体"/>
                <w:color w:val="000000" w:themeColor="text1"/>
                <w:highlight w:val="none"/>
                <w14:textFill>
                  <w14:solidFill>
                    <w14:schemeClr w14:val="tx1"/>
                  </w14:solidFill>
                </w14:textFill>
              </w:rPr>
              <w:t xml:space="preserve">     </w:t>
            </w:r>
            <w:r>
              <w:rPr>
                <w:rFonts w:hint="eastAsia" w:ascii="Times New Roman" w:hAnsi="Times New Roman" w:cs="宋体"/>
                <w:color w:val="000000" w:themeColor="text1"/>
                <w:highlight w:val="none"/>
                <w:lang w:val="en-US" w:eastAsia="zh-CN"/>
                <w14:textFill>
                  <w14:solidFill>
                    <w14:schemeClr w14:val="tx1"/>
                  </w14:solidFill>
                </w14:textFill>
              </w:rPr>
              <w:t xml:space="preserve">           </w:t>
            </w:r>
            <w:r>
              <w:rPr>
                <w:rFonts w:ascii="Times New Roman" w:hAnsi="Times New Roman" w:cs="宋体"/>
                <w:color w:val="000000" w:themeColor="text1"/>
                <w:highlight w:val="none"/>
                <w14:textFill>
                  <w14:solidFill>
                    <w14:schemeClr w14:val="tx1"/>
                  </w14:solidFill>
                </w14:textFill>
              </w:rPr>
              <w:t xml:space="preserve"> 本项目环保投资一览表</w:t>
            </w:r>
          </w:p>
          <w:tbl>
            <w:tblPr>
              <w:tblStyle w:val="18"/>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30"/>
              <w:gridCol w:w="1313"/>
              <w:gridCol w:w="2328"/>
              <w:gridCol w:w="828"/>
              <w:gridCol w:w="2298"/>
              <w:gridCol w:w="1106"/>
            </w:tblGrid>
            <w:tr w14:paraId="4C9C5FB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476" w:type="pct"/>
                  <w:tcBorders>
                    <w:tl2br w:val="nil"/>
                    <w:tr2bl w:val="nil"/>
                  </w:tcBorders>
                  <w:noWrap w:val="0"/>
                  <w:vAlign w:val="center"/>
                </w:tcPr>
                <w:p w14:paraId="1F36FD84">
                  <w:pPr>
                    <w:pStyle w:val="15"/>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类别</w:t>
                  </w:r>
                </w:p>
              </w:tc>
              <w:tc>
                <w:tcPr>
                  <w:tcW w:w="754" w:type="pct"/>
                  <w:tcBorders>
                    <w:tl2br w:val="nil"/>
                    <w:tr2bl w:val="nil"/>
                  </w:tcBorders>
                  <w:noWrap w:val="0"/>
                  <w:vAlign w:val="center"/>
                </w:tcPr>
                <w:p w14:paraId="4A766897">
                  <w:pPr>
                    <w:pStyle w:val="15"/>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产污环节</w:t>
                  </w:r>
                </w:p>
              </w:tc>
              <w:tc>
                <w:tcPr>
                  <w:tcW w:w="1337" w:type="pct"/>
                  <w:tcBorders>
                    <w:tl2br w:val="nil"/>
                    <w:tr2bl w:val="nil"/>
                  </w:tcBorders>
                  <w:noWrap w:val="0"/>
                  <w:vAlign w:val="center"/>
                </w:tcPr>
                <w:p w14:paraId="73B942F6">
                  <w:pPr>
                    <w:pStyle w:val="15"/>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环评批复防治措施</w:t>
                  </w:r>
                </w:p>
              </w:tc>
              <w:tc>
                <w:tcPr>
                  <w:tcW w:w="475" w:type="pct"/>
                  <w:tcBorders>
                    <w:tl2br w:val="nil"/>
                    <w:tr2bl w:val="nil"/>
                  </w:tcBorders>
                  <w:noWrap w:val="0"/>
                  <w:vAlign w:val="center"/>
                </w:tcPr>
                <w:p w14:paraId="74400BA1">
                  <w:pPr>
                    <w:pStyle w:val="15"/>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投资</w:t>
                  </w:r>
                </w:p>
                <w:p w14:paraId="1A7D879F">
                  <w:pPr>
                    <w:pStyle w:val="15"/>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（万元）</w:t>
                  </w:r>
                </w:p>
              </w:tc>
              <w:tc>
                <w:tcPr>
                  <w:tcW w:w="1320" w:type="pct"/>
                  <w:tcBorders>
                    <w:tl2br w:val="nil"/>
                    <w:tr2bl w:val="nil"/>
                  </w:tcBorders>
                  <w:noWrap w:val="0"/>
                  <w:vAlign w:val="center"/>
                </w:tcPr>
                <w:p w14:paraId="6F3DB483">
                  <w:pPr>
                    <w:pStyle w:val="15"/>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实际建设防治措施</w:t>
                  </w:r>
                </w:p>
              </w:tc>
              <w:tc>
                <w:tcPr>
                  <w:tcW w:w="635" w:type="pct"/>
                  <w:tcBorders>
                    <w:tl2br w:val="nil"/>
                    <w:tr2bl w:val="nil"/>
                  </w:tcBorders>
                  <w:noWrap w:val="0"/>
                  <w:vAlign w:val="center"/>
                </w:tcPr>
                <w:p w14:paraId="2DC8FEFC">
                  <w:pPr>
                    <w:pStyle w:val="15"/>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投资</w:t>
                  </w:r>
                </w:p>
                <w:p w14:paraId="1BA9DA40">
                  <w:pPr>
                    <w:pStyle w:val="15"/>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（万元）</w:t>
                  </w:r>
                </w:p>
              </w:tc>
            </w:tr>
            <w:tr w14:paraId="10FF971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476" w:type="pct"/>
                  <w:tcBorders>
                    <w:tl2br w:val="nil"/>
                    <w:tr2bl w:val="nil"/>
                  </w:tcBorders>
                  <w:noWrap w:val="0"/>
                  <w:vAlign w:val="center"/>
                </w:tcPr>
                <w:p w14:paraId="0B0E3EBF">
                  <w:pPr>
                    <w:pStyle w:val="15"/>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highlight w:val="yellow"/>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废气</w:t>
                  </w:r>
                </w:p>
              </w:tc>
              <w:tc>
                <w:tcPr>
                  <w:tcW w:w="754" w:type="pct"/>
                  <w:tcBorders>
                    <w:tl2br w:val="nil"/>
                    <w:tr2bl w:val="nil"/>
                  </w:tcBorders>
                  <w:noWrap w:val="0"/>
                  <w:vAlign w:val="center"/>
                </w:tcPr>
                <w:p w14:paraId="04D2117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印刷</w:t>
                  </w:r>
                </w:p>
              </w:tc>
              <w:tc>
                <w:tcPr>
                  <w:tcW w:w="1337" w:type="pct"/>
                  <w:tcBorders>
                    <w:tl2br w:val="nil"/>
                    <w:tr2bl w:val="nil"/>
                  </w:tcBorders>
                  <w:noWrap w:val="0"/>
                  <w:vAlign w:val="center"/>
                </w:tcPr>
                <w:p w14:paraId="41C550D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活性炭吸脱附-催化燃烧装置+15m高排气筒DA001</w:t>
                  </w:r>
                </w:p>
              </w:tc>
              <w:tc>
                <w:tcPr>
                  <w:tcW w:w="475" w:type="pct"/>
                  <w:tcBorders>
                    <w:left w:val="single" w:color="auto" w:sz="4" w:space="0"/>
                    <w:tl2br w:val="nil"/>
                    <w:tr2bl w:val="nil"/>
                  </w:tcBorders>
                  <w:noWrap w:val="0"/>
                  <w:vAlign w:val="center"/>
                </w:tcPr>
                <w:p w14:paraId="440CB09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8</w:t>
                  </w:r>
                </w:p>
              </w:tc>
              <w:tc>
                <w:tcPr>
                  <w:tcW w:w="1320" w:type="pct"/>
                  <w:tcBorders>
                    <w:tl2br w:val="nil"/>
                    <w:tr2bl w:val="nil"/>
                  </w:tcBorders>
                  <w:shd w:val="clear" w:color="auto" w:fill="auto"/>
                  <w:noWrap w:val="0"/>
                  <w:vAlign w:val="center"/>
                </w:tcPr>
                <w:p w14:paraId="358BF18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sz w:val="21"/>
                      <w:szCs w:val="21"/>
                      <w:lang w:val="en-US" w:eastAsia="zh-CN"/>
                      <w14:textFill>
                        <w14:solidFill>
                          <w14:schemeClr w14:val="tx1"/>
                        </w14:solidFill>
                      </w14:textFill>
                    </w:rPr>
                    <w:t>过滤棉+</w:t>
                  </w:r>
                  <w:r>
                    <w:rPr>
                      <w:rFonts w:hint="default" w:ascii="Times New Roman" w:hAnsi="Times New Roman" w:eastAsia="宋体" w:cs="Times New Roman"/>
                      <w:bCs/>
                      <w:color w:val="000000" w:themeColor="text1"/>
                      <w:sz w:val="21"/>
                      <w:szCs w:val="21"/>
                      <w14:textFill>
                        <w14:solidFill>
                          <w14:schemeClr w14:val="tx1"/>
                        </w14:solidFill>
                      </w14:textFill>
                    </w:rPr>
                    <w:t>活性炭吸脱附-催化燃烧装置+15m高排气筒DA001</w:t>
                  </w:r>
                </w:p>
              </w:tc>
              <w:tc>
                <w:tcPr>
                  <w:tcW w:w="635" w:type="pct"/>
                  <w:tcBorders>
                    <w:tl2br w:val="nil"/>
                    <w:tr2bl w:val="nil"/>
                  </w:tcBorders>
                  <w:noWrap w:val="0"/>
                  <w:vAlign w:val="center"/>
                </w:tcPr>
                <w:p w14:paraId="4851D2FD">
                  <w:pPr>
                    <w:pStyle w:val="15"/>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highlight w:val="yellow"/>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45</w:t>
                  </w:r>
                </w:p>
              </w:tc>
            </w:tr>
            <w:tr w14:paraId="6EA1356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476" w:type="pct"/>
                  <w:vMerge w:val="restart"/>
                  <w:tcBorders>
                    <w:tl2br w:val="nil"/>
                    <w:tr2bl w:val="nil"/>
                  </w:tcBorders>
                  <w:noWrap w:val="0"/>
                  <w:vAlign w:val="center"/>
                </w:tcPr>
                <w:p w14:paraId="3BF01BE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固体</w:t>
                  </w:r>
                </w:p>
                <w:p w14:paraId="086B9AF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废物</w:t>
                  </w:r>
                </w:p>
              </w:tc>
              <w:tc>
                <w:tcPr>
                  <w:tcW w:w="754" w:type="pct"/>
                  <w:tcBorders>
                    <w:tl2br w:val="nil"/>
                    <w:tr2bl w:val="nil"/>
                  </w:tcBorders>
                  <w:noWrap w:val="0"/>
                  <w:vAlign w:val="center"/>
                </w:tcPr>
                <w:p w14:paraId="79B6B0D5">
                  <w:pPr>
                    <w:keepNext w:val="0"/>
                    <w:keepLines w:val="0"/>
                    <w:pageBreakBefore w:val="0"/>
                    <w:widowControl/>
                    <w:tabs>
                      <w:tab w:val="center" w:pos="4153"/>
                      <w:tab w:val="right" w:pos="8306"/>
                    </w:tabs>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一般固废</w:t>
                  </w:r>
                </w:p>
              </w:tc>
              <w:tc>
                <w:tcPr>
                  <w:tcW w:w="1337" w:type="pct"/>
                  <w:tcBorders>
                    <w:tl2br w:val="nil"/>
                    <w:tr2bl w:val="nil"/>
                  </w:tcBorders>
                  <w:noWrap w:val="0"/>
                  <w:vAlign w:val="center"/>
                </w:tcPr>
                <w:p w14:paraId="74B415B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一般固废间90m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p>
              </w:tc>
              <w:tc>
                <w:tcPr>
                  <w:tcW w:w="475" w:type="pct"/>
                  <w:tcBorders>
                    <w:tl2br w:val="nil"/>
                    <w:tr2bl w:val="nil"/>
                  </w:tcBorders>
                  <w:noWrap w:val="0"/>
                  <w:vAlign w:val="center"/>
                </w:tcPr>
                <w:p w14:paraId="235921E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w:t>
                  </w:r>
                </w:p>
              </w:tc>
              <w:tc>
                <w:tcPr>
                  <w:tcW w:w="1320" w:type="pct"/>
                  <w:tcBorders>
                    <w:tl2br w:val="nil"/>
                    <w:tr2bl w:val="nil"/>
                  </w:tcBorders>
                  <w:shd w:val="clear" w:color="auto" w:fill="auto"/>
                  <w:noWrap w:val="0"/>
                  <w:vAlign w:val="center"/>
                </w:tcPr>
                <w:p w14:paraId="23627DE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一般固废间90m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p>
              </w:tc>
              <w:tc>
                <w:tcPr>
                  <w:tcW w:w="635" w:type="pct"/>
                  <w:tcBorders>
                    <w:bottom w:val="single" w:color="auto" w:sz="4" w:space="0"/>
                    <w:tl2br w:val="nil"/>
                    <w:tr2bl w:val="nil"/>
                  </w:tcBorders>
                  <w:noWrap w:val="0"/>
                  <w:vAlign w:val="center"/>
                </w:tcPr>
                <w:p w14:paraId="4D15A9C1">
                  <w:pPr>
                    <w:pStyle w:val="15"/>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w:t>
                  </w:r>
                </w:p>
              </w:tc>
            </w:tr>
            <w:tr w14:paraId="315D191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476" w:type="pct"/>
                  <w:vMerge w:val="continue"/>
                  <w:tcBorders>
                    <w:tl2br w:val="nil"/>
                    <w:tr2bl w:val="nil"/>
                  </w:tcBorders>
                  <w:noWrap w:val="0"/>
                  <w:vAlign w:val="center"/>
                </w:tcPr>
                <w:p w14:paraId="7B3674D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54" w:type="pct"/>
                  <w:tcBorders>
                    <w:tl2br w:val="nil"/>
                    <w:tr2bl w:val="nil"/>
                  </w:tcBorders>
                  <w:noWrap w:val="0"/>
                  <w:vAlign w:val="center"/>
                </w:tcPr>
                <w:p w14:paraId="167B2A56">
                  <w:pPr>
                    <w:keepNext w:val="0"/>
                    <w:keepLines w:val="0"/>
                    <w:pageBreakBefore w:val="0"/>
                    <w:widowControl/>
                    <w:tabs>
                      <w:tab w:val="center" w:pos="4153"/>
                      <w:tab w:val="right" w:pos="8306"/>
                    </w:tabs>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危险废物</w:t>
                  </w:r>
                </w:p>
              </w:tc>
              <w:tc>
                <w:tcPr>
                  <w:tcW w:w="1337" w:type="pct"/>
                  <w:tcBorders>
                    <w:tl2br w:val="nil"/>
                    <w:tr2bl w:val="nil"/>
                  </w:tcBorders>
                  <w:noWrap w:val="0"/>
                  <w:vAlign w:val="center"/>
                </w:tcPr>
                <w:p w14:paraId="5D5440C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危废暂存间20m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p>
              </w:tc>
              <w:tc>
                <w:tcPr>
                  <w:tcW w:w="475" w:type="pct"/>
                  <w:tcBorders>
                    <w:tl2br w:val="nil"/>
                    <w:tr2bl w:val="nil"/>
                  </w:tcBorders>
                  <w:noWrap w:val="0"/>
                  <w:vAlign w:val="center"/>
                </w:tcPr>
                <w:p w14:paraId="7FB92FC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w:t>
                  </w:r>
                </w:p>
              </w:tc>
              <w:tc>
                <w:tcPr>
                  <w:tcW w:w="1320" w:type="pct"/>
                  <w:tcBorders>
                    <w:tl2br w:val="nil"/>
                    <w:tr2bl w:val="nil"/>
                  </w:tcBorders>
                  <w:shd w:val="clear" w:color="auto" w:fill="auto"/>
                  <w:noWrap w:val="0"/>
                  <w:vAlign w:val="center"/>
                </w:tcPr>
                <w:p w14:paraId="2DEAA69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危废暂存间20m</w:t>
                  </w:r>
                  <w:r>
                    <w:rPr>
                      <w:rFonts w:hint="eastAsia" w:ascii="Times New Roman" w:hAnsi="Times New Roman" w:eastAsia="宋体" w:cs="Times New Roman"/>
                      <w:color w:val="000000" w:themeColor="text1"/>
                      <w:sz w:val="21"/>
                      <w:szCs w:val="21"/>
                      <w:highlight w:val="none"/>
                      <w:vertAlign w:val="superscript"/>
                      <w:lang w:val="en-US" w:eastAsia="zh-CN"/>
                      <w14:textFill>
                        <w14:solidFill>
                          <w14:schemeClr w14:val="tx1"/>
                        </w14:solidFill>
                      </w14:textFill>
                    </w:rPr>
                    <w:t>2</w:t>
                  </w:r>
                </w:p>
              </w:tc>
              <w:tc>
                <w:tcPr>
                  <w:tcW w:w="635" w:type="pct"/>
                  <w:tcBorders>
                    <w:bottom w:val="single" w:color="000000" w:sz="4" w:space="0"/>
                    <w:tl2br w:val="nil"/>
                    <w:tr2bl w:val="nil"/>
                  </w:tcBorders>
                  <w:noWrap w:val="0"/>
                  <w:vAlign w:val="center"/>
                </w:tcPr>
                <w:p w14:paraId="6B8B1B75">
                  <w:pPr>
                    <w:pStyle w:val="15"/>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0</w:t>
                  </w:r>
                </w:p>
              </w:tc>
            </w:tr>
            <w:tr w14:paraId="4AF8761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476" w:type="pct"/>
                  <w:tcBorders>
                    <w:tl2br w:val="nil"/>
                    <w:tr2bl w:val="nil"/>
                  </w:tcBorders>
                  <w:noWrap w:val="0"/>
                  <w:vAlign w:val="center"/>
                </w:tcPr>
                <w:p w14:paraId="5D8BDB88">
                  <w:pPr>
                    <w:pStyle w:val="15"/>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噪声</w:t>
                  </w:r>
                </w:p>
              </w:tc>
              <w:tc>
                <w:tcPr>
                  <w:tcW w:w="754" w:type="pct"/>
                  <w:tcBorders>
                    <w:tl2br w:val="nil"/>
                    <w:tr2bl w:val="nil"/>
                  </w:tcBorders>
                  <w:noWrap w:val="0"/>
                  <w:vAlign w:val="center"/>
                </w:tcPr>
                <w:p w14:paraId="26B0ECB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高噪声设备</w:t>
                  </w:r>
                </w:p>
              </w:tc>
              <w:tc>
                <w:tcPr>
                  <w:tcW w:w="1337" w:type="pct"/>
                  <w:tcBorders>
                    <w:tl2br w:val="nil"/>
                    <w:tr2bl w:val="nil"/>
                  </w:tcBorders>
                  <w:noWrap w:val="0"/>
                  <w:vAlign w:val="center"/>
                </w:tcPr>
                <w:p w14:paraId="5B05F210">
                  <w:pPr>
                    <w:keepNext w:val="0"/>
                    <w:keepLines w:val="0"/>
                    <w:pageBreakBefore w:val="0"/>
                    <w:widowControl/>
                    <w:tabs>
                      <w:tab w:val="center" w:pos="4153"/>
                      <w:tab w:val="right" w:pos="8306"/>
                    </w:tabs>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基础减振、厂房隔声</w:t>
                  </w:r>
                </w:p>
              </w:tc>
              <w:tc>
                <w:tcPr>
                  <w:tcW w:w="475" w:type="pct"/>
                  <w:tcBorders>
                    <w:tl2br w:val="nil"/>
                    <w:tr2bl w:val="nil"/>
                  </w:tcBorders>
                  <w:noWrap w:val="0"/>
                  <w:vAlign w:val="center"/>
                </w:tcPr>
                <w:p w14:paraId="271CFE87">
                  <w:pPr>
                    <w:keepNext w:val="0"/>
                    <w:keepLines w:val="0"/>
                    <w:pageBreakBefore w:val="0"/>
                    <w:widowControl/>
                    <w:tabs>
                      <w:tab w:val="center" w:pos="4153"/>
                      <w:tab w:val="right" w:pos="8306"/>
                    </w:tabs>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1320" w:type="pct"/>
                  <w:tcBorders>
                    <w:tl2br w:val="nil"/>
                    <w:tr2bl w:val="nil"/>
                  </w:tcBorders>
                  <w:shd w:val="clear" w:color="auto" w:fill="auto"/>
                  <w:noWrap w:val="0"/>
                  <w:vAlign w:val="center"/>
                </w:tcPr>
                <w:p w14:paraId="09AAABE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基础减振、厂房隔声</w:t>
                  </w:r>
                </w:p>
              </w:tc>
              <w:tc>
                <w:tcPr>
                  <w:tcW w:w="635" w:type="pct"/>
                  <w:tcBorders>
                    <w:tl2br w:val="nil"/>
                    <w:tr2bl w:val="nil"/>
                  </w:tcBorders>
                  <w:noWrap w:val="0"/>
                  <w:vAlign w:val="center"/>
                </w:tcPr>
                <w:p w14:paraId="5F960559">
                  <w:pPr>
                    <w:pStyle w:val="15"/>
                    <w:keepNext w:val="0"/>
                    <w:keepLines w:val="0"/>
                    <w:pageBreakBefore w:val="0"/>
                    <w:widowControl/>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5</w:t>
                  </w:r>
                </w:p>
              </w:tc>
            </w:tr>
            <w:tr w14:paraId="337AEBE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2568" w:type="pct"/>
                  <w:gridSpan w:val="3"/>
                  <w:tcBorders>
                    <w:tl2br w:val="nil"/>
                    <w:tr2bl w:val="nil"/>
                  </w:tcBorders>
                  <w:noWrap w:val="0"/>
                  <w:vAlign w:val="center"/>
                </w:tcPr>
                <w:p w14:paraId="2D9027C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合计</w:t>
                  </w:r>
                </w:p>
              </w:tc>
              <w:tc>
                <w:tcPr>
                  <w:tcW w:w="475" w:type="pct"/>
                  <w:tcBorders>
                    <w:tl2br w:val="nil"/>
                    <w:tr2bl w:val="nil"/>
                  </w:tcBorders>
                  <w:noWrap w:val="0"/>
                  <w:vAlign w:val="center"/>
                </w:tcPr>
                <w:p w14:paraId="351E45C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10</w:t>
                  </w:r>
                </w:p>
              </w:tc>
              <w:tc>
                <w:tcPr>
                  <w:tcW w:w="1320" w:type="pct"/>
                  <w:tcBorders>
                    <w:tl2br w:val="nil"/>
                    <w:tr2bl w:val="nil"/>
                  </w:tcBorders>
                  <w:noWrap w:val="0"/>
                  <w:vAlign w:val="center"/>
                </w:tcPr>
                <w:p w14:paraId="76DA51A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合计</w:t>
                  </w:r>
                </w:p>
              </w:tc>
              <w:tc>
                <w:tcPr>
                  <w:tcW w:w="635" w:type="pct"/>
                  <w:tcBorders>
                    <w:tl2br w:val="nil"/>
                    <w:tr2bl w:val="nil"/>
                  </w:tcBorders>
                  <w:shd w:val="clear" w:color="auto" w:fill="auto"/>
                  <w:noWrap w:val="0"/>
                  <w:vAlign w:val="center"/>
                </w:tcPr>
                <w:p w14:paraId="51CBD31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bidi="ar-SA"/>
                      <w14:textFill>
                        <w14:solidFill>
                          <w14:schemeClr w14:val="tx1"/>
                        </w14:solidFill>
                      </w14:textFill>
                    </w:rPr>
                    <w:t>50</w:t>
                  </w:r>
                </w:p>
              </w:tc>
            </w:tr>
          </w:tbl>
          <w:p w14:paraId="63023671">
            <w:pPr>
              <w:widowControl w:val="0"/>
              <w:spacing w:before="62" w:beforeLines="20" w:after="0" w:afterLines="0" w:line="360" w:lineRule="auto"/>
              <w:jc w:val="both"/>
              <w:rPr>
                <w:rFonts w:eastAsia="仿宋_GB2312"/>
                <w:color w:val="000000" w:themeColor="text1"/>
                <w:sz w:val="21"/>
                <w:szCs w:val="21"/>
                <w:highlight w:val="yellow"/>
                <w14:textFill>
                  <w14:solidFill>
                    <w14:schemeClr w14:val="tx1"/>
                  </w14:solidFill>
                </w14:textFill>
              </w:rPr>
            </w:pPr>
          </w:p>
          <w:p w14:paraId="082A2A97">
            <w:pPr>
              <w:widowControl w:val="0"/>
              <w:spacing w:before="62" w:beforeLines="20" w:after="0" w:afterLines="0" w:line="360" w:lineRule="auto"/>
              <w:jc w:val="both"/>
              <w:rPr>
                <w:rFonts w:eastAsia="仿宋_GB2312"/>
                <w:color w:val="000000" w:themeColor="text1"/>
                <w:sz w:val="21"/>
                <w:szCs w:val="21"/>
                <w:highlight w:val="yellow"/>
                <w14:textFill>
                  <w14:solidFill>
                    <w14:schemeClr w14:val="tx1"/>
                  </w14:solidFill>
                </w14:textFill>
              </w:rPr>
            </w:pPr>
          </w:p>
        </w:tc>
      </w:tr>
    </w:tbl>
    <w:p w14:paraId="2E80DB32">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jc w:val="both"/>
        <w:textAlignment w:val="auto"/>
        <w:rPr>
          <w:rFonts w:hint="default" w:ascii="Times New Roman" w:hAnsi="Times New Roman" w:eastAsia="宋体" w:cs="Times New Roman"/>
          <w:b/>
          <w:bCs/>
          <w:color w:val="000000"/>
          <w:kern w:val="2"/>
          <w:sz w:val="24"/>
          <w:szCs w:val="24"/>
          <w:highlight w:val="yellow"/>
          <w:u w:val="none" w:color="000000"/>
          <w:vertAlign w:val="baseline"/>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tbl>
      <w:tblPr>
        <w:tblStyle w:val="18"/>
        <w:tblW w:w="8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4"/>
      </w:tblGrid>
      <w:tr w14:paraId="370B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5" w:hRule="atLeast"/>
          <w:jc w:val="center"/>
        </w:trPr>
        <w:tc>
          <w:tcPr>
            <w:tcW w:w="8924" w:type="dxa"/>
            <w:noWrap w:val="0"/>
            <w:vAlign w:val="top"/>
          </w:tcPr>
          <w:p w14:paraId="1E57E95A">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left="0" w:leftChars="0" w:firstLine="482" w:firstLineChars="200"/>
              <w:jc w:val="both"/>
              <w:textAlignment w:val="auto"/>
              <w:rPr>
                <w:rFonts w:hint="eastAsia" w:ascii="宋体" w:hAnsi="宋体" w:eastAsia="宋体" w:cs="宋体"/>
                <w:b/>
                <w:bCs/>
                <w:color w:val="000000" w:themeColor="text1"/>
                <w:kern w:val="2"/>
                <w:sz w:val="24"/>
                <w:szCs w:val="24"/>
                <w:highlight w:val="none"/>
                <w:u w:val="none" w:color="000000"/>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u w:color="000000"/>
                <w:vertAlign w:val="baseline"/>
                <w:lang w:val="en-US" w:eastAsia="zh-CN" w:bidi="ar-SA"/>
                <w14:textFill>
                  <w14:solidFill>
                    <w14:schemeClr w14:val="tx1"/>
                  </w14:solidFill>
                </w14:textFill>
              </w:rPr>
              <w:t>6、</w:t>
            </w:r>
            <w:r>
              <w:rPr>
                <w:rFonts w:hint="eastAsia" w:ascii="宋体" w:hAnsi="宋体" w:eastAsia="宋体" w:cs="宋体"/>
                <w:b/>
                <w:bCs/>
                <w:color w:val="000000" w:themeColor="text1"/>
                <w:kern w:val="2"/>
                <w:sz w:val="24"/>
                <w:szCs w:val="24"/>
                <w:highlight w:val="none"/>
                <w:u w:val="none" w:color="000000"/>
                <w:vertAlign w:val="baseline"/>
                <w:lang w:val="en-US" w:eastAsia="zh-CN" w:bidi="ar-SA"/>
                <w14:textFill>
                  <w14:solidFill>
                    <w14:schemeClr w14:val="tx1"/>
                  </w14:solidFill>
                </w14:textFill>
              </w:rPr>
              <w:t>厂区平面布置及监测点位图</w:t>
            </w:r>
          </w:p>
          <w:p w14:paraId="670FC5DA">
            <w:pPr>
              <w:widowControl w:val="0"/>
              <w:spacing w:before="62" w:beforeLines="20" w:after="0" w:afterLines="0" w:line="360" w:lineRule="auto"/>
              <w:jc w:val="center"/>
              <w:rPr>
                <w:rFonts w:hint="eastAsia" w:eastAsia="仿宋_GB2312"/>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drawing>
                <wp:inline distT="0" distB="0" distL="114300" distR="114300">
                  <wp:extent cx="5524500" cy="4171950"/>
                  <wp:effectExtent l="0" t="0" r="0" b="0"/>
                  <wp:docPr id="1" name="图片 1" descr="f6c435ab-e7b1-4565-944b-ace2ca098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6c435ab-e7b1-4565-944b-ace2ca098189"/>
                          <pic:cNvPicPr>
                            <a:picLocks noChangeAspect="1"/>
                          </pic:cNvPicPr>
                        </pic:nvPicPr>
                        <pic:blipFill>
                          <a:blip r:embed="rId18"/>
                          <a:stretch>
                            <a:fillRect/>
                          </a:stretch>
                        </pic:blipFill>
                        <pic:spPr>
                          <a:xfrm>
                            <a:off x="0" y="0"/>
                            <a:ext cx="5524500" cy="4171950"/>
                          </a:xfrm>
                          <a:prstGeom prst="rect">
                            <a:avLst/>
                          </a:prstGeom>
                        </pic:spPr>
                      </pic:pic>
                    </a:graphicData>
                  </a:graphic>
                </wp:inline>
              </w:drawing>
            </w:r>
            <w:r>
              <w:rPr>
                <w:rFonts w:hint="default"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t>图</w:t>
            </w:r>
            <w:r>
              <w:rPr>
                <w:rFonts w:hint="eastAsia"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t>6</w:t>
            </w:r>
            <w:r>
              <w:rPr>
                <w:rFonts w:hint="default"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t xml:space="preserve">  </w:t>
            </w:r>
            <w:r>
              <w:rPr>
                <w:rFonts w:hint="eastAsia"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t>监测点位示意图</w:t>
            </w:r>
          </w:p>
          <w:p w14:paraId="2023014B">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left="0" w:leftChars="0" w:firstLine="482" w:firstLineChars="200"/>
              <w:jc w:val="both"/>
              <w:textAlignment w:val="auto"/>
              <w:rPr>
                <w:rFonts w:hint="eastAsia" w:ascii="宋体" w:hAnsi="宋体" w:eastAsia="宋体" w:cs="宋体"/>
                <w:b/>
                <w:bCs/>
                <w:color w:val="000000" w:themeColor="text1"/>
                <w:kern w:val="2"/>
                <w:sz w:val="24"/>
                <w:szCs w:val="24"/>
                <w:highlight w:val="none"/>
                <w:u w:val="none" w:color="000000"/>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u w:color="000000"/>
                <w:vertAlign w:val="baseline"/>
                <w:lang w:val="en-US" w:eastAsia="zh-CN" w:bidi="ar-SA"/>
                <w14:textFill>
                  <w14:solidFill>
                    <w14:schemeClr w14:val="tx1"/>
                  </w14:solidFill>
                </w14:textFill>
              </w:rPr>
              <w:t>7、</w:t>
            </w:r>
            <w:r>
              <w:rPr>
                <w:rFonts w:hint="eastAsia" w:ascii="宋体" w:hAnsi="宋体" w:eastAsia="宋体" w:cs="宋体"/>
                <w:b/>
                <w:bCs/>
                <w:color w:val="000000" w:themeColor="text1"/>
                <w:kern w:val="2"/>
                <w:sz w:val="24"/>
                <w:szCs w:val="24"/>
                <w:highlight w:val="none"/>
                <w:u w:val="none" w:color="000000"/>
                <w:vertAlign w:val="baseline"/>
                <w:lang w:val="en-US" w:eastAsia="zh-CN" w:bidi="ar-SA"/>
                <w14:textFill>
                  <w14:solidFill>
                    <w14:schemeClr w14:val="tx1"/>
                  </w14:solidFill>
                </w14:textFill>
              </w:rPr>
              <w:t>项目变动情况分析</w:t>
            </w:r>
          </w:p>
          <w:p w14:paraId="480B9573">
            <w:pPr>
              <w:spacing w:after="0" w:line="460" w:lineRule="exact"/>
              <w:ind w:firstLine="480" w:firstLineChars="200"/>
              <w:textAlignment w:val="baseline"/>
              <w:rPr>
                <w:rFonts w:hint="eastAsia" w:ascii="Times New Roman" w:hAnsi="宋体" w:eastAsia="宋体"/>
                <w:color w:val="000000" w:themeColor="text1"/>
                <w:sz w:val="24"/>
                <w:szCs w:val="24"/>
                <w:highlight w:val="none"/>
                <w:lang w:val="en-US" w:eastAsia="zh-CN"/>
                <w14:textFill>
                  <w14:solidFill>
                    <w14:schemeClr w14:val="tx1"/>
                  </w14:solidFill>
                </w14:textFill>
              </w:rPr>
            </w:pPr>
            <w:r>
              <w:rPr>
                <w:rFonts w:hint="eastAsia" w:ascii="Times New Roman" w:hAnsi="宋体" w:eastAsia="宋体"/>
                <w:color w:val="000000" w:themeColor="text1"/>
                <w:sz w:val="24"/>
                <w:szCs w:val="24"/>
                <w:highlight w:val="none"/>
                <w:lang w:val="en-US" w:eastAsia="zh-CN"/>
                <w14:textFill>
                  <w14:solidFill>
                    <w14:schemeClr w14:val="tx1"/>
                  </w14:solidFill>
                </w14:textFill>
              </w:rPr>
              <w:t>本次验收工程</w:t>
            </w:r>
            <w:r>
              <w:rPr>
                <w:rFonts w:hint="default" w:ascii="Times New Roman" w:hAnsi="宋体" w:eastAsia="宋体"/>
                <w:color w:val="000000" w:themeColor="text1"/>
                <w:sz w:val="24"/>
                <w:szCs w:val="24"/>
                <w:highlight w:val="none"/>
                <w:lang w:val="en-US" w:eastAsia="zh-CN"/>
                <w14:textFill>
                  <w14:solidFill>
                    <w14:schemeClr w14:val="tx1"/>
                  </w14:solidFill>
                </w14:textFill>
              </w:rPr>
              <w:t>实际建设情况、厂址位置和平面布置等方面均与环评及批复要求一致。与环评批复不一致的地方有：</w:t>
            </w:r>
          </w:p>
          <w:p w14:paraId="3BE4896A">
            <w:pPr>
              <w:spacing w:after="0" w:line="460" w:lineRule="exact"/>
              <w:ind w:firstLine="480" w:firstLineChars="200"/>
              <w:jc w:val="both"/>
              <w:textAlignment w:val="baseline"/>
              <w:rPr>
                <w:rFonts w:hint="eastAsia" w:ascii="Times New Roman" w:hAnsi="宋体" w:eastAsia="宋体"/>
                <w:color w:val="000000" w:themeColor="text1"/>
                <w:sz w:val="24"/>
                <w:szCs w:val="24"/>
                <w:highlight w:val="none"/>
                <w:lang w:val="en-US" w:eastAsia="zh-CN"/>
                <w14:textFill>
                  <w14:solidFill>
                    <w14:schemeClr w14:val="tx1"/>
                  </w14:solidFill>
                </w14:textFill>
              </w:rPr>
            </w:pPr>
            <w:r>
              <w:rPr>
                <w:rFonts w:hint="eastAsia" w:ascii="Times New Roman" w:hAnsi="宋体" w:eastAsia="宋体"/>
                <w:color w:val="000000" w:themeColor="text1"/>
                <w:sz w:val="24"/>
                <w:szCs w:val="24"/>
                <w:highlight w:val="none"/>
                <w:lang w:val="en-US" w:eastAsia="zh-CN"/>
                <w14:textFill>
                  <w14:solidFill>
                    <w14:schemeClr w14:val="tx1"/>
                  </w14:solidFill>
                </w14:textFill>
              </w:rPr>
              <w:t>（1）生产设备发生变动</w:t>
            </w:r>
          </w:p>
          <w:p w14:paraId="7297FAEA">
            <w:pPr>
              <w:spacing w:after="0" w:line="460" w:lineRule="exact"/>
              <w:ind w:firstLine="480" w:firstLineChars="200"/>
              <w:jc w:val="both"/>
              <w:textAlignment w:val="baseline"/>
              <w:rPr>
                <w:rFonts w:hint="default" w:ascii="Times New Roman" w:hAnsi="宋体" w:eastAsia="宋体"/>
                <w:color w:val="000000" w:themeColor="text1"/>
                <w:sz w:val="24"/>
                <w:szCs w:val="24"/>
                <w:highlight w:val="none"/>
                <w:lang w:val="en-US" w:eastAsia="zh-CN"/>
                <w14:textFill>
                  <w14:solidFill>
                    <w14:schemeClr w14:val="tx1"/>
                  </w14:solidFill>
                </w14:textFill>
              </w:rPr>
            </w:pPr>
            <w:r>
              <w:rPr>
                <w:rFonts w:hint="eastAsia" w:ascii="Times New Roman" w:hAnsi="宋体" w:eastAsia="宋体"/>
                <w:color w:val="000000" w:themeColor="text1"/>
                <w:sz w:val="24"/>
                <w:szCs w:val="24"/>
                <w:highlight w:val="none"/>
                <w:lang w:val="en-US" w:eastAsia="zh-CN"/>
                <w14:textFill>
                  <w14:solidFill>
                    <w14:schemeClr w14:val="tx1"/>
                  </w14:solidFill>
                </w14:textFill>
              </w:rPr>
              <w:t>本次验收过程中，印刷工序3台柔板印刷机未建设，印刷工序对产品产能不受影响。</w:t>
            </w:r>
          </w:p>
          <w:p w14:paraId="3711A3DE">
            <w:pPr>
              <w:spacing w:after="0" w:line="460" w:lineRule="exact"/>
              <w:ind w:firstLine="480" w:firstLineChars="200"/>
              <w:textAlignment w:val="baseline"/>
              <w:rPr>
                <w:rFonts w:hint="eastAsia" w:ascii="Times New Roman" w:hAnsi="宋体" w:eastAsia="宋体"/>
                <w:color w:val="000000" w:themeColor="text1"/>
                <w:sz w:val="24"/>
                <w:szCs w:val="24"/>
                <w:highlight w:val="none"/>
                <w:lang w:val="en-US" w:eastAsia="zh-CN"/>
                <w14:textFill>
                  <w14:solidFill>
                    <w14:schemeClr w14:val="tx1"/>
                  </w14:solidFill>
                </w14:textFill>
              </w:rPr>
            </w:pPr>
            <w:r>
              <w:rPr>
                <w:rFonts w:hint="eastAsia" w:ascii="Times New Roman" w:hAnsi="宋体" w:eastAsia="宋体"/>
                <w:color w:val="000000" w:themeColor="text1"/>
                <w:sz w:val="24"/>
                <w:szCs w:val="24"/>
                <w:highlight w:val="none"/>
                <w:lang w:val="en-US" w:eastAsia="zh-CN"/>
                <w14:textFill>
                  <w14:solidFill>
                    <w14:schemeClr w14:val="tx1"/>
                  </w14:solidFill>
                </w14:textFill>
              </w:rPr>
              <w:t>（2）废气治理设施发生变动：</w:t>
            </w:r>
          </w:p>
          <w:p w14:paraId="00A15335">
            <w:pPr>
              <w:spacing w:after="0" w:line="460" w:lineRule="exact"/>
              <w:ind w:firstLine="480" w:firstLineChars="200"/>
              <w:jc w:val="both"/>
              <w:textAlignment w:val="baseline"/>
              <w:rPr>
                <w:rFonts w:hint="eastAsia" w:ascii="Times New Roman" w:hAnsi="宋体" w:eastAsia="宋体"/>
                <w:color w:val="000000" w:themeColor="text1"/>
                <w:sz w:val="24"/>
                <w:szCs w:val="24"/>
                <w:highlight w:val="none"/>
                <w:lang w:val="en-US" w:eastAsia="zh-CN"/>
                <w14:textFill>
                  <w14:solidFill>
                    <w14:schemeClr w14:val="tx1"/>
                  </w14:solidFill>
                </w14:textFill>
              </w:rPr>
            </w:pPr>
            <w:r>
              <w:rPr>
                <w:rFonts w:hint="eastAsia" w:ascii="Times New Roman" w:hAnsi="宋体" w:eastAsia="宋体"/>
                <w:color w:val="000000" w:themeColor="text1"/>
                <w:sz w:val="24"/>
                <w:szCs w:val="24"/>
                <w:highlight w:val="none"/>
                <w:lang w:val="en-US" w:eastAsia="zh-CN"/>
                <w14:textFill>
                  <w14:solidFill>
                    <w14:schemeClr w14:val="tx1"/>
                  </w14:solidFill>
                </w14:textFill>
              </w:rPr>
              <w:t>本项目环评批复环保治理设施为：</w:t>
            </w:r>
          </w:p>
          <w:p w14:paraId="69532E25">
            <w:pPr>
              <w:spacing w:after="0" w:line="460" w:lineRule="exact"/>
              <w:ind w:firstLine="480" w:firstLineChars="200"/>
              <w:jc w:val="both"/>
              <w:textAlignment w:val="baseline"/>
              <w:rPr>
                <w:rFonts w:hint="eastAsia" w:ascii="Times New Roman" w:hAnsi="宋体" w:eastAsia="宋体"/>
                <w:color w:val="000000" w:themeColor="text1"/>
                <w:sz w:val="24"/>
                <w:szCs w:val="24"/>
                <w:highlight w:val="none"/>
                <w:lang w:val="en-US" w:eastAsia="zh-CN"/>
                <w14:textFill>
                  <w14:solidFill>
                    <w14:schemeClr w14:val="tx1"/>
                  </w14:solidFill>
                </w14:textFill>
              </w:rPr>
            </w:pPr>
            <w:r>
              <w:rPr>
                <w:rFonts w:hint="eastAsia" w:ascii="Times New Roman" w:hAnsi="宋体" w:eastAsia="宋体"/>
                <w:color w:val="000000" w:themeColor="text1"/>
                <w:sz w:val="24"/>
                <w:szCs w:val="24"/>
                <w:highlight w:val="none"/>
                <w:lang w:val="en-US" w:eastAsia="zh-CN"/>
                <w14:textFill>
                  <w14:solidFill>
                    <w14:schemeClr w14:val="tx1"/>
                  </w14:solidFill>
                </w14:textFill>
              </w:rPr>
              <w:t>印刷工序非甲烷总烃采用活性炭吸附/脱附+催化燃烧装置；</w:t>
            </w:r>
          </w:p>
          <w:p w14:paraId="6AF2815C">
            <w:pPr>
              <w:spacing w:after="0" w:line="460" w:lineRule="exact"/>
              <w:ind w:firstLine="480" w:firstLineChars="200"/>
              <w:jc w:val="both"/>
              <w:textAlignment w:val="baseline"/>
              <w:rPr>
                <w:rFonts w:hint="eastAsia" w:ascii="Times New Roman" w:hAnsi="宋体" w:eastAsia="宋体"/>
                <w:color w:val="000000" w:themeColor="text1"/>
                <w:sz w:val="24"/>
                <w:szCs w:val="24"/>
                <w:highlight w:val="none"/>
                <w:lang w:val="en-US" w:eastAsia="zh-CN"/>
                <w14:textFill>
                  <w14:solidFill>
                    <w14:schemeClr w14:val="tx1"/>
                  </w14:solidFill>
                </w14:textFill>
              </w:rPr>
            </w:pPr>
            <w:r>
              <w:rPr>
                <w:rFonts w:hint="eastAsia" w:ascii="Times New Roman" w:hAnsi="宋体" w:eastAsia="宋体"/>
                <w:color w:val="000000" w:themeColor="text1"/>
                <w:sz w:val="24"/>
                <w:szCs w:val="24"/>
                <w:highlight w:val="none"/>
                <w:lang w:val="en-US" w:eastAsia="zh-CN"/>
                <w14:textFill>
                  <w14:solidFill>
                    <w14:schemeClr w14:val="tx1"/>
                  </w14:solidFill>
                </w14:textFill>
              </w:rPr>
              <w:t>本项目实际建设为：</w:t>
            </w:r>
          </w:p>
          <w:p w14:paraId="3702F354">
            <w:pPr>
              <w:spacing w:after="0" w:line="460" w:lineRule="exact"/>
              <w:ind w:firstLine="480" w:firstLineChars="200"/>
              <w:jc w:val="both"/>
              <w:textAlignment w:val="baseline"/>
              <w:rPr>
                <w:rFonts w:hint="eastAsia" w:ascii="Times New Roman" w:hAnsi="宋体" w:eastAsia="宋体"/>
                <w:color w:val="000000" w:themeColor="text1"/>
                <w:sz w:val="24"/>
                <w:szCs w:val="24"/>
                <w:highlight w:val="none"/>
                <w:lang w:val="en-US" w:eastAsia="zh-CN"/>
                <w14:textFill>
                  <w14:solidFill>
                    <w14:schemeClr w14:val="tx1"/>
                  </w14:solidFill>
                </w14:textFill>
              </w:rPr>
            </w:pPr>
            <w:r>
              <w:rPr>
                <w:rFonts w:hint="eastAsia" w:ascii="Times New Roman" w:hAnsi="宋体" w:eastAsia="宋体"/>
                <w:color w:val="000000" w:themeColor="text1"/>
                <w:sz w:val="24"/>
                <w:szCs w:val="24"/>
                <w:highlight w:val="none"/>
                <w:lang w:val="en-US" w:eastAsia="zh-CN"/>
                <w14:textFill>
                  <w14:solidFill>
                    <w14:schemeClr w14:val="tx1"/>
                  </w14:solidFill>
                </w14:textFill>
              </w:rPr>
              <w:t>现有工程印刷工序采用过滤棉+活性炭吸附/脱附+催化燃烧装置；</w:t>
            </w:r>
          </w:p>
          <w:p w14:paraId="0D4D3B9E">
            <w:pPr>
              <w:spacing w:after="0" w:line="460" w:lineRule="exact"/>
              <w:ind w:firstLine="480" w:firstLineChars="200"/>
              <w:jc w:val="both"/>
              <w:textAlignment w:val="baseline"/>
              <w:rPr>
                <w:rFonts w:hint="eastAsia" w:ascii="Times New Roman" w:hAnsi="Times New Roman" w:eastAsia="宋体" w:cs="Times New Roman"/>
                <w:color w:val="000000" w:themeColor="text1"/>
                <w:kern w:val="36"/>
                <w:sz w:val="24"/>
                <w:szCs w:val="24"/>
                <w:highlight w:val="none"/>
                <w:lang w:val="en-US" w:eastAsia="zh-CN" w:bidi="ar-SA"/>
                <w14:textFill>
                  <w14:solidFill>
                    <w14:schemeClr w14:val="tx1"/>
                  </w14:solidFill>
                </w14:textFill>
              </w:rPr>
            </w:pPr>
            <w:r>
              <w:rPr>
                <w:rFonts w:hint="eastAsia" w:ascii="Times New Roman" w:hAnsi="宋体" w:eastAsia="宋体"/>
                <w:color w:val="000000" w:themeColor="text1"/>
                <w:sz w:val="24"/>
                <w:szCs w:val="24"/>
                <w:highlight w:val="none"/>
                <w:lang w:val="en-US" w:eastAsia="zh-CN"/>
                <w14:textFill>
                  <w14:solidFill>
                    <w14:schemeClr w14:val="tx1"/>
                  </w14:solidFill>
                </w14:textFill>
              </w:rPr>
              <w:t>本次验收增加现有工程印刷工序增过滤棉处理工艺，</w:t>
            </w:r>
            <w:r>
              <w:rPr>
                <w:rFonts w:hint="eastAsia" w:ascii="Times New Roman" w:hAnsi="Times New Roman" w:eastAsia="宋体" w:cs="Times New Roman"/>
                <w:color w:val="000000" w:themeColor="text1"/>
                <w:kern w:val="36"/>
                <w:sz w:val="24"/>
                <w:szCs w:val="24"/>
                <w:highlight w:val="none"/>
                <w:lang w:val="en-US" w:eastAsia="zh-CN" w:bidi="ar-SA"/>
                <w14:textFill>
                  <w14:solidFill>
                    <w14:schemeClr w14:val="tx1"/>
                  </w14:solidFill>
                </w14:textFill>
              </w:rPr>
              <w:t>属于改进措施，根据</w:t>
            </w:r>
            <w:r>
              <w:rPr>
                <w:rFonts w:hint="eastAsia" w:ascii="Times New Roman" w:hAnsi="宋体" w:eastAsia="宋体"/>
                <w:color w:val="000000" w:themeColor="text1"/>
                <w:sz w:val="24"/>
                <w:szCs w:val="24"/>
                <w:highlight w:val="none"/>
                <w:lang w:val="en-US" w:eastAsia="zh-CN"/>
                <w14:textFill>
                  <w14:solidFill>
                    <w14:schemeClr w14:val="tx1"/>
                  </w14:solidFill>
                </w14:textFill>
              </w:rPr>
              <w:t>《污染影响类建设项目重大变动清单（试行）》</w:t>
            </w:r>
            <w:r>
              <w:rPr>
                <w:rFonts w:hint="eastAsia" w:ascii="Times New Roman" w:hAnsi="Times New Roman" w:eastAsia="宋体" w:cs="Times New Roman"/>
                <w:color w:val="000000" w:themeColor="text1"/>
                <w:kern w:val="36"/>
                <w:sz w:val="24"/>
                <w:szCs w:val="24"/>
                <w:highlight w:val="none"/>
                <w:lang w:val="en-US" w:eastAsia="zh-CN" w:bidi="ar-SA"/>
                <w14:textFill>
                  <w14:solidFill>
                    <w14:schemeClr w14:val="tx1"/>
                  </w14:solidFill>
                </w14:textFill>
              </w:rPr>
              <w:t>第8条内容，属于污染防治措施强化或改进的措施。</w:t>
            </w:r>
          </w:p>
          <w:p w14:paraId="1DB657C5">
            <w:pPr>
              <w:spacing w:after="0" w:line="460" w:lineRule="exact"/>
              <w:ind w:firstLine="480" w:firstLineChars="200"/>
              <w:jc w:val="both"/>
              <w:textAlignment w:val="baseline"/>
              <w:rPr>
                <w:rFonts w:hint="default" w:ascii="Times New Roman" w:hAnsi="宋体" w:eastAsia="宋体"/>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36"/>
                <w:sz w:val="24"/>
                <w:szCs w:val="24"/>
                <w:highlight w:val="none"/>
                <w:lang w:val="en-US" w:eastAsia="zh-CN" w:bidi="ar-SA"/>
                <w14:textFill>
                  <w14:solidFill>
                    <w14:schemeClr w14:val="tx1"/>
                  </w14:solidFill>
                </w14:textFill>
              </w:rPr>
              <w:t>本次验收的危险废物种类根据实际产生情况，增加了废过滤棉，危废间暂存，交由有资质单位处理。</w:t>
            </w:r>
          </w:p>
          <w:p w14:paraId="4AC16DE3">
            <w:pPr>
              <w:spacing w:after="0" w:line="460" w:lineRule="exact"/>
              <w:ind w:firstLine="480" w:firstLineChars="200"/>
              <w:jc w:val="both"/>
              <w:textAlignment w:val="baseline"/>
              <w:rPr>
                <w:rFonts w:hint="eastAsia" w:ascii="Times New Roman" w:hAnsi="宋体" w:eastAsia="宋体"/>
                <w:color w:val="000000" w:themeColor="text1"/>
                <w:sz w:val="24"/>
                <w:szCs w:val="24"/>
                <w:highlight w:val="yellow"/>
                <w14:textFill>
                  <w14:solidFill>
                    <w14:schemeClr w14:val="tx1"/>
                  </w14:solidFill>
                </w14:textFill>
              </w:rPr>
            </w:pPr>
            <w:r>
              <w:rPr>
                <w:rFonts w:hint="eastAsia" w:ascii="Times New Roman" w:hAnsi="宋体" w:eastAsia="宋体"/>
                <w:color w:val="000000" w:themeColor="text1"/>
                <w:sz w:val="24"/>
                <w:szCs w:val="24"/>
                <w:highlight w:val="none"/>
                <w:lang w:val="en-US" w:eastAsia="zh-CN"/>
                <w14:textFill>
                  <w14:solidFill>
                    <w14:schemeClr w14:val="tx1"/>
                  </w14:solidFill>
                </w14:textFill>
              </w:rPr>
              <w:t>对照《污染影响类建设项目重大变动清单（试行）》，本次变动不会导致文件中所列情形发生，因此不属于重大变动。</w:t>
            </w:r>
          </w:p>
          <w:p w14:paraId="7E78B5C6">
            <w:pPr>
              <w:spacing w:after="0" w:line="460" w:lineRule="exact"/>
              <w:ind w:firstLine="480" w:firstLineChars="200"/>
              <w:textAlignment w:val="baseline"/>
              <w:rPr>
                <w:rFonts w:ascii="Times New Roman" w:hAnsi="宋体" w:eastAsia="宋体"/>
                <w:color w:val="000000" w:themeColor="text1"/>
                <w:sz w:val="24"/>
                <w:szCs w:val="24"/>
                <w14:textFill>
                  <w14:solidFill>
                    <w14:schemeClr w14:val="tx1"/>
                  </w14:solidFill>
                </w14:textFill>
              </w:rPr>
            </w:pPr>
            <w:r>
              <w:rPr>
                <w:rFonts w:hint="eastAsia" w:ascii="Times New Roman" w:hAnsi="宋体" w:eastAsia="宋体"/>
                <w:color w:val="000000" w:themeColor="text1"/>
                <w:sz w:val="24"/>
                <w:szCs w:val="24"/>
                <w14:textFill>
                  <w14:solidFill>
                    <w14:schemeClr w14:val="tx1"/>
                  </w14:solidFill>
                </w14:textFill>
              </w:rPr>
              <w:t>本项目实际建设情况与《污染影响类建设项目重大变动清单（试行）的通知》（环办环评函</w:t>
            </w:r>
            <w:r>
              <w:rPr>
                <w:rFonts w:hint="eastAsia" w:ascii="Times New Roman" w:hAnsi="宋体" w:eastAsia="宋体"/>
                <w:color w:val="000000" w:themeColor="text1"/>
                <w:sz w:val="24"/>
                <w:szCs w:val="24"/>
                <w:lang w:val="en-US" w:eastAsia="zh-CN"/>
                <w14:textFill>
                  <w14:solidFill>
                    <w14:schemeClr w14:val="tx1"/>
                  </w14:solidFill>
                </w14:textFill>
              </w:rPr>
              <w:t>〔</w:t>
            </w:r>
            <w:r>
              <w:rPr>
                <w:rFonts w:hint="eastAsia" w:ascii="Times New Roman" w:hAnsi="宋体" w:eastAsia="宋体"/>
                <w:color w:val="000000" w:themeColor="text1"/>
                <w:sz w:val="24"/>
                <w:szCs w:val="24"/>
                <w14:textFill>
                  <w14:solidFill>
                    <w14:schemeClr w14:val="tx1"/>
                  </w14:solidFill>
                </w14:textFill>
              </w:rPr>
              <w:t>2020</w:t>
            </w:r>
            <w:r>
              <w:rPr>
                <w:rFonts w:hint="eastAsia" w:ascii="Times New Roman" w:hAnsi="宋体" w:eastAsia="宋体"/>
                <w:color w:val="000000" w:themeColor="text1"/>
                <w:sz w:val="24"/>
                <w:szCs w:val="24"/>
                <w:lang w:val="en-US" w:eastAsia="zh-CN"/>
                <w14:textFill>
                  <w14:solidFill>
                    <w14:schemeClr w14:val="tx1"/>
                  </w14:solidFill>
                </w14:textFill>
              </w:rPr>
              <w:t>〕</w:t>
            </w:r>
            <w:r>
              <w:rPr>
                <w:rFonts w:hint="eastAsia" w:ascii="Times New Roman" w:hAnsi="宋体" w:eastAsia="宋体"/>
                <w:color w:val="000000" w:themeColor="text1"/>
                <w:sz w:val="24"/>
                <w:szCs w:val="24"/>
                <w14:textFill>
                  <w14:solidFill>
                    <w14:schemeClr w14:val="tx1"/>
                  </w14:solidFill>
                </w14:textFill>
              </w:rPr>
              <w:t>688号）以下简称《通知》的对比分析：</w:t>
            </w:r>
          </w:p>
          <w:p w14:paraId="13B21D12">
            <w:pPr>
              <w:pStyle w:val="24"/>
              <w:keepNext w:val="0"/>
              <w:keepLines w:val="0"/>
              <w:pageBreakBefore w:val="0"/>
              <w:widowControl w:val="0"/>
              <w:numPr>
                <w:ilvl w:val="0"/>
                <w:numId w:val="0"/>
              </w:numPr>
              <w:kinsoku/>
              <w:wordWrap/>
              <w:overflowPunct/>
              <w:topLinePunct w:val="0"/>
              <w:autoSpaceDE/>
              <w:autoSpaceDN/>
              <w:bidi w:val="0"/>
              <w:adjustRightInd/>
              <w:snapToGrid/>
              <w:spacing w:before="120"/>
              <w:ind w:firstLine="480" w:firstLineChars="200"/>
              <w:textAlignment w:val="auto"/>
              <w:rPr>
                <w:rFonts w:ascii="Times New Roman" w:hAnsi="Times New Roman" w:cs="宋体"/>
                <w:color w:val="000000" w:themeColor="text1"/>
                <w:highlight w:val="none"/>
                <w14:textFill>
                  <w14:solidFill>
                    <w14:schemeClr w14:val="tx1"/>
                  </w14:solidFill>
                </w14:textFill>
              </w:rPr>
            </w:pPr>
            <w:r>
              <w:rPr>
                <w:rFonts w:ascii="Times New Roman" w:hAnsi="Times New Roman" w:cs="宋体"/>
                <w:color w:val="000000" w:themeColor="text1"/>
                <w:highlight w:val="none"/>
                <w14:textFill>
                  <w14:solidFill>
                    <w14:schemeClr w14:val="tx1"/>
                  </w14:solidFill>
                </w14:textFill>
              </w:rPr>
              <w:t>表</w:t>
            </w:r>
            <w:r>
              <w:rPr>
                <w:rFonts w:hint="eastAsia" w:cs="宋体"/>
                <w:color w:val="000000" w:themeColor="text1"/>
                <w:highlight w:val="none"/>
                <w:lang w:val="en-US" w:eastAsia="zh-CN"/>
                <w14:textFill>
                  <w14:solidFill>
                    <w14:schemeClr w14:val="tx1"/>
                  </w14:solidFill>
                </w14:textFill>
              </w:rPr>
              <w:t xml:space="preserve">8   </w:t>
            </w:r>
            <w:r>
              <w:rPr>
                <w:rFonts w:hint="eastAsia" w:ascii="Times New Roman" w:hAnsi="Times New Roman" w:cs="宋体"/>
                <w:color w:val="000000" w:themeColor="text1"/>
                <w:highlight w:val="none"/>
                <w:lang w:val="en-US" w:eastAsia="zh-CN"/>
                <w14:textFill>
                  <w14:solidFill>
                    <w14:schemeClr w14:val="tx1"/>
                  </w14:solidFill>
                </w14:textFill>
              </w:rPr>
              <w:t xml:space="preserve">              </w:t>
            </w:r>
            <w:r>
              <w:rPr>
                <w:rFonts w:ascii="Times New Roman" w:hAnsi="Times New Roman" w:cs="宋体"/>
                <w:color w:val="000000" w:themeColor="text1"/>
                <w:highlight w:val="none"/>
                <w14:textFill>
                  <w14:solidFill>
                    <w14:schemeClr w14:val="tx1"/>
                  </w14:solidFill>
                </w14:textFill>
              </w:rPr>
              <w:t>本项目与《通知》的对比分析</w:t>
            </w:r>
          </w:p>
          <w:tbl>
            <w:tblPr>
              <w:tblStyle w:val="18"/>
              <w:tblW w:w="8781"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664"/>
              <w:gridCol w:w="4536"/>
              <w:gridCol w:w="2551"/>
              <w:gridCol w:w="1030"/>
            </w:tblGrid>
            <w:tr w14:paraId="0B50276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tblHeader/>
                <w:jc w:val="center"/>
              </w:trPr>
              <w:tc>
                <w:tcPr>
                  <w:tcW w:w="5200" w:type="dxa"/>
                  <w:gridSpan w:val="2"/>
                  <w:vAlign w:val="center"/>
                </w:tcPr>
                <w:p w14:paraId="3DF5C8F3">
                  <w:pPr>
                    <w:spacing w:after="0"/>
                    <w:jc w:val="center"/>
                    <w:rPr>
                      <w:rFonts w:ascii="Times New Roman" w:hAnsi="Times New Roman" w:eastAsia="宋体"/>
                      <w:b/>
                      <w:color w:val="000000" w:themeColor="text1"/>
                      <w:sz w:val="21"/>
                      <w:szCs w:val="21"/>
                      <w14:textFill>
                        <w14:solidFill>
                          <w14:schemeClr w14:val="tx1"/>
                        </w14:solidFill>
                      </w14:textFill>
                    </w:rPr>
                  </w:pPr>
                  <w:r>
                    <w:rPr>
                      <w:rFonts w:ascii="Times New Roman" w:hAnsi="Times New Roman" w:eastAsia="宋体"/>
                      <w:b/>
                      <w:color w:val="000000" w:themeColor="text1"/>
                      <w:sz w:val="21"/>
                      <w:szCs w:val="21"/>
                      <w14:textFill>
                        <w14:solidFill>
                          <w14:schemeClr w14:val="tx1"/>
                        </w14:solidFill>
                      </w14:textFill>
                    </w:rPr>
                    <w:t>通知内容</w:t>
                  </w:r>
                </w:p>
              </w:tc>
              <w:tc>
                <w:tcPr>
                  <w:tcW w:w="2551" w:type="dxa"/>
                  <w:vAlign w:val="center"/>
                </w:tcPr>
                <w:p w14:paraId="6D661618">
                  <w:pPr>
                    <w:spacing w:after="0"/>
                    <w:jc w:val="center"/>
                    <w:rPr>
                      <w:rFonts w:ascii="Times New Roman" w:hAnsi="Times New Roman" w:eastAsia="宋体"/>
                      <w:b/>
                      <w:color w:val="000000" w:themeColor="text1"/>
                      <w:sz w:val="21"/>
                      <w:szCs w:val="21"/>
                      <w14:textFill>
                        <w14:solidFill>
                          <w14:schemeClr w14:val="tx1"/>
                        </w14:solidFill>
                      </w14:textFill>
                    </w:rPr>
                  </w:pPr>
                  <w:r>
                    <w:rPr>
                      <w:rFonts w:ascii="Times New Roman" w:hAnsi="Times New Roman" w:eastAsia="宋体"/>
                      <w:b/>
                      <w:color w:val="000000" w:themeColor="text1"/>
                      <w:sz w:val="21"/>
                      <w:szCs w:val="21"/>
                      <w14:textFill>
                        <w14:solidFill>
                          <w14:schemeClr w14:val="tx1"/>
                        </w14:solidFill>
                      </w14:textFill>
                    </w:rPr>
                    <w:t>本项目情况</w:t>
                  </w:r>
                </w:p>
              </w:tc>
              <w:tc>
                <w:tcPr>
                  <w:tcW w:w="1030" w:type="dxa"/>
                  <w:vAlign w:val="center"/>
                </w:tcPr>
                <w:p w14:paraId="5E05BDD1">
                  <w:pPr>
                    <w:spacing w:after="0"/>
                    <w:jc w:val="center"/>
                    <w:rPr>
                      <w:rFonts w:ascii="Times New Roman" w:hAnsi="Times New Roman" w:eastAsia="宋体"/>
                      <w:b/>
                      <w:color w:val="000000" w:themeColor="text1"/>
                      <w:sz w:val="21"/>
                      <w:szCs w:val="21"/>
                      <w14:textFill>
                        <w14:solidFill>
                          <w14:schemeClr w14:val="tx1"/>
                        </w14:solidFill>
                      </w14:textFill>
                    </w:rPr>
                  </w:pPr>
                  <w:r>
                    <w:rPr>
                      <w:rFonts w:hint="eastAsia" w:ascii="Times New Roman" w:hAnsi="Times New Roman" w:eastAsia="宋体"/>
                      <w:b/>
                      <w:color w:val="000000" w:themeColor="text1"/>
                      <w:sz w:val="21"/>
                      <w:szCs w:val="21"/>
                      <w14:textFill>
                        <w14:solidFill>
                          <w14:schemeClr w14:val="tx1"/>
                        </w14:solidFill>
                      </w14:textFill>
                    </w:rPr>
                    <w:t>对比结果</w:t>
                  </w:r>
                </w:p>
              </w:tc>
            </w:tr>
            <w:tr w14:paraId="3E4C8E4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Align w:val="center"/>
                </w:tcPr>
                <w:p w14:paraId="73D6690A">
                  <w:pPr>
                    <w:spacing w:after="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性质</w:t>
                  </w:r>
                </w:p>
              </w:tc>
              <w:tc>
                <w:tcPr>
                  <w:tcW w:w="4536" w:type="dxa"/>
                  <w:vAlign w:val="center"/>
                </w:tcPr>
                <w:p w14:paraId="441044ED">
                  <w:pPr>
                    <w:spacing w:after="0"/>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1、</w:t>
                  </w:r>
                  <w:r>
                    <w:rPr>
                      <w:rFonts w:ascii="Times New Roman" w:hAnsi="Times New Roman" w:eastAsia="宋体"/>
                      <w:color w:val="000000" w:themeColor="text1"/>
                      <w:sz w:val="21"/>
                      <w:szCs w:val="21"/>
                      <w14:textFill>
                        <w14:solidFill>
                          <w14:schemeClr w14:val="tx1"/>
                        </w14:solidFill>
                      </w14:textFill>
                    </w:rPr>
                    <w:t>建设项目开发、使用功能发生变化的</w:t>
                  </w:r>
                  <w:r>
                    <w:rPr>
                      <w:rFonts w:hint="eastAsia" w:ascii="Times New Roman" w:hAnsi="Times New Roman" w:eastAsia="宋体"/>
                      <w:color w:val="000000" w:themeColor="text1"/>
                      <w:sz w:val="21"/>
                      <w:szCs w:val="21"/>
                      <w14:textFill>
                        <w14:solidFill>
                          <w14:schemeClr w14:val="tx1"/>
                        </w14:solidFill>
                      </w14:textFill>
                    </w:rPr>
                    <w:t>。</w:t>
                  </w:r>
                </w:p>
              </w:tc>
              <w:tc>
                <w:tcPr>
                  <w:tcW w:w="2551" w:type="dxa"/>
                  <w:vAlign w:val="center"/>
                </w:tcPr>
                <w:p w14:paraId="6520716A">
                  <w:pPr>
                    <w:spacing w:after="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未变化</w:t>
                  </w:r>
                </w:p>
              </w:tc>
              <w:tc>
                <w:tcPr>
                  <w:tcW w:w="1030" w:type="dxa"/>
                  <w:vAlign w:val="center"/>
                </w:tcPr>
                <w:p w14:paraId="37C2BB2B">
                  <w:pPr>
                    <w:spacing w:after="0"/>
                    <w:jc w:val="center"/>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不属于</w:t>
                  </w:r>
                </w:p>
              </w:tc>
            </w:tr>
            <w:tr w14:paraId="44D86B6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restart"/>
                  <w:vAlign w:val="center"/>
                </w:tcPr>
                <w:p w14:paraId="08949FBB">
                  <w:pPr>
                    <w:spacing w:after="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规模</w:t>
                  </w:r>
                </w:p>
              </w:tc>
              <w:tc>
                <w:tcPr>
                  <w:tcW w:w="4536" w:type="dxa"/>
                  <w:vAlign w:val="center"/>
                </w:tcPr>
                <w:p w14:paraId="39E01E59">
                  <w:pPr>
                    <w:spacing w:after="0"/>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2、</w:t>
                  </w:r>
                  <w:r>
                    <w:rPr>
                      <w:rFonts w:ascii="Times New Roman" w:hAnsi="Times New Roman" w:eastAsia="宋体"/>
                      <w:color w:val="000000" w:themeColor="text1"/>
                      <w:sz w:val="21"/>
                      <w:szCs w:val="21"/>
                      <w14:textFill>
                        <w14:solidFill>
                          <w14:schemeClr w14:val="tx1"/>
                        </w14:solidFill>
                      </w14:textFill>
                    </w:rPr>
                    <w:t>生产、处置或储存能力增大30%及以上的</w:t>
                  </w:r>
                  <w:r>
                    <w:rPr>
                      <w:rFonts w:hint="eastAsia" w:ascii="Times New Roman" w:hAnsi="Times New Roman" w:eastAsia="宋体"/>
                      <w:color w:val="000000" w:themeColor="text1"/>
                      <w:sz w:val="21"/>
                      <w:szCs w:val="21"/>
                      <w14:textFill>
                        <w14:solidFill>
                          <w14:schemeClr w14:val="tx1"/>
                        </w14:solidFill>
                      </w14:textFill>
                    </w:rPr>
                    <w:t>。</w:t>
                  </w:r>
                </w:p>
              </w:tc>
              <w:tc>
                <w:tcPr>
                  <w:tcW w:w="2551" w:type="dxa"/>
                  <w:vMerge w:val="restart"/>
                  <w:vAlign w:val="center"/>
                </w:tcPr>
                <w:p w14:paraId="6E2EB681">
                  <w:pPr>
                    <w:spacing w:after="0"/>
                    <w:jc w:val="center"/>
                    <w:rPr>
                      <w:rFonts w:hint="default" w:ascii="Times New Roman" w:hAnsi="Times New Roman" w:eastAsia="宋体"/>
                      <w:bCs/>
                      <w:color w:val="000000" w:themeColor="text1"/>
                      <w:sz w:val="21"/>
                      <w:szCs w:val="21"/>
                      <w:lang w:val="en-US" w:eastAsia="zh-CN"/>
                      <w14:textFill>
                        <w14:solidFill>
                          <w14:schemeClr w14:val="tx1"/>
                        </w14:solidFill>
                      </w14:textFill>
                    </w:rPr>
                  </w:pPr>
                  <w:r>
                    <w:rPr>
                      <w:rFonts w:hint="eastAsia" w:ascii="Times New Roman" w:hAnsi="Times New Roman" w:eastAsia="宋体"/>
                      <w:bCs/>
                      <w:color w:val="000000" w:themeColor="text1"/>
                      <w:sz w:val="21"/>
                      <w:szCs w:val="21"/>
                      <w:lang w:val="en-US" w:eastAsia="zh-CN"/>
                      <w14:textFill>
                        <w14:solidFill>
                          <w14:schemeClr w14:val="tx1"/>
                        </w14:solidFill>
                      </w14:textFill>
                    </w:rPr>
                    <w:t>未变化</w:t>
                  </w:r>
                </w:p>
              </w:tc>
              <w:tc>
                <w:tcPr>
                  <w:tcW w:w="1030" w:type="dxa"/>
                  <w:vMerge w:val="restart"/>
                  <w:vAlign w:val="center"/>
                </w:tcPr>
                <w:p w14:paraId="7A36FC76">
                  <w:pPr>
                    <w:spacing w:after="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不属于</w:t>
                  </w:r>
                </w:p>
              </w:tc>
            </w:tr>
            <w:tr w14:paraId="161CA98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5E26F73E">
                  <w:pPr>
                    <w:spacing w:after="0"/>
                    <w:jc w:val="center"/>
                    <w:rPr>
                      <w:rFonts w:ascii="Times New Roman" w:hAnsi="Times New Roman" w:eastAsia="宋体"/>
                      <w:color w:val="000000" w:themeColor="text1"/>
                      <w:sz w:val="21"/>
                      <w:szCs w:val="21"/>
                      <w14:textFill>
                        <w14:solidFill>
                          <w14:schemeClr w14:val="tx1"/>
                        </w14:solidFill>
                      </w14:textFill>
                    </w:rPr>
                  </w:pPr>
                </w:p>
              </w:tc>
              <w:tc>
                <w:tcPr>
                  <w:tcW w:w="4536" w:type="dxa"/>
                  <w:vAlign w:val="center"/>
                </w:tcPr>
                <w:p w14:paraId="662A5B4B">
                  <w:pPr>
                    <w:spacing w:after="0"/>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3、</w:t>
                  </w:r>
                  <w:r>
                    <w:rPr>
                      <w:rFonts w:ascii="Times New Roman" w:hAnsi="Times New Roman" w:eastAsia="宋体"/>
                      <w:color w:val="000000" w:themeColor="text1"/>
                      <w:sz w:val="21"/>
                      <w:szCs w:val="21"/>
                      <w14:textFill>
                        <w14:solidFill>
                          <w14:schemeClr w14:val="tx1"/>
                        </w14:solidFill>
                      </w14:textFill>
                    </w:rPr>
                    <w:t>生产、处置或储存能力增大，导致废水第一类污染物排放量增加的</w:t>
                  </w:r>
                  <w:r>
                    <w:rPr>
                      <w:rFonts w:hint="eastAsia" w:ascii="Times New Roman" w:hAnsi="Times New Roman" w:eastAsia="宋体"/>
                      <w:color w:val="000000" w:themeColor="text1"/>
                      <w:sz w:val="21"/>
                      <w:szCs w:val="21"/>
                      <w14:textFill>
                        <w14:solidFill>
                          <w14:schemeClr w14:val="tx1"/>
                        </w14:solidFill>
                      </w14:textFill>
                    </w:rPr>
                    <w:t>。</w:t>
                  </w:r>
                </w:p>
              </w:tc>
              <w:tc>
                <w:tcPr>
                  <w:tcW w:w="2551" w:type="dxa"/>
                  <w:vMerge w:val="continue"/>
                  <w:vAlign w:val="center"/>
                </w:tcPr>
                <w:p w14:paraId="611BBC27">
                  <w:pPr>
                    <w:jc w:val="center"/>
                    <w:rPr>
                      <w:rFonts w:hAnsi="宋体"/>
                      <w:color w:val="000000" w:themeColor="text1"/>
                      <w:kern w:val="2"/>
                      <w:sz w:val="21"/>
                      <w:szCs w:val="21"/>
                      <w14:textFill>
                        <w14:solidFill>
                          <w14:schemeClr w14:val="tx1"/>
                        </w14:solidFill>
                      </w14:textFill>
                    </w:rPr>
                  </w:pPr>
                </w:p>
              </w:tc>
              <w:tc>
                <w:tcPr>
                  <w:tcW w:w="1030" w:type="dxa"/>
                  <w:vMerge w:val="continue"/>
                  <w:vAlign w:val="center"/>
                </w:tcPr>
                <w:p w14:paraId="5BFB7319">
                  <w:pPr>
                    <w:jc w:val="center"/>
                    <w:rPr>
                      <w:rFonts w:hAnsi="宋体"/>
                      <w:color w:val="000000" w:themeColor="text1"/>
                      <w:kern w:val="2"/>
                      <w:sz w:val="21"/>
                      <w:szCs w:val="21"/>
                      <w14:textFill>
                        <w14:solidFill>
                          <w14:schemeClr w14:val="tx1"/>
                        </w14:solidFill>
                      </w14:textFill>
                    </w:rPr>
                  </w:pPr>
                </w:p>
              </w:tc>
            </w:tr>
            <w:tr w14:paraId="269398A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295CA6F0">
                  <w:pPr>
                    <w:spacing w:after="0"/>
                    <w:jc w:val="center"/>
                    <w:rPr>
                      <w:rFonts w:ascii="Times New Roman" w:hAnsi="Times New Roman" w:eastAsia="宋体"/>
                      <w:color w:val="000000" w:themeColor="text1"/>
                      <w:sz w:val="21"/>
                      <w:szCs w:val="21"/>
                      <w14:textFill>
                        <w14:solidFill>
                          <w14:schemeClr w14:val="tx1"/>
                        </w14:solidFill>
                      </w14:textFill>
                    </w:rPr>
                  </w:pPr>
                </w:p>
              </w:tc>
              <w:tc>
                <w:tcPr>
                  <w:tcW w:w="4536" w:type="dxa"/>
                  <w:vAlign w:val="center"/>
                </w:tcPr>
                <w:p w14:paraId="3DA690C7">
                  <w:pPr>
                    <w:spacing w:after="0"/>
                    <w:jc w:val="both"/>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4、位于环境质量不达标区的建设项目生产、处置或储存能力增大，导致相应污染物排放量增加的（细</w:t>
                  </w:r>
                  <w:r>
                    <w:rPr>
                      <w:rFonts w:hint="eastAsia" w:ascii="Times New Roman" w:hAnsi="Times New Roman" w:eastAsia="宋体"/>
                      <w:color w:val="000000" w:themeColor="text1"/>
                      <w:sz w:val="21"/>
                      <w:szCs w:val="21"/>
                      <w:lang w:eastAsia="zh-CN"/>
                      <w14:textFill>
                        <w14:solidFill>
                          <w14:schemeClr w14:val="tx1"/>
                        </w14:solidFill>
                      </w14:textFill>
                    </w:rPr>
                    <w:t>非甲烷总烃</w:t>
                  </w:r>
                  <w:r>
                    <w:rPr>
                      <w:rFonts w:hint="eastAsia" w:ascii="Times New Roman" w:hAnsi="Times New Roman" w:eastAsia="宋体"/>
                      <w:color w:val="000000" w:themeColor="text1"/>
                      <w:sz w:val="21"/>
                      <w:szCs w:val="21"/>
                      <w14:textFill>
                        <w14:solidFill>
                          <w14:schemeClr w14:val="tx1"/>
                        </w14:solidFill>
                      </w14:textFill>
                    </w:rPr>
                    <w:t>不达标区，相应污染物为二氧化硫、氮氧化物、可吸入</w:t>
                  </w:r>
                  <w:r>
                    <w:rPr>
                      <w:rFonts w:hint="eastAsia" w:ascii="Times New Roman" w:hAnsi="Times New Roman" w:eastAsia="宋体"/>
                      <w:color w:val="000000" w:themeColor="text1"/>
                      <w:sz w:val="21"/>
                      <w:szCs w:val="21"/>
                      <w:lang w:eastAsia="zh-CN"/>
                      <w14:textFill>
                        <w14:solidFill>
                          <w14:schemeClr w14:val="tx1"/>
                        </w14:solidFill>
                      </w14:textFill>
                    </w:rPr>
                    <w:t>非甲烷总烃</w:t>
                  </w:r>
                  <w:r>
                    <w:rPr>
                      <w:rFonts w:hint="eastAsia" w:ascii="Times New Roman" w:hAnsi="Times New Roman" w:eastAsia="宋体"/>
                      <w:color w:val="000000" w:themeColor="text1"/>
                      <w:sz w:val="21"/>
                      <w:szCs w:val="21"/>
                      <w14:textFill>
                        <w14:solidFill>
                          <w14:schemeClr w14:val="tx1"/>
                        </w14:solidFill>
                      </w14:textFill>
                    </w:rPr>
                    <w:t>、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2551" w:type="dxa"/>
                  <w:vMerge w:val="continue"/>
                  <w:vAlign w:val="center"/>
                </w:tcPr>
                <w:p w14:paraId="438A08BB">
                  <w:pPr>
                    <w:jc w:val="center"/>
                    <w:rPr>
                      <w:rFonts w:hAnsi="宋体"/>
                      <w:color w:val="000000" w:themeColor="text1"/>
                      <w:kern w:val="2"/>
                      <w:sz w:val="21"/>
                      <w:szCs w:val="21"/>
                      <w14:textFill>
                        <w14:solidFill>
                          <w14:schemeClr w14:val="tx1"/>
                        </w14:solidFill>
                      </w14:textFill>
                    </w:rPr>
                  </w:pPr>
                </w:p>
              </w:tc>
              <w:tc>
                <w:tcPr>
                  <w:tcW w:w="1030" w:type="dxa"/>
                  <w:vMerge w:val="continue"/>
                  <w:vAlign w:val="center"/>
                </w:tcPr>
                <w:p w14:paraId="2FAE049D">
                  <w:pPr>
                    <w:jc w:val="center"/>
                    <w:rPr>
                      <w:rFonts w:hAnsi="宋体"/>
                      <w:color w:val="000000" w:themeColor="text1"/>
                      <w:kern w:val="2"/>
                      <w:sz w:val="21"/>
                      <w:szCs w:val="21"/>
                      <w14:textFill>
                        <w14:solidFill>
                          <w14:schemeClr w14:val="tx1"/>
                        </w14:solidFill>
                      </w14:textFill>
                    </w:rPr>
                  </w:pPr>
                </w:p>
              </w:tc>
            </w:tr>
            <w:tr w14:paraId="0E2F34C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Align w:val="center"/>
                </w:tcPr>
                <w:p w14:paraId="345A92E1">
                  <w:pPr>
                    <w:spacing w:after="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地点</w:t>
                  </w:r>
                </w:p>
              </w:tc>
              <w:tc>
                <w:tcPr>
                  <w:tcW w:w="4536" w:type="dxa"/>
                  <w:vAlign w:val="center"/>
                </w:tcPr>
                <w:p w14:paraId="2FF48F9E">
                  <w:pPr>
                    <w:spacing w:after="0"/>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5、</w:t>
                  </w:r>
                  <w:r>
                    <w:rPr>
                      <w:rFonts w:ascii="Times New Roman" w:hAnsi="Times New Roman" w:eastAsia="宋体"/>
                      <w:color w:val="000000" w:themeColor="text1"/>
                      <w:sz w:val="21"/>
                      <w:szCs w:val="21"/>
                      <w14:textFill>
                        <w14:solidFill>
                          <w14:schemeClr w14:val="tx1"/>
                        </w14:solidFill>
                      </w14:textFill>
                    </w:rPr>
                    <w:t>重新选址；在原厂址附近调整（包括总平面布置变化）导致环境防护距离范围变化且新增敏感点的</w:t>
                  </w:r>
                  <w:r>
                    <w:rPr>
                      <w:rFonts w:hint="eastAsia" w:ascii="Times New Roman" w:hAnsi="Times New Roman" w:eastAsia="宋体"/>
                      <w:color w:val="000000" w:themeColor="text1"/>
                      <w:sz w:val="21"/>
                      <w:szCs w:val="21"/>
                      <w14:textFill>
                        <w14:solidFill>
                          <w14:schemeClr w14:val="tx1"/>
                        </w14:solidFill>
                      </w14:textFill>
                    </w:rPr>
                    <w:t>。</w:t>
                  </w:r>
                </w:p>
              </w:tc>
              <w:tc>
                <w:tcPr>
                  <w:tcW w:w="2551" w:type="dxa"/>
                  <w:vAlign w:val="center"/>
                </w:tcPr>
                <w:p w14:paraId="74802ABF">
                  <w:pPr>
                    <w:spacing w:after="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bCs/>
                      <w:color w:val="000000" w:themeColor="text1"/>
                      <w:sz w:val="21"/>
                      <w:szCs w:val="21"/>
                      <w:lang w:val="en-US" w:eastAsia="zh-CN"/>
                      <w14:textFill>
                        <w14:solidFill>
                          <w14:schemeClr w14:val="tx1"/>
                        </w14:solidFill>
                      </w14:textFill>
                    </w:rPr>
                    <w:t>未变化</w:t>
                  </w:r>
                </w:p>
              </w:tc>
              <w:tc>
                <w:tcPr>
                  <w:tcW w:w="1030" w:type="dxa"/>
                  <w:vAlign w:val="center"/>
                </w:tcPr>
                <w:p w14:paraId="09052833">
                  <w:pPr>
                    <w:spacing w:after="0"/>
                    <w:jc w:val="center"/>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不属于</w:t>
                  </w:r>
                </w:p>
              </w:tc>
            </w:tr>
            <w:tr w14:paraId="65812B0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restart"/>
                  <w:vAlign w:val="center"/>
                </w:tcPr>
                <w:p w14:paraId="67B62438">
                  <w:pPr>
                    <w:spacing w:after="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生产工艺</w:t>
                  </w:r>
                </w:p>
              </w:tc>
              <w:tc>
                <w:tcPr>
                  <w:tcW w:w="4536" w:type="dxa"/>
                  <w:vAlign w:val="center"/>
                </w:tcPr>
                <w:p w14:paraId="68CD4D1F">
                  <w:pPr>
                    <w:spacing w:after="0"/>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6、</w:t>
                  </w:r>
                  <w:r>
                    <w:rPr>
                      <w:rFonts w:ascii="Times New Roman" w:hAnsi="Times New Roman" w:eastAsia="宋体"/>
                      <w:color w:val="000000" w:themeColor="text1"/>
                      <w:sz w:val="21"/>
                      <w:szCs w:val="21"/>
                      <w14:textFill>
                        <w14:solidFill>
                          <w14:schemeClr w14:val="tx1"/>
                        </w14:solidFill>
                      </w14:textFill>
                    </w:rPr>
                    <w:t>新增产品品种或生产工艺（含主要生产装置、设备及配套设施）、主要原辅材料、燃料变化，导致以下情形之一：</w:t>
                  </w:r>
                </w:p>
                <w:p w14:paraId="455700AF">
                  <w:pPr>
                    <w:spacing w:after="0"/>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（1）新增排放污染物种类的（毒性、挥发性降低的除外）；</w:t>
                  </w:r>
                </w:p>
                <w:p w14:paraId="36D19C3A">
                  <w:pPr>
                    <w:spacing w:after="0"/>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（2）位于环境质量不达标区的建设项目相应污染物排放量增加的；</w:t>
                  </w:r>
                </w:p>
                <w:p w14:paraId="3BA45D12">
                  <w:pPr>
                    <w:spacing w:after="0"/>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（3）废水第一类污染物排放量增加的；</w:t>
                  </w:r>
                </w:p>
                <w:p w14:paraId="04A9CAF0">
                  <w:pPr>
                    <w:shd w:val="clear" w:color="auto" w:fill="FFFFFF"/>
                    <w:spacing w:after="0"/>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（4）其他污染物排放量增加10%及以上的。</w:t>
                  </w:r>
                </w:p>
              </w:tc>
              <w:tc>
                <w:tcPr>
                  <w:tcW w:w="2551" w:type="dxa"/>
                  <w:vAlign w:val="center"/>
                </w:tcPr>
                <w:p w14:paraId="258F47A7">
                  <w:pPr>
                    <w:spacing w:after="0"/>
                    <w:jc w:val="center"/>
                    <w:rPr>
                      <w:rFonts w:hint="default" w:ascii="Times New Roman" w:hAnsi="Times New Roman" w:eastAsia="宋体"/>
                      <w:bCs/>
                      <w:color w:val="000000" w:themeColor="text1"/>
                      <w:sz w:val="21"/>
                      <w:szCs w:val="21"/>
                      <w:lang w:val="en-US" w:eastAsia="zh-CN"/>
                      <w14:textFill>
                        <w14:solidFill>
                          <w14:schemeClr w14:val="tx1"/>
                        </w14:solidFill>
                      </w14:textFill>
                    </w:rPr>
                  </w:pPr>
                  <w:r>
                    <w:rPr>
                      <w:rFonts w:hint="eastAsia" w:ascii="Times New Roman" w:hAnsi="Times New Roman" w:eastAsia="宋体"/>
                      <w:bCs/>
                      <w:color w:val="000000" w:themeColor="text1"/>
                      <w:sz w:val="21"/>
                      <w:szCs w:val="21"/>
                      <w:lang w:val="en-US" w:eastAsia="zh-CN"/>
                      <w14:textFill>
                        <w14:solidFill>
                          <w14:schemeClr w14:val="tx1"/>
                        </w14:solidFill>
                      </w14:textFill>
                    </w:rPr>
                    <w:t>未变化</w:t>
                  </w:r>
                </w:p>
              </w:tc>
              <w:tc>
                <w:tcPr>
                  <w:tcW w:w="1030" w:type="dxa"/>
                  <w:vAlign w:val="center"/>
                </w:tcPr>
                <w:p w14:paraId="160B6D6E">
                  <w:pPr>
                    <w:tabs>
                      <w:tab w:val="left" w:pos="510"/>
                      <w:tab w:val="center" w:pos="1259"/>
                    </w:tabs>
                    <w:spacing w:after="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不属于</w:t>
                  </w:r>
                </w:p>
              </w:tc>
            </w:tr>
            <w:tr w14:paraId="2C45BA3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tcBorders>
                    <w:bottom w:val="nil"/>
                  </w:tcBorders>
                  <w:vAlign w:val="center"/>
                </w:tcPr>
                <w:p w14:paraId="202FC055">
                  <w:pPr>
                    <w:spacing w:after="0"/>
                    <w:jc w:val="center"/>
                    <w:rPr>
                      <w:rFonts w:ascii="Times New Roman" w:hAnsi="Times New Roman" w:eastAsia="宋体"/>
                      <w:color w:val="000000" w:themeColor="text1"/>
                      <w:sz w:val="21"/>
                      <w:szCs w:val="21"/>
                      <w14:textFill>
                        <w14:solidFill>
                          <w14:schemeClr w14:val="tx1"/>
                        </w14:solidFill>
                      </w14:textFill>
                    </w:rPr>
                  </w:pPr>
                </w:p>
              </w:tc>
              <w:tc>
                <w:tcPr>
                  <w:tcW w:w="4536" w:type="dxa"/>
                  <w:vAlign w:val="center"/>
                </w:tcPr>
                <w:p w14:paraId="6BBE0B07">
                  <w:pPr>
                    <w:spacing w:after="0"/>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7、</w:t>
                  </w:r>
                  <w:r>
                    <w:rPr>
                      <w:rFonts w:ascii="Times New Roman" w:hAnsi="Times New Roman" w:eastAsia="宋体"/>
                      <w:color w:val="000000" w:themeColor="text1"/>
                      <w:sz w:val="21"/>
                      <w:szCs w:val="21"/>
                      <w14:textFill>
                        <w14:solidFill>
                          <w14:schemeClr w14:val="tx1"/>
                        </w14:solidFill>
                      </w14:textFill>
                    </w:rPr>
                    <w:t>物料运输、装卸、贮存方式变化，导致大气污染物无组织排放量增加10%及以上的</w:t>
                  </w:r>
                  <w:r>
                    <w:rPr>
                      <w:rFonts w:hint="eastAsia" w:ascii="Times New Roman" w:hAnsi="Times New Roman" w:eastAsia="宋体"/>
                      <w:color w:val="000000" w:themeColor="text1"/>
                      <w:sz w:val="21"/>
                      <w:szCs w:val="21"/>
                      <w14:textFill>
                        <w14:solidFill>
                          <w14:schemeClr w14:val="tx1"/>
                        </w14:solidFill>
                      </w14:textFill>
                    </w:rPr>
                    <w:t>。</w:t>
                  </w:r>
                </w:p>
              </w:tc>
              <w:tc>
                <w:tcPr>
                  <w:tcW w:w="2551" w:type="dxa"/>
                  <w:vAlign w:val="center"/>
                </w:tcPr>
                <w:p w14:paraId="314B6651">
                  <w:pPr>
                    <w:spacing w:after="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bCs/>
                      <w:color w:val="000000" w:themeColor="text1"/>
                      <w:sz w:val="21"/>
                      <w:szCs w:val="21"/>
                      <w:lang w:val="en-US" w:eastAsia="zh-CN"/>
                      <w14:textFill>
                        <w14:solidFill>
                          <w14:schemeClr w14:val="tx1"/>
                        </w14:solidFill>
                      </w14:textFill>
                    </w:rPr>
                    <w:t>未变化</w:t>
                  </w:r>
                </w:p>
              </w:tc>
              <w:tc>
                <w:tcPr>
                  <w:tcW w:w="1030" w:type="dxa"/>
                  <w:vAlign w:val="center"/>
                </w:tcPr>
                <w:p w14:paraId="15FD26BD">
                  <w:pPr>
                    <w:spacing w:after="0"/>
                    <w:jc w:val="center"/>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不属于</w:t>
                  </w:r>
                </w:p>
              </w:tc>
            </w:tr>
            <w:tr w14:paraId="1210D30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restart"/>
                  <w:vAlign w:val="center"/>
                </w:tcPr>
                <w:p w14:paraId="1E8918E1">
                  <w:pPr>
                    <w:spacing w:after="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环境保护措施</w:t>
                  </w:r>
                </w:p>
              </w:tc>
              <w:tc>
                <w:tcPr>
                  <w:tcW w:w="4536" w:type="dxa"/>
                  <w:vAlign w:val="center"/>
                </w:tcPr>
                <w:p w14:paraId="0A401C5D">
                  <w:pPr>
                    <w:spacing w:after="0"/>
                    <w:rPr>
                      <w:rFonts w:ascii="Times New Roman" w:hAnsi="Times New Roman" w:eastAsia="宋体"/>
                      <w:color w:val="000000" w:themeColor="text1"/>
                      <w:sz w:val="21"/>
                      <w:szCs w:val="21"/>
                      <w:highlight w:val="none"/>
                      <w14:textFill>
                        <w14:solidFill>
                          <w14:schemeClr w14:val="tx1"/>
                        </w14:solidFill>
                      </w14:textFill>
                    </w:rPr>
                  </w:pPr>
                  <w:r>
                    <w:rPr>
                      <w:rFonts w:hint="eastAsia" w:ascii="Times New Roman" w:hAnsi="Times New Roman" w:eastAsia="宋体"/>
                      <w:color w:val="000000" w:themeColor="text1"/>
                      <w:sz w:val="21"/>
                      <w:szCs w:val="21"/>
                      <w:highlight w:val="none"/>
                      <w14:textFill>
                        <w14:solidFill>
                          <w14:schemeClr w14:val="tx1"/>
                        </w14:solidFill>
                      </w14:textFill>
                    </w:rPr>
                    <w:t>8、</w:t>
                  </w:r>
                  <w:r>
                    <w:rPr>
                      <w:rFonts w:ascii="Times New Roman" w:hAnsi="Times New Roman" w:eastAsia="宋体"/>
                      <w:color w:val="000000" w:themeColor="text1"/>
                      <w:sz w:val="21"/>
                      <w:szCs w:val="21"/>
                      <w:highlight w:val="none"/>
                      <w14:textFill>
                        <w14:solidFill>
                          <w14:schemeClr w14:val="tx1"/>
                        </w14:solidFill>
                      </w14:textFill>
                    </w:rPr>
                    <w:t>废气、废水污染防治措施变化，导致第6条中所列情形之一（废气无组织排放改为有组织排放、污染防治措施强化或改进的除外）或大气污染物无组织排放量增加10%及以上的。</w:t>
                  </w:r>
                </w:p>
              </w:tc>
              <w:tc>
                <w:tcPr>
                  <w:tcW w:w="2551" w:type="dxa"/>
                  <w:vAlign w:val="center"/>
                </w:tcPr>
                <w:p w14:paraId="67A747F0">
                  <w:pPr>
                    <w:spacing w:after="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lang w:val="en-US" w:eastAsia="zh-CN"/>
                      <w14:textFill>
                        <w14:solidFill>
                          <w14:schemeClr w14:val="tx1"/>
                        </w14:solidFill>
                      </w14:textFill>
                    </w:rPr>
                    <w:t>现有工程印刷工序增加过滤棉装置，增加后废气治理设施为：废过滤棉+活性炭吸附/脱附+催化燃烧装置对废气进行处理，属于强化和改进措施</w:t>
                  </w:r>
                </w:p>
              </w:tc>
              <w:tc>
                <w:tcPr>
                  <w:tcW w:w="1030" w:type="dxa"/>
                  <w:vAlign w:val="center"/>
                </w:tcPr>
                <w:p w14:paraId="78AF0C1B">
                  <w:pPr>
                    <w:spacing w:after="0"/>
                    <w:jc w:val="center"/>
                    <w:rPr>
                      <w:rFonts w:ascii="Times New Roman" w:hAnsi="Times New Roman" w:eastAsia="宋体"/>
                      <w:color w:val="000000" w:themeColor="text1"/>
                      <w:sz w:val="21"/>
                      <w:szCs w:val="21"/>
                      <w:highlight w:val="none"/>
                      <w14:textFill>
                        <w14:solidFill>
                          <w14:schemeClr w14:val="tx1"/>
                        </w14:solidFill>
                      </w14:textFill>
                    </w:rPr>
                  </w:pPr>
                  <w:r>
                    <w:rPr>
                      <w:rFonts w:ascii="Times New Roman" w:hAnsi="Times New Roman" w:eastAsia="宋体"/>
                      <w:color w:val="000000" w:themeColor="text1"/>
                      <w:sz w:val="21"/>
                      <w:szCs w:val="21"/>
                      <w:highlight w:val="none"/>
                      <w14:textFill>
                        <w14:solidFill>
                          <w14:schemeClr w14:val="tx1"/>
                        </w14:solidFill>
                      </w14:textFill>
                    </w:rPr>
                    <w:t>不属于</w:t>
                  </w:r>
                </w:p>
              </w:tc>
            </w:tr>
            <w:tr w14:paraId="38D483A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43A1D46C">
                  <w:pPr>
                    <w:spacing w:after="0"/>
                    <w:jc w:val="center"/>
                    <w:rPr>
                      <w:rFonts w:ascii="Times New Roman" w:hAnsi="Times New Roman" w:eastAsia="宋体"/>
                      <w:color w:val="000000" w:themeColor="text1"/>
                      <w:sz w:val="21"/>
                      <w:szCs w:val="21"/>
                      <w14:textFill>
                        <w14:solidFill>
                          <w14:schemeClr w14:val="tx1"/>
                        </w14:solidFill>
                      </w14:textFill>
                    </w:rPr>
                  </w:pPr>
                </w:p>
              </w:tc>
              <w:tc>
                <w:tcPr>
                  <w:tcW w:w="4536" w:type="dxa"/>
                  <w:vAlign w:val="center"/>
                </w:tcPr>
                <w:p w14:paraId="34E90620">
                  <w:pPr>
                    <w:spacing w:after="0"/>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9、</w:t>
                  </w:r>
                  <w:r>
                    <w:rPr>
                      <w:rFonts w:ascii="Times New Roman" w:hAnsi="Times New Roman" w:eastAsia="宋体"/>
                      <w:color w:val="000000" w:themeColor="text1"/>
                      <w:sz w:val="21"/>
                      <w:szCs w:val="21"/>
                      <w14:textFill>
                        <w14:solidFill>
                          <w14:schemeClr w14:val="tx1"/>
                        </w14:solidFill>
                      </w14:textFill>
                    </w:rPr>
                    <w:t>新增废水直接排放口；废水由间接排放改为直接排放；废水直接排放口位置变化，导致不利环境影响加重的。</w:t>
                  </w:r>
                </w:p>
              </w:tc>
              <w:tc>
                <w:tcPr>
                  <w:tcW w:w="2551" w:type="dxa"/>
                  <w:vAlign w:val="center"/>
                </w:tcPr>
                <w:p w14:paraId="0E1B8F7A">
                  <w:pPr>
                    <w:spacing w:after="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bCs/>
                      <w:color w:val="000000" w:themeColor="text1"/>
                      <w:sz w:val="21"/>
                      <w:szCs w:val="21"/>
                      <w:lang w:val="en-US" w:eastAsia="zh-CN"/>
                      <w14:textFill>
                        <w14:solidFill>
                          <w14:schemeClr w14:val="tx1"/>
                        </w14:solidFill>
                      </w14:textFill>
                    </w:rPr>
                    <w:t>未变化</w:t>
                  </w:r>
                </w:p>
              </w:tc>
              <w:tc>
                <w:tcPr>
                  <w:tcW w:w="1030" w:type="dxa"/>
                  <w:vAlign w:val="center"/>
                </w:tcPr>
                <w:p w14:paraId="298EAFD7">
                  <w:pPr>
                    <w:spacing w:after="0"/>
                    <w:jc w:val="center"/>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不属于</w:t>
                  </w:r>
                </w:p>
              </w:tc>
            </w:tr>
            <w:tr w14:paraId="7FD8BB6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4807A406">
                  <w:pPr>
                    <w:spacing w:after="0"/>
                    <w:jc w:val="center"/>
                    <w:rPr>
                      <w:rFonts w:ascii="Times New Roman" w:hAnsi="Times New Roman" w:eastAsia="宋体"/>
                      <w:color w:val="000000" w:themeColor="text1"/>
                      <w:sz w:val="21"/>
                      <w:szCs w:val="21"/>
                      <w14:textFill>
                        <w14:solidFill>
                          <w14:schemeClr w14:val="tx1"/>
                        </w14:solidFill>
                      </w14:textFill>
                    </w:rPr>
                  </w:pPr>
                </w:p>
              </w:tc>
              <w:tc>
                <w:tcPr>
                  <w:tcW w:w="4536" w:type="dxa"/>
                  <w:vAlign w:val="center"/>
                </w:tcPr>
                <w:p w14:paraId="5869808C">
                  <w:pPr>
                    <w:spacing w:after="0"/>
                    <w:jc w:val="both"/>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10、</w:t>
                  </w:r>
                  <w:r>
                    <w:rPr>
                      <w:rFonts w:ascii="Times New Roman" w:hAnsi="Times New Roman" w:eastAsia="宋体"/>
                      <w:color w:val="000000" w:themeColor="text1"/>
                      <w:sz w:val="21"/>
                      <w:szCs w:val="21"/>
                      <w14:textFill>
                        <w14:solidFill>
                          <w14:schemeClr w14:val="tx1"/>
                        </w14:solidFill>
                      </w14:textFill>
                    </w:rPr>
                    <w:t>新增废气主要排放口（废气无组织排放改为有组织排放的除外）；主要排放口排气筒高度降低10%及以上的。</w:t>
                  </w:r>
                </w:p>
              </w:tc>
              <w:tc>
                <w:tcPr>
                  <w:tcW w:w="2551" w:type="dxa"/>
                  <w:vAlign w:val="center"/>
                </w:tcPr>
                <w:p w14:paraId="776701A9">
                  <w:pPr>
                    <w:spacing w:after="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bCs/>
                      <w:color w:val="000000" w:themeColor="text1"/>
                      <w:sz w:val="21"/>
                      <w:szCs w:val="21"/>
                      <w:lang w:val="en-US" w:eastAsia="zh-CN"/>
                      <w14:textFill>
                        <w14:solidFill>
                          <w14:schemeClr w14:val="tx1"/>
                        </w14:solidFill>
                      </w14:textFill>
                    </w:rPr>
                    <w:t>未变化</w:t>
                  </w:r>
                </w:p>
              </w:tc>
              <w:tc>
                <w:tcPr>
                  <w:tcW w:w="1030" w:type="dxa"/>
                  <w:vAlign w:val="center"/>
                </w:tcPr>
                <w:p w14:paraId="13B70226">
                  <w:pPr>
                    <w:spacing w:after="0"/>
                    <w:jc w:val="center"/>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不属于</w:t>
                  </w:r>
                </w:p>
              </w:tc>
            </w:tr>
            <w:tr w14:paraId="031FAF0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3C08908B">
                  <w:pPr>
                    <w:spacing w:after="0"/>
                    <w:jc w:val="center"/>
                    <w:rPr>
                      <w:rFonts w:ascii="Times New Roman" w:hAnsi="Times New Roman" w:eastAsia="宋体"/>
                      <w:color w:val="000000" w:themeColor="text1"/>
                      <w:sz w:val="21"/>
                      <w:szCs w:val="21"/>
                      <w14:textFill>
                        <w14:solidFill>
                          <w14:schemeClr w14:val="tx1"/>
                        </w14:solidFill>
                      </w14:textFill>
                    </w:rPr>
                  </w:pPr>
                </w:p>
              </w:tc>
              <w:tc>
                <w:tcPr>
                  <w:tcW w:w="4536" w:type="dxa"/>
                  <w:vAlign w:val="center"/>
                </w:tcPr>
                <w:p w14:paraId="326E8F6C">
                  <w:pPr>
                    <w:spacing w:after="0"/>
                    <w:jc w:val="both"/>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11、</w:t>
                  </w:r>
                  <w:r>
                    <w:rPr>
                      <w:rFonts w:ascii="Times New Roman" w:hAnsi="Times New Roman" w:eastAsia="宋体"/>
                      <w:color w:val="000000" w:themeColor="text1"/>
                      <w:sz w:val="21"/>
                      <w:szCs w:val="21"/>
                      <w14:textFill>
                        <w14:solidFill>
                          <w14:schemeClr w14:val="tx1"/>
                        </w14:solidFill>
                      </w14:textFill>
                    </w:rPr>
                    <w:t>噪声、土壤或地下水污染防治措施变化，导致不利环境影响加重的。</w:t>
                  </w:r>
                </w:p>
              </w:tc>
              <w:tc>
                <w:tcPr>
                  <w:tcW w:w="2551" w:type="dxa"/>
                  <w:vAlign w:val="center"/>
                </w:tcPr>
                <w:p w14:paraId="6CB1AF15">
                  <w:pPr>
                    <w:spacing w:after="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bCs/>
                      <w:color w:val="000000" w:themeColor="text1"/>
                      <w:sz w:val="21"/>
                      <w:szCs w:val="21"/>
                      <w:lang w:val="en-US" w:eastAsia="zh-CN"/>
                      <w14:textFill>
                        <w14:solidFill>
                          <w14:schemeClr w14:val="tx1"/>
                        </w14:solidFill>
                      </w14:textFill>
                    </w:rPr>
                    <w:t>未变化</w:t>
                  </w:r>
                </w:p>
              </w:tc>
              <w:tc>
                <w:tcPr>
                  <w:tcW w:w="1030" w:type="dxa"/>
                  <w:vAlign w:val="center"/>
                </w:tcPr>
                <w:p w14:paraId="72A3D870">
                  <w:pPr>
                    <w:tabs>
                      <w:tab w:val="left" w:pos="510"/>
                      <w:tab w:val="center" w:pos="1259"/>
                    </w:tabs>
                    <w:spacing w:after="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不属于</w:t>
                  </w:r>
                </w:p>
              </w:tc>
            </w:tr>
            <w:tr w14:paraId="2E00951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07C5825F">
                  <w:pPr>
                    <w:spacing w:after="0"/>
                    <w:jc w:val="center"/>
                    <w:rPr>
                      <w:rFonts w:ascii="Times New Roman" w:hAnsi="Times New Roman" w:eastAsia="宋体"/>
                      <w:color w:val="000000" w:themeColor="text1"/>
                      <w:sz w:val="21"/>
                      <w:szCs w:val="21"/>
                      <w14:textFill>
                        <w14:solidFill>
                          <w14:schemeClr w14:val="tx1"/>
                        </w14:solidFill>
                      </w14:textFill>
                    </w:rPr>
                  </w:pPr>
                </w:p>
              </w:tc>
              <w:tc>
                <w:tcPr>
                  <w:tcW w:w="4536" w:type="dxa"/>
                  <w:vAlign w:val="center"/>
                </w:tcPr>
                <w:p w14:paraId="343D7441">
                  <w:pPr>
                    <w:spacing w:after="0"/>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12、</w:t>
                  </w:r>
                  <w:r>
                    <w:rPr>
                      <w:rFonts w:ascii="Times New Roman" w:hAnsi="Times New Roman" w:eastAsia="宋体"/>
                      <w:color w:val="000000" w:themeColor="text1"/>
                      <w:sz w:val="21"/>
                      <w:szCs w:val="21"/>
                      <w14:textFill>
                        <w14:solidFill>
                          <w14:schemeClr w14:val="tx1"/>
                        </w14:solidFill>
                      </w14:textFill>
                    </w:rPr>
                    <w:t>固体废物利用处置方式由委托外单位利用处置改为自行利用处置的（自行利用处置设施单独开展环境影响评价的除外）；固体废物自行处置方式变化，导致不利环境影响加重的。</w:t>
                  </w:r>
                </w:p>
              </w:tc>
              <w:tc>
                <w:tcPr>
                  <w:tcW w:w="2551" w:type="dxa"/>
                  <w:vAlign w:val="center"/>
                </w:tcPr>
                <w:p w14:paraId="2B65836A">
                  <w:pPr>
                    <w:spacing w:after="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bCs/>
                      <w:color w:val="000000" w:themeColor="text1"/>
                      <w:sz w:val="21"/>
                      <w:szCs w:val="21"/>
                      <w:lang w:val="en-US" w:eastAsia="zh-CN"/>
                      <w14:textFill>
                        <w14:solidFill>
                          <w14:schemeClr w14:val="tx1"/>
                        </w14:solidFill>
                      </w14:textFill>
                    </w:rPr>
                    <w:t>未变化</w:t>
                  </w:r>
                </w:p>
              </w:tc>
              <w:tc>
                <w:tcPr>
                  <w:tcW w:w="1030" w:type="dxa"/>
                  <w:vAlign w:val="center"/>
                </w:tcPr>
                <w:p w14:paraId="3D8DBDCD">
                  <w:pPr>
                    <w:spacing w:after="0"/>
                    <w:jc w:val="center"/>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不属于</w:t>
                  </w:r>
                </w:p>
              </w:tc>
            </w:tr>
            <w:tr w14:paraId="00EC3AF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669B34CF">
                  <w:pPr>
                    <w:spacing w:after="0"/>
                    <w:jc w:val="center"/>
                    <w:rPr>
                      <w:rFonts w:ascii="Times New Roman" w:hAnsi="Times New Roman" w:eastAsia="宋体"/>
                      <w:color w:val="000000" w:themeColor="text1"/>
                      <w:sz w:val="21"/>
                      <w:szCs w:val="21"/>
                      <w14:textFill>
                        <w14:solidFill>
                          <w14:schemeClr w14:val="tx1"/>
                        </w14:solidFill>
                      </w14:textFill>
                    </w:rPr>
                  </w:pPr>
                </w:p>
              </w:tc>
              <w:tc>
                <w:tcPr>
                  <w:tcW w:w="4536" w:type="dxa"/>
                  <w:vAlign w:val="center"/>
                </w:tcPr>
                <w:p w14:paraId="61A6FDED">
                  <w:pPr>
                    <w:spacing w:after="0"/>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13、</w:t>
                  </w:r>
                  <w:r>
                    <w:rPr>
                      <w:rFonts w:ascii="Times New Roman" w:hAnsi="Times New Roman" w:eastAsia="宋体"/>
                      <w:color w:val="000000" w:themeColor="text1"/>
                      <w:sz w:val="21"/>
                      <w:szCs w:val="21"/>
                      <w14:textFill>
                        <w14:solidFill>
                          <w14:schemeClr w14:val="tx1"/>
                        </w14:solidFill>
                      </w14:textFill>
                    </w:rPr>
                    <w:t>事故废水暂存能力或拦截设施变化，导致环境风险防范能力弱化或降低的。</w:t>
                  </w:r>
                </w:p>
              </w:tc>
              <w:tc>
                <w:tcPr>
                  <w:tcW w:w="2551" w:type="dxa"/>
                  <w:vAlign w:val="center"/>
                </w:tcPr>
                <w:p w14:paraId="249E4E31">
                  <w:pPr>
                    <w:spacing w:after="0"/>
                    <w:jc w:val="center"/>
                    <w:rPr>
                      <w:rFonts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bCs/>
                      <w:color w:val="000000" w:themeColor="text1"/>
                      <w:sz w:val="21"/>
                      <w:szCs w:val="21"/>
                      <w:lang w:val="en-US" w:eastAsia="zh-CN"/>
                      <w14:textFill>
                        <w14:solidFill>
                          <w14:schemeClr w14:val="tx1"/>
                        </w14:solidFill>
                      </w14:textFill>
                    </w:rPr>
                    <w:t>未变化</w:t>
                  </w:r>
                </w:p>
              </w:tc>
              <w:tc>
                <w:tcPr>
                  <w:tcW w:w="1030" w:type="dxa"/>
                  <w:vAlign w:val="center"/>
                </w:tcPr>
                <w:p w14:paraId="3EAF99F7">
                  <w:pPr>
                    <w:spacing w:after="0"/>
                    <w:jc w:val="center"/>
                    <w:rPr>
                      <w:rFonts w:ascii="Times New Roman" w:hAnsi="Times New Roman" w:eastAsia="宋体"/>
                      <w:color w:val="000000" w:themeColor="text1"/>
                      <w:sz w:val="21"/>
                      <w:szCs w:val="21"/>
                      <w14:textFill>
                        <w14:solidFill>
                          <w14:schemeClr w14:val="tx1"/>
                        </w14:solidFill>
                      </w14:textFill>
                    </w:rPr>
                  </w:pPr>
                  <w:r>
                    <w:rPr>
                      <w:rFonts w:ascii="Times New Roman" w:hAnsi="Times New Roman" w:eastAsia="宋体"/>
                      <w:color w:val="000000" w:themeColor="text1"/>
                      <w:sz w:val="21"/>
                      <w:szCs w:val="21"/>
                      <w14:textFill>
                        <w14:solidFill>
                          <w14:schemeClr w14:val="tx1"/>
                        </w14:solidFill>
                      </w14:textFill>
                    </w:rPr>
                    <w:t>不属于</w:t>
                  </w:r>
                </w:p>
              </w:tc>
            </w:tr>
          </w:tbl>
          <w:p w14:paraId="64473D4F">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综上，本次验收项目变动不属于重大变动，原环评的环境影响评价结论未发生变化。</w:t>
            </w:r>
          </w:p>
          <w:p w14:paraId="6A2896C9">
            <w:pPr>
              <w:pStyle w:val="17"/>
              <w:ind w:left="0" w:leftChars="0" w:firstLine="0" w:firstLineChars="0"/>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4EF864E1">
            <w:pP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60538644">
            <w:pPr>
              <w:pStyle w:val="17"/>
              <w:ind w:left="0" w:leftChars="0" w:firstLine="0" w:firstLineChars="0"/>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5FA16A96">
            <w:pP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33F34596">
            <w:pP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48558642">
            <w:pP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6F9E89C2">
            <w:pPr>
              <w:rPr>
                <w:color w:val="000000" w:themeColor="text1"/>
                <w14:textFill>
                  <w14:solidFill>
                    <w14:schemeClr w14:val="tx1"/>
                  </w14:solidFill>
                </w14:textFill>
              </w:rPr>
            </w:pPr>
          </w:p>
          <w:p w14:paraId="6A9E7AC3">
            <w:pPr>
              <w:rPr>
                <w:color w:val="000000" w:themeColor="text1"/>
                <w14:textFill>
                  <w14:solidFill>
                    <w14:schemeClr w14:val="tx1"/>
                  </w14:solidFill>
                </w14:textFill>
              </w:rPr>
            </w:pPr>
          </w:p>
          <w:p w14:paraId="3D7F39EA">
            <w:pPr>
              <w:rPr>
                <w:color w:val="000000" w:themeColor="text1"/>
                <w14:textFill>
                  <w14:solidFill>
                    <w14:schemeClr w14:val="tx1"/>
                  </w14:solidFill>
                </w14:textFill>
              </w:rPr>
            </w:pPr>
          </w:p>
          <w:p w14:paraId="5CB8F42A">
            <w:pPr>
              <w:rPr>
                <w:color w:val="000000" w:themeColor="text1"/>
                <w14:textFill>
                  <w14:solidFill>
                    <w14:schemeClr w14:val="tx1"/>
                  </w14:solidFill>
                </w14:textFill>
              </w:rPr>
            </w:pPr>
          </w:p>
          <w:p w14:paraId="214A4646">
            <w:pPr>
              <w:rPr>
                <w:color w:val="000000" w:themeColor="text1"/>
                <w14:textFill>
                  <w14:solidFill>
                    <w14:schemeClr w14:val="tx1"/>
                  </w14:solidFill>
                </w14:textFill>
              </w:rPr>
            </w:pPr>
          </w:p>
          <w:p w14:paraId="01F37636">
            <w:pPr>
              <w:rPr>
                <w:color w:val="000000" w:themeColor="text1"/>
                <w14:textFill>
                  <w14:solidFill>
                    <w14:schemeClr w14:val="tx1"/>
                  </w14:solidFill>
                </w14:textFill>
              </w:rPr>
            </w:pPr>
          </w:p>
          <w:p w14:paraId="69C09D89">
            <w:pPr>
              <w:rPr>
                <w:color w:val="000000" w:themeColor="text1"/>
                <w14:textFill>
                  <w14:solidFill>
                    <w14:schemeClr w14:val="tx1"/>
                  </w14:solidFill>
                </w14:textFill>
              </w:rPr>
            </w:pPr>
          </w:p>
          <w:p w14:paraId="2D3F5BEF">
            <w:pPr>
              <w:rPr>
                <w:color w:val="000000" w:themeColor="text1"/>
                <w14:textFill>
                  <w14:solidFill>
                    <w14:schemeClr w14:val="tx1"/>
                  </w14:solidFill>
                </w14:textFill>
              </w:rPr>
            </w:pPr>
          </w:p>
          <w:p w14:paraId="383E5D3A">
            <w:pPr>
              <w:rPr>
                <w:color w:val="000000" w:themeColor="text1"/>
                <w14:textFill>
                  <w14:solidFill>
                    <w14:schemeClr w14:val="tx1"/>
                  </w14:solidFill>
                </w14:textFill>
              </w:rPr>
            </w:pPr>
          </w:p>
          <w:p w14:paraId="289AE2FF">
            <w:pPr>
              <w:rPr>
                <w:color w:val="000000" w:themeColor="text1"/>
                <w14:textFill>
                  <w14:solidFill>
                    <w14:schemeClr w14:val="tx1"/>
                  </w14:solidFill>
                </w14:textFill>
              </w:rPr>
            </w:pPr>
          </w:p>
          <w:p w14:paraId="36BC159C">
            <w:pPr>
              <w:rPr>
                <w:color w:val="000000" w:themeColor="text1"/>
                <w14:textFill>
                  <w14:solidFill>
                    <w14:schemeClr w14:val="tx1"/>
                  </w14:solidFill>
                </w14:textFill>
              </w:rPr>
            </w:pPr>
          </w:p>
          <w:p w14:paraId="66D9ECCB">
            <w:pPr>
              <w:rPr>
                <w:color w:val="000000" w:themeColor="text1"/>
                <w14:textFill>
                  <w14:solidFill>
                    <w14:schemeClr w14:val="tx1"/>
                  </w14:solidFill>
                </w14:textFill>
              </w:rPr>
            </w:pPr>
          </w:p>
          <w:p w14:paraId="70135688">
            <w:pPr>
              <w:rPr>
                <w:color w:val="000000" w:themeColor="text1"/>
                <w14:textFill>
                  <w14:solidFill>
                    <w14:schemeClr w14:val="tx1"/>
                  </w14:solidFill>
                </w14:textFill>
              </w:rPr>
            </w:pPr>
          </w:p>
          <w:p w14:paraId="30BECA18">
            <w:pPr>
              <w:rPr>
                <w:color w:val="000000" w:themeColor="text1"/>
                <w14:textFill>
                  <w14:solidFill>
                    <w14:schemeClr w14:val="tx1"/>
                  </w14:solidFill>
                </w14:textFill>
              </w:rPr>
            </w:pPr>
          </w:p>
        </w:tc>
      </w:tr>
    </w:tbl>
    <w:p w14:paraId="594A2F7A">
      <w:pPr>
        <w:spacing w:after="0" w:afterLines="0" w:line="360" w:lineRule="auto"/>
        <w:rPr>
          <w:rFonts w:hint="eastAsia" w:eastAsia="仿宋_GB2312"/>
          <w:b/>
          <w:color w:val="000000"/>
          <w:sz w:val="24"/>
          <w:szCs w:val="24"/>
          <w:highlight w:val="none"/>
        </w:rPr>
      </w:pPr>
      <w:r>
        <w:rPr>
          <w:rFonts w:eastAsia="仿宋_GB2312"/>
          <w:b/>
          <w:color w:val="000000"/>
          <w:sz w:val="24"/>
          <w:szCs w:val="24"/>
          <w:highlight w:val="none"/>
        </w:rPr>
        <w:t>表</w:t>
      </w:r>
      <w:r>
        <w:rPr>
          <w:rFonts w:hint="eastAsia" w:eastAsia="仿宋_GB2312"/>
          <w:b/>
          <w:color w:val="000000"/>
          <w:sz w:val="24"/>
          <w:szCs w:val="24"/>
          <w:highlight w:val="none"/>
        </w:rPr>
        <w:t>四</w:t>
      </w:r>
    </w:p>
    <w:tbl>
      <w:tblPr>
        <w:tblStyle w:val="18"/>
        <w:tblW w:w="8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4"/>
      </w:tblGrid>
      <w:tr w14:paraId="722A7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5" w:hRule="atLeast"/>
          <w:jc w:val="center"/>
        </w:trPr>
        <w:tc>
          <w:tcPr>
            <w:tcW w:w="8924" w:type="dxa"/>
            <w:noWrap w:val="0"/>
            <w:vAlign w:val="top"/>
          </w:tcPr>
          <w:p w14:paraId="79EAEC03">
            <w:pPr>
              <w:keepNext w:val="0"/>
              <w:keepLines w:val="0"/>
              <w:pageBreakBefore w:val="0"/>
              <w:widowControl/>
              <w:kinsoku/>
              <w:wordWrap/>
              <w:overflowPunct/>
              <w:topLinePunct w:val="0"/>
              <w:autoSpaceDE/>
              <w:autoSpaceDN/>
              <w:bidi w:val="0"/>
              <w:adjustRightInd w:val="0"/>
              <w:snapToGrid w:val="0"/>
              <w:spacing w:after="0" w:line="460" w:lineRule="exac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建设项目环境影响报告表主要结论及审批部门审批决定：</w:t>
            </w:r>
          </w:p>
          <w:p w14:paraId="08DD29F4">
            <w:pPr>
              <w:spacing w:after="0" w:line="460" w:lineRule="exact"/>
              <w:ind w:firstLine="482" w:firstLineChars="200"/>
              <w:rPr>
                <w:rFonts w:ascii="Times New Roman" w:hAnsi="Times New Roman" w:eastAsia="宋体"/>
                <w:b/>
                <w:color w:val="000000" w:themeColor="text1"/>
                <w:sz w:val="24"/>
                <w:szCs w:val="24"/>
                <w:highlight w:val="none"/>
                <w14:textFill>
                  <w14:solidFill>
                    <w14:schemeClr w14:val="tx1"/>
                  </w14:solidFill>
                </w14:textFill>
              </w:rPr>
            </w:pPr>
            <w:r>
              <w:rPr>
                <w:rFonts w:hint="eastAsia" w:ascii="Times New Roman" w:hAnsi="Times New Roman" w:eastAsia="宋体"/>
                <w:b/>
                <w:color w:val="000000" w:themeColor="text1"/>
                <w:sz w:val="24"/>
                <w:szCs w:val="24"/>
                <w:highlight w:val="none"/>
                <w:lang w:val="en-US" w:eastAsia="zh-CN"/>
                <w14:textFill>
                  <w14:solidFill>
                    <w14:schemeClr w14:val="tx1"/>
                  </w14:solidFill>
                </w14:textFill>
              </w:rPr>
              <w:t>1、</w:t>
            </w:r>
            <w:r>
              <w:rPr>
                <w:rFonts w:ascii="Times New Roman" w:hAnsi="宋体" w:eastAsia="宋体"/>
                <w:b/>
                <w:color w:val="000000" w:themeColor="text1"/>
                <w:sz w:val="24"/>
                <w:szCs w:val="24"/>
                <w:highlight w:val="none"/>
                <w14:textFill>
                  <w14:solidFill>
                    <w14:schemeClr w14:val="tx1"/>
                  </w14:solidFill>
                </w14:textFill>
              </w:rPr>
              <w:t>项目环境影响报告表主要结论</w:t>
            </w:r>
          </w:p>
          <w:p w14:paraId="5E18ADCE">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河南佰嘉新型节能材料有限公司年产9000万条环保纸袋智能化流水线项目（一期）符合国家相关产业政策要求。营运过程中产生的污染物经治理后均能够达标排放，固废处置措施可行。建设单位应认真做好环评中提出的各项污染防治措施，确保各项污染物达标排放。从环保角度分析，该项目可行。</w:t>
            </w:r>
          </w:p>
          <w:p w14:paraId="21DCAB1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bCs/>
                <w:color w:val="000000" w:themeColor="text1"/>
                <w:sz w:val="24"/>
                <w:highlight w:val="none"/>
                <w:lang w:val="en-US" w:eastAsia="zh-CN"/>
                <w14:textFill>
                  <w14:solidFill>
                    <w14:schemeClr w14:val="tx1"/>
                  </w14:solidFill>
                </w14:textFill>
              </w:rPr>
            </w:pPr>
          </w:p>
          <w:p w14:paraId="55A375D6">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731674E0">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245E861D">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6BEBE0E2">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499D2A14">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1F2046A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37BDF15B">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3C75B60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59745F78">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1868461A">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2737AC3C">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3405401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4CF91040">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4B1F52D4">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0F83718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54AED04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7072C28C">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2A19113D">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2F53A500">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13A88D76">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67D72FAD">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000000" w:themeColor="text1"/>
                <w:sz w:val="24"/>
                <w:highlight w:val="none"/>
                <w:lang w:eastAsia="zh-CN"/>
                <w14:textFill>
                  <w14:solidFill>
                    <w14:schemeClr w14:val="tx1"/>
                  </w14:solidFill>
                </w14:textFill>
              </w:rPr>
            </w:pPr>
          </w:p>
          <w:p w14:paraId="35963306">
            <w:pPr>
              <w:keepNext w:val="0"/>
              <w:keepLines w:val="0"/>
              <w:pageBreakBefore w:val="0"/>
              <w:widowControl/>
              <w:kinsoku/>
              <w:wordWrap/>
              <w:overflowPunct/>
              <w:topLinePunct w:val="0"/>
              <w:autoSpaceDE/>
              <w:autoSpaceDN/>
              <w:bidi w:val="0"/>
              <w:adjustRightInd w:val="0"/>
              <w:snapToGrid w:val="0"/>
              <w:spacing w:after="0" w:line="460" w:lineRule="exact"/>
              <w:ind w:firstLine="420" w:firstLineChars="200"/>
              <w:jc w:val="both"/>
              <w:textAlignment w:val="auto"/>
              <w:rPr>
                <w:rFonts w:eastAsia="仿宋_GB2312"/>
                <w:color w:val="000000" w:themeColor="text1"/>
                <w:sz w:val="21"/>
                <w:szCs w:val="21"/>
                <w:highlight w:val="none"/>
                <w14:textFill>
                  <w14:solidFill>
                    <w14:schemeClr w14:val="tx1"/>
                  </w14:solidFill>
                </w14:textFill>
              </w:rPr>
            </w:pPr>
          </w:p>
        </w:tc>
      </w:tr>
      <w:tr w14:paraId="12D9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5" w:hRule="atLeast"/>
          <w:jc w:val="center"/>
        </w:trPr>
        <w:tc>
          <w:tcPr>
            <w:tcW w:w="8924" w:type="dxa"/>
            <w:noWrap w:val="0"/>
            <w:vAlign w:val="top"/>
          </w:tcPr>
          <w:p w14:paraId="77F9FE32">
            <w:pPr>
              <w:keepNext w:val="0"/>
              <w:keepLines w:val="0"/>
              <w:pageBreakBefore w:val="0"/>
              <w:widowControl w:val="0"/>
              <w:numPr>
                <w:ilvl w:val="0"/>
                <w:numId w:val="0"/>
              </w:numPr>
              <w:kinsoku/>
              <w:wordWrap/>
              <w:overflowPunct/>
              <w:topLinePunct w:val="0"/>
              <w:autoSpaceDE/>
              <w:autoSpaceDN/>
              <w:bidi w:val="0"/>
              <w:adjustRightInd w:val="0"/>
              <w:snapToGrid w:val="0"/>
              <w:spacing w:after="0" w:afterLines="0" w:line="460" w:lineRule="exact"/>
              <w:ind w:left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审批部门审批决定</w:t>
            </w:r>
          </w:p>
          <w:p w14:paraId="324A5606">
            <w:pPr>
              <w:keepNext w:val="0"/>
              <w:keepLines w:val="0"/>
              <w:widowControl/>
              <w:suppressLineNumbers w:val="0"/>
              <w:jc w:val="both"/>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审批意见</w:t>
            </w:r>
          </w:p>
          <w:p w14:paraId="49CE8226">
            <w:pPr>
              <w:keepNext w:val="0"/>
              <w:keepLines w:val="0"/>
              <w:widowControl/>
              <w:suppressLineNumbers w:val="0"/>
              <w:jc w:val="right"/>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获环监〔2025〕11号</w:t>
            </w:r>
          </w:p>
          <w:p w14:paraId="7B2D689B">
            <w:pPr>
              <w:keepNext w:val="0"/>
              <w:keepLines w:val="0"/>
              <w:pageBreakBefore w:val="0"/>
              <w:widowControl/>
              <w:kinsoku/>
              <w:wordWrap/>
              <w:overflowPunct/>
              <w:topLinePunct w:val="0"/>
              <w:autoSpaceDE/>
              <w:autoSpaceDN/>
              <w:bidi w:val="0"/>
              <w:adjustRightInd w:val="0"/>
              <w:snapToGrid w:val="0"/>
              <w:spacing w:after="0" w:line="460" w:lineRule="exact"/>
              <w:jc w:val="center"/>
              <w:textAlignment w:val="auto"/>
              <w:rPr>
                <w:rFonts w:hint="eastAsia"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t>新乡市生态环境局获嘉分局</w:t>
            </w:r>
          </w:p>
          <w:p w14:paraId="4CEED9A9">
            <w:pPr>
              <w:keepNext w:val="0"/>
              <w:keepLines w:val="0"/>
              <w:pageBreakBefore w:val="0"/>
              <w:widowControl/>
              <w:kinsoku/>
              <w:wordWrap/>
              <w:overflowPunct/>
              <w:topLinePunct w:val="0"/>
              <w:autoSpaceDE/>
              <w:autoSpaceDN/>
              <w:bidi w:val="0"/>
              <w:adjustRightInd w:val="0"/>
              <w:snapToGrid w:val="0"/>
              <w:spacing w:after="0" w:line="460" w:lineRule="exact"/>
              <w:jc w:val="center"/>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bidi="ar"/>
                <w14:textFill>
                  <w14:solidFill>
                    <w14:schemeClr w14:val="tx1"/>
                  </w14:solidFill>
                </w14:textFill>
              </w:rPr>
              <w:t>关于《河南佰嘉新型节能材料有限公司年产9000万条环保纸袋智能化流水线项目环境影响报告表》的批复</w:t>
            </w:r>
          </w:p>
          <w:p w14:paraId="6C270782">
            <w:pPr>
              <w:keepNext w:val="0"/>
              <w:keepLines w:val="0"/>
              <w:pageBreakBefore w:val="0"/>
              <w:widowControl/>
              <w:kinsoku/>
              <w:wordWrap/>
              <w:overflowPunct/>
              <w:topLinePunct w:val="0"/>
              <w:autoSpaceDE/>
              <w:autoSpaceDN/>
              <w:bidi w:val="0"/>
              <w:adjustRightInd w:val="0"/>
              <w:snapToGrid w:val="0"/>
              <w:spacing w:after="0" w:line="460" w:lineRule="exact"/>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河南佰嘉新型节能材料有限公司：</w:t>
            </w:r>
          </w:p>
          <w:p w14:paraId="238A91F0">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你单位上报的由新乡市世青环境技术有限公司环评工程师杜献梅编制完成的《河南佰嘉新型节能材料有限公司年产9000万条环保纸袋智能化流水线项目环境影响报告表》（以下简称《报告表》）收悉，该项目环评事项已在获嘉县人民政府网站公示期满。根据《中华人民共和国环境保护法》、《中华人民共和国行政许可法》、《中华人民共和国环境影响评价法》、《建设项目环境保护管理条例》等法律法规规定，经研究，批复如下：</w:t>
            </w:r>
          </w:p>
          <w:p w14:paraId="6F296443">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一、该《报告表》内容符合国家有关法律法规要求和建设项目环境管理规定，符合“三线一单”生态环境分区管控要求，评价结论可信。我局批准该《报告表》，原则同意你单位按照《报告表》所列项目的性质、规模、地点、采用的原料、生产工艺和环境保护对策措施进行项目建设。项目总投资15000万元，在河南省新乡市获嘉县大新庄乡后小召村建设年产9000万条环保纸袋智能化流水线项目。</w:t>
            </w:r>
          </w:p>
          <w:p w14:paraId="18C24D24">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二、你单位应向社会公众主动公开已经批准的《报告表》，并接受相关方的垂询。</w:t>
            </w:r>
          </w:p>
          <w:p w14:paraId="51C7D441">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三、你单位应全面落实《报告表》提出的各项环保对策、措施及环保设施投资概算，并按照《重污染天气重点行业应急减排措施制定技术指南（2020年修订版）》包装印刷行业A级相关要求进行建设，确保各项环境保护设施与主体工程同时设计、同时施工、同时投入使用，确保各项污染物达标排放。</w:t>
            </w:r>
          </w:p>
          <w:p w14:paraId="28CA2763">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一</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项目运行时，外排污染物应满足以下要求</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p>
          <w:p w14:paraId="07E9E5EE">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1、废水</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本项目不新增生活污水，生产过程不产生废水。</w:t>
            </w:r>
          </w:p>
          <w:p w14:paraId="3E5AC20C">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2、废气</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对污染物产生环节采取有效的废气收集和治理措施，减少无组织排放。印刷废气经密闭负压收集进入一套活性炭吸附/脱附装置-催化燃烧装置处理后，由15米高排气筒</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DA001</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排放，非甲烷总烃、苯、甲苯与二甲苯排放须满足《印刷工业挥发性有机物排放标准》</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DB41/1956-2020</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要求，同时应满足《关于全省开展工业企业挥发性有机物专项治理工作中排放建议限值的通知》</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豫环攻坚办</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2017</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162号</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要求，非甲烷总烃还应满足《重污染天气重点行业应急减排措施制定技术指南</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2020年修订版</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》包装印刷行业A级相关要求。</w:t>
            </w:r>
          </w:p>
          <w:p w14:paraId="6D317B68">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3、噪声</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厂界噪声须满足《工业企业厂界环境噪声排放标准》</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GB12348-2008</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2类标准要求。</w:t>
            </w:r>
          </w:p>
          <w:p w14:paraId="3C963B39">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4、固废</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固体废物全部妥善处置，各类固体废物贮存、处置应满足《一般工业固体废物贮存和填埋污染控制标准》</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GB18599-2020</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、《危险废物贮存污染控制标准》</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GB18597-2023</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要求，避免对环境造成二次污染。</w:t>
            </w:r>
          </w:p>
          <w:p w14:paraId="6B1CBB3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二</w:t>
            </w: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认真落实《报告表》提出的监测计划，按照国家有关规定设置规范的污染物排放口并设立明显标志。</w:t>
            </w:r>
          </w:p>
          <w:p w14:paraId="2F944A3A">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四、项目建成后，须按照《固定污染源排污许可分类管理名录》规定的时限及时申报办理排污许可手续，按规定程序和标准实施竣工环境保护验收。</w:t>
            </w:r>
          </w:p>
          <w:p w14:paraId="24BC195B">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五、如果今后国家或我省颁布新的环境保护标准，你单位应按新标准执行。</w:t>
            </w:r>
          </w:p>
          <w:p w14:paraId="3C4711DA">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bidi="ar"/>
                <w14:textFill>
                  <w14:solidFill>
                    <w14:schemeClr w14:val="tx1"/>
                  </w14:solidFill>
                </w14:textFill>
              </w:rPr>
              <w:t>六、本批复有效期为5年，如该项目逾期开工建设，其环境影响报告表应报我局重新审核。</w:t>
            </w:r>
          </w:p>
          <w:p w14:paraId="6674041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2A1DA706">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07A08722">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52EA39AC">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3CB37B89">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4389FA2C">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13F28BD9">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7876AE5B">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22479F64">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70B590D9">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07579806">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002AFEE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31DE675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 xml:space="preserve">经办人：李利军                                    </w:t>
            </w:r>
          </w:p>
          <w:p w14:paraId="06EFE6FB">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pPr>
          </w:p>
          <w:p w14:paraId="15FF0A39">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right"/>
              <w:textAlignment w:val="auto"/>
              <w:rPr>
                <w:rFonts w:hint="default" w:ascii="Times New Roman" w:hAnsi="Times New Roman" w:eastAsia="宋体" w:cs="Times New Roman"/>
                <w:b w:val="0"/>
                <w:bCs w:val="0"/>
                <w:color w:val="000000" w:themeColor="text1"/>
                <w:sz w:val="24"/>
                <w:szCs w:val="24"/>
                <w:highlight w:val="yellow"/>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
                <w14:textFill>
                  <w14:solidFill>
                    <w14:schemeClr w14:val="tx1"/>
                  </w14:solidFill>
                </w14:textFill>
              </w:rPr>
              <w:t xml:space="preserve">  2025年12月30日</w:t>
            </w:r>
          </w:p>
        </w:tc>
      </w:tr>
      <w:tr w14:paraId="45B0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5" w:hRule="atLeast"/>
          <w:jc w:val="center"/>
        </w:trPr>
        <w:tc>
          <w:tcPr>
            <w:tcW w:w="8924" w:type="dxa"/>
            <w:noWrap w:val="0"/>
            <w:vAlign w:val="top"/>
          </w:tcPr>
          <w:p w14:paraId="23A87F55">
            <w:pPr>
              <w:keepNext w:val="0"/>
              <w:keepLines w:val="0"/>
              <w:pageBreakBefore w:val="0"/>
              <w:widowControl w:val="0"/>
              <w:numPr>
                <w:ilvl w:val="0"/>
                <w:numId w:val="0"/>
              </w:numPr>
              <w:kinsoku/>
              <w:wordWrap/>
              <w:overflowPunct/>
              <w:topLinePunct w:val="0"/>
              <w:autoSpaceDE/>
              <w:autoSpaceDN/>
              <w:bidi w:val="0"/>
              <w:adjustRightInd w:val="0"/>
              <w:snapToGrid w:val="0"/>
              <w:spacing w:after="0" w:afterLines="0" w:line="460" w:lineRule="exact"/>
              <w:ind w:leftChars="200"/>
              <w:jc w:val="both"/>
              <w:textAlignment w:val="auto"/>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3、本项目落实环评批复情况</w:t>
            </w:r>
          </w:p>
          <w:p w14:paraId="71A1393C">
            <w:pPr>
              <w:widowControl w:val="0"/>
              <w:adjustRightInd/>
              <w:snapToGrid/>
              <w:spacing w:after="0" w:line="460" w:lineRule="exact"/>
              <w:ind w:firstLine="480" w:firstLineChars="200"/>
              <w:jc w:val="both"/>
              <w:textAlignment w:val="baseline"/>
              <w:rPr>
                <w:rFonts w:hint="default" w:ascii="Times New Roman" w:hAnsi="Times New Roman" w:eastAsia="黑体"/>
                <w:bCs/>
                <w:color w:val="000000" w:themeColor="text1"/>
                <w:kern w:val="2"/>
                <w:sz w:val="24"/>
                <w:szCs w:val="24"/>
                <w:highlight w:val="none"/>
                <w:lang w:val="en-US" w:eastAsia="zh-CN"/>
                <w14:textFill>
                  <w14:solidFill>
                    <w14:schemeClr w14:val="tx1"/>
                  </w14:solidFill>
                </w14:textFill>
              </w:rPr>
            </w:pPr>
            <w:r>
              <w:rPr>
                <w:rFonts w:ascii="Times New Roman" w:hAnsi="Times New Roman" w:eastAsia="黑体"/>
                <w:bCs/>
                <w:color w:val="000000" w:themeColor="text1"/>
                <w:kern w:val="2"/>
                <w:sz w:val="24"/>
                <w:szCs w:val="24"/>
                <w:highlight w:val="none"/>
                <w14:textFill>
                  <w14:solidFill>
                    <w14:schemeClr w14:val="tx1"/>
                  </w14:solidFill>
                </w14:textFill>
              </w:rPr>
              <w:t>表</w:t>
            </w:r>
            <w:r>
              <w:rPr>
                <w:rFonts w:hint="eastAsia" w:ascii="Times New Roman" w:hAnsi="Times New Roman" w:eastAsia="黑体"/>
                <w:bCs/>
                <w:color w:val="000000" w:themeColor="text1"/>
                <w:kern w:val="2"/>
                <w:sz w:val="24"/>
                <w:szCs w:val="24"/>
                <w:highlight w:val="none"/>
                <w:lang w:val="en-US" w:eastAsia="zh-CN"/>
                <w14:textFill>
                  <w14:solidFill>
                    <w14:schemeClr w14:val="tx1"/>
                  </w14:solidFill>
                </w14:textFill>
              </w:rPr>
              <w:t>9</w:t>
            </w:r>
            <w:r>
              <w:rPr>
                <w:rFonts w:ascii="Times New Roman" w:hAnsi="Times New Roman" w:eastAsia="黑体"/>
                <w:bCs/>
                <w:color w:val="000000" w:themeColor="text1"/>
                <w:kern w:val="2"/>
                <w:sz w:val="24"/>
                <w:szCs w:val="24"/>
                <w:highlight w:val="none"/>
                <w14:textFill>
                  <w14:solidFill>
                    <w14:schemeClr w14:val="tx1"/>
                  </w14:solidFill>
                </w14:textFill>
              </w:rPr>
              <w:t xml:space="preserve">       </w:t>
            </w:r>
            <w:r>
              <w:rPr>
                <w:rFonts w:hint="eastAsia" w:ascii="Times New Roman" w:hAnsi="Times New Roman" w:eastAsia="黑体"/>
                <w:bCs/>
                <w:color w:val="000000" w:themeColor="text1"/>
                <w:kern w:val="2"/>
                <w:sz w:val="24"/>
                <w:szCs w:val="24"/>
                <w:highlight w:val="none"/>
                <w:lang w:val="en-US" w:eastAsia="zh-CN"/>
                <w14:textFill>
                  <w14:solidFill>
                    <w14:schemeClr w14:val="tx1"/>
                  </w14:solidFill>
                </w14:textFill>
              </w:rPr>
              <w:t xml:space="preserve">     </w:t>
            </w:r>
            <w:r>
              <w:rPr>
                <w:rFonts w:ascii="Times New Roman" w:hAnsi="Times New Roman" w:eastAsia="黑体"/>
                <w:bCs/>
                <w:color w:val="000000" w:themeColor="text1"/>
                <w:kern w:val="2"/>
                <w:sz w:val="24"/>
                <w:szCs w:val="24"/>
                <w:highlight w:val="none"/>
                <w14:textFill>
                  <w14:solidFill>
                    <w14:schemeClr w14:val="tx1"/>
                  </w14:solidFill>
                </w14:textFill>
              </w:rPr>
              <w:t xml:space="preserve">   </w:t>
            </w:r>
            <w:r>
              <w:rPr>
                <w:rFonts w:hint="eastAsia" w:ascii="Times New Roman" w:hAnsi="Times New Roman" w:eastAsia="黑体"/>
                <w:bCs/>
                <w:color w:val="000000" w:themeColor="text1"/>
                <w:kern w:val="2"/>
                <w:sz w:val="24"/>
                <w:szCs w:val="24"/>
                <w:highlight w:val="none"/>
                <w:lang w:val="en-US" w:eastAsia="zh-CN"/>
                <w14:textFill>
                  <w14:solidFill>
                    <w14:schemeClr w14:val="tx1"/>
                  </w14:solidFill>
                </w14:textFill>
              </w:rPr>
              <w:t xml:space="preserve">  </w:t>
            </w:r>
            <w:r>
              <w:rPr>
                <w:rFonts w:ascii="Times New Roman" w:hAnsi="Times New Roman" w:eastAsia="黑体"/>
                <w:bCs/>
                <w:color w:val="000000" w:themeColor="text1"/>
                <w:kern w:val="2"/>
                <w:sz w:val="24"/>
                <w:szCs w:val="24"/>
                <w:highlight w:val="none"/>
                <w14:textFill>
                  <w14:solidFill>
                    <w14:schemeClr w14:val="tx1"/>
                  </w14:solidFill>
                </w14:textFill>
              </w:rPr>
              <w:t xml:space="preserve">  </w:t>
            </w:r>
            <w:r>
              <w:rPr>
                <w:rFonts w:hint="eastAsia" w:ascii="Times New Roman" w:hAnsi="Times New Roman" w:eastAsia="黑体"/>
                <w:bCs/>
                <w:color w:val="000000" w:themeColor="text1"/>
                <w:kern w:val="2"/>
                <w:sz w:val="24"/>
                <w:szCs w:val="24"/>
                <w:highlight w:val="none"/>
                <w14:textFill>
                  <w14:solidFill>
                    <w14:schemeClr w14:val="tx1"/>
                  </w14:solidFill>
                </w14:textFill>
              </w:rPr>
              <w:t>项目</w:t>
            </w:r>
            <w:r>
              <w:rPr>
                <w:rFonts w:hint="eastAsia" w:ascii="Times New Roman" w:hAnsi="Times New Roman" w:eastAsia="黑体"/>
                <w:bCs/>
                <w:color w:val="000000" w:themeColor="text1"/>
                <w:kern w:val="2"/>
                <w:sz w:val="24"/>
                <w:szCs w:val="24"/>
                <w:highlight w:val="none"/>
                <w:lang w:val="en-US" w:eastAsia="zh-CN"/>
                <w14:textFill>
                  <w14:solidFill>
                    <w14:schemeClr w14:val="tx1"/>
                  </w14:solidFill>
                </w14:textFill>
              </w:rPr>
              <w:t>落实环评批复情况</w:t>
            </w:r>
          </w:p>
          <w:tbl>
            <w:tblPr>
              <w:tblStyle w:val="18"/>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136"/>
              <w:gridCol w:w="2572"/>
            </w:tblGrid>
            <w:tr w14:paraId="17BAADE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136" w:type="dxa"/>
                  <w:noWrap w:val="0"/>
                  <w:vAlign w:val="center"/>
                </w:tcPr>
                <w:p w14:paraId="53F1EEF6">
                  <w:pPr>
                    <w:spacing w:after="0"/>
                    <w:jc w:val="center"/>
                    <w:rPr>
                      <w:rFonts w:ascii="Times New Roman" w:hAnsi="Times New Roman" w:eastAsia="宋体"/>
                      <w:b/>
                      <w:color w:val="000000" w:themeColor="text1"/>
                      <w:sz w:val="21"/>
                      <w:szCs w:val="21"/>
                      <w:highlight w:val="none"/>
                      <w14:textFill>
                        <w14:solidFill>
                          <w14:schemeClr w14:val="tx1"/>
                        </w14:solidFill>
                      </w14:textFill>
                    </w:rPr>
                  </w:pPr>
                  <w:r>
                    <w:rPr>
                      <w:rFonts w:hint="eastAsia" w:ascii="Times New Roman" w:hAnsi="Times New Roman" w:eastAsia="宋体"/>
                      <w:b/>
                      <w:color w:val="000000" w:themeColor="text1"/>
                      <w:sz w:val="21"/>
                      <w:szCs w:val="21"/>
                      <w:highlight w:val="none"/>
                      <w:lang w:val="en-US" w:eastAsia="zh-CN"/>
                      <w14:textFill>
                        <w14:solidFill>
                          <w14:schemeClr w14:val="tx1"/>
                        </w14:solidFill>
                      </w14:textFill>
                    </w:rPr>
                    <w:t>批复情况</w:t>
                  </w:r>
                </w:p>
              </w:tc>
              <w:tc>
                <w:tcPr>
                  <w:tcW w:w="2572" w:type="dxa"/>
                  <w:noWrap w:val="0"/>
                  <w:vAlign w:val="center"/>
                </w:tcPr>
                <w:p w14:paraId="4E1DBB44">
                  <w:pPr>
                    <w:spacing w:after="0"/>
                    <w:jc w:val="center"/>
                    <w:rPr>
                      <w:rFonts w:ascii="Times New Roman" w:hAnsi="Times New Roman" w:eastAsia="宋体"/>
                      <w:b/>
                      <w:color w:val="000000" w:themeColor="text1"/>
                      <w:sz w:val="21"/>
                      <w:szCs w:val="21"/>
                      <w:highlight w:val="none"/>
                      <w14:textFill>
                        <w14:solidFill>
                          <w14:schemeClr w14:val="tx1"/>
                        </w14:solidFill>
                      </w14:textFill>
                    </w:rPr>
                  </w:pPr>
                  <w:r>
                    <w:rPr>
                      <w:rFonts w:ascii="Times New Roman" w:hAnsi="Times New Roman" w:eastAsia="宋体"/>
                      <w:b/>
                      <w:color w:val="000000" w:themeColor="text1"/>
                      <w:sz w:val="21"/>
                      <w:szCs w:val="21"/>
                      <w:highlight w:val="none"/>
                      <w14:textFill>
                        <w14:solidFill>
                          <w14:schemeClr w14:val="tx1"/>
                        </w14:solidFill>
                      </w14:textFill>
                    </w:rPr>
                    <w:t>落实情况</w:t>
                  </w:r>
                </w:p>
              </w:tc>
            </w:tr>
            <w:tr w14:paraId="72D1D03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36" w:type="dxa"/>
                  <w:noWrap w:val="0"/>
                  <w:vAlign w:val="center"/>
                </w:tcPr>
                <w:p w14:paraId="52895B2C">
                  <w:pPr>
                    <w:keepNext w:val="0"/>
                    <w:keepLines w:val="0"/>
                    <w:pageBreakBefore w:val="0"/>
                    <w:widowControl w:val="0"/>
                    <w:numPr>
                      <w:ilvl w:val="0"/>
                      <w:numId w:val="0"/>
                    </w:numPr>
                    <w:kinsoku/>
                    <w:wordWrap/>
                    <w:overflowPunct/>
                    <w:topLinePunct w:val="0"/>
                    <w:autoSpaceDE/>
                    <w:autoSpaceDN/>
                    <w:bidi w:val="0"/>
                    <w:adjustRightInd w:val="0"/>
                    <w:snapToGrid w:val="0"/>
                    <w:spacing w:after="0" w:afterLines="0" w:line="240" w:lineRule="auto"/>
                    <w:ind w:firstLine="0" w:firstLineChars="0"/>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一、该《报告表》内容符合国家有关法律法规要求和建设项目环境管理规定，符合“三线一单”生态环境分区管控要求，评价结论可信。我局批准该《报告表》，原则同意你单位按照《报告表》所列项目的性质、规模、地点、采用的原料、生产工艺和环境保护对策措施进行项目建设。项目总投资15000万元，在河南省新乡市获嘉县大新庄乡后小召村建设年产9000万条环保纸袋智能化流水线项目。</w:t>
                  </w:r>
                </w:p>
              </w:tc>
              <w:tc>
                <w:tcPr>
                  <w:tcW w:w="2572" w:type="dxa"/>
                  <w:noWrap w:val="0"/>
                  <w:vAlign w:val="center"/>
                </w:tcPr>
                <w:p w14:paraId="5ED12255">
                  <w:pPr>
                    <w:tabs>
                      <w:tab w:val="left" w:pos="510"/>
                      <w:tab w:val="center" w:pos="1259"/>
                    </w:tabs>
                    <w:spacing w:after="0"/>
                    <w:jc w:val="center"/>
                    <w:rPr>
                      <w:rFonts w:hint="default" w:ascii="Times New Roman" w:hAnsi="Times New Roman" w:eastAsia="宋体"/>
                      <w:color w:val="000000" w:themeColor="text1"/>
                      <w:sz w:val="21"/>
                      <w:szCs w:val="21"/>
                      <w:highlight w:val="yellow"/>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项目</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实际</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总投资1</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000万元</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highlight w:val="none"/>
                      <w:lang w:val="en-US" w:eastAsia="zh-CN" w:bidi="ar"/>
                      <w14:textFill>
                        <w14:solidFill>
                          <w14:schemeClr w14:val="tx1"/>
                        </w14:solidFill>
                      </w14:textFill>
                    </w:rPr>
                    <w:t>分期验收，3台柔板印刷机二期建设</w:t>
                  </w:r>
                </w:p>
              </w:tc>
            </w:tr>
            <w:tr w14:paraId="2A4CB67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36" w:type="dxa"/>
                  <w:noWrap w:val="0"/>
                  <w:vAlign w:val="center"/>
                </w:tcPr>
                <w:p w14:paraId="6B074EFE">
                  <w:pPr>
                    <w:keepNext w:val="0"/>
                    <w:keepLines w:val="0"/>
                    <w:pageBreakBefore w:val="0"/>
                    <w:widowControl w:val="0"/>
                    <w:numPr>
                      <w:ilvl w:val="0"/>
                      <w:numId w:val="0"/>
                    </w:numPr>
                    <w:kinsoku/>
                    <w:wordWrap/>
                    <w:overflowPunct/>
                    <w:topLinePunct w:val="0"/>
                    <w:autoSpaceDE/>
                    <w:autoSpaceDN/>
                    <w:bidi w:val="0"/>
                    <w:adjustRightInd w:val="0"/>
                    <w:snapToGrid w:val="0"/>
                    <w:spacing w:after="0" w:afterLines="0" w:line="240" w:lineRule="auto"/>
                    <w:ind w:firstLine="0" w:firstLineChars="0"/>
                    <w:jc w:val="both"/>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二、你单位应向社会公众主动公开已经批准的《报告表》，并接受相关方的垂询。</w:t>
                  </w:r>
                </w:p>
              </w:tc>
              <w:tc>
                <w:tcPr>
                  <w:tcW w:w="2572" w:type="dxa"/>
                  <w:noWrap w:val="0"/>
                  <w:vAlign w:val="center"/>
                </w:tcPr>
                <w:p w14:paraId="05FD60E4">
                  <w:pPr>
                    <w:tabs>
                      <w:tab w:val="left" w:pos="510"/>
                      <w:tab w:val="center" w:pos="1259"/>
                    </w:tabs>
                    <w:spacing w:after="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14:textFill>
                        <w14:solidFill>
                          <w14:schemeClr w14:val="tx1"/>
                        </w14:solidFill>
                      </w14:textFill>
                    </w:rPr>
                    <w:t>已落实</w:t>
                  </w:r>
                  <w:r>
                    <w:rPr>
                      <w:rFonts w:hint="eastAsia" w:ascii="Times New Roman" w:hAnsi="Times New Roman" w:eastAsia="宋体"/>
                      <w:color w:val="000000" w:themeColor="text1"/>
                      <w:sz w:val="21"/>
                      <w:szCs w:val="21"/>
                      <w:highlight w:val="none"/>
                      <w:lang w:eastAsia="zh-CN"/>
                      <w14:textFill>
                        <w14:solidFill>
                          <w14:schemeClr w14:val="tx1"/>
                        </w14:solidFill>
                      </w14:textFill>
                    </w:rPr>
                    <w:t>，</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已公开</w:t>
                  </w:r>
                </w:p>
              </w:tc>
            </w:tr>
            <w:tr w14:paraId="444C592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36" w:type="dxa"/>
                  <w:noWrap w:val="0"/>
                  <w:vAlign w:val="center"/>
                </w:tcPr>
                <w:p w14:paraId="66C592F7">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both"/>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三、你单位应全面落实《报告表》提出的各项环保对策、措施及环保设施投资概算，并按照《重污染天气重点行业应急减排措施制定技术指南（2020年修订版）》包装印刷行业A级相关要求进行建设，确保各项环境保护设施与主体工程同时设计、同时施工、同时投入使用，确保各项污染物达标排放。</w:t>
                  </w:r>
                </w:p>
                <w:p w14:paraId="32AB166B">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both"/>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（一）项目运行时，外排污染物应满足以下要求：</w:t>
                  </w:r>
                </w:p>
                <w:p w14:paraId="44A84C2D">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both"/>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1、废水：本项目不新增生活污水，生产过程不产生废水。</w:t>
                  </w:r>
                </w:p>
                <w:p w14:paraId="1DD04511">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both"/>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2、废气：对污染物产生环节采取有效的废气收集和治理措施，减少无组织排放。印刷废气经密闭负压收集进入一套活性炭吸附/脱附装置-催化燃烧装置处理后，由15米高排气筒（DA001）排放，非甲烷总烃、苯、甲苯与二甲苯排放须满足《印刷工业挥发性有机物排放标准》（DB41/1956-2020）要求，同时应满足《关于全省开展工业企业挥发性有机物专项治理工作中排放建议限值的通知》（豫环攻坚办（2017）162号）要求，非甲烷总烃还应满足《重污染天气重点行业应急减排措施制定技术指南（2020年修订版）》包装印刷行业A级相关要求。</w:t>
                  </w:r>
                </w:p>
                <w:p w14:paraId="33FE65B8">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both"/>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3、噪声：厂界噪声须满足《工业企业厂界环境噪声排放标准》（GB12348-2008）2类标准要求。</w:t>
                  </w:r>
                </w:p>
                <w:p w14:paraId="52796EC2">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both"/>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4、固废：固体废物全部妥善处置，各类固体废物贮存、处置应满足《一般工业固体废物贮存和填埋污染控制标准》（GB18599-2020）、《危险废物贮存污染控制标准》（GB18597-2023）要求，避免对环境造成二次污染。</w:t>
                  </w:r>
                </w:p>
              </w:tc>
              <w:tc>
                <w:tcPr>
                  <w:tcW w:w="2572" w:type="dxa"/>
                  <w:noWrap w:val="0"/>
                  <w:vAlign w:val="center"/>
                </w:tcPr>
                <w:p w14:paraId="1B323F89">
                  <w:pPr>
                    <w:tabs>
                      <w:tab w:val="left" w:pos="510"/>
                      <w:tab w:val="center" w:pos="1259"/>
                    </w:tabs>
                    <w:spacing w:after="0"/>
                    <w:jc w:val="center"/>
                    <w:rPr>
                      <w:rFonts w:hint="default" w:ascii="Times New Roman" w:hAnsi="Times New Roman" w:eastAsia="宋体"/>
                      <w:color w:val="000000" w:themeColor="text1"/>
                      <w:sz w:val="21"/>
                      <w:szCs w:val="21"/>
                      <w:highlight w:val="yellow"/>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本次建设项目废气主要为印刷工序产生的非甲烷总烃废气，印刷工序为二期建设内容，因此不再对废气检测。实际建设过程中废气治理设施为：“过滤棉+</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活性炭吸附/脱附装置-催化燃烧装置</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”处理后，</w:t>
                  </w:r>
                  <w: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由15米高排气筒（DA001）排放</w:t>
                  </w:r>
                </w:p>
              </w:tc>
            </w:tr>
            <w:tr w14:paraId="7222806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36" w:type="dxa"/>
                  <w:noWrap w:val="0"/>
                  <w:vAlign w:val="center"/>
                </w:tcPr>
                <w:p w14:paraId="704AD488">
                  <w:pPr>
                    <w:keepNext w:val="0"/>
                    <w:keepLines w:val="0"/>
                    <w:pageBreakBefore w:val="0"/>
                    <w:widowControl w:val="0"/>
                    <w:numPr>
                      <w:ilvl w:val="0"/>
                      <w:numId w:val="0"/>
                    </w:numPr>
                    <w:kinsoku/>
                    <w:wordWrap/>
                    <w:overflowPunct/>
                    <w:topLinePunct w:val="0"/>
                    <w:autoSpaceDE/>
                    <w:autoSpaceDN/>
                    <w:bidi w:val="0"/>
                    <w:adjustRightInd w:val="0"/>
                    <w:snapToGrid w:val="0"/>
                    <w:spacing w:after="0" w:afterLines="0" w:line="240" w:lineRule="auto"/>
                    <w:ind w:firstLine="0" w:firstLineChars="0"/>
                    <w:jc w:val="both"/>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四、项目建成后，须按照《固定污染源排污许可分类管理名录》规定的时限及时申报办理排污许可手续，按规定程序和标准实施竣工环境保护验收。</w:t>
                  </w:r>
                </w:p>
              </w:tc>
              <w:tc>
                <w:tcPr>
                  <w:tcW w:w="2572" w:type="dxa"/>
                  <w:noWrap w:val="0"/>
                  <w:vAlign w:val="center"/>
                </w:tcPr>
                <w:p w14:paraId="3F56B0D2">
                  <w:pPr>
                    <w:tabs>
                      <w:tab w:val="left" w:pos="510"/>
                      <w:tab w:val="center" w:pos="1259"/>
                    </w:tabs>
                    <w:spacing w:after="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14:textFill>
                        <w14:solidFill>
                          <w14:schemeClr w14:val="tx1"/>
                        </w14:solidFill>
                      </w14:textFill>
                    </w:rPr>
                    <w:t>已落实</w:t>
                  </w:r>
                </w:p>
              </w:tc>
            </w:tr>
            <w:tr w14:paraId="0AFF747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36" w:type="dxa"/>
                  <w:noWrap w:val="0"/>
                  <w:vAlign w:val="center"/>
                </w:tcPr>
                <w:p w14:paraId="43A496E1">
                  <w:pPr>
                    <w:keepNext w:val="0"/>
                    <w:keepLines w:val="0"/>
                    <w:pageBreakBefore w:val="0"/>
                    <w:widowControl w:val="0"/>
                    <w:numPr>
                      <w:ilvl w:val="0"/>
                      <w:numId w:val="0"/>
                    </w:numPr>
                    <w:kinsoku/>
                    <w:wordWrap/>
                    <w:overflowPunct/>
                    <w:topLinePunct w:val="0"/>
                    <w:autoSpaceDE/>
                    <w:autoSpaceDN/>
                    <w:bidi w:val="0"/>
                    <w:adjustRightInd w:val="0"/>
                    <w:snapToGrid w:val="0"/>
                    <w:spacing w:after="0" w:afterLines="0" w:line="240" w:lineRule="auto"/>
                    <w:ind w:firstLine="0" w:firstLineChars="0"/>
                    <w:jc w:val="both"/>
                    <w:textAlignment w:val="auto"/>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五、如果今后国家或我省颁布新的环境保护标准，你单位应按新标准执行。</w:t>
                  </w:r>
                </w:p>
              </w:tc>
              <w:tc>
                <w:tcPr>
                  <w:tcW w:w="2572" w:type="dxa"/>
                  <w:noWrap w:val="0"/>
                  <w:vAlign w:val="center"/>
                </w:tcPr>
                <w:p w14:paraId="61792449">
                  <w:pPr>
                    <w:tabs>
                      <w:tab w:val="left" w:pos="510"/>
                      <w:tab w:val="center" w:pos="1259"/>
                    </w:tabs>
                    <w:spacing w:after="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14:textFill>
                        <w14:solidFill>
                          <w14:schemeClr w14:val="tx1"/>
                        </w14:solidFill>
                      </w14:textFill>
                    </w:rPr>
                    <w:t>已落实</w:t>
                  </w:r>
                </w:p>
              </w:tc>
            </w:tr>
            <w:tr w14:paraId="39B0BD3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36" w:type="dxa"/>
                  <w:noWrap w:val="0"/>
                  <w:vAlign w:val="center"/>
                </w:tcPr>
                <w:p w14:paraId="6D1A1332">
                  <w:pPr>
                    <w:keepNext w:val="0"/>
                    <w:keepLines w:val="0"/>
                    <w:pageBreakBefore w:val="0"/>
                    <w:widowControl w:val="0"/>
                    <w:numPr>
                      <w:ilvl w:val="0"/>
                      <w:numId w:val="0"/>
                    </w:numPr>
                    <w:kinsoku/>
                    <w:wordWrap/>
                    <w:overflowPunct/>
                    <w:topLinePunct w:val="0"/>
                    <w:autoSpaceDE/>
                    <w:autoSpaceDN/>
                    <w:bidi w:val="0"/>
                    <w:adjustRightInd w:val="0"/>
                    <w:snapToGrid w:val="0"/>
                    <w:spacing w:after="0" w:afterLines="0" w:line="240" w:lineRule="auto"/>
                    <w:ind w:firstLine="0" w:firstLineChars="0"/>
                    <w:jc w:val="both"/>
                    <w:textAlignment w:val="auto"/>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
                      <w14:textFill>
                        <w14:solidFill>
                          <w14:schemeClr w14:val="tx1"/>
                        </w14:solidFill>
                      </w14:textFill>
                    </w:rPr>
                    <w:t>六、本批复有效期为5年，如该项目逾期开工建设，其环境影响报告表应报我局重新审核。</w:t>
                  </w:r>
                </w:p>
              </w:tc>
              <w:tc>
                <w:tcPr>
                  <w:tcW w:w="2572" w:type="dxa"/>
                  <w:noWrap w:val="0"/>
                  <w:vAlign w:val="center"/>
                </w:tcPr>
                <w:p w14:paraId="75A575D7">
                  <w:pPr>
                    <w:tabs>
                      <w:tab w:val="left" w:pos="510"/>
                      <w:tab w:val="center" w:pos="1259"/>
                    </w:tabs>
                    <w:spacing w:after="0"/>
                    <w:jc w:val="center"/>
                    <w:rPr>
                      <w:rFonts w:hint="default" w:ascii="Times New Roman" w:hAnsi="Times New Roman" w:eastAsia="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已落实</w:t>
                  </w:r>
                </w:p>
              </w:tc>
            </w:tr>
          </w:tbl>
          <w:p w14:paraId="69C02B39">
            <w:pPr>
              <w:keepNext w:val="0"/>
              <w:keepLines w:val="0"/>
              <w:pageBreakBefore w:val="0"/>
              <w:widowControl w:val="0"/>
              <w:numPr>
                <w:ilvl w:val="0"/>
                <w:numId w:val="0"/>
              </w:numPr>
              <w:kinsoku/>
              <w:wordWrap/>
              <w:overflowPunct/>
              <w:topLinePunct w:val="0"/>
              <w:autoSpaceDE/>
              <w:autoSpaceDN/>
              <w:bidi w:val="0"/>
              <w:adjustRightInd w:val="0"/>
              <w:snapToGrid w:val="0"/>
              <w:spacing w:after="0" w:afterLines="0" w:line="460" w:lineRule="exact"/>
              <w:ind w:leftChars="200"/>
              <w:jc w:val="both"/>
              <w:textAlignment w:val="auto"/>
              <w:rPr>
                <w:rFonts w:hint="default"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由上表可知，本项目实际建设已落实环评批复中的各项要求。</w:t>
            </w:r>
          </w:p>
        </w:tc>
      </w:tr>
    </w:tbl>
    <w:p w14:paraId="726F2276">
      <w:pPr>
        <w:rPr>
          <w:highlight w:val="yellow"/>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189ED95">
      <w:pPr>
        <w:spacing w:after="0" w:afterLines="0" w:line="360" w:lineRule="auto"/>
        <w:rPr>
          <w:rFonts w:hint="eastAsia" w:eastAsia="仿宋_GB2312"/>
          <w:b/>
          <w:color w:val="000000"/>
          <w:sz w:val="24"/>
          <w:szCs w:val="24"/>
          <w:highlight w:val="none"/>
        </w:rPr>
      </w:pPr>
      <w:r>
        <w:rPr>
          <w:rFonts w:eastAsia="仿宋_GB2312"/>
          <w:b/>
          <w:color w:val="000000"/>
          <w:sz w:val="24"/>
          <w:szCs w:val="24"/>
          <w:highlight w:val="none"/>
        </w:rPr>
        <w:t>表</w:t>
      </w:r>
      <w:r>
        <w:rPr>
          <w:rFonts w:hint="eastAsia" w:eastAsia="仿宋_GB2312"/>
          <w:b/>
          <w:color w:val="000000"/>
          <w:sz w:val="24"/>
          <w:szCs w:val="24"/>
          <w:highlight w:val="none"/>
        </w:rPr>
        <w:t>五</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1286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3" w:hRule="atLeast"/>
          <w:jc w:val="center"/>
        </w:trPr>
        <w:tc>
          <w:tcPr>
            <w:tcW w:w="8924" w:type="dxa"/>
            <w:noWrap w:val="0"/>
            <w:vAlign w:val="top"/>
          </w:tcPr>
          <w:p w14:paraId="4FDDE02E">
            <w:pPr>
              <w:keepNext w:val="0"/>
              <w:keepLines w:val="0"/>
              <w:pageBreakBefore w:val="0"/>
              <w:widowControl/>
              <w:kinsoku/>
              <w:wordWrap/>
              <w:overflowPunct/>
              <w:topLinePunct w:val="0"/>
              <w:autoSpaceDE/>
              <w:autoSpaceDN/>
              <w:bidi w:val="0"/>
              <w:adjustRightInd w:val="0"/>
              <w:snapToGrid w:val="0"/>
              <w:spacing w:after="0" w:line="460" w:lineRule="exact"/>
              <w:textAlignment w:val="auto"/>
              <w:rPr>
                <w:rFonts w:hint="eastAsia" w:ascii="宋体" w:hAnsi="宋体" w:eastAsia="宋体"/>
                <w:b/>
                <w:bCs/>
                <w:color w:val="000000" w:themeColor="text1"/>
                <w:sz w:val="24"/>
                <w:szCs w:val="24"/>
                <w:highlight w:val="none"/>
                <w14:textFill>
                  <w14:solidFill>
                    <w14:schemeClr w14:val="tx1"/>
                  </w14:solidFill>
                </w14:textFill>
              </w:rPr>
            </w:pPr>
            <w:r>
              <w:rPr>
                <w:rFonts w:hint="eastAsia" w:ascii="宋体" w:hAnsi="宋体" w:eastAsia="宋体"/>
                <w:b/>
                <w:bCs/>
                <w:color w:val="000000" w:themeColor="text1"/>
                <w:sz w:val="24"/>
                <w:szCs w:val="24"/>
                <w:highlight w:val="none"/>
                <w14:textFill>
                  <w14:solidFill>
                    <w14:schemeClr w14:val="tx1"/>
                  </w14:solidFill>
                </w14:textFill>
              </w:rPr>
              <w:t>验收监测质量保证及质量控制：</w:t>
            </w:r>
          </w:p>
          <w:p w14:paraId="17A85998">
            <w:pPr>
              <w:spacing w:after="0" w:line="460" w:lineRule="exact"/>
              <w:ind w:firstLine="480" w:firstLineChars="200"/>
              <w:textAlignment w:val="baseline"/>
              <w:rPr>
                <w:rFonts w:ascii="Times New Roman" w:hAnsi="Times New Roman" w:eastAsia="宋体"/>
                <w:bCs/>
                <w:color w:val="000000" w:themeColor="text1"/>
                <w:sz w:val="24"/>
                <w:szCs w:val="24"/>
                <w:highlight w:val="none"/>
                <w14:textFill>
                  <w14:solidFill>
                    <w14:schemeClr w14:val="tx1"/>
                  </w14:solidFill>
                </w14:textFill>
              </w:rPr>
            </w:pP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受河南佰嘉新型节能材料有限公司委</w:t>
            </w:r>
            <w:r>
              <w:rPr>
                <w:rFonts w:ascii="Times New Roman" w:hAnsi="Times New Roman" w:eastAsia="宋体"/>
                <w:bCs/>
                <w:color w:val="000000" w:themeColor="text1"/>
                <w:sz w:val="24"/>
                <w:szCs w:val="24"/>
                <w:highlight w:val="none"/>
                <w14:textFill>
                  <w14:solidFill>
                    <w14:schemeClr w14:val="tx1"/>
                  </w14:solidFill>
                </w14:textFill>
              </w:rPr>
              <w:t>托，</w:t>
            </w: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河南四源环境检测有限公司</w:t>
            </w:r>
            <w:r>
              <w:rPr>
                <w:rFonts w:ascii="Times New Roman" w:hAnsi="Times New Roman" w:eastAsia="宋体"/>
                <w:bCs/>
                <w:color w:val="000000" w:themeColor="text1"/>
                <w:sz w:val="24"/>
                <w:szCs w:val="24"/>
                <w:highlight w:val="none"/>
                <w14:textFill>
                  <w14:solidFill>
                    <w14:schemeClr w14:val="tx1"/>
                  </w14:solidFill>
                </w14:textFill>
              </w:rPr>
              <w:t>按照标准规范对相关项目进行采样</w:t>
            </w:r>
            <w:r>
              <w:rPr>
                <w:rFonts w:hint="eastAsia" w:ascii="Times New Roman" w:hAnsi="Times New Roman" w:eastAsia="宋体"/>
                <w:bCs/>
                <w:color w:val="000000" w:themeColor="text1"/>
                <w:sz w:val="24"/>
                <w:szCs w:val="24"/>
                <w:highlight w:val="none"/>
                <w14:textFill>
                  <w14:solidFill>
                    <w14:schemeClr w14:val="tx1"/>
                  </w14:solidFill>
                </w14:textFill>
              </w:rPr>
              <w:t>监测</w:t>
            </w:r>
            <w:r>
              <w:rPr>
                <w:rFonts w:ascii="Times New Roman" w:hAnsi="Times New Roman" w:eastAsia="宋体"/>
                <w:bCs/>
                <w:color w:val="000000" w:themeColor="text1"/>
                <w:sz w:val="24"/>
                <w:szCs w:val="24"/>
                <w:highlight w:val="none"/>
                <w14:textFill>
                  <w14:solidFill>
                    <w14:schemeClr w14:val="tx1"/>
                  </w14:solidFill>
                </w14:textFill>
              </w:rPr>
              <w:t>。</w:t>
            </w:r>
          </w:p>
          <w:p w14:paraId="1490EE79">
            <w:pPr>
              <w:spacing w:after="0" w:line="460" w:lineRule="exact"/>
              <w:ind w:firstLine="482" w:firstLineChars="200"/>
              <w:textAlignment w:val="baseline"/>
              <w:rPr>
                <w:rFonts w:ascii="Times New Roman" w:hAnsi="Times New Roman" w:eastAsia="宋体"/>
                <w:b/>
                <w:bCs/>
                <w:color w:val="000000" w:themeColor="text1"/>
                <w:sz w:val="24"/>
                <w:szCs w:val="24"/>
                <w:highlight w:val="none"/>
                <w14:textFill>
                  <w14:solidFill>
                    <w14:schemeClr w14:val="tx1"/>
                  </w14:solidFill>
                </w14:textFill>
              </w:rPr>
            </w:pPr>
            <w:r>
              <w:rPr>
                <w:rFonts w:ascii="Times New Roman" w:hAnsi="Times New Roman" w:eastAsia="宋体"/>
                <w:b/>
                <w:bCs/>
                <w:color w:val="000000" w:themeColor="text1"/>
                <w:sz w:val="24"/>
                <w:szCs w:val="24"/>
                <w:highlight w:val="none"/>
                <w14:textFill>
                  <w14:solidFill>
                    <w14:schemeClr w14:val="tx1"/>
                  </w14:solidFill>
                </w14:textFill>
              </w:rPr>
              <w:t>1、分析方法及检测使用仪器</w:t>
            </w:r>
          </w:p>
          <w:p w14:paraId="530F87AF">
            <w:pPr>
              <w:pStyle w:val="17"/>
              <w:spacing w:after="0" w:line="460" w:lineRule="exact"/>
              <w:ind w:left="0" w:leftChars="0" w:firstLine="480"/>
              <w:jc w:val="both"/>
              <w:rPr>
                <w:rFonts w:hint="eastAsia" w:ascii="Times New Roman" w:hAnsi="Times New Roman" w:eastAsia="宋体"/>
                <w:bCs/>
                <w:color w:val="000000" w:themeColor="text1"/>
                <w:sz w:val="24"/>
                <w:szCs w:val="24"/>
                <w:highlight w:val="none"/>
                <w:lang w:eastAsia="zh-CN"/>
                <w14:textFill>
                  <w14:solidFill>
                    <w14:schemeClr w14:val="tx1"/>
                  </w14:solidFill>
                </w14:textFill>
              </w:rPr>
            </w:pPr>
            <w:r>
              <w:rPr>
                <w:rFonts w:hint="eastAsia" w:ascii="Times New Roman" w:hAnsi="Times New Roman" w:eastAsia="宋体"/>
                <w:bCs/>
                <w:color w:val="000000" w:themeColor="text1"/>
                <w:sz w:val="24"/>
                <w:szCs w:val="24"/>
                <w:highlight w:val="none"/>
                <w14:textFill>
                  <w14:solidFill>
                    <w14:schemeClr w14:val="tx1"/>
                  </w14:solidFill>
                </w14:textFill>
              </w:rPr>
              <w:t>本次监测采样及分析均采用国家标准分析方法，方法来源和所用仪器设备见下表：</w:t>
            </w:r>
          </w:p>
          <w:p w14:paraId="0828760A">
            <w:pPr>
              <w:widowControl w:val="0"/>
              <w:adjustRightInd/>
              <w:snapToGrid/>
              <w:spacing w:after="0" w:line="460" w:lineRule="exact"/>
              <w:ind w:firstLine="480" w:firstLineChars="200"/>
              <w:jc w:val="both"/>
              <w:textAlignment w:val="baseline"/>
              <w:rPr>
                <w:rFonts w:hint="default" w:ascii="Times New Roman" w:hAnsi="Times New Roman" w:eastAsia="黑体"/>
                <w:bCs/>
                <w:color w:val="000000" w:themeColor="text1"/>
                <w:kern w:val="2"/>
                <w:sz w:val="24"/>
                <w:szCs w:val="24"/>
                <w:highlight w:val="none"/>
                <w:lang w:val="en-US" w:eastAsia="zh-CN"/>
                <w14:textFill>
                  <w14:solidFill>
                    <w14:schemeClr w14:val="tx1"/>
                  </w14:solidFill>
                </w14:textFill>
              </w:rPr>
            </w:pPr>
            <w:r>
              <w:rPr>
                <w:rFonts w:ascii="Times New Roman" w:hAnsi="Times New Roman" w:eastAsia="黑体"/>
                <w:bCs/>
                <w:color w:val="000000" w:themeColor="text1"/>
                <w:kern w:val="2"/>
                <w:sz w:val="24"/>
                <w:szCs w:val="24"/>
                <w:highlight w:val="none"/>
                <w14:textFill>
                  <w14:solidFill>
                    <w14:schemeClr w14:val="tx1"/>
                  </w14:solidFill>
                </w14:textFill>
              </w:rPr>
              <w:t>表</w:t>
            </w:r>
            <w:r>
              <w:rPr>
                <w:rFonts w:hint="eastAsia" w:ascii="Times New Roman" w:hAnsi="Times New Roman" w:eastAsia="黑体"/>
                <w:bCs/>
                <w:color w:val="000000" w:themeColor="text1"/>
                <w:kern w:val="2"/>
                <w:sz w:val="24"/>
                <w:szCs w:val="24"/>
                <w:highlight w:val="none"/>
                <w:lang w:val="en-US" w:eastAsia="zh-CN"/>
                <w14:textFill>
                  <w14:solidFill>
                    <w14:schemeClr w14:val="tx1"/>
                  </w14:solidFill>
                </w14:textFill>
              </w:rPr>
              <w:t>10</w:t>
            </w:r>
            <w:r>
              <w:rPr>
                <w:rFonts w:ascii="Times New Roman" w:hAnsi="Times New Roman" w:eastAsia="黑体"/>
                <w:bCs/>
                <w:color w:val="000000" w:themeColor="text1"/>
                <w:kern w:val="2"/>
                <w:sz w:val="24"/>
                <w:szCs w:val="24"/>
                <w:highlight w:val="none"/>
                <w14:textFill>
                  <w14:solidFill>
                    <w14:schemeClr w14:val="tx1"/>
                  </w14:solidFill>
                </w14:textFill>
              </w:rPr>
              <w:t xml:space="preserve">       </w:t>
            </w:r>
            <w:r>
              <w:rPr>
                <w:rFonts w:hint="eastAsia" w:ascii="Times New Roman" w:hAnsi="Times New Roman" w:eastAsia="黑体"/>
                <w:bCs/>
                <w:color w:val="000000" w:themeColor="text1"/>
                <w:kern w:val="2"/>
                <w:sz w:val="24"/>
                <w:szCs w:val="24"/>
                <w:highlight w:val="none"/>
                <w:lang w:val="en-US" w:eastAsia="zh-CN"/>
                <w14:textFill>
                  <w14:solidFill>
                    <w14:schemeClr w14:val="tx1"/>
                  </w14:solidFill>
                </w14:textFill>
              </w:rPr>
              <w:t xml:space="preserve">     </w:t>
            </w:r>
            <w:r>
              <w:rPr>
                <w:rFonts w:ascii="Times New Roman" w:hAnsi="Times New Roman" w:eastAsia="黑体"/>
                <w:bCs/>
                <w:color w:val="000000" w:themeColor="text1"/>
                <w:kern w:val="2"/>
                <w:sz w:val="24"/>
                <w:szCs w:val="24"/>
                <w:highlight w:val="none"/>
                <w14:textFill>
                  <w14:solidFill>
                    <w14:schemeClr w14:val="tx1"/>
                  </w14:solidFill>
                </w14:textFill>
              </w:rPr>
              <w:t xml:space="preserve">   </w:t>
            </w:r>
            <w:r>
              <w:rPr>
                <w:rFonts w:hint="eastAsia" w:ascii="Times New Roman" w:hAnsi="Times New Roman" w:eastAsia="黑体"/>
                <w:bCs/>
                <w:color w:val="000000" w:themeColor="text1"/>
                <w:kern w:val="2"/>
                <w:sz w:val="24"/>
                <w:szCs w:val="24"/>
                <w:highlight w:val="none"/>
                <w:lang w:val="en-US" w:eastAsia="zh-CN"/>
                <w14:textFill>
                  <w14:solidFill>
                    <w14:schemeClr w14:val="tx1"/>
                  </w14:solidFill>
                </w14:textFill>
              </w:rPr>
              <w:t xml:space="preserve"> </w:t>
            </w:r>
            <w:r>
              <w:rPr>
                <w:rFonts w:ascii="Times New Roman" w:hAnsi="Times New Roman" w:eastAsia="黑体"/>
                <w:bCs/>
                <w:color w:val="000000" w:themeColor="text1"/>
                <w:kern w:val="2"/>
                <w:sz w:val="24"/>
                <w:szCs w:val="24"/>
                <w:highlight w:val="none"/>
                <w14:textFill>
                  <w14:solidFill>
                    <w14:schemeClr w14:val="tx1"/>
                  </w14:solidFill>
                </w14:textFill>
              </w:rPr>
              <w:t xml:space="preserve">  </w:t>
            </w:r>
            <w:r>
              <w:rPr>
                <w:rFonts w:hint="eastAsia" w:ascii="Times New Roman" w:hAnsi="Times New Roman" w:eastAsia="黑体"/>
                <w:bCs/>
                <w:color w:val="000000" w:themeColor="text1"/>
                <w:kern w:val="2"/>
                <w:sz w:val="24"/>
                <w:szCs w:val="24"/>
                <w:highlight w:val="none"/>
                <w:lang w:val="en-US" w:eastAsia="zh-CN"/>
                <w14:textFill>
                  <w14:solidFill>
                    <w14:schemeClr w14:val="tx1"/>
                  </w14:solidFill>
                </w14:textFill>
              </w:rPr>
              <w:t>检测分析方法及仪器一览表</w:t>
            </w:r>
          </w:p>
          <w:tbl>
            <w:tblPr>
              <w:tblStyle w:val="43"/>
              <w:tblW w:w="4998" w:type="pct"/>
              <w:jc w:val="center"/>
              <w:tblBorders>
                <w:top w:val="single" w:color="auto" w:sz="8" w:space="0"/>
                <w:left w:val="none" w:color="auto" w:sz="0" w:space="0"/>
                <w:bottom w:val="single" w:color="auto" w:sz="8" w:space="0"/>
                <w:right w:val="none" w:color="auto" w:sz="0" w:space="0"/>
                <w:insideH w:val="single" w:color="000000" w:sz="2" w:space="0"/>
                <w:insideV w:val="single" w:color="000000" w:sz="4" w:space="0"/>
              </w:tblBorders>
              <w:tblLayout w:type="autofit"/>
              <w:tblCellMar>
                <w:top w:w="0" w:type="dxa"/>
                <w:left w:w="0" w:type="dxa"/>
                <w:bottom w:w="0" w:type="dxa"/>
                <w:right w:w="0" w:type="dxa"/>
              </w:tblCellMar>
            </w:tblPr>
            <w:tblGrid>
              <w:gridCol w:w="895"/>
              <w:gridCol w:w="1574"/>
              <w:gridCol w:w="2170"/>
              <w:gridCol w:w="1318"/>
              <w:gridCol w:w="1298"/>
              <w:gridCol w:w="1048"/>
            </w:tblGrid>
            <w:tr w14:paraId="08F6727D">
              <w:tblPrEx>
                <w:tblBorders>
                  <w:top w:val="single" w:color="auto" w:sz="8" w:space="0"/>
                  <w:left w:val="none" w:color="auto" w:sz="0" w:space="0"/>
                  <w:bottom w:val="single" w:color="auto" w:sz="8"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567" w:hRule="atLeast"/>
                <w:tblHeader/>
                <w:jc w:val="center"/>
              </w:trPr>
              <w:tc>
                <w:tcPr>
                  <w:tcW w:w="539" w:type="pct"/>
                  <w:tcBorders>
                    <w:tl2br w:val="nil"/>
                    <w:tr2bl w:val="nil"/>
                  </w:tcBorders>
                  <w:vAlign w:val="center"/>
                </w:tcPr>
                <w:p w14:paraId="53C3DEAC">
                  <w:pPr>
                    <w:keepNext w:val="0"/>
                    <w:keepLines w:val="0"/>
                    <w:pageBreakBefore w:val="0"/>
                    <w:widowControl w:val="0"/>
                    <w:wordWrap/>
                    <w:overflowPunct/>
                    <w:topLinePunct w:val="0"/>
                    <w:bidi w:val="0"/>
                    <w:adjustRightInd w:val="0"/>
                    <w:snapToGrid w:val="0"/>
                    <w:spacing w:after="0"/>
                    <w:jc w:val="center"/>
                    <w:rPr>
                      <w:rFonts w:hint="default" w:ascii="Times New Roman" w:hAnsi="Times New Roman" w:eastAsia="宋体" w:cs="Times New Roman"/>
                      <w:bCs/>
                      <w:sz w:val="21"/>
                      <w:szCs w:val="21"/>
                      <w:lang w:val="en-US" w:eastAsia="zh-CN"/>
                    </w:rPr>
                  </w:pPr>
                  <w:r>
                    <w:rPr>
                      <w:rFonts w:hint="default" w:ascii="Times New Roman" w:hAnsi="Times New Roman" w:eastAsia="宋体" w:cs="Times New Roman"/>
                      <w:bCs/>
                      <w:sz w:val="21"/>
                      <w:szCs w:val="21"/>
                      <w:lang w:val="en-US" w:eastAsia="zh-CN"/>
                    </w:rPr>
                    <w:t>监测类型</w:t>
                  </w:r>
                </w:p>
              </w:tc>
              <w:tc>
                <w:tcPr>
                  <w:tcW w:w="947" w:type="pct"/>
                  <w:tcBorders>
                    <w:tl2br w:val="nil"/>
                    <w:tr2bl w:val="nil"/>
                  </w:tcBorders>
                  <w:vAlign w:val="center"/>
                </w:tcPr>
                <w:p w14:paraId="71F4C2D6">
                  <w:pPr>
                    <w:keepNext w:val="0"/>
                    <w:keepLines w:val="0"/>
                    <w:pageBreakBefore w:val="0"/>
                    <w:widowControl/>
                    <w:kinsoku w:val="0"/>
                    <w:wordWrap/>
                    <w:overflowPunct/>
                    <w:topLinePunct w:val="0"/>
                    <w:autoSpaceDE w:val="0"/>
                    <w:autoSpaceDN w:val="0"/>
                    <w:bidi w:val="0"/>
                    <w:adjustRightInd w:val="0"/>
                    <w:snapToGrid w:val="0"/>
                    <w:spacing w:after="0" w:line="240" w:lineRule="auto"/>
                    <w:ind w:left="0" w:right="0" w:firstLine="0" w:firstLineChars="0"/>
                    <w:jc w:val="center"/>
                    <w:textAlignment w:val="baseline"/>
                    <w:rPr>
                      <w:rFonts w:hint="default" w:ascii="Times New Roman" w:hAnsi="Times New Roman" w:eastAsia="宋体" w:cs="Times New Roman"/>
                      <w:spacing w:val="0"/>
                      <w:position w:val="0"/>
                      <w:sz w:val="21"/>
                      <w:szCs w:val="21"/>
                    </w:rPr>
                  </w:pPr>
                  <w:r>
                    <w:rPr>
                      <w:rFonts w:hint="default" w:ascii="Times New Roman" w:hAnsi="Times New Roman" w:eastAsia="宋体" w:cs="Times New Roman"/>
                      <w:spacing w:val="0"/>
                      <w:position w:val="0"/>
                      <w:sz w:val="21"/>
                      <w:szCs w:val="21"/>
                      <w:lang w:eastAsia="zh-CN"/>
                    </w:rPr>
                    <w:t>监测</w:t>
                  </w:r>
                  <w:r>
                    <w:rPr>
                      <w:rFonts w:hint="default" w:ascii="Times New Roman" w:hAnsi="Times New Roman" w:eastAsia="宋体" w:cs="Times New Roman"/>
                      <w:spacing w:val="0"/>
                      <w:position w:val="0"/>
                      <w:sz w:val="21"/>
                      <w:szCs w:val="21"/>
                    </w:rPr>
                    <w:t>因子</w:t>
                  </w:r>
                </w:p>
              </w:tc>
              <w:tc>
                <w:tcPr>
                  <w:tcW w:w="1306" w:type="pct"/>
                  <w:tcBorders>
                    <w:tl2br w:val="nil"/>
                    <w:tr2bl w:val="nil"/>
                  </w:tcBorders>
                  <w:vAlign w:val="center"/>
                </w:tcPr>
                <w:p w14:paraId="2B5708D3">
                  <w:pPr>
                    <w:keepNext w:val="0"/>
                    <w:keepLines w:val="0"/>
                    <w:pageBreakBefore w:val="0"/>
                    <w:widowControl/>
                    <w:kinsoku w:val="0"/>
                    <w:wordWrap/>
                    <w:overflowPunct/>
                    <w:topLinePunct w:val="0"/>
                    <w:autoSpaceDE w:val="0"/>
                    <w:autoSpaceDN w:val="0"/>
                    <w:bidi w:val="0"/>
                    <w:adjustRightInd w:val="0"/>
                    <w:snapToGrid w:val="0"/>
                    <w:spacing w:after="0" w:line="240" w:lineRule="auto"/>
                    <w:ind w:left="0" w:right="0" w:firstLine="0" w:firstLineChars="0"/>
                    <w:jc w:val="center"/>
                    <w:textAlignment w:val="baseline"/>
                    <w:rPr>
                      <w:rFonts w:hint="default" w:ascii="Times New Roman" w:hAnsi="Times New Roman" w:eastAsia="宋体" w:cs="Times New Roman"/>
                      <w:spacing w:val="0"/>
                      <w:position w:val="0"/>
                      <w:sz w:val="21"/>
                      <w:szCs w:val="21"/>
                    </w:rPr>
                  </w:pPr>
                  <w:r>
                    <w:rPr>
                      <w:rFonts w:hint="default" w:ascii="Times New Roman" w:hAnsi="Times New Roman" w:eastAsia="宋体" w:cs="Times New Roman"/>
                      <w:spacing w:val="0"/>
                      <w:position w:val="0"/>
                      <w:sz w:val="21"/>
                      <w:szCs w:val="21"/>
                    </w:rPr>
                    <w:t>分析方法</w:t>
                  </w:r>
                </w:p>
              </w:tc>
              <w:tc>
                <w:tcPr>
                  <w:tcW w:w="793" w:type="pct"/>
                  <w:tcBorders>
                    <w:tl2br w:val="nil"/>
                    <w:tr2bl w:val="nil"/>
                  </w:tcBorders>
                  <w:vAlign w:val="center"/>
                </w:tcPr>
                <w:p w14:paraId="0C78DBB4">
                  <w:pPr>
                    <w:keepNext w:val="0"/>
                    <w:keepLines w:val="0"/>
                    <w:pageBreakBefore w:val="0"/>
                    <w:widowControl/>
                    <w:kinsoku w:val="0"/>
                    <w:wordWrap/>
                    <w:overflowPunct/>
                    <w:topLinePunct w:val="0"/>
                    <w:autoSpaceDE w:val="0"/>
                    <w:autoSpaceDN w:val="0"/>
                    <w:bidi w:val="0"/>
                    <w:adjustRightInd w:val="0"/>
                    <w:snapToGrid w:val="0"/>
                    <w:spacing w:after="0" w:line="240" w:lineRule="auto"/>
                    <w:ind w:left="0" w:right="0" w:firstLine="0" w:firstLineChars="0"/>
                    <w:jc w:val="center"/>
                    <w:textAlignment w:val="baseline"/>
                    <w:rPr>
                      <w:rFonts w:hint="default" w:ascii="Times New Roman" w:hAnsi="Times New Roman" w:eastAsia="宋体" w:cs="Times New Roman"/>
                      <w:spacing w:val="0"/>
                      <w:position w:val="0"/>
                      <w:sz w:val="21"/>
                      <w:szCs w:val="21"/>
                    </w:rPr>
                  </w:pPr>
                  <w:r>
                    <w:rPr>
                      <w:rFonts w:hint="default" w:ascii="Times New Roman" w:hAnsi="Times New Roman" w:eastAsia="宋体" w:cs="Times New Roman"/>
                      <w:spacing w:val="0"/>
                      <w:position w:val="0"/>
                      <w:sz w:val="21"/>
                      <w:szCs w:val="21"/>
                    </w:rPr>
                    <w:t>方法来源</w:t>
                  </w:r>
                </w:p>
              </w:tc>
              <w:tc>
                <w:tcPr>
                  <w:tcW w:w="781" w:type="pct"/>
                  <w:tcBorders>
                    <w:tl2br w:val="nil"/>
                    <w:tr2bl w:val="nil"/>
                  </w:tcBorders>
                  <w:vAlign w:val="center"/>
                </w:tcPr>
                <w:p w14:paraId="637264A9">
                  <w:pPr>
                    <w:keepNext w:val="0"/>
                    <w:keepLines w:val="0"/>
                    <w:pageBreakBefore w:val="0"/>
                    <w:widowControl/>
                    <w:kinsoku w:val="0"/>
                    <w:wordWrap/>
                    <w:overflowPunct/>
                    <w:topLinePunct w:val="0"/>
                    <w:autoSpaceDE w:val="0"/>
                    <w:autoSpaceDN w:val="0"/>
                    <w:bidi w:val="0"/>
                    <w:adjustRightInd w:val="0"/>
                    <w:snapToGrid w:val="0"/>
                    <w:spacing w:after="0" w:line="240" w:lineRule="auto"/>
                    <w:ind w:left="0" w:right="0" w:firstLine="0" w:firstLineChars="0"/>
                    <w:jc w:val="center"/>
                    <w:textAlignment w:val="baseline"/>
                    <w:rPr>
                      <w:rFonts w:hint="default" w:ascii="Times New Roman" w:hAnsi="Times New Roman" w:eastAsia="宋体" w:cs="Times New Roman"/>
                      <w:spacing w:val="0"/>
                      <w:position w:val="0"/>
                      <w:sz w:val="21"/>
                      <w:szCs w:val="21"/>
                    </w:rPr>
                  </w:pPr>
                  <w:r>
                    <w:rPr>
                      <w:rFonts w:hint="default" w:ascii="Times New Roman" w:hAnsi="Times New Roman" w:eastAsia="宋体" w:cs="Times New Roman"/>
                      <w:spacing w:val="0"/>
                      <w:position w:val="0"/>
                      <w:sz w:val="21"/>
                      <w:szCs w:val="21"/>
                    </w:rPr>
                    <w:t>使用仪器</w:t>
                  </w:r>
                </w:p>
              </w:tc>
              <w:tc>
                <w:tcPr>
                  <w:tcW w:w="631" w:type="pct"/>
                  <w:tcBorders>
                    <w:tl2br w:val="nil"/>
                    <w:tr2bl w:val="nil"/>
                  </w:tcBorders>
                  <w:vAlign w:val="center"/>
                </w:tcPr>
                <w:p w14:paraId="787151B1">
                  <w:pPr>
                    <w:keepNext w:val="0"/>
                    <w:keepLines w:val="0"/>
                    <w:pageBreakBefore w:val="0"/>
                    <w:widowControl/>
                    <w:kinsoku w:val="0"/>
                    <w:wordWrap/>
                    <w:overflowPunct/>
                    <w:topLinePunct w:val="0"/>
                    <w:autoSpaceDE w:val="0"/>
                    <w:autoSpaceDN w:val="0"/>
                    <w:bidi w:val="0"/>
                    <w:adjustRightInd w:val="0"/>
                    <w:snapToGrid w:val="0"/>
                    <w:spacing w:after="0" w:line="240" w:lineRule="auto"/>
                    <w:ind w:left="0" w:right="0" w:firstLine="0" w:firstLineChars="0"/>
                    <w:jc w:val="center"/>
                    <w:textAlignment w:val="baseline"/>
                    <w:rPr>
                      <w:rFonts w:hint="default" w:ascii="Times New Roman" w:hAnsi="Times New Roman" w:eastAsia="宋体" w:cs="Times New Roman"/>
                      <w:spacing w:val="0"/>
                      <w:position w:val="0"/>
                      <w:sz w:val="21"/>
                      <w:szCs w:val="21"/>
                    </w:rPr>
                  </w:pPr>
                  <w:r>
                    <w:rPr>
                      <w:rFonts w:hint="default" w:ascii="Times New Roman" w:hAnsi="Times New Roman" w:eastAsia="宋体" w:cs="Times New Roman"/>
                      <w:spacing w:val="0"/>
                      <w:position w:val="0"/>
                      <w:sz w:val="21"/>
                      <w:szCs w:val="21"/>
                    </w:rPr>
                    <w:t>检出限或最低</w:t>
                  </w:r>
                  <w:r>
                    <w:rPr>
                      <w:rFonts w:hint="default" w:ascii="Times New Roman" w:hAnsi="Times New Roman" w:eastAsia="宋体" w:cs="Times New Roman"/>
                      <w:spacing w:val="0"/>
                      <w:position w:val="0"/>
                      <w:sz w:val="21"/>
                      <w:szCs w:val="21"/>
                      <w:lang w:val="en-US" w:eastAsia="zh-CN"/>
                    </w:rPr>
                    <w:t>检</w:t>
                  </w:r>
                  <w:r>
                    <w:rPr>
                      <w:rFonts w:hint="default" w:ascii="Times New Roman" w:hAnsi="Times New Roman" w:eastAsia="宋体" w:cs="Times New Roman"/>
                      <w:spacing w:val="0"/>
                      <w:position w:val="0"/>
                      <w:sz w:val="21"/>
                      <w:szCs w:val="21"/>
                      <w:lang w:eastAsia="zh-CN"/>
                    </w:rPr>
                    <w:t>测</w:t>
                  </w:r>
                  <w:r>
                    <w:rPr>
                      <w:rFonts w:hint="default" w:ascii="Times New Roman" w:hAnsi="Times New Roman" w:eastAsia="宋体" w:cs="Times New Roman"/>
                      <w:spacing w:val="0"/>
                      <w:position w:val="0"/>
                      <w:sz w:val="21"/>
                      <w:szCs w:val="21"/>
                    </w:rPr>
                    <w:t>浓度</w:t>
                  </w:r>
                </w:p>
              </w:tc>
            </w:tr>
            <w:tr w14:paraId="34BF7D96">
              <w:tblPrEx>
                <w:tblBorders>
                  <w:top w:val="single" w:color="auto" w:sz="8" w:space="0"/>
                  <w:left w:val="none" w:color="auto" w:sz="0" w:space="0"/>
                  <w:bottom w:val="single" w:color="auto" w:sz="8"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567" w:hRule="atLeast"/>
                <w:jc w:val="center"/>
              </w:trPr>
              <w:tc>
                <w:tcPr>
                  <w:tcW w:w="539" w:type="pct"/>
                  <w:tcBorders>
                    <w:tl2br w:val="nil"/>
                    <w:tr2bl w:val="nil"/>
                  </w:tcBorders>
                  <w:shd w:val="clear" w:color="auto" w:fill="auto"/>
                  <w:vAlign w:val="center"/>
                </w:tcPr>
                <w:p w14:paraId="7B2A154E">
                  <w:pPr>
                    <w:keepNext w:val="0"/>
                    <w:keepLines w:val="0"/>
                    <w:pageBreakBefore w:val="0"/>
                    <w:wordWrap/>
                    <w:overflowPunct/>
                    <w:topLinePunct w:val="0"/>
                    <w:bidi w:val="0"/>
                    <w:adjustRightInd w:val="0"/>
                    <w:snapToGrid w:val="0"/>
                    <w:spacing w:after="0" w:line="312" w:lineRule="auto"/>
                    <w:jc w:val="center"/>
                    <w:rPr>
                      <w:rFonts w:hint="default" w:ascii="Times New Roman" w:hAnsi="Times New Roman" w:eastAsia="宋体" w:cs="Times New Roman"/>
                      <w:snapToGrid w:val="0"/>
                      <w:color w:val="auto"/>
                      <w:kern w:val="0"/>
                      <w:sz w:val="21"/>
                      <w:szCs w:val="21"/>
                      <w:lang w:val="en-US" w:eastAsia="zh-CN"/>
                    </w:rPr>
                  </w:pPr>
                  <w:r>
                    <w:rPr>
                      <w:rFonts w:hint="default" w:ascii="Times New Roman" w:hAnsi="Times New Roman" w:eastAsia="宋体" w:cs="Times New Roman"/>
                      <w:color w:val="auto"/>
                      <w:sz w:val="21"/>
                      <w:szCs w:val="21"/>
                      <w:lang w:val="en-US" w:eastAsia="zh-CN" w:bidi="ar-SA"/>
                    </w:rPr>
                    <w:t>噪声</w:t>
                  </w:r>
                </w:p>
              </w:tc>
              <w:tc>
                <w:tcPr>
                  <w:tcW w:w="947" w:type="pct"/>
                  <w:tcBorders>
                    <w:tl2br w:val="nil"/>
                    <w:tr2bl w:val="nil"/>
                  </w:tcBorders>
                  <w:shd w:val="clear" w:color="auto" w:fill="auto"/>
                  <w:vAlign w:val="center"/>
                </w:tcPr>
                <w:p w14:paraId="227EEA12">
                  <w:pPr>
                    <w:keepNext w:val="0"/>
                    <w:keepLines w:val="0"/>
                    <w:pageBreakBefore w:val="0"/>
                    <w:widowControl w:val="0"/>
                    <w:wordWrap/>
                    <w:overflowPunct/>
                    <w:topLinePunct w:val="0"/>
                    <w:bidi w:val="0"/>
                    <w:adjustRightInd w:val="0"/>
                    <w:snapToGrid w:val="0"/>
                    <w:spacing w:after="0"/>
                    <w:jc w:val="center"/>
                    <w:rPr>
                      <w:rFonts w:hint="default" w:ascii="Times New Roman" w:hAnsi="Times New Roman" w:eastAsia="宋体" w:cs="Times New Roman"/>
                      <w:snapToGrid w:val="0"/>
                      <w:color w:val="000000"/>
                      <w:kern w:val="0"/>
                      <w:sz w:val="21"/>
                      <w:szCs w:val="21"/>
                      <w:lang w:val="en-US" w:eastAsia="zh-CN"/>
                    </w:rPr>
                  </w:pPr>
                  <w:r>
                    <w:rPr>
                      <w:rFonts w:hint="default" w:ascii="Times New Roman" w:hAnsi="Times New Roman" w:eastAsia="宋体" w:cs="Times New Roman"/>
                      <w:sz w:val="21"/>
                      <w:szCs w:val="21"/>
                      <w:lang w:eastAsia="zh-CN"/>
                    </w:rPr>
                    <w:t>等效连续</w:t>
                  </w:r>
                  <w:r>
                    <w:rPr>
                      <w:rFonts w:hint="default" w:ascii="Times New Roman" w:hAnsi="Times New Roman" w:eastAsia="宋体" w:cs="Times New Roman"/>
                      <w:sz w:val="21"/>
                      <w:szCs w:val="21"/>
                      <w:lang w:val="en-US" w:eastAsia="zh-CN"/>
                    </w:rPr>
                    <w:t>A声级L</w:t>
                  </w:r>
                  <w:r>
                    <w:rPr>
                      <w:rFonts w:hint="default" w:ascii="Times New Roman" w:hAnsi="Times New Roman" w:eastAsia="宋体" w:cs="Times New Roman"/>
                      <w:sz w:val="21"/>
                      <w:szCs w:val="21"/>
                      <w:vertAlign w:val="subscript"/>
                      <w:lang w:val="en-US" w:eastAsia="zh-CN"/>
                    </w:rPr>
                    <w:t>eq</w:t>
                  </w:r>
                </w:p>
              </w:tc>
              <w:tc>
                <w:tcPr>
                  <w:tcW w:w="1306" w:type="pct"/>
                  <w:tcBorders>
                    <w:tl2br w:val="nil"/>
                    <w:tr2bl w:val="nil"/>
                  </w:tcBorders>
                  <w:shd w:val="clear" w:color="auto" w:fill="auto"/>
                  <w:vAlign w:val="center"/>
                </w:tcPr>
                <w:p w14:paraId="1F93243E">
                  <w:pPr>
                    <w:keepNext w:val="0"/>
                    <w:keepLines w:val="0"/>
                    <w:pageBreakBefore w:val="0"/>
                    <w:wordWrap/>
                    <w:overflowPunct/>
                    <w:topLinePunct w:val="0"/>
                    <w:bidi w:val="0"/>
                    <w:adjustRightInd w:val="0"/>
                    <w:snapToGrid w:val="0"/>
                    <w:spacing w:after="0"/>
                    <w:jc w:val="center"/>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工业企业厂界环境噪声</w:t>
                  </w:r>
                </w:p>
                <w:p w14:paraId="45CC96E0">
                  <w:pPr>
                    <w:keepNext w:val="0"/>
                    <w:keepLines w:val="0"/>
                    <w:pageBreakBefore w:val="0"/>
                    <w:wordWrap/>
                    <w:overflowPunct/>
                    <w:topLinePunct w:val="0"/>
                    <w:bidi w:val="0"/>
                    <w:adjustRightInd w:val="0"/>
                    <w:snapToGrid w:val="0"/>
                    <w:spacing w:after="0"/>
                    <w:jc w:val="center"/>
                    <w:rPr>
                      <w:rFonts w:hint="default" w:ascii="Times New Roman" w:hAnsi="Times New Roman" w:eastAsia="宋体" w:cs="Times New Roman"/>
                      <w:snapToGrid w:val="0"/>
                      <w:color w:val="000000"/>
                      <w:kern w:val="0"/>
                      <w:sz w:val="21"/>
                      <w:szCs w:val="21"/>
                      <w:lang w:val="en-US" w:eastAsia="zh-CN"/>
                    </w:rPr>
                  </w:pPr>
                  <w:r>
                    <w:rPr>
                      <w:rFonts w:hint="default" w:ascii="Times New Roman" w:hAnsi="Times New Roman" w:eastAsia="宋体" w:cs="Times New Roman"/>
                      <w:bCs/>
                      <w:sz w:val="21"/>
                      <w:szCs w:val="21"/>
                    </w:rPr>
                    <w:t>排放标准</w:t>
                  </w:r>
                </w:p>
              </w:tc>
              <w:tc>
                <w:tcPr>
                  <w:tcW w:w="793" w:type="pct"/>
                  <w:tcBorders>
                    <w:tl2br w:val="nil"/>
                    <w:tr2bl w:val="nil"/>
                  </w:tcBorders>
                  <w:shd w:val="clear" w:color="auto" w:fill="auto"/>
                  <w:vAlign w:val="center"/>
                </w:tcPr>
                <w:p w14:paraId="2D0F38ED">
                  <w:pPr>
                    <w:keepNext w:val="0"/>
                    <w:keepLines w:val="0"/>
                    <w:pageBreakBefore w:val="0"/>
                    <w:wordWrap/>
                    <w:overflowPunct/>
                    <w:topLinePunct w:val="0"/>
                    <w:bidi w:val="0"/>
                    <w:adjustRightInd w:val="0"/>
                    <w:snapToGrid w:val="0"/>
                    <w:spacing w:after="0"/>
                    <w:jc w:val="center"/>
                    <w:rPr>
                      <w:rFonts w:hint="default" w:ascii="Times New Roman" w:hAnsi="Times New Roman" w:eastAsia="宋体" w:cs="Times New Roman"/>
                      <w:snapToGrid w:val="0"/>
                      <w:color w:val="000000"/>
                      <w:kern w:val="0"/>
                      <w:sz w:val="21"/>
                      <w:szCs w:val="21"/>
                      <w:lang w:val="en-US" w:eastAsia="zh-CN"/>
                    </w:rPr>
                  </w:pPr>
                  <w:r>
                    <w:rPr>
                      <w:rFonts w:hint="default" w:ascii="Times New Roman" w:hAnsi="Times New Roman" w:eastAsia="宋体" w:cs="Times New Roman"/>
                      <w:bCs/>
                      <w:sz w:val="21"/>
                      <w:szCs w:val="21"/>
                    </w:rPr>
                    <w:t>GB12348-2008</w:t>
                  </w:r>
                </w:p>
              </w:tc>
              <w:tc>
                <w:tcPr>
                  <w:tcW w:w="781" w:type="pct"/>
                  <w:tcBorders>
                    <w:tl2br w:val="nil"/>
                    <w:tr2bl w:val="nil"/>
                  </w:tcBorders>
                  <w:shd w:val="clear" w:color="auto" w:fill="auto"/>
                  <w:vAlign w:val="center"/>
                </w:tcPr>
                <w:p w14:paraId="14FED15F">
                  <w:pPr>
                    <w:keepNext w:val="0"/>
                    <w:keepLines w:val="0"/>
                    <w:pageBreakBefore w:val="0"/>
                    <w:widowControl w:val="0"/>
                    <w:wordWrap/>
                    <w:overflowPunct/>
                    <w:topLinePunct w:val="0"/>
                    <w:bidi w:val="0"/>
                    <w:adjustRightInd w:val="0"/>
                    <w:snapToGrid w:val="0"/>
                    <w:spacing w:after="0"/>
                    <w:jc w:val="center"/>
                    <w:rPr>
                      <w:rFonts w:hint="default" w:ascii="Times New Roman" w:hAnsi="Times New Roman" w:eastAsia="宋体" w:cs="Times New Roman"/>
                      <w:bCs/>
                      <w:snapToGrid w:val="0"/>
                      <w:color w:val="auto"/>
                      <w:spacing w:val="0"/>
                      <w:kern w:val="0"/>
                      <w:position w:val="0"/>
                      <w:sz w:val="21"/>
                      <w:szCs w:val="21"/>
                      <w:highlight w:val="none"/>
                      <w:lang w:val="en-US" w:eastAsia="zh-CN"/>
                    </w:rPr>
                  </w:pPr>
                  <w:r>
                    <w:rPr>
                      <w:rFonts w:hint="default" w:ascii="Times New Roman" w:hAnsi="Times New Roman" w:eastAsia="宋体" w:cs="Times New Roman"/>
                      <w:color w:val="000000"/>
                      <w:sz w:val="21"/>
                      <w:szCs w:val="21"/>
                      <w:lang w:eastAsia="zh-CN"/>
                    </w:rPr>
                    <w:t>多功能声级计</w:t>
                  </w:r>
                  <w:r>
                    <w:rPr>
                      <w:rFonts w:hint="default" w:ascii="Times New Roman" w:hAnsi="Times New Roman" w:eastAsia="宋体" w:cs="Times New Roman"/>
                      <w:color w:val="000000"/>
                      <w:sz w:val="21"/>
                      <w:szCs w:val="21"/>
                      <w:lang w:val="en-US" w:eastAsia="zh-CN"/>
                    </w:rPr>
                    <w:t>AWA5688</w:t>
                  </w:r>
                </w:p>
              </w:tc>
              <w:tc>
                <w:tcPr>
                  <w:tcW w:w="631" w:type="pct"/>
                  <w:tcBorders>
                    <w:tl2br w:val="nil"/>
                    <w:tr2bl w:val="nil"/>
                  </w:tcBorders>
                  <w:shd w:val="clear" w:color="auto" w:fill="auto"/>
                  <w:vAlign w:val="center"/>
                </w:tcPr>
                <w:p w14:paraId="1B630B9B">
                  <w:pPr>
                    <w:keepNext w:val="0"/>
                    <w:keepLines w:val="0"/>
                    <w:pageBreakBefore w:val="0"/>
                    <w:widowControl/>
                    <w:kinsoku w:val="0"/>
                    <w:wordWrap/>
                    <w:overflowPunct/>
                    <w:topLinePunct w:val="0"/>
                    <w:autoSpaceDE w:val="0"/>
                    <w:autoSpaceDN w:val="0"/>
                    <w:bidi w:val="0"/>
                    <w:adjustRightInd w:val="0"/>
                    <w:snapToGrid w:val="0"/>
                    <w:spacing w:after="0" w:line="240" w:lineRule="auto"/>
                    <w:ind w:left="0" w:leftChars="0" w:right="0" w:rightChars="0" w:firstLine="0" w:firstLineChars="0"/>
                    <w:jc w:val="center"/>
                    <w:textAlignment w:val="baseline"/>
                    <w:rPr>
                      <w:rFonts w:hint="default" w:ascii="Times New Roman" w:hAnsi="Times New Roman" w:eastAsia="宋体" w:cs="Times New Roman"/>
                      <w:snapToGrid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Cs/>
                      <w:sz w:val="21"/>
                      <w:szCs w:val="21"/>
                    </w:rPr>
                    <w:t>/</w:t>
                  </w:r>
                </w:p>
              </w:tc>
            </w:tr>
          </w:tbl>
          <w:p w14:paraId="06444FEF">
            <w:pPr>
              <w:spacing w:after="0" w:line="460" w:lineRule="exact"/>
              <w:ind w:firstLine="482" w:firstLineChars="200"/>
              <w:textAlignment w:val="baseline"/>
              <w:rPr>
                <w:rFonts w:hint="eastAsia" w:ascii="Times New Roman" w:hAnsi="Times New Roman" w:eastAsia="宋体"/>
                <w:b/>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b/>
                <w:bCs w:val="0"/>
                <w:color w:val="000000" w:themeColor="text1"/>
                <w:sz w:val="24"/>
                <w:szCs w:val="24"/>
                <w:highlight w:val="none"/>
                <w:lang w:val="en-US" w:eastAsia="zh-CN"/>
                <w14:textFill>
                  <w14:solidFill>
                    <w14:schemeClr w14:val="tx1"/>
                  </w14:solidFill>
                </w14:textFill>
              </w:rPr>
              <w:t>2、质量控制措施</w:t>
            </w:r>
          </w:p>
          <w:p w14:paraId="38754153">
            <w:pPr>
              <w:pStyle w:val="17"/>
              <w:spacing w:after="0" w:line="460" w:lineRule="exact"/>
              <w:ind w:left="0" w:leftChars="0" w:firstLine="480"/>
              <w:jc w:val="both"/>
              <w:rPr>
                <w:rFonts w:hint="default" w:ascii="Times New Roman" w:hAnsi="Times New Roman" w:eastAsia="宋体"/>
                <w:bCs/>
                <w:color w:val="000000" w:themeColor="text1"/>
                <w:sz w:val="24"/>
                <w:szCs w:val="24"/>
                <w:highlight w:val="none"/>
                <w14:textFill>
                  <w14:solidFill>
                    <w14:schemeClr w14:val="tx1"/>
                  </w14:solidFill>
                </w14:textFill>
              </w:rPr>
            </w:pPr>
            <w:r>
              <w:rPr>
                <w:rFonts w:hint="default" w:ascii="Times New Roman" w:hAnsi="Times New Roman" w:eastAsia="宋体"/>
                <w:bCs/>
                <w:color w:val="000000" w:themeColor="text1"/>
                <w:sz w:val="24"/>
                <w:szCs w:val="24"/>
                <w:highlight w:val="none"/>
                <w14:textFill>
                  <w14:solidFill>
                    <w14:schemeClr w14:val="tx1"/>
                  </w14:solidFill>
                </w14:textFill>
              </w:rPr>
              <w:t>本次监测严格执行国家有关部门颁布（或推荐）的标准及技术规范，并按河南四源环境检测有限公司编制的《质量手册》及河南四源环境检测有限公司</w:t>
            </w:r>
            <w:r>
              <w:rPr>
                <w:rFonts w:hint="eastAsia" w:ascii="Times New Roman" w:hAnsi="Times New Roman" w:eastAsia="宋体"/>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bCs/>
                <w:color w:val="000000" w:themeColor="text1"/>
                <w:sz w:val="24"/>
                <w:szCs w:val="24"/>
                <w:highlight w:val="none"/>
                <w14:textFill>
                  <w14:solidFill>
                    <w14:schemeClr w14:val="tx1"/>
                  </w14:solidFill>
                </w14:textFill>
              </w:rPr>
              <w:t>任务通知单4YJC-QF-009-2023（4YJC-Y001-202609）</w:t>
            </w:r>
            <w:r>
              <w:rPr>
                <w:rFonts w:hint="eastAsia" w:ascii="Times New Roman" w:hAnsi="Times New Roman" w:eastAsia="宋体"/>
                <w:bCs/>
                <w:color w:val="000000" w:themeColor="text1"/>
                <w:sz w:val="24"/>
                <w:szCs w:val="24"/>
                <w:highlight w:val="none"/>
                <w:lang w:eastAsia="zh-CN"/>
                <w14:textFill>
                  <w14:solidFill>
                    <w14:schemeClr w14:val="tx1"/>
                  </w14:solidFill>
                </w14:textFill>
              </w:rPr>
              <w:t>”</w:t>
            </w:r>
            <w:r>
              <w:rPr>
                <w:rFonts w:hint="default" w:ascii="Times New Roman" w:hAnsi="Times New Roman" w:eastAsia="宋体"/>
                <w:bCs/>
                <w:color w:val="000000" w:themeColor="text1"/>
                <w:sz w:val="24"/>
                <w:szCs w:val="24"/>
                <w:highlight w:val="none"/>
                <w14:textFill>
                  <w14:solidFill>
                    <w14:schemeClr w14:val="tx1"/>
                  </w14:solidFill>
                </w14:textFill>
              </w:rPr>
              <w:t>中的质量控制措施执行，全过程实施质量保证。</w:t>
            </w:r>
          </w:p>
          <w:p w14:paraId="5EC9DF2C">
            <w:pPr>
              <w:pStyle w:val="17"/>
              <w:spacing w:after="0" w:line="460" w:lineRule="exact"/>
              <w:ind w:left="0" w:leftChars="0" w:firstLine="480"/>
              <w:jc w:val="both"/>
              <w:rPr>
                <w:rFonts w:hint="default" w:ascii="Times New Roman" w:hAnsi="Times New Roman" w:eastAsia="宋体"/>
                <w:bCs/>
                <w:color w:val="000000" w:themeColor="text1"/>
                <w:sz w:val="24"/>
                <w:szCs w:val="24"/>
                <w:highlight w:val="none"/>
                <w14:textFill>
                  <w14:solidFill>
                    <w14:schemeClr w14:val="tx1"/>
                  </w14:solidFill>
                </w14:textFill>
              </w:rPr>
            </w:pPr>
            <w:r>
              <w:rPr>
                <w:rFonts w:hint="default" w:ascii="Times New Roman" w:hAnsi="Times New Roman" w:eastAsia="宋体"/>
                <w:bCs/>
                <w:color w:val="000000" w:themeColor="text1"/>
                <w:sz w:val="24"/>
                <w:szCs w:val="24"/>
                <w:highlight w:val="none"/>
                <w14:textFill>
                  <w14:solidFill>
                    <w14:schemeClr w14:val="tx1"/>
                  </w14:solidFill>
                </w14:textFill>
              </w:rPr>
              <w:t>1.现场质量监督：质量监督员现场监督检查监测质量并填写质量监督检查表。</w:t>
            </w:r>
          </w:p>
          <w:p w14:paraId="2EFE2715">
            <w:pPr>
              <w:pStyle w:val="17"/>
              <w:spacing w:after="0" w:line="460" w:lineRule="exact"/>
              <w:ind w:left="0" w:leftChars="0" w:firstLine="480"/>
              <w:jc w:val="both"/>
              <w:rPr>
                <w:rFonts w:hint="default" w:ascii="Times New Roman" w:hAnsi="Times New Roman" w:eastAsia="宋体"/>
                <w:bCs/>
                <w:color w:val="000000" w:themeColor="text1"/>
                <w:sz w:val="24"/>
                <w:szCs w:val="24"/>
                <w:highlight w:val="none"/>
                <w14:textFill>
                  <w14:solidFill>
                    <w14:schemeClr w14:val="tx1"/>
                  </w14:solidFill>
                </w14:textFill>
              </w:rPr>
            </w:pPr>
            <w:r>
              <w:rPr>
                <w:rFonts w:hint="default" w:ascii="Times New Roman" w:hAnsi="Times New Roman" w:eastAsia="宋体"/>
                <w:bCs/>
                <w:color w:val="000000" w:themeColor="text1"/>
                <w:sz w:val="24"/>
                <w:szCs w:val="24"/>
                <w:highlight w:val="none"/>
                <w14:textFill>
                  <w14:solidFill>
                    <w14:schemeClr w14:val="tx1"/>
                  </w14:solidFill>
                </w14:textFill>
              </w:rPr>
              <w:t>2.监测人员均持证上岗。</w:t>
            </w:r>
          </w:p>
          <w:p w14:paraId="6EF0788F">
            <w:pPr>
              <w:pStyle w:val="17"/>
              <w:spacing w:after="0" w:line="460" w:lineRule="exact"/>
              <w:ind w:left="0" w:leftChars="0" w:firstLine="480"/>
              <w:jc w:val="both"/>
              <w:rPr>
                <w:rFonts w:hint="default" w:ascii="Times New Roman" w:hAnsi="Times New Roman" w:eastAsia="宋体"/>
                <w:bCs/>
                <w:color w:val="000000" w:themeColor="text1"/>
                <w:sz w:val="24"/>
                <w:szCs w:val="24"/>
                <w:highlight w:val="none"/>
                <w14:textFill>
                  <w14:solidFill>
                    <w14:schemeClr w14:val="tx1"/>
                  </w14:solidFill>
                </w14:textFill>
              </w:rPr>
            </w:pPr>
            <w:r>
              <w:rPr>
                <w:rFonts w:hint="default" w:ascii="Times New Roman" w:hAnsi="Times New Roman" w:eastAsia="宋体"/>
                <w:bCs/>
                <w:color w:val="000000" w:themeColor="text1"/>
                <w:sz w:val="24"/>
                <w:szCs w:val="24"/>
                <w:highlight w:val="none"/>
                <w14:textFill>
                  <w14:solidFill>
                    <w14:schemeClr w14:val="tx1"/>
                  </w14:solidFill>
                </w14:textFill>
              </w:rPr>
              <w:t>3.监测方法经方法查新，均现行有效，并经方法验证和确认。</w:t>
            </w:r>
          </w:p>
          <w:p w14:paraId="23166026">
            <w:pPr>
              <w:pStyle w:val="17"/>
              <w:spacing w:after="0" w:line="460" w:lineRule="exact"/>
              <w:ind w:left="0" w:leftChars="0" w:firstLine="480"/>
              <w:jc w:val="both"/>
              <w:rPr>
                <w:rFonts w:hint="default" w:ascii="Times New Roman" w:hAnsi="Times New Roman" w:eastAsia="宋体"/>
                <w:bCs/>
                <w:color w:val="000000" w:themeColor="text1"/>
                <w:sz w:val="24"/>
                <w:szCs w:val="24"/>
                <w:highlight w:val="none"/>
                <w14:textFill>
                  <w14:solidFill>
                    <w14:schemeClr w14:val="tx1"/>
                  </w14:solidFill>
                </w14:textFill>
              </w:rPr>
            </w:pPr>
            <w:r>
              <w:rPr>
                <w:rFonts w:hint="default" w:ascii="Times New Roman" w:hAnsi="Times New Roman" w:eastAsia="宋体"/>
                <w:bCs/>
                <w:color w:val="000000" w:themeColor="text1"/>
                <w:sz w:val="24"/>
                <w:szCs w:val="24"/>
                <w:highlight w:val="none"/>
                <w14:textFill>
                  <w14:solidFill>
                    <w14:schemeClr w14:val="tx1"/>
                  </w14:solidFill>
                </w14:textFill>
              </w:rPr>
              <w:t>4.仪器设备经过有资质机构检定或校准，并进行确认，均在有效期内，所有仪器性能稳定，处于良好的工作状态。</w:t>
            </w:r>
          </w:p>
          <w:p w14:paraId="05C36B4E">
            <w:pPr>
              <w:pStyle w:val="17"/>
              <w:spacing w:after="0" w:line="460" w:lineRule="exact"/>
              <w:ind w:left="0" w:leftChars="0" w:firstLine="480"/>
              <w:jc w:val="both"/>
              <w:rPr>
                <w:rFonts w:hint="default" w:ascii="Times New Roman" w:hAnsi="Times New Roman" w:eastAsia="宋体"/>
                <w:bCs/>
                <w:color w:val="000000" w:themeColor="text1"/>
                <w:sz w:val="24"/>
                <w:szCs w:val="24"/>
                <w:highlight w:val="none"/>
                <w14:textFill>
                  <w14:solidFill>
                    <w14:schemeClr w14:val="tx1"/>
                  </w14:solidFill>
                </w14:textFill>
              </w:rPr>
            </w:pP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bCs/>
                <w:color w:val="000000" w:themeColor="text1"/>
                <w:sz w:val="24"/>
                <w:szCs w:val="24"/>
                <w:highlight w:val="none"/>
                <w14:textFill>
                  <w14:solidFill>
                    <w14:schemeClr w14:val="tx1"/>
                  </w14:solidFill>
                </w14:textFill>
              </w:rPr>
              <w:t>记录和监测报告符合管理体系相关要求，监测数据、监测结果和监测报告经过三级审核，报告内容和信息量符合报告编写要求。</w:t>
            </w:r>
          </w:p>
          <w:p w14:paraId="3EFE7AE8">
            <w:pPr>
              <w:rPr>
                <w:rFonts w:hint="default" w:ascii="Times New Roman" w:hAnsi="Times New Roman" w:eastAsia="宋体"/>
                <w:bCs/>
                <w:color w:val="000000" w:themeColor="text1"/>
                <w:sz w:val="24"/>
                <w:szCs w:val="24"/>
                <w:highlight w:val="none"/>
                <w14:textFill>
                  <w14:solidFill>
                    <w14:schemeClr w14:val="tx1"/>
                  </w14:solidFill>
                </w14:textFill>
              </w:rPr>
            </w:pPr>
          </w:p>
          <w:p w14:paraId="23B64719">
            <w:pPr>
              <w:rPr>
                <w:rFonts w:hint="default" w:ascii="Times New Roman" w:hAnsi="Times New Roman" w:eastAsia="宋体"/>
                <w:bCs/>
                <w:color w:val="000000" w:themeColor="text1"/>
                <w:sz w:val="24"/>
                <w:szCs w:val="24"/>
                <w:highlight w:val="none"/>
                <w14:textFill>
                  <w14:solidFill>
                    <w14:schemeClr w14:val="tx1"/>
                  </w14:solidFill>
                </w14:textFill>
              </w:rPr>
            </w:pPr>
          </w:p>
          <w:p w14:paraId="6492B639">
            <w:pPr>
              <w:rPr>
                <w:rFonts w:hint="default" w:ascii="Times New Roman" w:hAnsi="Times New Roman" w:eastAsia="宋体"/>
                <w:bCs/>
                <w:color w:val="000000" w:themeColor="text1"/>
                <w:sz w:val="24"/>
                <w:szCs w:val="24"/>
                <w:highlight w:val="none"/>
                <w14:textFill>
                  <w14:solidFill>
                    <w14:schemeClr w14:val="tx1"/>
                  </w14:solidFill>
                </w14:textFill>
              </w:rPr>
            </w:pPr>
          </w:p>
          <w:p w14:paraId="039E051F">
            <w:pPr>
              <w:rPr>
                <w:rFonts w:hint="default" w:ascii="Times New Roman" w:hAnsi="Times New Roman" w:eastAsia="宋体"/>
                <w:bCs/>
                <w:color w:val="000000" w:themeColor="text1"/>
                <w:sz w:val="24"/>
                <w:szCs w:val="24"/>
                <w:highlight w:val="none"/>
                <w14:textFill>
                  <w14:solidFill>
                    <w14:schemeClr w14:val="tx1"/>
                  </w14:solidFill>
                </w14:textFill>
              </w:rPr>
            </w:pPr>
          </w:p>
          <w:p w14:paraId="4E691E5B">
            <w:pPr>
              <w:rPr>
                <w:rFonts w:hint="default" w:ascii="Times New Roman" w:hAnsi="Times New Roman" w:eastAsia="宋体"/>
                <w:bCs/>
                <w:color w:val="000000" w:themeColor="text1"/>
                <w:sz w:val="24"/>
                <w:szCs w:val="24"/>
                <w:highlight w:val="none"/>
                <w14:textFill>
                  <w14:solidFill>
                    <w14:schemeClr w14:val="tx1"/>
                  </w14:solidFill>
                </w14:textFill>
              </w:rPr>
            </w:pPr>
          </w:p>
        </w:tc>
      </w:tr>
    </w:tbl>
    <w:p w14:paraId="1ED35ADA">
      <w:pPr>
        <w:rPr>
          <w:highlight w:val="yellow"/>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0CA73A2">
      <w:pPr>
        <w:spacing w:after="0" w:afterLines="0" w:line="360" w:lineRule="auto"/>
        <w:rPr>
          <w:rFonts w:hint="eastAsia" w:eastAsia="仿宋_GB2312"/>
          <w:b/>
          <w:color w:val="000000"/>
          <w:sz w:val="24"/>
          <w:szCs w:val="24"/>
          <w:highlight w:val="none"/>
        </w:rPr>
      </w:pPr>
      <w:r>
        <w:rPr>
          <w:rFonts w:eastAsia="仿宋_GB2312"/>
          <w:b/>
          <w:color w:val="000000"/>
          <w:sz w:val="24"/>
          <w:szCs w:val="24"/>
          <w:highlight w:val="none"/>
        </w:rPr>
        <w:t>表</w:t>
      </w:r>
      <w:r>
        <w:rPr>
          <w:rFonts w:hint="eastAsia" w:eastAsia="仿宋_GB2312"/>
          <w:b/>
          <w:color w:val="000000"/>
          <w:sz w:val="24"/>
          <w:szCs w:val="24"/>
          <w:highlight w:val="none"/>
        </w:rPr>
        <w:t>六</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4B9F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8924" w:type="dxa"/>
            <w:noWrap w:val="0"/>
            <w:vAlign w:val="top"/>
          </w:tcPr>
          <w:p w14:paraId="31F85077">
            <w:pPr>
              <w:keepNext w:val="0"/>
              <w:keepLines w:val="0"/>
              <w:pageBreakBefore w:val="0"/>
              <w:widowControl/>
              <w:kinsoku/>
              <w:wordWrap/>
              <w:overflowPunct/>
              <w:topLinePunct w:val="0"/>
              <w:autoSpaceDE/>
              <w:autoSpaceDN/>
              <w:bidi w:val="0"/>
              <w:adjustRightInd w:val="0"/>
              <w:snapToGrid w:val="0"/>
              <w:spacing w:after="0" w:line="460" w:lineRule="exact"/>
              <w:textAlignment w:val="auto"/>
              <w:rPr>
                <w:rFonts w:hint="eastAsia" w:ascii="宋体" w:hAnsi="宋体" w:eastAsia="宋体"/>
                <w:b/>
                <w:bCs/>
                <w:color w:val="000000" w:themeColor="text1"/>
                <w:sz w:val="24"/>
                <w:szCs w:val="24"/>
                <w:highlight w:val="none"/>
                <w14:textFill>
                  <w14:solidFill>
                    <w14:schemeClr w14:val="tx1"/>
                  </w14:solidFill>
                </w14:textFill>
              </w:rPr>
            </w:pPr>
            <w:r>
              <w:rPr>
                <w:rFonts w:hint="eastAsia" w:ascii="宋体" w:hAnsi="宋体" w:eastAsia="宋体"/>
                <w:b/>
                <w:bCs/>
                <w:color w:val="000000" w:themeColor="text1"/>
                <w:sz w:val="24"/>
                <w:szCs w:val="24"/>
                <w:highlight w:val="none"/>
                <w14:textFill>
                  <w14:solidFill>
                    <w14:schemeClr w14:val="tx1"/>
                  </w14:solidFill>
                </w14:textFill>
              </w:rPr>
              <w:t>验收监测内容：</w:t>
            </w:r>
          </w:p>
          <w:p w14:paraId="09BC0BD1">
            <w:pPr>
              <w:widowControl w:val="0"/>
              <w:adjustRightInd/>
              <w:snapToGrid/>
              <w:spacing w:after="0" w:line="460" w:lineRule="exact"/>
              <w:ind w:firstLine="480" w:firstLineChars="200"/>
              <w:jc w:val="both"/>
              <w:textAlignment w:val="baseline"/>
              <w:rPr>
                <w:rFonts w:hint="eastAsia" w:ascii="Times New Roman" w:hAnsi="Times New Roman" w:eastAsia="宋体"/>
                <w:color w:val="000000" w:themeColor="text1"/>
                <w:kern w:val="2"/>
                <w:sz w:val="24"/>
                <w:szCs w:val="24"/>
                <w:highlight w:val="none"/>
                <w14:textFill>
                  <w14:solidFill>
                    <w14:schemeClr w14:val="tx1"/>
                  </w14:solidFill>
                </w14:textFill>
              </w:rPr>
            </w:pPr>
            <w:r>
              <w:rPr>
                <w:rFonts w:hint="eastAsia" w:ascii="Times New Roman" w:hAnsi="Times New Roman" w:eastAsia="宋体"/>
                <w:bCs/>
                <w:color w:val="000000" w:themeColor="text1"/>
                <w:sz w:val="24"/>
                <w:szCs w:val="24"/>
                <w:highlight w:val="none"/>
                <w14:textFill>
                  <w14:solidFill>
                    <w14:schemeClr w14:val="tx1"/>
                  </w14:solidFill>
                </w14:textFill>
              </w:rPr>
              <w:t>1、验收执行标准</w:t>
            </w:r>
          </w:p>
          <w:p w14:paraId="35FFD05B">
            <w:pPr>
              <w:widowControl w:val="0"/>
              <w:adjustRightInd/>
              <w:snapToGrid/>
              <w:spacing w:after="0" w:line="460" w:lineRule="exact"/>
              <w:ind w:firstLine="480" w:firstLineChars="200"/>
              <w:jc w:val="both"/>
              <w:textAlignment w:val="baseline"/>
              <w:rPr>
                <w:rFonts w:ascii="Times New Roman" w:hAnsi="Times New Roman" w:eastAsia="宋体"/>
                <w:b/>
                <w:color w:val="000000" w:themeColor="text1"/>
                <w:kern w:val="2"/>
                <w:sz w:val="24"/>
                <w:szCs w:val="24"/>
                <w:highlight w:val="none"/>
                <w14:textFill>
                  <w14:solidFill>
                    <w14:schemeClr w14:val="tx1"/>
                  </w14:solidFill>
                </w14:textFill>
              </w:rPr>
            </w:pPr>
            <w:r>
              <w:rPr>
                <w:rFonts w:hint="eastAsia" w:ascii="Times New Roman" w:hAnsi="Times New Roman" w:eastAsia="宋体"/>
                <w:color w:val="000000" w:themeColor="text1"/>
                <w:kern w:val="2"/>
                <w:sz w:val="24"/>
                <w:szCs w:val="24"/>
                <w:highlight w:val="none"/>
                <w:lang w:val="en-US" w:eastAsia="zh-CN"/>
                <w14:textFill>
                  <w14:solidFill>
                    <w14:schemeClr w14:val="tx1"/>
                  </w14:solidFill>
                </w14:textFill>
              </w:rPr>
              <w:t>①</w:t>
            </w:r>
            <w:r>
              <w:rPr>
                <w:rFonts w:ascii="Times New Roman" w:hAnsi="Times New Roman" w:eastAsia="宋体"/>
                <w:color w:val="000000" w:themeColor="text1"/>
                <w:kern w:val="2"/>
                <w:sz w:val="24"/>
                <w:szCs w:val="24"/>
                <w:highlight w:val="none"/>
                <w14:textFill>
                  <w14:solidFill>
                    <w14:schemeClr w14:val="tx1"/>
                  </w14:solidFill>
                </w14:textFill>
              </w:rPr>
              <w:t>噪声</w:t>
            </w:r>
          </w:p>
          <w:p w14:paraId="5E3AADD7">
            <w:pPr>
              <w:keepNext/>
              <w:widowControl w:val="0"/>
              <w:adjustRightInd/>
              <w:snapToGrid/>
              <w:spacing w:after="0" w:line="460" w:lineRule="exact"/>
              <w:ind w:firstLine="480" w:firstLineChars="200"/>
              <w:jc w:val="both"/>
              <w:rPr>
                <w:rFonts w:ascii="Times New Roman" w:hAnsi="Times New Roman" w:eastAsia="宋体"/>
                <w:color w:val="000000" w:themeColor="text1"/>
                <w:kern w:val="2"/>
                <w:sz w:val="24"/>
                <w:szCs w:val="24"/>
                <w:highlight w:val="none"/>
                <w14:textFill>
                  <w14:solidFill>
                    <w14:schemeClr w14:val="tx1"/>
                  </w14:solidFill>
                </w14:textFill>
              </w:rPr>
            </w:pPr>
            <w:r>
              <w:rPr>
                <w:rFonts w:ascii="Times New Roman" w:hAnsi="Times New Roman" w:eastAsia="宋体"/>
                <w:color w:val="000000" w:themeColor="text1"/>
                <w:kern w:val="2"/>
                <w:sz w:val="24"/>
                <w:szCs w:val="24"/>
                <w:highlight w:val="none"/>
                <w14:textFill>
                  <w14:solidFill>
                    <w14:schemeClr w14:val="tx1"/>
                  </w14:solidFill>
                </w14:textFill>
              </w:rPr>
              <w:t>营运期厂界噪声执行《</w:t>
            </w:r>
            <w:r>
              <w:rPr>
                <w:rFonts w:hint="eastAsia" w:ascii="Times New Roman" w:hAnsi="Times New Roman" w:eastAsia="宋体"/>
                <w:color w:val="000000" w:themeColor="text1"/>
                <w:kern w:val="2"/>
                <w:sz w:val="24"/>
                <w:szCs w:val="24"/>
                <w:highlight w:val="none"/>
                <w:lang w:eastAsia="zh-CN"/>
                <w14:textFill>
                  <w14:solidFill>
                    <w14:schemeClr w14:val="tx1"/>
                  </w14:solidFill>
                </w14:textFill>
              </w:rPr>
              <w:t>工业企业厂界环境噪声排放标准》（GB12348-2008）2类</w:t>
            </w:r>
            <w:r>
              <w:rPr>
                <w:rFonts w:ascii="Times New Roman" w:hAnsi="Times New Roman" w:eastAsia="宋体"/>
                <w:color w:val="000000" w:themeColor="text1"/>
                <w:kern w:val="2"/>
                <w:sz w:val="24"/>
                <w:szCs w:val="24"/>
                <w:highlight w:val="none"/>
                <w14:textFill>
                  <w14:solidFill>
                    <w14:schemeClr w14:val="tx1"/>
                  </w14:solidFill>
                </w14:textFill>
              </w:rPr>
              <w:t>标准</w:t>
            </w:r>
            <w:r>
              <w:rPr>
                <w:rFonts w:hint="eastAsia" w:ascii="Times New Roman" w:hAnsi="Times New Roman" w:eastAsia="宋体"/>
                <w:color w:val="000000" w:themeColor="text1"/>
                <w:kern w:val="2"/>
                <w:sz w:val="24"/>
                <w:szCs w:val="24"/>
                <w:highlight w:val="none"/>
                <w14:textFill>
                  <w14:solidFill>
                    <w14:schemeClr w14:val="tx1"/>
                  </w14:solidFill>
                </w14:textFill>
              </w:rPr>
              <w:t>，</w:t>
            </w:r>
            <w:r>
              <w:rPr>
                <w:rFonts w:ascii="Times New Roman" w:hAnsi="Times New Roman" w:eastAsia="宋体"/>
                <w:color w:val="000000" w:themeColor="text1"/>
                <w:kern w:val="2"/>
                <w:sz w:val="24"/>
                <w:szCs w:val="24"/>
                <w:highlight w:val="none"/>
                <w14:textFill>
                  <w14:solidFill>
                    <w14:schemeClr w14:val="tx1"/>
                  </w14:solidFill>
                </w14:textFill>
              </w:rPr>
              <w:t>具体标准值见表</w:t>
            </w:r>
            <w:r>
              <w:rPr>
                <w:rFonts w:hint="eastAsia" w:ascii="Times New Roman" w:hAnsi="Times New Roman" w:eastAsia="宋体"/>
                <w:color w:val="000000" w:themeColor="text1"/>
                <w:kern w:val="2"/>
                <w:sz w:val="24"/>
                <w:szCs w:val="24"/>
                <w:highlight w:val="none"/>
                <w:lang w:val="en-US" w:eastAsia="zh-CN"/>
                <w14:textFill>
                  <w14:solidFill>
                    <w14:schemeClr w14:val="tx1"/>
                  </w14:solidFill>
                </w14:textFill>
              </w:rPr>
              <w:t>11</w:t>
            </w:r>
            <w:r>
              <w:rPr>
                <w:rFonts w:ascii="Times New Roman" w:hAnsi="Times New Roman" w:eastAsia="宋体"/>
                <w:color w:val="000000" w:themeColor="text1"/>
                <w:kern w:val="2"/>
                <w:sz w:val="24"/>
                <w:szCs w:val="24"/>
                <w:highlight w:val="none"/>
                <w14:textFill>
                  <w14:solidFill>
                    <w14:schemeClr w14:val="tx1"/>
                  </w14:solidFill>
                </w14:textFill>
              </w:rPr>
              <w:t>。</w:t>
            </w:r>
          </w:p>
          <w:p w14:paraId="40CF6061">
            <w:pPr>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Chars="0" w:firstLine="480" w:firstLineChars="200"/>
              <w:jc w:val="left"/>
              <w:textAlignment w:val="auto"/>
              <w:rPr>
                <w:rFonts w:hint="eastAsia" w:ascii="Times New Roman" w:hAnsi="Times New Roman" w:eastAsia="黑体" w:cs="Times New Roman"/>
                <w:color w:val="000000" w:themeColor="text1"/>
                <w:sz w:val="24"/>
                <w:szCs w:val="24"/>
                <w:highlight w:val="none"/>
                <w:lang w:val="en-US" w:eastAsia="zh-CN" w:bidi="ar"/>
                <w14:textFill>
                  <w14:solidFill>
                    <w14:schemeClr w14:val="tx1"/>
                  </w14:solidFill>
                </w14:textFill>
              </w:rPr>
            </w:pPr>
            <w:r>
              <w:rPr>
                <w:rFonts w:hint="eastAsia" w:ascii="Times New Roman" w:hAnsi="Times New Roman" w:eastAsia="黑体" w:cs="Times New Roman"/>
                <w:color w:val="000000" w:themeColor="text1"/>
                <w:sz w:val="24"/>
                <w:szCs w:val="24"/>
                <w:highlight w:val="none"/>
                <w:lang w:val="en-US" w:eastAsia="zh-CN" w:bidi="ar"/>
                <w14:textFill>
                  <w14:solidFill>
                    <w14:schemeClr w14:val="tx1"/>
                  </w14:solidFill>
                </w14:textFill>
              </w:rPr>
              <w:t>表11                噪声污染物执行标准限值</w:t>
            </w:r>
          </w:p>
          <w:tbl>
            <w:tblPr>
              <w:tblStyle w:val="18"/>
              <w:tblW w:w="4999"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932"/>
              <w:gridCol w:w="3133"/>
              <w:gridCol w:w="3239"/>
            </w:tblGrid>
            <w:tr w14:paraId="5F2F454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163" w:type="pct"/>
                  <w:tcBorders>
                    <w:tl2br w:val="nil"/>
                    <w:tr2bl w:val="nil"/>
                  </w:tcBorders>
                  <w:noWrap w:val="0"/>
                  <w:vAlign w:val="center"/>
                </w:tcPr>
                <w:p w14:paraId="73612A5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color w:val="000000" w:themeColor="text1"/>
                      <w:sz w:val="21"/>
                      <w:szCs w:val="21"/>
                      <w:lang w:eastAsia="zh-CN"/>
                      <w14:textFill>
                        <w14:solidFill>
                          <w14:schemeClr w14:val="tx1"/>
                        </w14:solidFill>
                      </w14:textFill>
                    </w:rPr>
                  </w:pPr>
                  <w:r>
                    <w:rPr>
                      <w:rFonts w:hint="default" w:ascii="Times New Roman" w:hAnsi="Times New Roman" w:eastAsia="宋体" w:cs="Times New Roman"/>
                      <w:b/>
                      <w:color w:val="000000" w:themeColor="text1"/>
                      <w:sz w:val="21"/>
                      <w:szCs w:val="21"/>
                      <w:lang w:eastAsia="zh-CN"/>
                      <w14:textFill>
                        <w14:solidFill>
                          <w14:schemeClr w14:val="tx1"/>
                        </w14:solidFill>
                      </w14:textFill>
                    </w:rPr>
                    <w:t>检测</w:t>
                  </w:r>
                  <w:r>
                    <w:rPr>
                      <w:rFonts w:hint="default" w:ascii="Times New Roman" w:hAnsi="Times New Roman" w:eastAsia="宋体" w:cs="Times New Roman"/>
                      <w:b/>
                      <w:color w:val="000000" w:themeColor="text1"/>
                      <w:sz w:val="21"/>
                      <w:szCs w:val="21"/>
                      <w14:textFill>
                        <w14:solidFill>
                          <w14:schemeClr w14:val="tx1"/>
                        </w14:solidFill>
                      </w14:textFill>
                    </w:rPr>
                    <w:t>类</w:t>
                  </w:r>
                  <w:r>
                    <w:rPr>
                      <w:rFonts w:hint="default" w:ascii="Times New Roman" w:hAnsi="Times New Roman" w:eastAsia="宋体" w:cs="Times New Roman"/>
                      <w:b/>
                      <w:color w:val="000000" w:themeColor="text1"/>
                      <w:sz w:val="21"/>
                      <w:szCs w:val="21"/>
                      <w:lang w:eastAsia="zh-CN"/>
                      <w14:textFill>
                        <w14:solidFill>
                          <w14:schemeClr w14:val="tx1"/>
                        </w14:solidFill>
                      </w14:textFill>
                    </w:rPr>
                    <w:t>别</w:t>
                  </w:r>
                </w:p>
              </w:tc>
              <w:tc>
                <w:tcPr>
                  <w:tcW w:w="1886" w:type="pct"/>
                  <w:tcBorders>
                    <w:tl2br w:val="nil"/>
                    <w:tr2bl w:val="nil"/>
                  </w:tcBorders>
                  <w:noWrap w:val="0"/>
                  <w:vAlign w:val="center"/>
                </w:tcPr>
                <w:p w14:paraId="37D2422C">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执行标准</w:t>
                  </w:r>
                </w:p>
              </w:tc>
              <w:tc>
                <w:tcPr>
                  <w:tcW w:w="1949" w:type="pct"/>
                  <w:tcBorders>
                    <w:tl2br w:val="nil"/>
                    <w:tr2bl w:val="nil"/>
                  </w:tcBorders>
                  <w:noWrap w:val="0"/>
                  <w:vAlign w:val="center"/>
                </w:tcPr>
                <w:p w14:paraId="5EE20F0B">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color w:val="000000" w:themeColor="text1"/>
                      <w:sz w:val="21"/>
                      <w:szCs w:val="21"/>
                      <w:lang w:val="en-US"/>
                      <w14:textFill>
                        <w14:solidFill>
                          <w14:schemeClr w14:val="tx1"/>
                        </w14:solidFill>
                      </w14:textFill>
                    </w:rPr>
                  </w:pPr>
                  <w:r>
                    <w:rPr>
                      <w:rFonts w:hint="eastAsia" w:ascii="Times New Roman" w:hAnsi="Times New Roman" w:eastAsia="宋体" w:cs="Times New Roman"/>
                      <w:b/>
                      <w:color w:val="000000" w:themeColor="text1"/>
                      <w:sz w:val="21"/>
                      <w:szCs w:val="21"/>
                      <w:lang w:val="en-US" w:eastAsia="zh-CN"/>
                      <w14:textFill>
                        <w14:solidFill>
                          <w14:schemeClr w14:val="tx1"/>
                        </w14:solidFill>
                      </w14:textFill>
                    </w:rPr>
                    <w:t>限值要求</w:t>
                  </w:r>
                </w:p>
              </w:tc>
            </w:tr>
            <w:tr w14:paraId="49D2A49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163" w:type="pct"/>
                  <w:tcBorders>
                    <w:tl2br w:val="nil"/>
                    <w:tr2bl w:val="nil"/>
                  </w:tcBorders>
                  <w:noWrap w:val="0"/>
                  <w:vAlign w:val="center"/>
                </w:tcPr>
                <w:p w14:paraId="1853D432">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噪声</w:t>
                  </w:r>
                </w:p>
              </w:tc>
              <w:tc>
                <w:tcPr>
                  <w:tcW w:w="1886" w:type="pct"/>
                  <w:tcBorders>
                    <w:tl2br w:val="nil"/>
                    <w:tr2bl w:val="nil"/>
                  </w:tcBorders>
                  <w:noWrap w:val="0"/>
                  <w:vAlign w:val="center"/>
                </w:tcPr>
                <w:p w14:paraId="4D02EBE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《工业企业厂界环境噪声排放标准》（GB12348-2008）2类</w:t>
                  </w:r>
                </w:p>
              </w:tc>
              <w:tc>
                <w:tcPr>
                  <w:tcW w:w="1949" w:type="pct"/>
                  <w:tcBorders>
                    <w:tl2br w:val="nil"/>
                    <w:tr2bl w:val="nil"/>
                  </w:tcBorders>
                  <w:noWrap w:val="0"/>
                  <w:vAlign w:val="center"/>
                </w:tcPr>
                <w:p w14:paraId="265430E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昼间：60dB（A）；</w:t>
                  </w:r>
                </w:p>
                <w:p w14:paraId="69D80AA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夜间：50dB（A）。</w:t>
                  </w:r>
                </w:p>
              </w:tc>
            </w:tr>
          </w:tbl>
          <w:p w14:paraId="5EE87C9A">
            <w:pPr>
              <w:spacing w:after="0" w:line="460" w:lineRule="exact"/>
              <w:ind w:firstLine="480" w:firstLineChars="200"/>
              <w:textAlignment w:val="baseline"/>
              <w:rPr>
                <w:rFonts w:hint="eastAsia" w:ascii="Times New Roman" w:hAnsi="Times New Roman" w:eastAsia="宋体"/>
                <w:bCs/>
                <w:color w:val="000000" w:themeColor="text1"/>
                <w:sz w:val="24"/>
                <w:szCs w:val="24"/>
                <w:highlight w:val="none"/>
                <w14:textFill>
                  <w14:solidFill>
                    <w14:schemeClr w14:val="tx1"/>
                  </w14:solidFill>
                </w14:textFill>
              </w:rPr>
            </w:pPr>
            <w:r>
              <w:rPr>
                <w:rFonts w:hint="eastAsia" w:ascii="Times New Roman" w:hAnsi="Times New Roman" w:eastAsia="宋体"/>
                <w:bCs/>
                <w:color w:val="000000" w:themeColor="text1"/>
                <w:sz w:val="24"/>
                <w:szCs w:val="24"/>
                <w:highlight w:val="none"/>
                <w14:textFill>
                  <w14:solidFill>
                    <w14:schemeClr w14:val="tx1"/>
                  </w14:solidFill>
                </w14:textFill>
              </w:rPr>
              <w:t>2、总量控制指标</w:t>
            </w:r>
          </w:p>
          <w:p w14:paraId="01203648">
            <w:pPr>
              <w:spacing w:after="0" w:line="460" w:lineRule="exact"/>
              <w:ind w:firstLine="480" w:firstLineChars="200"/>
              <w:jc w:val="both"/>
              <w:textAlignment w:val="baseline"/>
              <w:rPr>
                <w:rFonts w:hint="eastAsia" w:ascii="Times New Roman" w:hAnsi="Times New Roman" w:eastAsia="宋体"/>
                <w:color w:val="000000" w:themeColor="text1"/>
                <w:kern w:val="2"/>
                <w:sz w:val="24"/>
                <w:szCs w:val="24"/>
                <w:highlight w:val="none"/>
                <w:lang w:val="en-US" w:eastAsia="zh-CN"/>
                <w14:textFill>
                  <w14:solidFill>
                    <w14:schemeClr w14:val="tx1"/>
                  </w14:solidFill>
                </w14:textFill>
              </w:rPr>
            </w:pPr>
            <w:r>
              <w:rPr>
                <w:rFonts w:hint="eastAsia" w:ascii="Times New Roman" w:hAnsi="Times New Roman" w:eastAsia="宋体"/>
                <w:color w:val="000000" w:themeColor="text1"/>
                <w:kern w:val="2"/>
                <w:sz w:val="24"/>
                <w:szCs w:val="24"/>
                <w:highlight w:val="none"/>
                <w:lang w:val="en-US" w:eastAsia="zh-CN"/>
                <w14:textFill>
                  <w14:solidFill>
                    <w14:schemeClr w14:val="tx1"/>
                  </w14:solidFill>
                </w14:textFill>
              </w:rPr>
              <w:t>本次验收工程不涉及总量控制指标。</w:t>
            </w:r>
          </w:p>
          <w:p w14:paraId="7820BC5A">
            <w:pPr>
              <w:spacing w:after="0" w:line="460" w:lineRule="exact"/>
              <w:ind w:firstLine="480" w:firstLineChars="200"/>
              <w:textAlignment w:val="baseline"/>
              <w:rPr>
                <w:rFonts w:hint="default" w:ascii="Times New Roman" w:hAnsi="Times New Roman" w:eastAsia="宋体" w:cs="宋体"/>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宋体"/>
                <w:bCs/>
                <w:color w:val="000000" w:themeColor="text1"/>
                <w:sz w:val="24"/>
                <w:szCs w:val="24"/>
                <w:highlight w:val="none"/>
                <w:lang w:val="en-US" w:eastAsia="zh-CN"/>
                <w14:textFill>
                  <w14:solidFill>
                    <w14:schemeClr w14:val="tx1"/>
                  </w14:solidFill>
                </w14:textFill>
              </w:rPr>
              <w:t>3、验收监测内容</w:t>
            </w:r>
          </w:p>
          <w:p w14:paraId="1517C0DF">
            <w:pPr>
              <w:spacing w:after="0" w:line="460" w:lineRule="exact"/>
              <w:ind w:firstLine="480" w:firstLineChars="200"/>
              <w:textAlignment w:val="baseline"/>
              <w:rPr>
                <w:rFonts w:hint="eastAsia" w:ascii="Times New Roman" w:hAnsi="Times New Roman" w:eastAsia="宋体" w:cs="宋体"/>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宋体"/>
                <w:bCs/>
                <w:color w:val="000000" w:themeColor="text1"/>
                <w:sz w:val="24"/>
                <w:szCs w:val="24"/>
                <w:highlight w:val="none"/>
                <w14:textFill>
                  <w14:solidFill>
                    <w14:schemeClr w14:val="tx1"/>
                  </w14:solidFill>
                </w14:textFill>
              </w:rPr>
              <w:t>监测</w:t>
            </w:r>
            <w:r>
              <w:rPr>
                <w:rFonts w:ascii="Times New Roman" w:hAnsi="Times New Roman" w:eastAsia="宋体" w:cs="宋体"/>
                <w:bCs/>
                <w:color w:val="000000" w:themeColor="text1"/>
                <w:sz w:val="24"/>
                <w:szCs w:val="24"/>
                <w:highlight w:val="none"/>
                <w14:textFill>
                  <w14:solidFill>
                    <w14:schemeClr w14:val="tx1"/>
                  </w14:solidFill>
                </w14:textFill>
              </w:rPr>
              <w:t>内容通过对现场的调查与核实，确定验收期间</w:t>
            </w:r>
            <w:r>
              <w:rPr>
                <w:rFonts w:hint="eastAsia" w:ascii="Times New Roman" w:hAnsi="Times New Roman" w:eastAsia="宋体" w:cs="宋体"/>
                <w:bCs/>
                <w:color w:val="000000" w:themeColor="text1"/>
                <w:sz w:val="24"/>
                <w:szCs w:val="24"/>
                <w:highlight w:val="none"/>
                <w14:textFill>
                  <w14:solidFill>
                    <w14:schemeClr w14:val="tx1"/>
                  </w14:solidFill>
                </w14:textFill>
              </w:rPr>
              <w:t>监测</w:t>
            </w:r>
            <w:r>
              <w:rPr>
                <w:rFonts w:ascii="Times New Roman" w:hAnsi="Times New Roman" w:eastAsia="宋体" w:cs="宋体"/>
                <w:bCs/>
                <w:color w:val="000000" w:themeColor="text1"/>
                <w:sz w:val="24"/>
                <w:szCs w:val="24"/>
                <w:highlight w:val="none"/>
                <w14:textFill>
                  <w14:solidFill>
                    <w14:schemeClr w14:val="tx1"/>
                  </w14:solidFill>
                </w14:textFill>
              </w:rPr>
              <w:t>因子、</w:t>
            </w:r>
            <w:r>
              <w:rPr>
                <w:rFonts w:hint="eastAsia" w:ascii="Times New Roman" w:hAnsi="Times New Roman" w:eastAsia="宋体" w:cs="宋体"/>
                <w:bCs/>
                <w:color w:val="000000" w:themeColor="text1"/>
                <w:sz w:val="24"/>
                <w:szCs w:val="24"/>
                <w:highlight w:val="none"/>
                <w14:textFill>
                  <w14:solidFill>
                    <w14:schemeClr w14:val="tx1"/>
                  </w14:solidFill>
                </w14:textFill>
              </w:rPr>
              <w:t>采样</w:t>
            </w:r>
            <w:r>
              <w:rPr>
                <w:rFonts w:ascii="Times New Roman" w:hAnsi="Times New Roman" w:eastAsia="宋体" w:cs="宋体"/>
                <w:bCs/>
                <w:color w:val="000000" w:themeColor="text1"/>
                <w:sz w:val="24"/>
                <w:szCs w:val="24"/>
                <w:highlight w:val="none"/>
                <w14:textFill>
                  <w14:solidFill>
                    <w14:schemeClr w14:val="tx1"/>
                  </w14:solidFill>
                </w14:textFill>
              </w:rPr>
              <w:t>点位、</w:t>
            </w:r>
            <w:r>
              <w:rPr>
                <w:rFonts w:hint="eastAsia" w:ascii="Times New Roman" w:hAnsi="Times New Roman" w:eastAsia="宋体" w:cs="宋体"/>
                <w:bCs/>
                <w:color w:val="000000" w:themeColor="text1"/>
                <w:sz w:val="24"/>
                <w:szCs w:val="24"/>
                <w:highlight w:val="none"/>
                <w14:textFill>
                  <w14:solidFill>
                    <w14:schemeClr w14:val="tx1"/>
                  </w14:solidFill>
                </w14:textFill>
              </w:rPr>
              <w:t>监测</w:t>
            </w:r>
            <w:r>
              <w:rPr>
                <w:rFonts w:ascii="Times New Roman" w:hAnsi="Times New Roman" w:eastAsia="宋体" w:cs="宋体"/>
                <w:bCs/>
                <w:color w:val="000000" w:themeColor="text1"/>
                <w:sz w:val="24"/>
                <w:szCs w:val="24"/>
                <w:highlight w:val="none"/>
                <w14:textFill>
                  <w14:solidFill>
                    <w14:schemeClr w14:val="tx1"/>
                  </w14:solidFill>
                </w14:textFill>
              </w:rPr>
              <w:t>频次见下表。</w:t>
            </w:r>
          </w:p>
          <w:p w14:paraId="7480C4A7">
            <w:pPr>
              <w:spacing w:after="0" w:line="460" w:lineRule="exact"/>
              <w:ind w:firstLine="480" w:firstLineChars="200"/>
              <w:jc w:val="both"/>
              <w:textAlignment w:val="baseline"/>
              <w:rPr>
                <w:rFonts w:ascii="Times New Roman" w:hAnsi="Times New Roman" w:eastAsia="黑体" w:cs="宋体"/>
                <w:bCs/>
                <w:color w:val="000000" w:themeColor="text1"/>
                <w:sz w:val="24"/>
                <w:szCs w:val="24"/>
                <w:highlight w:val="yellow"/>
                <w14:textFill>
                  <w14:solidFill>
                    <w14:schemeClr w14:val="tx1"/>
                  </w14:solidFill>
                </w14:textFill>
              </w:rPr>
            </w:pPr>
            <w:r>
              <w:rPr>
                <w:rFonts w:ascii="Times New Roman" w:hAnsi="Times New Roman" w:eastAsia="黑体" w:cs="宋体"/>
                <w:bCs/>
                <w:color w:val="000000" w:themeColor="text1"/>
                <w:sz w:val="24"/>
                <w:szCs w:val="24"/>
                <w:highlight w:val="none"/>
                <w14:textFill>
                  <w14:solidFill>
                    <w14:schemeClr w14:val="tx1"/>
                  </w14:solidFill>
                </w14:textFill>
              </w:rPr>
              <w:t>表</w:t>
            </w:r>
            <w:r>
              <w:rPr>
                <w:rFonts w:hint="eastAsia" w:ascii="Times New Roman" w:hAnsi="Times New Roman" w:eastAsia="黑体" w:cs="宋体"/>
                <w:bCs/>
                <w:color w:val="000000" w:themeColor="text1"/>
                <w:sz w:val="24"/>
                <w:szCs w:val="24"/>
                <w:highlight w:val="none"/>
                <w14:textFill>
                  <w14:solidFill>
                    <w14:schemeClr w14:val="tx1"/>
                  </w14:solidFill>
                </w14:textFill>
              </w:rPr>
              <w:t>1</w:t>
            </w:r>
            <w:r>
              <w:rPr>
                <w:rFonts w:hint="eastAsia" w:ascii="Times New Roman" w:hAnsi="Times New Roman" w:eastAsia="黑体" w:cs="宋体"/>
                <w:bCs/>
                <w:color w:val="000000" w:themeColor="text1"/>
                <w:sz w:val="24"/>
                <w:szCs w:val="24"/>
                <w:highlight w:val="none"/>
                <w:lang w:val="en-US" w:eastAsia="zh-CN"/>
                <w14:textFill>
                  <w14:solidFill>
                    <w14:schemeClr w14:val="tx1"/>
                  </w14:solidFill>
                </w14:textFill>
              </w:rPr>
              <w:t>2</w:t>
            </w:r>
            <w:r>
              <w:rPr>
                <w:rFonts w:ascii="Times New Roman" w:hAnsi="Times New Roman" w:eastAsia="黑体" w:cs="宋体"/>
                <w:bCs/>
                <w:color w:val="000000" w:themeColor="text1"/>
                <w:sz w:val="24"/>
                <w:szCs w:val="24"/>
                <w:highlight w:val="none"/>
                <w14:textFill>
                  <w14:solidFill>
                    <w14:schemeClr w14:val="tx1"/>
                  </w14:solidFill>
                </w14:textFill>
              </w:rPr>
              <w:t xml:space="preserve">        </w:t>
            </w:r>
            <w:r>
              <w:rPr>
                <w:rFonts w:hint="eastAsia" w:ascii="Times New Roman" w:hAnsi="Times New Roman" w:eastAsia="黑体" w:cs="宋体"/>
                <w:bCs/>
                <w:color w:val="000000" w:themeColor="text1"/>
                <w:sz w:val="24"/>
                <w:szCs w:val="24"/>
                <w:highlight w:val="none"/>
                <w:lang w:val="en-US" w:eastAsia="zh-CN"/>
                <w14:textFill>
                  <w14:solidFill>
                    <w14:schemeClr w14:val="tx1"/>
                  </w14:solidFill>
                </w14:textFill>
              </w:rPr>
              <w:t xml:space="preserve">  </w:t>
            </w:r>
            <w:r>
              <w:rPr>
                <w:rFonts w:ascii="Times New Roman" w:hAnsi="Times New Roman" w:eastAsia="黑体" w:cs="宋体"/>
                <w:bCs/>
                <w:color w:val="000000" w:themeColor="text1"/>
                <w:sz w:val="24"/>
                <w:szCs w:val="24"/>
                <w:highlight w:val="none"/>
                <w14:textFill>
                  <w14:solidFill>
                    <w14:schemeClr w14:val="tx1"/>
                  </w14:solidFill>
                </w14:textFill>
              </w:rPr>
              <w:t xml:space="preserve">    </w:t>
            </w:r>
            <w:r>
              <w:rPr>
                <w:rFonts w:hint="eastAsia" w:ascii="Times New Roman" w:hAnsi="Times New Roman" w:eastAsia="黑体" w:cs="宋体"/>
                <w:bCs/>
                <w:color w:val="000000" w:themeColor="text1"/>
                <w:sz w:val="24"/>
                <w:szCs w:val="24"/>
                <w:highlight w:val="none"/>
                <w:lang w:val="en-US" w:eastAsia="zh-CN"/>
                <w14:textFill>
                  <w14:solidFill>
                    <w14:schemeClr w14:val="tx1"/>
                  </w14:solidFill>
                </w14:textFill>
              </w:rPr>
              <w:t xml:space="preserve"> </w:t>
            </w:r>
            <w:r>
              <w:rPr>
                <w:rFonts w:hint="eastAsia" w:ascii="Times New Roman" w:hAnsi="Times New Roman" w:eastAsia="黑体" w:cs="宋体"/>
                <w:bCs/>
                <w:color w:val="000000" w:themeColor="text1"/>
                <w:sz w:val="24"/>
                <w:szCs w:val="24"/>
                <w:highlight w:val="none"/>
                <w14:textFill>
                  <w14:solidFill>
                    <w14:schemeClr w14:val="tx1"/>
                  </w14:solidFill>
                </w14:textFill>
              </w:rPr>
              <w:t xml:space="preserve"> </w:t>
            </w:r>
            <w:r>
              <w:rPr>
                <w:rFonts w:hint="eastAsia" w:ascii="Times New Roman" w:hAnsi="Times New Roman" w:eastAsia="黑体" w:cs="宋体"/>
                <w:bCs/>
                <w:color w:val="000000" w:themeColor="text1"/>
                <w:sz w:val="24"/>
                <w:szCs w:val="24"/>
                <w:highlight w:val="none"/>
                <w:lang w:val="en-US" w:eastAsia="zh-CN"/>
                <w14:textFill>
                  <w14:solidFill>
                    <w14:schemeClr w14:val="tx1"/>
                  </w14:solidFill>
                </w14:textFill>
              </w:rPr>
              <w:t xml:space="preserve"> </w:t>
            </w:r>
            <w:r>
              <w:rPr>
                <w:rFonts w:hint="eastAsia" w:ascii="Times New Roman" w:hAnsi="Times New Roman" w:eastAsia="黑体" w:cs="宋体"/>
                <w:bCs/>
                <w:color w:val="000000" w:themeColor="text1"/>
                <w:sz w:val="24"/>
                <w:szCs w:val="24"/>
                <w:highlight w:val="none"/>
                <w14:textFill>
                  <w14:solidFill>
                    <w14:schemeClr w14:val="tx1"/>
                  </w14:solidFill>
                </w14:textFill>
              </w:rPr>
              <w:t xml:space="preserve"> </w:t>
            </w:r>
            <w:r>
              <w:rPr>
                <w:rFonts w:ascii="Times New Roman" w:hAnsi="Times New Roman" w:eastAsia="黑体" w:cs="宋体"/>
                <w:bCs/>
                <w:color w:val="000000" w:themeColor="text1"/>
                <w:sz w:val="24"/>
                <w:szCs w:val="24"/>
                <w:highlight w:val="none"/>
                <w14:textFill>
                  <w14:solidFill>
                    <w14:schemeClr w14:val="tx1"/>
                  </w14:solidFill>
                </w14:textFill>
              </w:rPr>
              <w:t xml:space="preserve">  验收</w:t>
            </w:r>
            <w:r>
              <w:rPr>
                <w:rFonts w:hint="eastAsia" w:ascii="Times New Roman" w:hAnsi="Times New Roman" w:eastAsia="黑体" w:cs="宋体"/>
                <w:bCs/>
                <w:color w:val="000000" w:themeColor="text1"/>
                <w:sz w:val="24"/>
                <w:szCs w:val="24"/>
                <w:highlight w:val="none"/>
                <w14:textFill>
                  <w14:solidFill>
                    <w14:schemeClr w14:val="tx1"/>
                  </w14:solidFill>
                </w14:textFill>
              </w:rPr>
              <w:t>监测</w:t>
            </w:r>
            <w:r>
              <w:rPr>
                <w:rFonts w:ascii="Times New Roman" w:hAnsi="Times New Roman" w:eastAsia="黑体" w:cs="宋体"/>
                <w:bCs/>
                <w:color w:val="000000" w:themeColor="text1"/>
                <w:sz w:val="24"/>
                <w:szCs w:val="24"/>
                <w:highlight w:val="none"/>
                <w14:textFill>
                  <w14:solidFill>
                    <w14:schemeClr w14:val="tx1"/>
                  </w14:solidFill>
                </w14:textFill>
              </w:rPr>
              <w:t>内容一览表</w:t>
            </w:r>
          </w:p>
          <w:tbl>
            <w:tblPr>
              <w:tblStyle w:val="18"/>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407"/>
              <w:gridCol w:w="2279"/>
              <w:gridCol w:w="2262"/>
              <w:gridCol w:w="2355"/>
            </w:tblGrid>
            <w:tr w14:paraId="0616A5E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47" w:type="pct"/>
                  <w:tcBorders>
                    <w:tl2br w:val="nil"/>
                    <w:tr2bl w:val="nil"/>
                  </w:tcBorders>
                  <w:noWrap w:val="0"/>
                  <w:vAlign w:val="center"/>
                </w:tcPr>
                <w:p w14:paraId="31016D63">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color w:val="000000" w:themeColor="text1"/>
                      <w:sz w:val="21"/>
                      <w:szCs w:val="21"/>
                      <w:lang w:eastAsia="zh-CN"/>
                      <w14:textFill>
                        <w14:solidFill>
                          <w14:schemeClr w14:val="tx1"/>
                        </w14:solidFill>
                      </w14:textFill>
                    </w:rPr>
                  </w:pPr>
                  <w:r>
                    <w:rPr>
                      <w:rFonts w:hint="default" w:ascii="Times New Roman" w:hAnsi="Times New Roman" w:eastAsia="宋体" w:cs="Times New Roman"/>
                      <w:b/>
                      <w:color w:val="000000" w:themeColor="text1"/>
                      <w:sz w:val="21"/>
                      <w:szCs w:val="21"/>
                      <w:lang w:eastAsia="zh-CN"/>
                      <w14:textFill>
                        <w14:solidFill>
                          <w14:schemeClr w14:val="tx1"/>
                        </w14:solidFill>
                      </w14:textFill>
                    </w:rPr>
                    <w:t>检测</w:t>
                  </w:r>
                  <w:r>
                    <w:rPr>
                      <w:rFonts w:hint="default" w:ascii="Times New Roman" w:hAnsi="Times New Roman" w:eastAsia="宋体" w:cs="Times New Roman"/>
                      <w:b/>
                      <w:color w:val="000000" w:themeColor="text1"/>
                      <w:sz w:val="21"/>
                      <w:szCs w:val="21"/>
                      <w14:textFill>
                        <w14:solidFill>
                          <w14:schemeClr w14:val="tx1"/>
                        </w14:solidFill>
                      </w14:textFill>
                    </w:rPr>
                    <w:t>类</w:t>
                  </w:r>
                  <w:r>
                    <w:rPr>
                      <w:rFonts w:hint="default" w:ascii="Times New Roman" w:hAnsi="Times New Roman" w:eastAsia="宋体" w:cs="Times New Roman"/>
                      <w:b/>
                      <w:color w:val="000000" w:themeColor="text1"/>
                      <w:sz w:val="21"/>
                      <w:szCs w:val="21"/>
                      <w:lang w:eastAsia="zh-CN"/>
                      <w14:textFill>
                        <w14:solidFill>
                          <w14:schemeClr w14:val="tx1"/>
                        </w14:solidFill>
                      </w14:textFill>
                    </w:rPr>
                    <w:t>别</w:t>
                  </w:r>
                </w:p>
              </w:tc>
              <w:tc>
                <w:tcPr>
                  <w:tcW w:w="1372" w:type="pct"/>
                  <w:tcBorders>
                    <w:tl2br w:val="nil"/>
                    <w:tr2bl w:val="nil"/>
                  </w:tcBorders>
                  <w:noWrap w:val="0"/>
                  <w:vAlign w:val="center"/>
                </w:tcPr>
                <w:p w14:paraId="01BD6780">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color w:val="000000" w:themeColor="text1"/>
                      <w:sz w:val="21"/>
                      <w:szCs w:val="21"/>
                      <w:lang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检测点位</w:t>
                  </w:r>
                </w:p>
              </w:tc>
              <w:tc>
                <w:tcPr>
                  <w:tcW w:w="1362" w:type="pct"/>
                  <w:tcBorders>
                    <w:tl2br w:val="nil"/>
                    <w:tr2bl w:val="nil"/>
                  </w:tcBorders>
                  <w:noWrap w:val="0"/>
                  <w:vAlign w:val="center"/>
                </w:tcPr>
                <w:p w14:paraId="64796275">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lang w:eastAsia="zh-CN"/>
                      <w14:textFill>
                        <w14:solidFill>
                          <w14:schemeClr w14:val="tx1"/>
                        </w14:solidFill>
                      </w14:textFill>
                    </w:rPr>
                    <w:t>检测</w:t>
                  </w:r>
                  <w:r>
                    <w:rPr>
                      <w:rFonts w:hint="default" w:ascii="Times New Roman" w:hAnsi="Times New Roman" w:eastAsia="宋体" w:cs="Times New Roman"/>
                      <w:b/>
                      <w:color w:val="000000" w:themeColor="text1"/>
                      <w:sz w:val="21"/>
                      <w:szCs w:val="21"/>
                      <w14:textFill>
                        <w14:solidFill>
                          <w14:schemeClr w14:val="tx1"/>
                        </w14:solidFill>
                      </w14:textFill>
                    </w:rPr>
                    <w:t>项目</w:t>
                  </w:r>
                </w:p>
              </w:tc>
              <w:tc>
                <w:tcPr>
                  <w:tcW w:w="1418" w:type="pct"/>
                  <w:tcBorders>
                    <w:tl2br w:val="nil"/>
                    <w:tr2bl w:val="nil"/>
                  </w:tcBorders>
                  <w:noWrap w:val="0"/>
                  <w:vAlign w:val="center"/>
                </w:tcPr>
                <w:p w14:paraId="0B9655BE">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lang w:eastAsia="zh-CN"/>
                      <w14:textFill>
                        <w14:solidFill>
                          <w14:schemeClr w14:val="tx1"/>
                        </w14:solidFill>
                      </w14:textFill>
                    </w:rPr>
                    <w:t>检测</w:t>
                  </w:r>
                  <w:r>
                    <w:rPr>
                      <w:rFonts w:hint="default" w:ascii="Times New Roman" w:hAnsi="Times New Roman" w:eastAsia="宋体" w:cs="Times New Roman"/>
                      <w:b/>
                      <w:color w:val="000000" w:themeColor="text1"/>
                      <w:sz w:val="21"/>
                      <w:szCs w:val="21"/>
                      <w14:textFill>
                        <w14:solidFill>
                          <w14:schemeClr w14:val="tx1"/>
                        </w14:solidFill>
                      </w14:textFill>
                    </w:rPr>
                    <w:t>频次</w:t>
                  </w:r>
                </w:p>
              </w:tc>
            </w:tr>
            <w:tr w14:paraId="1D88C7B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847" w:type="pct"/>
                  <w:tcBorders>
                    <w:tl2br w:val="nil"/>
                    <w:tr2bl w:val="nil"/>
                  </w:tcBorders>
                  <w:noWrap w:val="0"/>
                  <w:vAlign w:val="center"/>
                </w:tcPr>
                <w:p w14:paraId="6AFCCF8B">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噪声</w:t>
                  </w:r>
                </w:p>
              </w:tc>
              <w:tc>
                <w:tcPr>
                  <w:tcW w:w="1372" w:type="pct"/>
                  <w:tcBorders>
                    <w:tl2br w:val="nil"/>
                    <w:tr2bl w:val="nil"/>
                  </w:tcBorders>
                  <w:noWrap w:val="0"/>
                  <w:vAlign w:val="center"/>
                </w:tcPr>
                <w:p w14:paraId="5D0F24C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厂界四周外1m</w:t>
                  </w:r>
                </w:p>
              </w:tc>
              <w:tc>
                <w:tcPr>
                  <w:tcW w:w="1362" w:type="pct"/>
                  <w:tcBorders>
                    <w:tl2br w:val="nil"/>
                    <w:tr2bl w:val="nil"/>
                  </w:tcBorders>
                  <w:noWrap w:val="0"/>
                  <w:vAlign w:val="center"/>
                </w:tcPr>
                <w:p w14:paraId="7DE6F50A">
                  <w:pPr>
                    <w:keepNext w:val="0"/>
                    <w:keepLines w:val="0"/>
                    <w:pageBreakBefore w:val="0"/>
                    <w:widowControl/>
                    <w:kinsoku/>
                    <w:wordWrap/>
                    <w:overflowPunct/>
                    <w:topLinePunct w:val="0"/>
                    <w:autoSpaceDE/>
                    <w:autoSpaceDN/>
                    <w:bidi w:val="0"/>
                    <w:adjustRightInd/>
                    <w:snapToGrid/>
                    <w:spacing w:after="0" w:line="240" w:lineRule="auto"/>
                    <w:ind w:firstLine="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等效连续A声级Leq</w:t>
                  </w:r>
                </w:p>
              </w:tc>
              <w:tc>
                <w:tcPr>
                  <w:tcW w:w="1418" w:type="pct"/>
                  <w:tcBorders>
                    <w:tl2br w:val="nil"/>
                    <w:tr2bl w:val="nil"/>
                  </w:tcBorders>
                  <w:noWrap w:val="0"/>
                  <w:vAlign w:val="center"/>
                </w:tcPr>
                <w:p w14:paraId="1F43E57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昼间、夜间各</w:t>
                  </w:r>
                </w:p>
                <w:p w14:paraId="131FD8E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1次/天，2天</w:t>
                  </w:r>
                </w:p>
              </w:tc>
            </w:tr>
          </w:tbl>
          <w:p w14:paraId="0A8F38DC">
            <w:pPr>
              <w:spacing w:before="62" w:beforeLines="20" w:line="360" w:lineRule="auto"/>
              <w:rPr>
                <w:rFonts w:hint="eastAsia" w:eastAsia="仿宋_GB2312"/>
                <w:color w:val="000000" w:themeColor="text1"/>
                <w:sz w:val="21"/>
                <w:szCs w:val="21"/>
                <w:highlight w:val="yellow"/>
                <w14:textFill>
                  <w14:solidFill>
                    <w14:schemeClr w14:val="tx1"/>
                  </w14:solidFill>
                </w14:textFill>
              </w:rPr>
            </w:pPr>
          </w:p>
          <w:p w14:paraId="42596925">
            <w:pPr>
              <w:spacing w:before="62" w:beforeLines="20" w:line="360" w:lineRule="auto"/>
              <w:rPr>
                <w:rFonts w:hint="eastAsia" w:eastAsia="仿宋_GB2312"/>
                <w:color w:val="000000" w:themeColor="text1"/>
                <w:sz w:val="21"/>
                <w:szCs w:val="21"/>
                <w:highlight w:val="yellow"/>
                <w14:textFill>
                  <w14:solidFill>
                    <w14:schemeClr w14:val="tx1"/>
                  </w14:solidFill>
                </w14:textFill>
              </w:rPr>
            </w:pPr>
          </w:p>
          <w:p w14:paraId="6CADFFCB">
            <w:pPr>
              <w:spacing w:before="62" w:beforeLines="20" w:line="360" w:lineRule="auto"/>
              <w:rPr>
                <w:rFonts w:hint="eastAsia" w:eastAsia="仿宋_GB2312"/>
                <w:color w:val="000000" w:themeColor="text1"/>
                <w:sz w:val="21"/>
                <w:szCs w:val="21"/>
                <w:highlight w:val="yellow"/>
                <w14:textFill>
                  <w14:solidFill>
                    <w14:schemeClr w14:val="tx1"/>
                  </w14:solidFill>
                </w14:textFill>
              </w:rPr>
            </w:pPr>
          </w:p>
          <w:p w14:paraId="27E5AC83">
            <w:pPr>
              <w:spacing w:before="62" w:beforeLines="20" w:line="360" w:lineRule="auto"/>
              <w:rPr>
                <w:rFonts w:hint="eastAsia" w:eastAsia="仿宋_GB2312"/>
                <w:color w:val="000000" w:themeColor="text1"/>
                <w:sz w:val="21"/>
                <w:szCs w:val="21"/>
                <w:highlight w:val="yellow"/>
                <w14:textFill>
                  <w14:solidFill>
                    <w14:schemeClr w14:val="tx1"/>
                  </w14:solidFill>
                </w14:textFill>
              </w:rPr>
            </w:pPr>
          </w:p>
          <w:p w14:paraId="3320EE83">
            <w:pPr>
              <w:spacing w:before="62" w:beforeLines="20" w:line="360" w:lineRule="auto"/>
              <w:rPr>
                <w:rFonts w:hint="eastAsia" w:eastAsia="仿宋_GB2312"/>
                <w:color w:val="000000" w:themeColor="text1"/>
                <w:sz w:val="21"/>
                <w:szCs w:val="21"/>
                <w:highlight w:val="yellow"/>
                <w14:textFill>
                  <w14:solidFill>
                    <w14:schemeClr w14:val="tx1"/>
                  </w14:solidFill>
                </w14:textFill>
              </w:rPr>
            </w:pPr>
          </w:p>
          <w:p w14:paraId="2B1405B8">
            <w:pPr>
              <w:spacing w:before="62" w:beforeLines="20" w:line="360" w:lineRule="auto"/>
              <w:rPr>
                <w:rFonts w:hint="eastAsia" w:eastAsia="仿宋_GB2312"/>
                <w:color w:val="000000" w:themeColor="text1"/>
                <w:sz w:val="21"/>
                <w:szCs w:val="21"/>
                <w:highlight w:val="yellow"/>
                <w14:textFill>
                  <w14:solidFill>
                    <w14:schemeClr w14:val="tx1"/>
                  </w14:solidFill>
                </w14:textFill>
              </w:rPr>
            </w:pPr>
          </w:p>
          <w:p w14:paraId="711173E8">
            <w:pPr>
              <w:spacing w:before="62" w:beforeLines="20" w:line="360" w:lineRule="auto"/>
              <w:rPr>
                <w:rFonts w:hint="eastAsia" w:eastAsia="仿宋_GB2312"/>
                <w:color w:val="000000" w:themeColor="text1"/>
                <w:sz w:val="21"/>
                <w:szCs w:val="21"/>
                <w:highlight w:val="yellow"/>
                <w14:textFill>
                  <w14:solidFill>
                    <w14:schemeClr w14:val="tx1"/>
                  </w14:solidFill>
                </w14:textFill>
              </w:rPr>
            </w:pPr>
          </w:p>
          <w:p w14:paraId="66C84C60">
            <w:pPr>
              <w:spacing w:before="62" w:beforeLines="20" w:line="360" w:lineRule="auto"/>
              <w:rPr>
                <w:rFonts w:hint="eastAsia" w:eastAsia="仿宋_GB2312"/>
                <w:color w:val="000000" w:themeColor="text1"/>
                <w:sz w:val="21"/>
                <w:szCs w:val="21"/>
                <w:highlight w:val="yellow"/>
                <w14:textFill>
                  <w14:solidFill>
                    <w14:schemeClr w14:val="tx1"/>
                  </w14:solidFill>
                </w14:textFill>
              </w:rPr>
            </w:pPr>
          </w:p>
          <w:p w14:paraId="2B66F767">
            <w:pPr>
              <w:spacing w:before="62" w:beforeLines="20" w:line="360" w:lineRule="auto"/>
              <w:rPr>
                <w:rFonts w:hint="eastAsia" w:eastAsia="仿宋_GB2312"/>
                <w:color w:val="000000" w:themeColor="text1"/>
                <w:sz w:val="21"/>
                <w:szCs w:val="21"/>
                <w:highlight w:val="yellow"/>
                <w14:textFill>
                  <w14:solidFill>
                    <w14:schemeClr w14:val="tx1"/>
                  </w14:solidFill>
                </w14:textFill>
              </w:rPr>
            </w:pPr>
          </w:p>
        </w:tc>
      </w:tr>
    </w:tbl>
    <w:p w14:paraId="05E036C4">
      <w:pPr>
        <w:rPr>
          <w:highlight w:val="yellow"/>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325D0016">
      <w:pPr>
        <w:spacing w:after="0" w:afterLines="0" w:line="360" w:lineRule="auto"/>
        <w:rPr>
          <w:rFonts w:hint="eastAsia" w:eastAsia="仿宋_GB2312"/>
          <w:b/>
          <w:color w:val="000000"/>
          <w:sz w:val="24"/>
          <w:szCs w:val="24"/>
          <w:highlight w:val="none"/>
        </w:rPr>
      </w:pPr>
      <w:r>
        <w:rPr>
          <w:rFonts w:eastAsia="仿宋_GB2312"/>
          <w:b/>
          <w:color w:val="000000"/>
          <w:sz w:val="24"/>
          <w:szCs w:val="24"/>
          <w:highlight w:val="none"/>
        </w:rPr>
        <w:t>表</w:t>
      </w:r>
      <w:r>
        <w:rPr>
          <w:rFonts w:hint="eastAsia" w:eastAsia="仿宋_GB2312"/>
          <w:b/>
          <w:color w:val="000000"/>
          <w:sz w:val="24"/>
          <w:szCs w:val="24"/>
          <w:highlight w:val="none"/>
        </w:rPr>
        <w:t>七</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F12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2" w:hRule="atLeast"/>
          <w:jc w:val="center"/>
        </w:trPr>
        <w:tc>
          <w:tcPr>
            <w:tcW w:w="8924" w:type="dxa"/>
            <w:noWrap w:val="0"/>
            <w:vAlign w:val="top"/>
          </w:tcPr>
          <w:p w14:paraId="0BDC398F">
            <w:pPr>
              <w:keepNext w:val="0"/>
              <w:keepLines w:val="0"/>
              <w:pageBreakBefore w:val="0"/>
              <w:widowControl/>
              <w:kinsoku/>
              <w:wordWrap/>
              <w:overflowPunct/>
              <w:topLinePunct w:val="0"/>
              <w:autoSpaceDE/>
              <w:autoSpaceDN/>
              <w:bidi w:val="0"/>
              <w:adjustRightInd w:val="0"/>
              <w:snapToGrid w:val="0"/>
              <w:spacing w:after="0" w:line="460" w:lineRule="exact"/>
              <w:textAlignment w:val="auto"/>
              <w:rPr>
                <w:rFonts w:hint="eastAsia" w:ascii="宋体" w:hAnsi="宋体" w:eastAsia="宋体"/>
                <w:b/>
                <w:bCs/>
                <w:color w:val="000000" w:themeColor="text1"/>
                <w:sz w:val="24"/>
                <w:szCs w:val="24"/>
                <w:highlight w:val="none"/>
                <w14:textFill>
                  <w14:solidFill>
                    <w14:schemeClr w14:val="tx1"/>
                  </w14:solidFill>
                </w14:textFill>
              </w:rPr>
            </w:pPr>
            <w:r>
              <w:rPr>
                <w:rFonts w:hint="eastAsia" w:ascii="宋体" w:hAnsi="宋体" w:eastAsia="宋体"/>
                <w:b/>
                <w:bCs/>
                <w:color w:val="000000" w:themeColor="text1"/>
                <w:sz w:val="24"/>
                <w:szCs w:val="24"/>
                <w:highlight w:val="none"/>
                <w14:textFill>
                  <w14:solidFill>
                    <w14:schemeClr w14:val="tx1"/>
                  </w14:solidFill>
                </w14:textFill>
              </w:rPr>
              <w:t>验收监测期间生产工况记录：</w:t>
            </w:r>
          </w:p>
          <w:p w14:paraId="3C1D3999">
            <w:pPr>
              <w:spacing w:after="0" w:line="460" w:lineRule="exact"/>
              <w:ind w:firstLine="480" w:firstLineChars="200"/>
              <w:textAlignment w:val="baseline"/>
              <w:rPr>
                <w:rFonts w:ascii="Times New Roman" w:hAnsi="Times New Roman" w:eastAsia="宋体"/>
                <w:bCs/>
                <w:color w:val="000000" w:themeColor="text1"/>
                <w:sz w:val="24"/>
                <w:szCs w:val="24"/>
                <w:highlight w:val="none"/>
                <w14:textFill>
                  <w14:solidFill>
                    <w14:schemeClr w14:val="tx1"/>
                  </w14:solidFill>
                </w14:textFill>
              </w:rPr>
            </w:pPr>
            <w:r>
              <w:rPr>
                <w:rFonts w:hint="eastAsia" w:ascii="Times New Roman" w:hAnsi="Times New Roman" w:eastAsia="宋体"/>
                <w:bCs/>
                <w:color w:val="000000" w:themeColor="text1"/>
                <w:sz w:val="24"/>
                <w:szCs w:val="24"/>
                <w:highlight w:val="none"/>
                <w14:textFill>
                  <w14:solidFill>
                    <w14:schemeClr w14:val="tx1"/>
                  </w14:solidFill>
                </w14:textFill>
              </w:rPr>
              <w:t>验收监测期间，该项目正常生产，主体工程调试工况稳定，各项污染防治设施运行稳定</w:t>
            </w:r>
            <w:r>
              <w:rPr>
                <w:rFonts w:ascii="Times New Roman" w:hAnsi="Times New Roman" w:eastAsia="宋体"/>
                <w:bCs/>
                <w:color w:val="000000" w:themeColor="text1"/>
                <w:sz w:val="24"/>
                <w:szCs w:val="24"/>
                <w:highlight w:val="none"/>
                <w14:textFill>
                  <w14:solidFill>
                    <w14:schemeClr w14:val="tx1"/>
                  </w14:solidFill>
                </w14:textFill>
              </w:rPr>
              <w:t>，符合验收</w:t>
            </w:r>
            <w:r>
              <w:rPr>
                <w:rFonts w:hint="eastAsia" w:ascii="Times New Roman" w:hAnsi="Times New Roman" w:eastAsia="宋体"/>
                <w:bCs/>
                <w:color w:val="000000" w:themeColor="text1"/>
                <w:sz w:val="24"/>
                <w:szCs w:val="24"/>
                <w:highlight w:val="none"/>
                <w14:textFill>
                  <w14:solidFill>
                    <w14:schemeClr w14:val="tx1"/>
                  </w14:solidFill>
                </w14:textFill>
              </w:rPr>
              <w:t>监测</w:t>
            </w:r>
            <w:r>
              <w:rPr>
                <w:rFonts w:ascii="Times New Roman" w:hAnsi="Times New Roman" w:eastAsia="宋体"/>
                <w:bCs/>
                <w:color w:val="000000" w:themeColor="text1"/>
                <w:sz w:val="24"/>
                <w:szCs w:val="24"/>
                <w:highlight w:val="none"/>
                <w14:textFill>
                  <w14:solidFill>
                    <w14:schemeClr w14:val="tx1"/>
                  </w14:solidFill>
                </w14:textFill>
              </w:rPr>
              <w:t>期间对生产工况的要求。</w:t>
            </w:r>
            <w:r>
              <w:rPr>
                <w:rFonts w:hint="eastAsia" w:ascii="Times New Roman" w:hAnsi="Times New Roman" w:eastAsia="宋体"/>
                <w:bCs/>
                <w:color w:val="000000" w:themeColor="text1"/>
                <w:sz w:val="24"/>
                <w:szCs w:val="24"/>
                <w:highlight w:val="none"/>
                <w14:textFill>
                  <w14:solidFill>
                    <w14:schemeClr w14:val="tx1"/>
                  </w14:solidFill>
                </w14:textFill>
              </w:rPr>
              <w:t>生产运行工况见</w:t>
            </w:r>
            <w:r>
              <w:rPr>
                <w:rFonts w:ascii="Times New Roman" w:hAnsi="Times New Roman" w:eastAsia="宋体"/>
                <w:bCs/>
                <w:color w:val="000000" w:themeColor="text1"/>
                <w:sz w:val="24"/>
                <w:szCs w:val="24"/>
                <w:highlight w:val="none"/>
                <w14:textFill>
                  <w14:solidFill>
                    <w14:schemeClr w14:val="tx1"/>
                  </w14:solidFill>
                </w14:textFill>
              </w:rPr>
              <w:t>下表。</w:t>
            </w:r>
          </w:p>
          <w:p w14:paraId="04F9A580">
            <w:pPr>
              <w:spacing w:after="0" w:line="460" w:lineRule="exact"/>
              <w:ind w:firstLine="480" w:firstLineChars="200"/>
              <w:textAlignment w:val="baseline"/>
              <w:rPr>
                <w:rFonts w:hint="eastAsia" w:ascii="Times New Roman" w:hAnsi="Times New Roman" w:eastAsia="黑体" w:cs="宋体"/>
                <w:bCs/>
                <w:color w:val="000000" w:themeColor="text1"/>
                <w:sz w:val="24"/>
                <w:szCs w:val="24"/>
                <w:highlight w:val="none"/>
                <w14:textFill>
                  <w14:solidFill>
                    <w14:schemeClr w14:val="tx1"/>
                  </w14:solidFill>
                </w14:textFill>
              </w:rPr>
            </w:pPr>
            <w:r>
              <w:rPr>
                <w:rFonts w:ascii="Times New Roman" w:hAnsi="Times New Roman" w:eastAsia="黑体" w:cs="宋体"/>
                <w:bCs/>
                <w:color w:val="000000" w:themeColor="text1"/>
                <w:sz w:val="24"/>
                <w:szCs w:val="24"/>
                <w:highlight w:val="none"/>
                <w14:textFill>
                  <w14:solidFill>
                    <w14:schemeClr w14:val="tx1"/>
                  </w14:solidFill>
                </w14:textFill>
              </w:rPr>
              <w:t>表</w:t>
            </w:r>
            <w:r>
              <w:rPr>
                <w:rFonts w:hint="eastAsia" w:ascii="Times New Roman" w:hAnsi="Times New Roman" w:eastAsia="黑体" w:cs="宋体"/>
                <w:bCs/>
                <w:color w:val="000000" w:themeColor="text1"/>
                <w:sz w:val="24"/>
                <w:szCs w:val="24"/>
                <w:highlight w:val="none"/>
                <w14:textFill>
                  <w14:solidFill>
                    <w14:schemeClr w14:val="tx1"/>
                  </w14:solidFill>
                </w14:textFill>
              </w:rPr>
              <w:t>1</w:t>
            </w:r>
            <w:r>
              <w:rPr>
                <w:rFonts w:hint="eastAsia" w:ascii="Times New Roman" w:hAnsi="Times New Roman" w:eastAsia="黑体" w:cs="宋体"/>
                <w:bCs/>
                <w:color w:val="000000" w:themeColor="text1"/>
                <w:sz w:val="24"/>
                <w:szCs w:val="24"/>
                <w:highlight w:val="none"/>
                <w:lang w:val="en-US" w:eastAsia="zh-CN"/>
                <w14:textFill>
                  <w14:solidFill>
                    <w14:schemeClr w14:val="tx1"/>
                  </w14:solidFill>
                </w14:textFill>
              </w:rPr>
              <w:t>3</w:t>
            </w:r>
            <w:r>
              <w:rPr>
                <w:rFonts w:ascii="Times New Roman" w:hAnsi="Times New Roman" w:eastAsia="黑体" w:cs="宋体"/>
                <w:bCs/>
                <w:color w:val="000000" w:themeColor="text1"/>
                <w:sz w:val="24"/>
                <w:szCs w:val="24"/>
                <w:highlight w:val="none"/>
                <w14:textFill>
                  <w14:solidFill>
                    <w14:schemeClr w14:val="tx1"/>
                  </w14:solidFill>
                </w14:textFill>
              </w:rPr>
              <w:t xml:space="preserve">                   验收期间工况负荷表</w:t>
            </w:r>
          </w:p>
          <w:tbl>
            <w:tblPr>
              <w:tblStyle w:val="18"/>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92"/>
              <w:gridCol w:w="1113"/>
              <w:gridCol w:w="2469"/>
              <w:gridCol w:w="1943"/>
              <w:gridCol w:w="1486"/>
            </w:tblGrid>
            <w:tr w14:paraId="673FC09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8" w:type="pct"/>
                  <w:noWrap w:val="0"/>
                  <w:vAlign w:val="center"/>
                </w:tcPr>
                <w:p w14:paraId="7310F860">
                  <w:pPr>
                    <w:spacing w:after="0"/>
                    <w:jc w:val="center"/>
                    <w:rPr>
                      <w:rFonts w:ascii="Times New Roman" w:hAnsi="Times New Roman" w:eastAsia="宋体"/>
                      <w:b/>
                      <w:color w:val="000000" w:themeColor="text1"/>
                      <w:sz w:val="21"/>
                      <w:szCs w:val="21"/>
                      <w:highlight w:val="none"/>
                      <w14:textFill>
                        <w14:solidFill>
                          <w14:schemeClr w14:val="tx1"/>
                        </w14:solidFill>
                      </w14:textFill>
                    </w:rPr>
                  </w:pPr>
                  <w:r>
                    <w:rPr>
                      <w:rFonts w:hint="eastAsia" w:ascii="Times New Roman" w:hAnsi="Times New Roman" w:eastAsia="宋体"/>
                      <w:b/>
                      <w:color w:val="000000" w:themeColor="text1"/>
                      <w:sz w:val="21"/>
                      <w:szCs w:val="21"/>
                      <w:highlight w:val="none"/>
                      <w14:textFill>
                        <w14:solidFill>
                          <w14:schemeClr w14:val="tx1"/>
                        </w14:solidFill>
                      </w14:textFill>
                    </w:rPr>
                    <w:t>监测</w:t>
                  </w:r>
                  <w:r>
                    <w:rPr>
                      <w:rFonts w:ascii="Times New Roman" w:hAnsi="Times New Roman" w:eastAsia="宋体"/>
                      <w:b/>
                      <w:color w:val="000000" w:themeColor="text1"/>
                      <w:sz w:val="21"/>
                      <w:szCs w:val="21"/>
                      <w:highlight w:val="none"/>
                      <w14:textFill>
                        <w14:solidFill>
                          <w14:schemeClr w14:val="tx1"/>
                        </w14:solidFill>
                      </w14:textFill>
                    </w:rPr>
                    <w:t>时间</w:t>
                  </w:r>
                </w:p>
              </w:tc>
              <w:tc>
                <w:tcPr>
                  <w:tcW w:w="670" w:type="pct"/>
                  <w:noWrap w:val="0"/>
                  <w:vAlign w:val="center"/>
                </w:tcPr>
                <w:p w14:paraId="36D97CE3">
                  <w:pPr>
                    <w:spacing w:after="0"/>
                    <w:jc w:val="center"/>
                    <w:rPr>
                      <w:rFonts w:ascii="Times New Roman" w:hAnsi="Times New Roman" w:eastAsia="宋体"/>
                      <w:b/>
                      <w:color w:val="000000" w:themeColor="text1"/>
                      <w:sz w:val="21"/>
                      <w:szCs w:val="21"/>
                      <w:highlight w:val="none"/>
                      <w14:textFill>
                        <w14:solidFill>
                          <w14:schemeClr w14:val="tx1"/>
                        </w14:solidFill>
                      </w14:textFill>
                    </w:rPr>
                  </w:pPr>
                  <w:r>
                    <w:rPr>
                      <w:rFonts w:hint="eastAsia" w:ascii="Times New Roman" w:hAnsi="Times New Roman" w:eastAsia="宋体"/>
                      <w:b/>
                      <w:color w:val="000000" w:themeColor="text1"/>
                      <w:sz w:val="21"/>
                      <w:szCs w:val="21"/>
                      <w:highlight w:val="none"/>
                      <w14:textFill>
                        <w14:solidFill>
                          <w14:schemeClr w14:val="tx1"/>
                        </w14:solidFill>
                      </w14:textFill>
                    </w:rPr>
                    <w:t>产品名称</w:t>
                  </w:r>
                </w:p>
              </w:tc>
              <w:tc>
                <w:tcPr>
                  <w:tcW w:w="1487" w:type="pct"/>
                  <w:noWrap w:val="0"/>
                  <w:vAlign w:val="center"/>
                </w:tcPr>
                <w:p w14:paraId="7892987B">
                  <w:pPr>
                    <w:spacing w:after="0"/>
                    <w:jc w:val="center"/>
                    <w:rPr>
                      <w:rFonts w:hint="default" w:ascii="Times New Roman" w:hAnsi="Times New Roman" w:eastAsia="宋体"/>
                      <w:b/>
                      <w:color w:val="000000" w:themeColor="text1"/>
                      <w:sz w:val="21"/>
                      <w:szCs w:val="21"/>
                      <w:highlight w:val="none"/>
                      <w:lang w:val="en-US" w:eastAsia="zh-CN"/>
                      <w14:textFill>
                        <w14:solidFill>
                          <w14:schemeClr w14:val="tx1"/>
                        </w14:solidFill>
                      </w14:textFill>
                    </w:rPr>
                  </w:pPr>
                  <w:r>
                    <w:rPr>
                      <w:rFonts w:ascii="Times New Roman" w:hAnsi="Times New Roman" w:eastAsia="宋体"/>
                      <w:b/>
                      <w:color w:val="000000" w:themeColor="text1"/>
                      <w:sz w:val="21"/>
                      <w:szCs w:val="21"/>
                      <w:highlight w:val="none"/>
                      <w14:textFill>
                        <w14:solidFill>
                          <w14:schemeClr w14:val="tx1"/>
                        </w14:solidFill>
                      </w14:textFill>
                    </w:rPr>
                    <w:t>设计生产规模</w:t>
                  </w:r>
                </w:p>
              </w:tc>
              <w:tc>
                <w:tcPr>
                  <w:tcW w:w="1170" w:type="pct"/>
                  <w:noWrap w:val="0"/>
                  <w:vAlign w:val="center"/>
                </w:tcPr>
                <w:p w14:paraId="4F479437">
                  <w:pPr>
                    <w:spacing w:after="0"/>
                    <w:jc w:val="center"/>
                    <w:rPr>
                      <w:rFonts w:hint="eastAsia" w:ascii="Times New Roman" w:hAnsi="Times New Roman" w:eastAsia="宋体"/>
                      <w:b/>
                      <w:color w:val="000000" w:themeColor="text1"/>
                      <w:sz w:val="21"/>
                      <w:szCs w:val="21"/>
                      <w:highlight w:val="none"/>
                      <w:lang w:val="en-US" w:eastAsia="zh-CN"/>
                      <w14:textFill>
                        <w14:solidFill>
                          <w14:schemeClr w14:val="tx1"/>
                        </w14:solidFill>
                      </w14:textFill>
                    </w:rPr>
                  </w:pPr>
                  <w:r>
                    <w:rPr>
                      <w:rFonts w:ascii="Times New Roman" w:hAnsi="Times New Roman" w:eastAsia="宋体"/>
                      <w:b/>
                      <w:color w:val="000000" w:themeColor="text1"/>
                      <w:sz w:val="21"/>
                      <w:szCs w:val="21"/>
                      <w:highlight w:val="none"/>
                      <w14:textFill>
                        <w14:solidFill>
                          <w14:schemeClr w14:val="tx1"/>
                        </w14:solidFill>
                      </w14:textFill>
                    </w:rPr>
                    <w:t>生产规模</w:t>
                  </w:r>
                </w:p>
              </w:tc>
              <w:tc>
                <w:tcPr>
                  <w:tcW w:w="893" w:type="pct"/>
                  <w:noWrap w:val="0"/>
                  <w:vAlign w:val="center"/>
                </w:tcPr>
                <w:p w14:paraId="78861EB8">
                  <w:pPr>
                    <w:spacing w:after="0"/>
                    <w:jc w:val="center"/>
                    <w:rPr>
                      <w:rFonts w:ascii="Times New Roman" w:hAnsi="Times New Roman" w:eastAsia="宋体"/>
                      <w:b/>
                      <w:color w:val="000000" w:themeColor="text1"/>
                      <w:sz w:val="21"/>
                      <w:szCs w:val="21"/>
                      <w:highlight w:val="none"/>
                      <w14:textFill>
                        <w14:solidFill>
                          <w14:schemeClr w14:val="tx1"/>
                        </w14:solidFill>
                      </w14:textFill>
                    </w:rPr>
                  </w:pPr>
                  <w:r>
                    <w:rPr>
                      <w:rFonts w:ascii="Times New Roman" w:hAnsi="Times New Roman" w:eastAsia="宋体"/>
                      <w:b/>
                      <w:color w:val="000000" w:themeColor="text1"/>
                      <w:sz w:val="21"/>
                      <w:szCs w:val="21"/>
                      <w:highlight w:val="none"/>
                      <w14:textFill>
                        <w14:solidFill>
                          <w14:schemeClr w14:val="tx1"/>
                        </w14:solidFill>
                      </w14:textFill>
                    </w:rPr>
                    <w:t>运行负荷（%）</w:t>
                  </w:r>
                </w:p>
              </w:tc>
            </w:tr>
            <w:tr w14:paraId="18AFA7C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8" w:type="pct"/>
                  <w:shd w:val="clear" w:color="auto" w:fill="auto"/>
                  <w:noWrap w:val="0"/>
                  <w:vAlign w:val="center"/>
                </w:tcPr>
                <w:p w14:paraId="77CBA29E">
                  <w:pPr>
                    <w:spacing w:after="0"/>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2026.9.5</w:t>
                  </w:r>
                </w:p>
              </w:tc>
              <w:tc>
                <w:tcPr>
                  <w:tcW w:w="670" w:type="pct"/>
                  <w:tcBorders>
                    <w:bottom w:val="single" w:color="000000" w:sz="4" w:space="0"/>
                  </w:tcBorders>
                  <w:shd w:val="clear" w:color="auto" w:fill="auto"/>
                  <w:noWrap w:val="0"/>
                  <w:vAlign w:val="center"/>
                </w:tcPr>
                <w:p w14:paraId="02900E1A">
                  <w:pPr>
                    <w:spacing w:after="0"/>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环保纸袋</w:t>
                  </w:r>
                </w:p>
              </w:tc>
              <w:tc>
                <w:tcPr>
                  <w:tcW w:w="1487" w:type="pct"/>
                  <w:shd w:val="clear" w:color="auto" w:fill="auto"/>
                  <w:noWrap w:val="0"/>
                  <w:vAlign w:val="center"/>
                </w:tcPr>
                <w:p w14:paraId="591D85CB">
                  <w:pPr>
                    <w:spacing w:after="0"/>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30万条/d</w:t>
                  </w:r>
                </w:p>
              </w:tc>
              <w:tc>
                <w:tcPr>
                  <w:tcW w:w="1943" w:type="dxa"/>
                  <w:shd w:val="clear" w:color="auto" w:fill="auto"/>
                  <w:noWrap w:val="0"/>
                  <w:vAlign w:val="center"/>
                </w:tcPr>
                <w:p w14:paraId="12682164">
                  <w:pPr>
                    <w:spacing w:after="0"/>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27万条/d</w:t>
                  </w:r>
                </w:p>
              </w:tc>
              <w:tc>
                <w:tcPr>
                  <w:tcW w:w="893" w:type="pct"/>
                  <w:shd w:val="clear" w:color="auto" w:fill="auto"/>
                  <w:noWrap w:val="0"/>
                  <w:vAlign w:val="center"/>
                </w:tcPr>
                <w:p w14:paraId="6BA2CC77">
                  <w:pPr>
                    <w:spacing w:after="0"/>
                    <w:jc w:val="center"/>
                    <w:rPr>
                      <w:rFonts w:hint="default"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heme="minorBidi"/>
                      <w:bCs/>
                      <w:color w:val="000000" w:themeColor="text1"/>
                      <w:sz w:val="21"/>
                      <w:szCs w:val="21"/>
                      <w:highlight w:val="none"/>
                      <w:lang w:val="en-US" w:eastAsia="zh-CN" w:bidi="ar-SA"/>
                      <w14:textFill>
                        <w14:solidFill>
                          <w14:schemeClr w14:val="tx1"/>
                        </w14:solidFill>
                      </w14:textFill>
                    </w:rPr>
                    <w:t>90%</w:t>
                  </w:r>
                </w:p>
              </w:tc>
            </w:tr>
            <w:tr w14:paraId="01E7C39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8" w:type="pct"/>
                  <w:shd w:val="clear" w:color="auto" w:fill="auto"/>
                  <w:noWrap w:val="0"/>
                  <w:vAlign w:val="center"/>
                </w:tcPr>
                <w:p w14:paraId="231C9482">
                  <w:pPr>
                    <w:spacing w:after="0"/>
                    <w:jc w:val="center"/>
                    <w:rPr>
                      <w:rFonts w:hint="default" w:ascii="Times New Roman" w:hAnsi="Times New Roman" w:eastAsia="宋体" w:cstheme="minorBidi"/>
                      <w:bCs/>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2026.9.6</w:t>
                  </w:r>
                </w:p>
              </w:tc>
              <w:tc>
                <w:tcPr>
                  <w:tcW w:w="670" w:type="pct"/>
                  <w:tcBorders>
                    <w:bottom w:val="single" w:color="000000" w:sz="4" w:space="0"/>
                  </w:tcBorders>
                  <w:shd w:val="clear" w:color="auto" w:fill="auto"/>
                  <w:noWrap w:val="0"/>
                  <w:vAlign w:val="center"/>
                </w:tcPr>
                <w:p w14:paraId="7C216723">
                  <w:pPr>
                    <w:spacing w:after="0"/>
                    <w:jc w:val="center"/>
                    <w:rPr>
                      <w:rFonts w:hint="eastAsia" w:ascii="Times New Roman" w:hAnsi="Times New Roman" w:eastAsia="宋体" w:cstheme="minorBidi"/>
                      <w:bCs/>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环保纸袋</w:t>
                  </w:r>
                </w:p>
              </w:tc>
              <w:tc>
                <w:tcPr>
                  <w:tcW w:w="1487" w:type="pct"/>
                  <w:shd w:val="clear" w:color="auto" w:fill="auto"/>
                  <w:noWrap w:val="0"/>
                  <w:vAlign w:val="center"/>
                </w:tcPr>
                <w:p w14:paraId="1DEE5D94">
                  <w:pPr>
                    <w:spacing w:after="0"/>
                    <w:jc w:val="center"/>
                    <w:rPr>
                      <w:rFonts w:hint="eastAsia" w:ascii="Times New Roman" w:hAnsi="Times New Roman" w:eastAsia="宋体" w:cstheme="minorBidi"/>
                      <w:bCs/>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30万条/d</w:t>
                  </w:r>
                </w:p>
              </w:tc>
              <w:tc>
                <w:tcPr>
                  <w:tcW w:w="1943" w:type="dxa"/>
                  <w:shd w:val="clear" w:color="auto" w:fill="auto"/>
                  <w:noWrap w:val="0"/>
                  <w:vAlign w:val="center"/>
                </w:tcPr>
                <w:p w14:paraId="7E2F5F41">
                  <w:pPr>
                    <w:spacing w:after="0"/>
                    <w:jc w:val="center"/>
                    <w:rPr>
                      <w:rFonts w:hint="eastAsia" w:ascii="Times New Roman" w:hAnsi="Times New Roman" w:eastAsia="宋体" w:cstheme="minorBidi"/>
                      <w:bCs/>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t>27万条/d</w:t>
                  </w:r>
                </w:p>
              </w:tc>
              <w:tc>
                <w:tcPr>
                  <w:tcW w:w="893" w:type="pct"/>
                  <w:shd w:val="clear" w:color="auto" w:fill="auto"/>
                  <w:noWrap w:val="0"/>
                  <w:vAlign w:val="center"/>
                </w:tcPr>
                <w:p w14:paraId="65DCD829">
                  <w:pPr>
                    <w:spacing w:after="0"/>
                    <w:jc w:val="center"/>
                    <w:rPr>
                      <w:rFonts w:hint="eastAsia" w:ascii="Times New Roman" w:hAnsi="Times New Roman" w:eastAsia="宋体"/>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heme="minorBidi"/>
                      <w:bCs/>
                      <w:color w:val="000000" w:themeColor="text1"/>
                      <w:sz w:val="21"/>
                      <w:szCs w:val="21"/>
                      <w:highlight w:val="none"/>
                      <w:lang w:val="en-US" w:eastAsia="zh-CN" w:bidi="ar-SA"/>
                      <w14:textFill>
                        <w14:solidFill>
                          <w14:schemeClr w14:val="tx1"/>
                        </w14:solidFill>
                      </w14:textFill>
                    </w:rPr>
                    <w:t>90%</w:t>
                  </w:r>
                </w:p>
              </w:tc>
            </w:tr>
            <w:tr w14:paraId="0490472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5"/>
                  <w:noWrap w:val="0"/>
                  <w:vAlign w:val="center"/>
                </w:tcPr>
                <w:p w14:paraId="0ECD6A12">
                  <w:pPr>
                    <w:spacing w:after="0"/>
                    <w:jc w:val="center"/>
                    <w:textAlignment w:val="baseline"/>
                    <w:rPr>
                      <w:rFonts w:ascii="宋体" w:hAnsi="Times New Roman" w:eastAsia="宋体" w:cs="宋体"/>
                      <w:color w:val="000000" w:themeColor="text1"/>
                      <w:sz w:val="21"/>
                      <w:szCs w:val="21"/>
                      <w:highlight w:val="yellow"/>
                      <w14:textFill>
                        <w14:solidFill>
                          <w14:schemeClr w14:val="tx1"/>
                        </w14:solidFill>
                      </w14:textFill>
                    </w:rPr>
                  </w:pPr>
                  <w:r>
                    <w:rPr>
                      <w:rFonts w:hint="eastAsia" w:ascii="Times New Roman" w:hAnsi="Times New Roman" w:eastAsia="宋体" w:cs="宋体"/>
                      <w:bCs/>
                      <w:color w:val="000000" w:themeColor="text1"/>
                      <w:sz w:val="21"/>
                      <w:szCs w:val="21"/>
                      <w:highlight w:val="none"/>
                      <w14:textFill>
                        <w14:solidFill>
                          <w14:schemeClr w14:val="tx1"/>
                        </w14:solidFill>
                      </w14:textFill>
                    </w:rPr>
                    <w:t>备注：生产负荷由</w:t>
                  </w:r>
                  <w:r>
                    <w:rPr>
                      <w:rFonts w:hint="eastAsia" w:ascii="宋体" w:hAnsi="Times New Roman" w:eastAsia="宋体" w:cs="宋体"/>
                      <w:color w:val="000000" w:themeColor="text1"/>
                      <w:sz w:val="21"/>
                      <w:szCs w:val="21"/>
                      <w:highlight w:val="none"/>
                      <w:lang w:val="en-US" w:eastAsia="zh-CN"/>
                      <w14:textFill>
                        <w14:solidFill>
                          <w14:schemeClr w14:val="tx1"/>
                        </w14:solidFill>
                      </w14:textFill>
                    </w:rPr>
                    <w:t>河南佰嘉新型节能材料有限公司提供</w:t>
                  </w:r>
                  <w:r>
                    <w:rPr>
                      <w:rFonts w:hint="eastAsia" w:ascii="Times New Roman" w:hAnsi="Times New Roman" w:eastAsia="宋体" w:cs="宋体"/>
                      <w:bCs/>
                      <w:color w:val="000000" w:themeColor="text1"/>
                      <w:sz w:val="21"/>
                      <w:szCs w:val="21"/>
                      <w:highlight w:val="none"/>
                      <w14:textFill>
                        <w14:solidFill>
                          <w14:schemeClr w14:val="tx1"/>
                        </w14:solidFill>
                      </w14:textFill>
                    </w:rPr>
                    <w:t>。</w:t>
                  </w:r>
                </w:p>
              </w:tc>
            </w:tr>
          </w:tbl>
          <w:p w14:paraId="3D009BB2">
            <w:pPr>
              <w:spacing w:before="62" w:beforeLines="20" w:line="360" w:lineRule="auto"/>
              <w:rPr>
                <w:rFonts w:eastAsia="仿宋_GB2312"/>
                <w:color w:val="000000" w:themeColor="text1"/>
                <w:sz w:val="21"/>
                <w:szCs w:val="21"/>
                <w:highlight w:val="yellow"/>
                <w14:textFill>
                  <w14:solidFill>
                    <w14:schemeClr w14:val="tx1"/>
                  </w14:solidFill>
                </w14:textFill>
              </w:rPr>
            </w:pPr>
          </w:p>
        </w:tc>
      </w:tr>
      <w:tr w14:paraId="3264D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8924" w:type="dxa"/>
            <w:noWrap w:val="0"/>
            <w:vAlign w:val="top"/>
          </w:tcPr>
          <w:p w14:paraId="00300BBF">
            <w:pPr>
              <w:keepNext w:val="0"/>
              <w:keepLines w:val="0"/>
              <w:pageBreakBefore w:val="0"/>
              <w:widowControl/>
              <w:kinsoku/>
              <w:wordWrap/>
              <w:overflowPunct/>
              <w:topLinePunct w:val="0"/>
              <w:autoSpaceDE/>
              <w:autoSpaceDN/>
              <w:bidi w:val="0"/>
              <w:adjustRightInd w:val="0"/>
              <w:snapToGrid w:val="0"/>
              <w:spacing w:after="0" w:line="460" w:lineRule="exact"/>
              <w:textAlignment w:val="auto"/>
              <w:rPr>
                <w:rFonts w:hint="eastAsia" w:ascii="宋体" w:hAnsi="宋体" w:eastAsia="宋体"/>
                <w:b/>
                <w:bCs/>
                <w:color w:val="000000" w:themeColor="text1"/>
                <w:sz w:val="24"/>
                <w:szCs w:val="24"/>
                <w:highlight w:val="none"/>
                <w14:textFill>
                  <w14:solidFill>
                    <w14:schemeClr w14:val="tx1"/>
                  </w14:solidFill>
                </w14:textFill>
              </w:rPr>
            </w:pPr>
            <w:r>
              <w:rPr>
                <w:rFonts w:hint="eastAsia" w:ascii="宋体" w:hAnsi="宋体" w:eastAsia="宋体"/>
                <w:b/>
                <w:bCs/>
                <w:color w:val="000000" w:themeColor="text1"/>
                <w:sz w:val="24"/>
                <w:szCs w:val="24"/>
                <w:highlight w:val="none"/>
                <w14:textFill>
                  <w14:solidFill>
                    <w14:schemeClr w14:val="tx1"/>
                  </w14:solidFill>
                </w14:textFill>
              </w:rPr>
              <w:t>验收监测结果：</w:t>
            </w:r>
          </w:p>
          <w:p w14:paraId="420D51DD">
            <w:pPr>
              <w:spacing w:after="0" w:line="460" w:lineRule="exact"/>
              <w:ind w:firstLine="482" w:firstLineChars="200"/>
              <w:textAlignment w:val="baseline"/>
              <w:rPr>
                <w:rFonts w:hint="default" w:ascii="Times New Roman" w:hAnsi="Times New Roman" w:eastAsia="宋体"/>
                <w:b/>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b/>
                <w:bCs w:val="0"/>
                <w:color w:val="000000" w:themeColor="text1"/>
                <w:sz w:val="24"/>
                <w:szCs w:val="24"/>
                <w:highlight w:val="none"/>
                <w:lang w:val="en-US" w:eastAsia="zh-CN"/>
                <w14:textFill>
                  <w14:solidFill>
                    <w14:schemeClr w14:val="tx1"/>
                  </w14:solidFill>
                </w14:textFill>
              </w:rPr>
              <w:t>一、污染物排放监测结果</w:t>
            </w:r>
          </w:p>
          <w:p w14:paraId="116706AD">
            <w:pPr>
              <w:keepNext w:val="0"/>
              <w:keepLines w:val="0"/>
              <w:pageBreakBefore w:val="0"/>
              <w:widowControl w:val="0"/>
              <w:kinsoku/>
              <w:wordWrap/>
              <w:overflowPunct/>
              <w:topLinePunct w:val="0"/>
              <w:autoSpaceDE/>
              <w:autoSpaceDN/>
              <w:bidi w:val="0"/>
              <w:adjustRightInd/>
              <w:snapToGrid/>
              <w:spacing w:after="0" w:line="460" w:lineRule="exact"/>
              <w:ind w:firstLine="480" w:firstLineChars="200"/>
              <w:jc w:val="both"/>
              <w:textAlignment w:val="auto"/>
              <w:outlineLvl w:val="9"/>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highlight w:val="none"/>
                <w:lang w:val="en-US" w:eastAsia="zh-CN"/>
                <w14:textFill>
                  <w14:solidFill>
                    <w14:schemeClr w14:val="tx1"/>
                  </w14:solidFill>
                </w14:textFill>
              </w:rPr>
              <w:t>3、噪声监测结果</w:t>
            </w:r>
          </w:p>
          <w:p w14:paraId="49EBB510">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本项目厂界噪声检测结果见下表。</w:t>
            </w:r>
          </w:p>
          <w:p w14:paraId="43F636D5">
            <w:pPr>
              <w:keepNext w:val="0"/>
              <w:keepLines w:val="0"/>
              <w:pageBreakBefore w:val="0"/>
              <w:widowControl/>
              <w:kinsoku/>
              <w:wordWrap/>
              <w:overflowPunct/>
              <w:topLinePunct w:val="0"/>
              <w:autoSpaceDE/>
              <w:autoSpaceDN/>
              <w:bidi w:val="0"/>
              <w:adjustRightInd w:val="0"/>
              <w:snapToGrid w:val="0"/>
              <w:spacing w:before="157" w:beforeLines="50" w:after="0" w:line="240" w:lineRule="auto"/>
              <w:ind w:firstLine="480" w:firstLineChars="200"/>
              <w:jc w:val="both"/>
              <w:textAlignment w:val="auto"/>
              <w:rPr>
                <w:rFonts w:hint="default" w:ascii="Times New Roman" w:hAnsi="Times New Roman" w:eastAsia="黑体" w:cs="Times New Roman"/>
                <w:bCs/>
                <w:color w:val="000000" w:themeColor="text1"/>
                <w:sz w:val="24"/>
                <w:szCs w:val="24"/>
                <w:highlight w:val="none"/>
                <w:lang w:val="en-US" w:eastAsia="zh-CN"/>
                <w14:textFill>
                  <w14:solidFill>
                    <w14:schemeClr w14:val="tx1"/>
                  </w14:solidFill>
                </w14:textFill>
              </w:rPr>
            </w:pPr>
            <w:r>
              <w:rPr>
                <w:rFonts w:hint="default" w:ascii="Times New Roman" w:hAnsi="Times New Roman" w:eastAsia="黑体" w:cs="Times New Roman"/>
                <w:bCs/>
                <w:color w:val="000000" w:themeColor="text1"/>
                <w:sz w:val="24"/>
                <w:szCs w:val="24"/>
                <w:highlight w:val="none"/>
                <w:lang w:val="en-US" w:eastAsia="zh-CN"/>
                <w14:textFill>
                  <w14:solidFill>
                    <w14:schemeClr w14:val="tx1"/>
                  </w14:solidFill>
                </w14:textFill>
              </w:rPr>
              <w:t>表</w:t>
            </w:r>
            <w:r>
              <w:rPr>
                <w:rFonts w:hint="eastAsia" w:ascii="Times New Roman" w:hAnsi="Times New Roman" w:eastAsia="黑体" w:cs="Times New Roman"/>
                <w:bCs/>
                <w:color w:val="000000" w:themeColor="text1"/>
                <w:sz w:val="24"/>
                <w:szCs w:val="24"/>
                <w:highlight w:val="none"/>
                <w:lang w:val="en-US" w:eastAsia="zh-CN"/>
                <w14:textFill>
                  <w14:solidFill>
                    <w14:schemeClr w14:val="tx1"/>
                  </w14:solidFill>
                </w14:textFill>
              </w:rPr>
              <w:t>14</w:t>
            </w:r>
            <w:r>
              <w:rPr>
                <w:rFonts w:hint="default" w:ascii="Times New Roman" w:hAnsi="Times New Roman" w:eastAsia="黑体" w:cs="Times New Roman"/>
                <w:bCs/>
                <w:color w:val="000000" w:themeColor="text1"/>
                <w:sz w:val="24"/>
                <w:szCs w:val="24"/>
                <w:highlight w:val="none"/>
                <w:lang w:val="en-US" w:eastAsia="zh-CN"/>
                <w14:textFill>
                  <w14:solidFill>
                    <w14:schemeClr w14:val="tx1"/>
                  </w14:solidFill>
                </w14:textFill>
              </w:rPr>
              <w:t xml:space="preserve">                  厂界噪声监测结果表     </w:t>
            </w:r>
            <w:r>
              <w:rPr>
                <w:rFonts w:hint="eastAsia" w:ascii="Times New Roman" w:hAnsi="Times New Roman" w:eastAsia="黑体" w:cs="Times New Roman"/>
                <w:bCs/>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eastAsia="黑体" w:cs="Times New Roman"/>
                <w:bCs/>
                <w:color w:val="000000" w:themeColor="text1"/>
                <w:sz w:val="24"/>
                <w:szCs w:val="24"/>
                <w:highlight w:val="none"/>
                <w:lang w:val="en-US" w:eastAsia="zh-CN"/>
                <w14:textFill>
                  <w14:solidFill>
                    <w14:schemeClr w14:val="tx1"/>
                  </w14:solidFill>
                </w14:textFill>
              </w:rPr>
              <w:t xml:space="preserve">  单位：dB（A）</w:t>
            </w:r>
          </w:p>
          <w:tbl>
            <w:tblPr>
              <w:tblStyle w:val="18"/>
              <w:tblW w:w="4993" w:type="pct"/>
              <w:jc w:val="center"/>
              <w:tblBorders>
                <w:top w:val="single" w:color="auto" w:sz="8" w:space="0"/>
                <w:left w:val="none" w:color="auto" w:sz="0" w:space="0"/>
                <w:bottom w:val="single" w:color="auto" w:sz="8"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838"/>
              <w:gridCol w:w="1228"/>
              <w:gridCol w:w="1563"/>
              <w:gridCol w:w="2330"/>
              <w:gridCol w:w="2335"/>
            </w:tblGrid>
            <w:tr w14:paraId="3FAFC34C">
              <w:tblPrEx>
                <w:tblBorders>
                  <w:top w:val="single" w:color="auto" w:sz="8" w:space="0"/>
                  <w:left w:val="none" w:color="auto" w:sz="0" w:space="0"/>
                  <w:bottom w:val="single" w:color="auto"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505" w:type="pct"/>
                  <w:vMerge w:val="restart"/>
                  <w:tcBorders>
                    <w:tl2br w:val="nil"/>
                    <w:tr2bl w:val="nil"/>
                  </w:tcBorders>
                  <w:vAlign w:val="center"/>
                </w:tcPr>
                <w:p w14:paraId="7666CAE9">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序号</w:t>
                  </w:r>
                </w:p>
              </w:tc>
              <w:tc>
                <w:tcPr>
                  <w:tcW w:w="740" w:type="pct"/>
                  <w:vMerge w:val="restart"/>
                  <w:tcBorders>
                    <w:tl2br w:val="nil"/>
                    <w:tr2bl w:val="nil"/>
                  </w:tcBorders>
                  <w:vAlign w:val="center"/>
                </w:tcPr>
                <w:p w14:paraId="57F82C02">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lang w:eastAsia="zh-CN"/>
                    </w:rPr>
                    <w:t>监测时间</w:t>
                  </w:r>
                </w:p>
              </w:tc>
              <w:tc>
                <w:tcPr>
                  <w:tcW w:w="942" w:type="pct"/>
                  <w:vMerge w:val="restart"/>
                  <w:tcBorders>
                    <w:tl2br w:val="nil"/>
                    <w:tr2bl w:val="nil"/>
                  </w:tcBorders>
                  <w:vAlign w:val="center"/>
                </w:tcPr>
                <w:p w14:paraId="70EDBD36">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lang w:eastAsia="zh-CN"/>
                    </w:rPr>
                    <w:t>监测点位</w:t>
                  </w:r>
                </w:p>
              </w:tc>
              <w:tc>
                <w:tcPr>
                  <w:tcW w:w="2811" w:type="pct"/>
                  <w:gridSpan w:val="2"/>
                  <w:tcBorders>
                    <w:tl2br w:val="nil"/>
                    <w:tr2bl w:val="nil"/>
                  </w:tcBorders>
                  <w:vAlign w:val="center"/>
                </w:tcPr>
                <w:p w14:paraId="6358C12D">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等效连续</w:t>
                  </w:r>
                  <w:r>
                    <w:rPr>
                      <w:rFonts w:hint="default" w:ascii="Times New Roman" w:hAnsi="Times New Roman" w:eastAsia="宋体" w:cs="Times New Roman"/>
                      <w:sz w:val="21"/>
                      <w:szCs w:val="21"/>
                      <w:lang w:val="en-US" w:eastAsia="zh-CN"/>
                    </w:rPr>
                    <w:t>A声级L</w:t>
                  </w:r>
                  <w:r>
                    <w:rPr>
                      <w:rFonts w:hint="default" w:ascii="Times New Roman" w:hAnsi="Times New Roman" w:eastAsia="宋体" w:cs="Times New Roman"/>
                      <w:sz w:val="21"/>
                      <w:szCs w:val="21"/>
                      <w:vertAlign w:val="subscript"/>
                      <w:lang w:val="en-US" w:eastAsia="zh-CN"/>
                    </w:rPr>
                    <w:t>eq</w:t>
                  </w:r>
                </w:p>
              </w:tc>
            </w:tr>
            <w:tr w14:paraId="0C10A1B9">
              <w:tblPrEx>
                <w:tblBorders>
                  <w:top w:val="single" w:color="auto" w:sz="8" w:space="0"/>
                  <w:left w:val="none" w:color="auto" w:sz="0" w:space="0"/>
                  <w:bottom w:val="single" w:color="auto"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505" w:type="pct"/>
                  <w:vMerge w:val="continue"/>
                  <w:tcBorders>
                    <w:tl2br w:val="nil"/>
                    <w:tr2bl w:val="nil"/>
                  </w:tcBorders>
                  <w:vAlign w:val="center"/>
                </w:tcPr>
                <w:p w14:paraId="50F4CAF0">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rPr>
                  </w:pPr>
                </w:p>
              </w:tc>
              <w:tc>
                <w:tcPr>
                  <w:tcW w:w="740" w:type="pct"/>
                  <w:vMerge w:val="continue"/>
                  <w:tcBorders>
                    <w:tl2br w:val="nil"/>
                    <w:tr2bl w:val="nil"/>
                  </w:tcBorders>
                  <w:vAlign w:val="center"/>
                </w:tcPr>
                <w:p w14:paraId="7263D395">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rPr>
                  </w:pPr>
                </w:p>
              </w:tc>
              <w:tc>
                <w:tcPr>
                  <w:tcW w:w="942" w:type="pct"/>
                  <w:vMerge w:val="continue"/>
                  <w:tcBorders>
                    <w:tl2br w:val="nil"/>
                    <w:tr2bl w:val="nil"/>
                  </w:tcBorders>
                  <w:vAlign w:val="center"/>
                </w:tcPr>
                <w:p w14:paraId="44253DE1">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rPr>
                  </w:pPr>
                </w:p>
              </w:tc>
              <w:tc>
                <w:tcPr>
                  <w:tcW w:w="1404" w:type="pct"/>
                  <w:tcBorders>
                    <w:tl2br w:val="nil"/>
                    <w:tr2bl w:val="nil"/>
                  </w:tcBorders>
                  <w:vAlign w:val="center"/>
                </w:tcPr>
                <w:p w14:paraId="3101FD30">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pacing w:val="0"/>
                      <w:sz w:val="21"/>
                      <w:szCs w:val="21"/>
                      <w:lang w:eastAsia="zh-CN"/>
                    </w:rPr>
                  </w:pPr>
                  <w:r>
                    <w:rPr>
                      <w:rFonts w:hint="default" w:ascii="Times New Roman" w:hAnsi="Times New Roman" w:eastAsia="宋体" w:cs="Times New Roman"/>
                      <w:spacing w:val="0"/>
                      <w:sz w:val="21"/>
                      <w:szCs w:val="21"/>
                      <w:lang w:eastAsia="zh-CN"/>
                    </w:rPr>
                    <w:t>昼</w:t>
                  </w:r>
                  <w:r>
                    <w:rPr>
                      <w:rFonts w:hint="default" w:ascii="Times New Roman" w:hAnsi="Times New Roman" w:eastAsia="宋体" w:cs="Times New Roman"/>
                      <w:spacing w:val="0"/>
                      <w:sz w:val="21"/>
                      <w:szCs w:val="21"/>
                    </w:rPr>
                    <w:t>间</w:t>
                  </w:r>
                  <w:r>
                    <w:rPr>
                      <w:rFonts w:hint="default" w:ascii="Times New Roman" w:hAnsi="Times New Roman" w:eastAsia="宋体" w:cs="Times New Roman"/>
                      <w:b w:val="0"/>
                      <w:bCs/>
                      <w:spacing w:val="0"/>
                      <w:sz w:val="21"/>
                      <w:szCs w:val="21"/>
                      <w:lang w:eastAsia="zh-CN"/>
                    </w:rPr>
                    <w:t>（</w:t>
                  </w:r>
                  <w:r>
                    <w:rPr>
                      <w:rFonts w:hint="default" w:ascii="Times New Roman" w:hAnsi="Times New Roman" w:eastAsia="宋体" w:cs="Times New Roman"/>
                      <w:b w:val="0"/>
                      <w:bCs/>
                      <w:spacing w:val="0"/>
                      <w:sz w:val="21"/>
                      <w:szCs w:val="21"/>
                    </w:rPr>
                    <w:t>dB(A)</w:t>
                  </w:r>
                  <w:r>
                    <w:rPr>
                      <w:rFonts w:hint="default" w:ascii="Times New Roman" w:hAnsi="Times New Roman" w:eastAsia="宋体" w:cs="Times New Roman"/>
                      <w:b w:val="0"/>
                      <w:bCs/>
                      <w:spacing w:val="0"/>
                      <w:sz w:val="21"/>
                      <w:szCs w:val="21"/>
                      <w:lang w:eastAsia="zh-CN"/>
                    </w:rPr>
                    <w:t>）</w:t>
                  </w:r>
                </w:p>
              </w:tc>
              <w:tc>
                <w:tcPr>
                  <w:tcW w:w="1407" w:type="pct"/>
                  <w:tcBorders>
                    <w:tl2br w:val="nil"/>
                    <w:tr2bl w:val="nil"/>
                  </w:tcBorders>
                  <w:vAlign w:val="center"/>
                </w:tcPr>
                <w:p w14:paraId="7F2729AB">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pacing w:val="0"/>
                      <w:sz w:val="21"/>
                      <w:szCs w:val="21"/>
                      <w:lang w:val="en-US" w:eastAsia="zh-CN"/>
                    </w:rPr>
                  </w:pPr>
                  <w:r>
                    <w:rPr>
                      <w:rFonts w:hint="default" w:ascii="Times New Roman" w:hAnsi="Times New Roman" w:eastAsia="宋体" w:cs="Times New Roman"/>
                      <w:spacing w:val="0"/>
                      <w:sz w:val="21"/>
                      <w:szCs w:val="21"/>
                      <w:lang w:val="en-US" w:eastAsia="zh-CN"/>
                    </w:rPr>
                    <w:t>夜间</w:t>
                  </w:r>
                  <w:r>
                    <w:rPr>
                      <w:rFonts w:hint="default" w:ascii="Times New Roman" w:hAnsi="Times New Roman" w:eastAsia="宋体" w:cs="Times New Roman"/>
                      <w:b w:val="0"/>
                      <w:bCs/>
                      <w:spacing w:val="0"/>
                      <w:sz w:val="21"/>
                      <w:szCs w:val="21"/>
                      <w:lang w:eastAsia="zh-CN"/>
                    </w:rPr>
                    <w:t>（</w:t>
                  </w:r>
                  <w:r>
                    <w:rPr>
                      <w:rFonts w:hint="default" w:ascii="Times New Roman" w:hAnsi="Times New Roman" w:eastAsia="宋体" w:cs="Times New Roman"/>
                      <w:b w:val="0"/>
                      <w:bCs/>
                      <w:spacing w:val="0"/>
                      <w:sz w:val="21"/>
                      <w:szCs w:val="21"/>
                    </w:rPr>
                    <w:t>dB(A)</w:t>
                  </w:r>
                  <w:r>
                    <w:rPr>
                      <w:rFonts w:hint="default" w:ascii="Times New Roman" w:hAnsi="Times New Roman" w:eastAsia="宋体" w:cs="Times New Roman"/>
                      <w:b w:val="0"/>
                      <w:bCs/>
                      <w:spacing w:val="0"/>
                      <w:sz w:val="21"/>
                      <w:szCs w:val="21"/>
                      <w:lang w:eastAsia="zh-CN"/>
                    </w:rPr>
                    <w:t>）</w:t>
                  </w:r>
                </w:p>
              </w:tc>
            </w:tr>
            <w:tr w14:paraId="60652FF9">
              <w:tblPrEx>
                <w:tblBorders>
                  <w:top w:val="single" w:color="auto" w:sz="8" w:space="0"/>
                  <w:left w:val="none" w:color="auto" w:sz="0" w:space="0"/>
                  <w:bottom w:val="single" w:color="auto"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5" w:type="pct"/>
                  <w:tcBorders>
                    <w:tl2br w:val="nil"/>
                    <w:tr2bl w:val="nil"/>
                  </w:tcBorders>
                  <w:shd w:val="clear" w:color="auto" w:fill="auto"/>
                  <w:vAlign w:val="center"/>
                </w:tcPr>
                <w:p w14:paraId="117E1FC9">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1</w:t>
                  </w:r>
                </w:p>
              </w:tc>
              <w:tc>
                <w:tcPr>
                  <w:tcW w:w="740" w:type="pct"/>
                  <w:vMerge w:val="restart"/>
                  <w:tcBorders>
                    <w:tl2br w:val="nil"/>
                    <w:tr2bl w:val="nil"/>
                  </w:tcBorders>
                  <w:vAlign w:val="center"/>
                </w:tcPr>
                <w:p w14:paraId="6F5BF676">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bCs/>
                      <w:kern w:val="2"/>
                      <w:sz w:val="21"/>
                      <w:szCs w:val="21"/>
                      <w:highlight w:val="none"/>
                      <w:lang w:val="en-US" w:eastAsia="zh-CN" w:bidi="ar-SA"/>
                    </w:rPr>
                    <w:t>2026.09.05</w:t>
                  </w:r>
                </w:p>
              </w:tc>
              <w:tc>
                <w:tcPr>
                  <w:tcW w:w="942" w:type="pct"/>
                  <w:tcBorders>
                    <w:tl2br w:val="nil"/>
                    <w:tr2bl w:val="nil"/>
                  </w:tcBorders>
                  <w:vAlign w:val="center"/>
                </w:tcPr>
                <w:p w14:paraId="664555CB">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东厂界</w:t>
                  </w:r>
                </w:p>
              </w:tc>
              <w:tc>
                <w:tcPr>
                  <w:tcW w:w="1404" w:type="pct"/>
                  <w:tcBorders>
                    <w:tl2br w:val="nil"/>
                    <w:tr2bl w:val="nil"/>
                  </w:tcBorders>
                  <w:vAlign w:val="center"/>
                </w:tcPr>
                <w:p w14:paraId="69CFB1AE">
                  <w:pPr>
                    <w:keepNext w:val="0"/>
                    <w:keepLines w:val="0"/>
                    <w:pageBreakBefore w:val="0"/>
                    <w:kinsoku/>
                    <w:wordWrap/>
                    <w:overflowPunct/>
                    <w:topLinePunct w:val="0"/>
                    <w:autoSpaceDE/>
                    <w:autoSpaceDN/>
                    <w:bidi w:val="0"/>
                    <w:adjustRightInd w:val="0"/>
                    <w:snapToGrid w:val="0"/>
                    <w:spacing w:after="0" w:afterLine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53</w:t>
                  </w:r>
                </w:p>
              </w:tc>
              <w:tc>
                <w:tcPr>
                  <w:tcW w:w="1407" w:type="pct"/>
                  <w:tcBorders>
                    <w:tl2br w:val="nil"/>
                    <w:tr2bl w:val="nil"/>
                  </w:tcBorders>
                  <w:vAlign w:val="center"/>
                </w:tcPr>
                <w:p w14:paraId="46890742">
                  <w:pPr>
                    <w:keepNext w:val="0"/>
                    <w:keepLines w:val="0"/>
                    <w:pageBreakBefore w:val="0"/>
                    <w:kinsoku/>
                    <w:wordWrap/>
                    <w:overflowPunct/>
                    <w:topLinePunct w:val="0"/>
                    <w:autoSpaceDE/>
                    <w:autoSpaceDN/>
                    <w:bidi w:val="0"/>
                    <w:adjustRightInd w:val="0"/>
                    <w:snapToGrid w:val="0"/>
                    <w:spacing w:after="0" w:afterLine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44</w:t>
                  </w:r>
                </w:p>
              </w:tc>
            </w:tr>
            <w:tr w14:paraId="4EFF0E20">
              <w:tblPrEx>
                <w:tblBorders>
                  <w:top w:val="single" w:color="auto" w:sz="8" w:space="0"/>
                  <w:left w:val="none" w:color="auto" w:sz="0" w:space="0"/>
                  <w:bottom w:val="single" w:color="auto"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5" w:type="pct"/>
                  <w:tcBorders>
                    <w:tl2br w:val="nil"/>
                    <w:tr2bl w:val="nil"/>
                  </w:tcBorders>
                  <w:shd w:val="clear" w:color="auto" w:fill="auto"/>
                  <w:vAlign w:val="center"/>
                </w:tcPr>
                <w:p w14:paraId="75EDD899">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2</w:t>
                  </w:r>
                </w:p>
              </w:tc>
              <w:tc>
                <w:tcPr>
                  <w:tcW w:w="740" w:type="pct"/>
                  <w:vMerge w:val="continue"/>
                  <w:tcBorders>
                    <w:tl2br w:val="nil"/>
                    <w:tr2bl w:val="nil"/>
                  </w:tcBorders>
                  <w:vAlign w:val="center"/>
                </w:tcPr>
                <w:p w14:paraId="26CD9295">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p>
              </w:tc>
              <w:tc>
                <w:tcPr>
                  <w:tcW w:w="942" w:type="pct"/>
                  <w:tcBorders>
                    <w:tl2br w:val="nil"/>
                    <w:tr2bl w:val="nil"/>
                  </w:tcBorders>
                  <w:vAlign w:val="center"/>
                </w:tcPr>
                <w:p w14:paraId="1A3F94E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南厂界</w:t>
                  </w:r>
                </w:p>
              </w:tc>
              <w:tc>
                <w:tcPr>
                  <w:tcW w:w="1404" w:type="pct"/>
                  <w:tcBorders>
                    <w:tl2br w:val="nil"/>
                    <w:tr2bl w:val="nil"/>
                  </w:tcBorders>
                  <w:vAlign w:val="center"/>
                </w:tcPr>
                <w:p w14:paraId="6BA85AA0">
                  <w:pPr>
                    <w:keepNext w:val="0"/>
                    <w:keepLines w:val="0"/>
                    <w:pageBreakBefore w:val="0"/>
                    <w:kinsoku/>
                    <w:wordWrap/>
                    <w:overflowPunct/>
                    <w:topLinePunct w:val="0"/>
                    <w:autoSpaceDE/>
                    <w:autoSpaceDN/>
                    <w:bidi w:val="0"/>
                    <w:adjustRightInd w:val="0"/>
                    <w:snapToGrid w:val="0"/>
                    <w:spacing w:after="0" w:afterLine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56</w:t>
                  </w:r>
                </w:p>
              </w:tc>
              <w:tc>
                <w:tcPr>
                  <w:tcW w:w="1407" w:type="pct"/>
                  <w:tcBorders>
                    <w:tl2br w:val="nil"/>
                    <w:tr2bl w:val="nil"/>
                  </w:tcBorders>
                  <w:vAlign w:val="center"/>
                </w:tcPr>
                <w:p w14:paraId="4662BB8F">
                  <w:pPr>
                    <w:keepNext w:val="0"/>
                    <w:keepLines w:val="0"/>
                    <w:pageBreakBefore w:val="0"/>
                    <w:kinsoku/>
                    <w:wordWrap/>
                    <w:overflowPunct/>
                    <w:topLinePunct w:val="0"/>
                    <w:autoSpaceDE/>
                    <w:autoSpaceDN/>
                    <w:bidi w:val="0"/>
                    <w:adjustRightInd w:val="0"/>
                    <w:snapToGrid w:val="0"/>
                    <w:spacing w:after="0" w:afterLine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45</w:t>
                  </w:r>
                </w:p>
              </w:tc>
            </w:tr>
            <w:tr w14:paraId="4F2322DA">
              <w:tblPrEx>
                <w:tblBorders>
                  <w:top w:val="single" w:color="auto" w:sz="8" w:space="0"/>
                  <w:left w:val="none" w:color="auto" w:sz="0" w:space="0"/>
                  <w:bottom w:val="single" w:color="auto"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5" w:type="pct"/>
                  <w:tcBorders>
                    <w:tl2br w:val="nil"/>
                    <w:tr2bl w:val="nil"/>
                  </w:tcBorders>
                  <w:shd w:val="clear" w:color="auto" w:fill="auto"/>
                  <w:vAlign w:val="center"/>
                </w:tcPr>
                <w:p w14:paraId="247DC9FC">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3</w:t>
                  </w:r>
                </w:p>
              </w:tc>
              <w:tc>
                <w:tcPr>
                  <w:tcW w:w="740" w:type="pct"/>
                  <w:vMerge w:val="continue"/>
                  <w:tcBorders>
                    <w:tl2br w:val="nil"/>
                    <w:tr2bl w:val="nil"/>
                  </w:tcBorders>
                  <w:vAlign w:val="center"/>
                </w:tcPr>
                <w:p w14:paraId="5FEFBD67">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p>
              </w:tc>
              <w:tc>
                <w:tcPr>
                  <w:tcW w:w="942" w:type="pct"/>
                  <w:tcBorders>
                    <w:tl2br w:val="nil"/>
                    <w:tr2bl w:val="nil"/>
                  </w:tcBorders>
                  <w:shd w:val="clear" w:color="auto" w:fill="auto"/>
                  <w:vAlign w:val="center"/>
                </w:tcPr>
                <w:p w14:paraId="38E9A5A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snapToGrid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西厂界</w:t>
                  </w:r>
                </w:p>
              </w:tc>
              <w:tc>
                <w:tcPr>
                  <w:tcW w:w="1404" w:type="pct"/>
                  <w:tcBorders>
                    <w:tl2br w:val="nil"/>
                    <w:tr2bl w:val="nil"/>
                  </w:tcBorders>
                  <w:shd w:val="clear" w:color="auto" w:fill="auto"/>
                  <w:vAlign w:val="center"/>
                </w:tcPr>
                <w:p w14:paraId="55CB2884">
                  <w:pPr>
                    <w:keepNext w:val="0"/>
                    <w:keepLines w:val="0"/>
                    <w:pageBreakBefore w:val="0"/>
                    <w:kinsoku/>
                    <w:wordWrap/>
                    <w:overflowPunct/>
                    <w:topLinePunct w:val="0"/>
                    <w:autoSpaceDE/>
                    <w:autoSpaceDN/>
                    <w:bidi w:val="0"/>
                    <w:adjustRightInd w:val="0"/>
                    <w:snapToGrid w:val="0"/>
                    <w:spacing w:after="0" w:afterLines="0"/>
                    <w:jc w:val="center"/>
                    <w:textAlignment w:val="auto"/>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bCs/>
                      <w:snapToGrid w:val="0"/>
                      <w:color w:val="auto"/>
                      <w:kern w:val="0"/>
                      <w:sz w:val="21"/>
                      <w:szCs w:val="21"/>
                      <w:highlight w:val="none"/>
                      <w:lang w:val="en-US" w:eastAsia="zh-CN"/>
                    </w:rPr>
                    <w:t>55</w:t>
                  </w:r>
                </w:p>
              </w:tc>
              <w:tc>
                <w:tcPr>
                  <w:tcW w:w="1407" w:type="pct"/>
                  <w:tcBorders>
                    <w:tl2br w:val="nil"/>
                    <w:tr2bl w:val="nil"/>
                  </w:tcBorders>
                  <w:shd w:val="clear" w:color="auto" w:fill="auto"/>
                  <w:vAlign w:val="center"/>
                </w:tcPr>
                <w:p w14:paraId="56C76C1A">
                  <w:pPr>
                    <w:keepNext w:val="0"/>
                    <w:keepLines w:val="0"/>
                    <w:pageBreakBefore w:val="0"/>
                    <w:kinsoku/>
                    <w:wordWrap/>
                    <w:overflowPunct/>
                    <w:topLinePunct w:val="0"/>
                    <w:autoSpaceDE/>
                    <w:autoSpaceDN/>
                    <w:bidi w:val="0"/>
                    <w:adjustRightInd w:val="0"/>
                    <w:snapToGrid w:val="0"/>
                    <w:spacing w:after="0" w:afterLine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46</w:t>
                  </w:r>
                </w:p>
              </w:tc>
            </w:tr>
            <w:tr w14:paraId="4430533D">
              <w:tblPrEx>
                <w:tblBorders>
                  <w:top w:val="single" w:color="auto" w:sz="8" w:space="0"/>
                  <w:left w:val="none" w:color="auto" w:sz="0" w:space="0"/>
                  <w:bottom w:val="single" w:color="auto"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5" w:type="pct"/>
                  <w:tcBorders>
                    <w:tl2br w:val="nil"/>
                    <w:tr2bl w:val="nil"/>
                  </w:tcBorders>
                  <w:shd w:val="clear" w:color="auto" w:fill="auto"/>
                  <w:vAlign w:val="center"/>
                </w:tcPr>
                <w:p w14:paraId="3EFF2113">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napToGrid w:val="0"/>
                      <w:color w:val="000000"/>
                      <w:spacing w:val="0"/>
                      <w:kern w:val="0"/>
                      <w:sz w:val="21"/>
                      <w:szCs w:val="21"/>
                      <w:vertAlign w:val="baseline"/>
                      <w:lang w:val="en-US" w:eastAsia="zh-CN"/>
                    </w:rPr>
                    <w:t>4</w:t>
                  </w:r>
                </w:p>
              </w:tc>
              <w:tc>
                <w:tcPr>
                  <w:tcW w:w="740" w:type="pct"/>
                  <w:vMerge w:val="continue"/>
                  <w:tcBorders>
                    <w:tl2br w:val="nil"/>
                    <w:tr2bl w:val="nil"/>
                  </w:tcBorders>
                  <w:vAlign w:val="center"/>
                </w:tcPr>
                <w:p w14:paraId="54216F88">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p>
              </w:tc>
              <w:tc>
                <w:tcPr>
                  <w:tcW w:w="942" w:type="pct"/>
                  <w:tcBorders>
                    <w:tl2br w:val="nil"/>
                    <w:tr2bl w:val="nil"/>
                  </w:tcBorders>
                  <w:shd w:val="clear" w:color="auto" w:fill="auto"/>
                  <w:vAlign w:val="center"/>
                </w:tcPr>
                <w:p w14:paraId="2831556D">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snapToGrid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北厂界</w:t>
                  </w:r>
                </w:p>
              </w:tc>
              <w:tc>
                <w:tcPr>
                  <w:tcW w:w="1404" w:type="pct"/>
                  <w:tcBorders>
                    <w:tl2br w:val="nil"/>
                    <w:tr2bl w:val="nil"/>
                  </w:tcBorders>
                  <w:shd w:val="clear" w:color="auto" w:fill="auto"/>
                  <w:vAlign w:val="center"/>
                </w:tcPr>
                <w:p w14:paraId="42061352">
                  <w:pPr>
                    <w:keepNext w:val="0"/>
                    <w:keepLines w:val="0"/>
                    <w:pageBreakBefore w:val="0"/>
                    <w:kinsoku/>
                    <w:wordWrap/>
                    <w:overflowPunct/>
                    <w:topLinePunct w:val="0"/>
                    <w:autoSpaceDE/>
                    <w:autoSpaceDN/>
                    <w:bidi w:val="0"/>
                    <w:adjustRightInd w:val="0"/>
                    <w:snapToGrid w:val="0"/>
                    <w:spacing w:after="0" w:afterLines="0"/>
                    <w:jc w:val="center"/>
                    <w:textAlignment w:val="auto"/>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bCs/>
                      <w:snapToGrid w:val="0"/>
                      <w:color w:val="auto"/>
                      <w:kern w:val="0"/>
                      <w:sz w:val="21"/>
                      <w:szCs w:val="21"/>
                      <w:highlight w:val="none"/>
                      <w:lang w:val="en-US" w:eastAsia="zh-CN"/>
                    </w:rPr>
                    <w:t>57</w:t>
                  </w:r>
                </w:p>
              </w:tc>
              <w:tc>
                <w:tcPr>
                  <w:tcW w:w="1407" w:type="pct"/>
                  <w:tcBorders>
                    <w:tl2br w:val="nil"/>
                    <w:tr2bl w:val="nil"/>
                  </w:tcBorders>
                  <w:shd w:val="clear" w:color="auto" w:fill="auto"/>
                  <w:vAlign w:val="center"/>
                </w:tcPr>
                <w:p w14:paraId="519BA222">
                  <w:pPr>
                    <w:keepNext w:val="0"/>
                    <w:keepLines w:val="0"/>
                    <w:pageBreakBefore w:val="0"/>
                    <w:kinsoku/>
                    <w:wordWrap/>
                    <w:overflowPunct/>
                    <w:topLinePunct w:val="0"/>
                    <w:autoSpaceDE/>
                    <w:autoSpaceDN/>
                    <w:bidi w:val="0"/>
                    <w:adjustRightInd w:val="0"/>
                    <w:snapToGrid w:val="0"/>
                    <w:spacing w:after="0" w:afterLine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46</w:t>
                  </w:r>
                </w:p>
              </w:tc>
            </w:tr>
            <w:tr w14:paraId="566405C9">
              <w:tblPrEx>
                <w:tblBorders>
                  <w:top w:val="single" w:color="auto" w:sz="8" w:space="0"/>
                  <w:left w:val="none" w:color="auto" w:sz="0" w:space="0"/>
                  <w:bottom w:val="single" w:color="auto"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5" w:type="pct"/>
                  <w:vMerge w:val="restart"/>
                  <w:tcBorders>
                    <w:tl2br w:val="nil"/>
                    <w:tr2bl w:val="nil"/>
                  </w:tcBorders>
                  <w:vAlign w:val="center"/>
                </w:tcPr>
                <w:p w14:paraId="4AC06B04">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pacing w:val="0"/>
                      <w:sz w:val="21"/>
                      <w:szCs w:val="21"/>
                      <w:vertAlign w:val="baseline"/>
                      <w:lang w:val="en-US" w:eastAsia="zh-CN"/>
                    </w:rPr>
                  </w:pPr>
                  <w:r>
                    <w:rPr>
                      <w:rFonts w:hint="default" w:ascii="Times New Roman" w:hAnsi="Times New Roman" w:eastAsia="宋体" w:cs="Times New Roman"/>
                      <w:bCs/>
                      <w:color w:val="auto"/>
                      <w:sz w:val="21"/>
                      <w:szCs w:val="21"/>
                    </w:rPr>
                    <w:t>序号</w:t>
                  </w:r>
                </w:p>
              </w:tc>
              <w:tc>
                <w:tcPr>
                  <w:tcW w:w="740" w:type="pct"/>
                  <w:vMerge w:val="restart"/>
                  <w:tcBorders>
                    <w:tl2br w:val="nil"/>
                    <w:tr2bl w:val="nil"/>
                  </w:tcBorders>
                  <w:vAlign w:val="center"/>
                </w:tcPr>
                <w:p w14:paraId="0AEDEB94">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bCs/>
                      <w:color w:val="auto"/>
                      <w:sz w:val="21"/>
                      <w:szCs w:val="21"/>
                      <w:lang w:eastAsia="zh-CN"/>
                    </w:rPr>
                    <w:t>监测时间</w:t>
                  </w:r>
                </w:p>
              </w:tc>
              <w:tc>
                <w:tcPr>
                  <w:tcW w:w="942" w:type="pct"/>
                  <w:vMerge w:val="restart"/>
                  <w:tcBorders>
                    <w:tl2br w:val="nil"/>
                    <w:tr2bl w:val="nil"/>
                  </w:tcBorders>
                  <w:shd w:val="clear" w:color="auto" w:fill="auto"/>
                  <w:vAlign w:val="center"/>
                </w:tcPr>
                <w:p w14:paraId="5922C091">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bCs/>
                      <w:color w:val="auto"/>
                      <w:sz w:val="21"/>
                      <w:szCs w:val="21"/>
                      <w:lang w:eastAsia="zh-CN"/>
                    </w:rPr>
                    <w:t>监测点位</w:t>
                  </w:r>
                </w:p>
              </w:tc>
              <w:tc>
                <w:tcPr>
                  <w:tcW w:w="2811" w:type="pct"/>
                  <w:gridSpan w:val="2"/>
                  <w:tcBorders>
                    <w:tl2br w:val="nil"/>
                    <w:tr2bl w:val="nil"/>
                  </w:tcBorders>
                  <w:vAlign w:val="center"/>
                </w:tcPr>
                <w:p w14:paraId="6C4470AB">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等效连续</w:t>
                  </w:r>
                  <w:r>
                    <w:rPr>
                      <w:rFonts w:hint="default" w:ascii="Times New Roman" w:hAnsi="Times New Roman" w:eastAsia="宋体" w:cs="Times New Roman"/>
                      <w:sz w:val="21"/>
                      <w:szCs w:val="21"/>
                      <w:lang w:val="en-US" w:eastAsia="zh-CN"/>
                    </w:rPr>
                    <w:t>A声级L</w:t>
                  </w:r>
                  <w:r>
                    <w:rPr>
                      <w:rFonts w:hint="default" w:ascii="Times New Roman" w:hAnsi="Times New Roman" w:eastAsia="宋体" w:cs="Times New Roman"/>
                      <w:sz w:val="21"/>
                      <w:szCs w:val="21"/>
                      <w:vertAlign w:val="subscript"/>
                      <w:lang w:val="en-US" w:eastAsia="zh-CN"/>
                    </w:rPr>
                    <w:t>eq</w:t>
                  </w:r>
                </w:p>
              </w:tc>
            </w:tr>
            <w:tr w14:paraId="1C80CCAC">
              <w:tblPrEx>
                <w:tblBorders>
                  <w:top w:val="single" w:color="auto" w:sz="8" w:space="0"/>
                  <w:left w:val="none" w:color="auto" w:sz="0" w:space="0"/>
                  <w:bottom w:val="single" w:color="auto"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5" w:type="pct"/>
                  <w:vMerge w:val="continue"/>
                  <w:tcBorders>
                    <w:tl2br w:val="nil"/>
                    <w:tr2bl w:val="nil"/>
                  </w:tcBorders>
                  <w:vAlign w:val="center"/>
                </w:tcPr>
                <w:p w14:paraId="1604E372">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pacing w:val="0"/>
                      <w:sz w:val="21"/>
                      <w:szCs w:val="21"/>
                      <w:vertAlign w:val="baseline"/>
                      <w:lang w:val="en-US" w:eastAsia="zh-CN"/>
                    </w:rPr>
                  </w:pPr>
                </w:p>
              </w:tc>
              <w:tc>
                <w:tcPr>
                  <w:tcW w:w="740" w:type="pct"/>
                  <w:vMerge w:val="continue"/>
                  <w:tcBorders>
                    <w:tl2br w:val="nil"/>
                    <w:tr2bl w:val="nil"/>
                  </w:tcBorders>
                  <w:vAlign w:val="center"/>
                </w:tcPr>
                <w:p w14:paraId="266CED3E">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auto"/>
                      <w:kern w:val="0"/>
                      <w:sz w:val="21"/>
                      <w:szCs w:val="21"/>
                      <w:highlight w:val="none"/>
                      <w:lang w:val="en-US" w:eastAsia="zh-CN"/>
                    </w:rPr>
                  </w:pPr>
                </w:p>
              </w:tc>
              <w:tc>
                <w:tcPr>
                  <w:tcW w:w="942" w:type="pct"/>
                  <w:vMerge w:val="continue"/>
                  <w:tcBorders>
                    <w:tl2br w:val="nil"/>
                    <w:tr2bl w:val="nil"/>
                  </w:tcBorders>
                  <w:shd w:val="clear" w:color="auto" w:fill="auto"/>
                  <w:vAlign w:val="center"/>
                </w:tcPr>
                <w:p w14:paraId="2E22DAC6">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i w:val="0"/>
                      <w:color w:val="000000"/>
                      <w:kern w:val="0"/>
                      <w:sz w:val="21"/>
                      <w:szCs w:val="21"/>
                      <w:u w:val="none"/>
                      <w:lang w:val="en-US" w:eastAsia="zh-CN" w:bidi="ar"/>
                    </w:rPr>
                  </w:pPr>
                </w:p>
              </w:tc>
              <w:tc>
                <w:tcPr>
                  <w:tcW w:w="1404" w:type="pct"/>
                  <w:tcBorders>
                    <w:tl2br w:val="nil"/>
                    <w:tr2bl w:val="nil"/>
                  </w:tcBorders>
                  <w:vAlign w:val="center"/>
                </w:tcPr>
                <w:p w14:paraId="78A02DC4">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spacing w:val="0"/>
                      <w:sz w:val="21"/>
                      <w:szCs w:val="21"/>
                      <w:lang w:eastAsia="zh-CN"/>
                    </w:rPr>
                    <w:t>昼</w:t>
                  </w:r>
                  <w:r>
                    <w:rPr>
                      <w:rFonts w:hint="default" w:ascii="Times New Roman" w:hAnsi="Times New Roman" w:eastAsia="宋体" w:cs="Times New Roman"/>
                      <w:spacing w:val="0"/>
                      <w:sz w:val="21"/>
                      <w:szCs w:val="21"/>
                    </w:rPr>
                    <w:t>间</w:t>
                  </w:r>
                  <w:r>
                    <w:rPr>
                      <w:rFonts w:hint="default" w:ascii="Times New Roman" w:hAnsi="Times New Roman" w:eastAsia="宋体" w:cs="Times New Roman"/>
                      <w:b w:val="0"/>
                      <w:bCs/>
                      <w:spacing w:val="0"/>
                      <w:sz w:val="21"/>
                      <w:szCs w:val="21"/>
                      <w:lang w:eastAsia="zh-CN"/>
                    </w:rPr>
                    <w:t>（</w:t>
                  </w:r>
                  <w:r>
                    <w:rPr>
                      <w:rFonts w:hint="default" w:ascii="Times New Roman" w:hAnsi="Times New Roman" w:eastAsia="宋体" w:cs="Times New Roman"/>
                      <w:b w:val="0"/>
                      <w:bCs/>
                      <w:spacing w:val="0"/>
                      <w:sz w:val="21"/>
                      <w:szCs w:val="21"/>
                    </w:rPr>
                    <w:t>dB(A)</w:t>
                  </w:r>
                  <w:r>
                    <w:rPr>
                      <w:rFonts w:hint="default" w:ascii="Times New Roman" w:hAnsi="Times New Roman" w:eastAsia="宋体" w:cs="Times New Roman"/>
                      <w:b w:val="0"/>
                      <w:bCs/>
                      <w:spacing w:val="0"/>
                      <w:sz w:val="21"/>
                      <w:szCs w:val="21"/>
                      <w:lang w:eastAsia="zh-CN"/>
                    </w:rPr>
                    <w:t>）</w:t>
                  </w:r>
                </w:p>
              </w:tc>
              <w:tc>
                <w:tcPr>
                  <w:tcW w:w="1407" w:type="pct"/>
                  <w:tcBorders>
                    <w:tl2br w:val="nil"/>
                    <w:tr2bl w:val="nil"/>
                  </w:tcBorders>
                  <w:vAlign w:val="center"/>
                </w:tcPr>
                <w:p w14:paraId="37089033">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pacing w:val="0"/>
                      <w:sz w:val="21"/>
                      <w:szCs w:val="21"/>
                      <w:lang w:eastAsia="zh-CN"/>
                    </w:rPr>
                  </w:pPr>
                  <w:r>
                    <w:rPr>
                      <w:rFonts w:hint="default" w:ascii="Times New Roman" w:hAnsi="Times New Roman" w:eastAsia="宋体" w:cs="Times New Roman"/>
                      <w:spacing w:val="0"/>
                      <w:sz w:val="21"/>
                      <w:szCs w:val="21"/>
                      <w:lang w:val="en-US" w:eastAsia="zh-CN"/>
                    </w:rPr>
                    <w:t>夜间</w:t>
                  </w:r>
                  <w:r>
                    <w:rPr>
                      <w:rFonts w:hint="default" w:ascii="Times New Roman" w:hAnsi="Times New Roman" w:eastAsia="宋体" w:cs="Times New Roman"/>
                      <w:b w:val="0"/>
                      <w:bCs/>
                      <w:spacing w:val="0"/>
                      <w:sz w:val="21"/>
                      <w:szCs w:val="21"/>
                      <w:lang w:eastAsia="zh-CN"/>
                    </w:rPr>
                    <w:t>（</w:t>
                  </w:r>
                  <w:r>
                    <w:rPr>
                      <w:rFonts w:hint="default" w:ascii="Times New Roman" w:hAnsi="Times New Roman" w:eastAsia="宋体" w:cs="Times New Roman"/>
                      <w:b w:val="0"/>
                      <w:bCs/>
                      <w:spacing w:val="0"/>
                      <w:sz w:val="21"/>
                      <w:szCs w:val="21"/>
                    </w:rPr>
                    <w:t>dB(A)</w:t>
                  </w:r>
                  <w:r>
                    <w:rPr>
                      <w:rFonts w:hint="default" w:ascii="Times New Roman" w:hAnsi="Times New Roman" w:eastAsia="宋体" w:cs="Times New Roman"/>
                      <w:b w:val="0"/>
                      <w:bCs/>
                      <w:spacing w:val="0"/>
                      <w:sz w:val="21"/>
                      <w:szCs w:val="21"/>
                      <w:lang w:eastAsia="zh-CN"/>
                    </w:rPr>
                    <w:t>）</w:t>
                  </w:r>
                </w:p>
              </w:tc>
            </w:tr>
            <w:tr w14:paraId="22057A3F">
              <w:tblPrEx>
                <w:tblBorders>
                  <w:top w:val="single" w:color="auto" w:sz="8" w:space="0"/>
                  <w:left w:val="none" w:color="auto" w:sz="0" w:space="0"/>
                  <w:bottom w:val="single" w:color="auto"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5" w:type="pct"/>
                  <w:tcBorders>
                    <w:tl2br w:val="nil"/>
                    <w:tr2bl w:val="nil"/>
                  </w:tcBorders>
                  <w:shd w:val="clear" w:color="auto" w:fill="auto"/>
                  <w:vAlign w:val="center"/>
                </w:tcPr>
                <w:p w14:paraId="406FF320">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1</w:t>
                  </w:r>
                </w:p>
              </w:tc>
              <w:tc>
                <w:tcPr>
                  <w:tcW w:w="740" w:type="pct"/>
                  <w:vMerge w:val="restart"/>
                  <w:tcBorders>
                    <w:tl2br w:val="nil"/>
                    <w:tr2bl w:val="nil"/>
                  </w:tcBorders>
                  <w:vAlign w:val="center"/>
                </w:tcPr>
                <w:p w14:paraId="38F73DE3">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val="0"/>
                      <w:bCs/>
                      <w:color w:val="auto"/>
                      <w:sz w:val="21"/>
                      <w:szCs w:val="21"/>
                      <w:highlight w:val="none"/>
                      <w:lang w:val="en-US" w:eastAsia="zh-CN" w:bidi="ar"/>
                    </w:rPr>
                  </w:pPr>
                  <w:r>
                    <w:rPr>
                      <w:rFonts w:hint="default" w:ascii="Times New Roman" w:hAnsi="Times New Roman" w:eastAsia="宋体" w:cs="Times New Roman"/>
                      <w:bCs/>
                      <w:kern w:val="2"/>
                      <w:sz w:val="21"/>
                      <w:szCs w:val="21"/>
                      <w:highlight w:val="none"/>
                      <w:lang w:val="en-US" w:eastAsia="zh-CN" w:bidi="ar-SA"/>
                    </w:rPr>
                    <w:t>2026.09.06</w:t>
                  </w:r>
                </w:p>
              </w:tc>
              <w:tc>
                <w:tcPr>
                  <w:tcW w:w="942" w:type="pct"/>
                  <w:tcBorders>
                    <w:tl2br w:val="nil"/>
                    <w:tr2bl w:val="nil"/>
                  </w:tcBorders>
                  <w:shd w:val="clear" w:color="auto" w:fill="auto"/>
                  <w:vAlign w:val="center"/>
                </w:tcPr>
                <w:p w14:paraId="5078A009">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snapToGrid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东厂界</w:t>
                  </w:r>
                </w:p>
              </w:tc>
              <w:tc>
                <w:tcPr>
                  <w:tcW w:w="1404" w:type="pct"/>
                  <w:tcBorders>
                    <w:tl2br w:val="nil"/>
                    <w:tr2bl w:val="nil"/>
                  </w:tcBorders>
                  <w:vAlign w:val="center"/>
                </w:tcPr>
                <w:p w14:paraId="71402D1D">
                  <w:pPr>
                    <w:keepNext w:val="0"/>
                    <w:keepLines w:val="0"/>
                    <w:pageBreakBefore w:val="0"/>
                    <w:kinsoku/>
                    <w:wordWrap/>
                    <w:overflowPunct/>
                    <w:topLinePunct w:val="0"/>
                    <w:autoSpaceDE/>
                    <w:autoSpaceDN/>
                    <w:bidi w:val="0"/>
                    <w:adjustRightInd w:val="0"/>
                    <w:snapToGrid w:val="0"/>
                    <w:spacing w:after="0" w:afterLine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54</w:t>
                  </w:r>
                </w:p>
              </w:tc>
              <w:tc>
                <w:tcPr>
                  <w:tcW w:w="1407" w:type="pct"/>
                  <w:tcBorders>
                    <w:tl2br w:val="nil"/>
                    <w:tr2bl w:val="nil"/>
                  </w:tcBorders>
                  <w:vAlign w:val="center"/>
                </w:tcPr>
                <w:p w14:paraId="38E4715E">
                  <w:pPr>
                    <w:keepNext w:val="0"/>
                    <w:keepLines w:val="0"/>
                    <w:pageBreakBefore w:val="0"/>
                    <w:kinsoku/>
                    <w:wordWrap/>
                    <w:overflowPunct/>
                    <w:topLinePunct w:val="0"/>
                    <w:autoSpaceDE/>
                    <w:autoSpaceDN/>
                    <w:bidi w:val="0"/>
                    <w:adjustRightInd w:val="0"/>
                    <w:snapToGrid w:val="0"/>
                    <w:spacing w:after="0" w:afterLine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43</w:t>
                  </w:r>
                </w:p>
              </w:tc>
            </w:tr>
            <w:tr w14:paraId="7E0BB324">
              <w:tblPrEx>
                <w:tblBorders>
                  <w:top w:val="single" w:color="auto" w:sz="8" w:space="0"/>
                  <w:left w:val="none" w:color="auto" w:sz="0" w:space="0"/>
                  <w:bottom w:val="single" w:color="auto"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5" w:type="pct"/>
                  <w:tcBorders>
                    <w:tl2br w:val="nil"/>
                    <w:tr2bl w:val="nil"/>
                  </w:tcBorders>
                  <w:shd w:val="clear" w:color="auto" w:fill="auto"/>
                  <w:vAlign w:val="center"/>
                </w:tcPr>
                <w:p w14:paraId="270985C8">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2</w:t>
                  </w:r>
                </w:p>
              </w:tc>
              <w:tc>
                <w:tcPr>
                  <w:tcW w:w="740" w:type="pct"/>
                  <w:vMerge w:val="continue"/>
                  <w:tcBorders>
                    <w:tl2br w:val="nil"/>
                    <w:tr2bl w:val="nil"/>
                  </w:tcBorders>
                  <w:vAlign w:val="center"/>
                </w:tcPr>
                <w:p w14:paraId="1DD64EE9">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p>
              </w:tc>
              <w:tc>
                <w:tcPr>
                  <w:tcW w:w="942" w:type="pct"/>
                  <w:tcBorders>
                    <w:tl2br w:val="nil"/>
                    <w:tr2bl w:val="nil"/>
                  </w:tcBorders>
                  <w:shd w:val="clear" w:color="auto" w:fill="auto"/>
                  <w:vAlign w:val="center"/>
                </w:tcPr>
                <w:p w14:paraId="68365622">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snapToGrid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南厂界</w:t>
                  </w:r>
                </w:p>
              </w:tc>
              <w:tc>
                <w:tcPr>
                  <w:tcW w:w="1404" w:type="pct"/>
                  <w:tcBorders>
                    <w:tl2br w:val="nil"/>
                    <w:tr2bl w:val="nil"/>
                  </w:tcBorders>
                  <w:vAlign w:val="center"/>
                </w:tcPr>
                <w:p w14:paraId="4C088341">
                  <w:pPr>
                    <w:keepNext w:val="0"/>
                    <w:keepLines w:val="0"/>
                    <w:pageBreakBefore w:val="0"/>
                    <w:kinsoku/>
                    <w:wordWrap/>
                    <w:overflowPunct/>
                    <w:topLinePunct w:val="0"/>
                    <w:autoSpaceDE/>
                    <w:autoSpaceDN/>
                    <w:bidi w:val="0"/>
                    <w:adjustRightInd w:val="0"/>
                    <w:snapToGrid w:val="0"/>
                    <w:spacing w:after="0" w:afterLine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55</w:t>
                  </w:r>
                </w:p>
              </w:tc>
              <w:tc>
                <w:tcPr>
                  <w:tcW w:w="1407" w:type="pct"/>
                  <w:tcBorders>
                    <w:tl2br w:val="nil"/>
                    <w:tr2bl w:val="nil"/>
                  </w:tcBorders>
                  <w:vAlign w:val="center"/>
                </w:tcPr>
                <w:p w14:paraId="4469F4EF">
                  <w:pPr>
                    <w:keepNext w:val="0"/>
                    <w:keepLines w:val="0"/>
                    <w:pageBreakBefore w:val="0"/>
                    <w:kinsoku/>
                    <w:wordWrap/>
                    <w:overflowPunct/>
                    <w:topLinePunct w:val="0"/>
                    <w:autoSpaceDE/>
                    <w:autoSpaceDN/>
                    <w:bidi w:val="0"/>
                    <w:adjustRightInd w:val="0"/>
                    <w:snapToGrid w:val="0"/>
                    <w:spacing w:after="0" w:afterLine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44</w:t>
                  </w:r>
                </w:p>
              </w:tc>
            </w:tr>
            <w:tr w14:paraId="378A0BD6">
              <w:tblPrEx>
                <w:tblBorders>
                  <w:top w:val="single" w:color="auto" w:sz="8" w:space="0"/>
                  <w:left w:val="none" w:color="auto" w:sz="0" w:space="0"/>
                  <w:bottom w:val="single" w:color="auto"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5" w:type="pct"/>
                  <w:tcBorders>
                    <w:tl2br w:val="nil"/>
                    <w:tr2bl w:val="nil"/>
                  </w:tcBorders>
                  <w:shd w:val="clear" w:color="auto" w:fill="auto"/>
                  <w:vAlign w:val="center"/>
                </w:tcPr>
                <w:p w14:paraId="05D13CA3">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3</w:t>
                  </w:r>
                </w:p>
              </w:tc>
              <w:tc>
                <w:tcPr>
                  <w:tcW w:w="740" w:type="pct"/>
                  <w:vMerge w:val="continue"/>
                  <w:tcBorders>
                    <w:tl2br w:val="nil"/>
                    <w:tr2bl w:val="nil"/>
                  </w:tcBorders>
                  <w:vAlign w:val="center"/>
                </w:tcPr>
                <w:p w14:paraId="7AEA009C">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p>
              </w:tc>
              <w:tc>
                <w:tcPr>
                  <w:tcW w:w="942" w:type="pct"/>
                  <w:tcBorders>
                    <w:tl2br w:val="nil"/>
                    <w:tr2bl w:val="nil"/>
                  </w:tcBorders>
                  <w:shd w:val="clear" w:color="auto" w:fill="auto"/>
                  <w:vAlign w:val="center"/>
                </w:tcPr>
                <w:p w14:paraId="703F895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snapToGrid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西厂界</w:t>
                  </w:r>
                </w:p>
              </w:tc>
              <w:tc>
                <w:tcPr>
                  <w:tcW w:w="1404" w:type="pct"/>
                  <w:tcBorders>
                    <w:tl2br w:val="nil"/>
                    <w:tr2bl w:val="nil"/>
                  </w:tcBorders>
                  <w:shd w:val="clear" w:color="auto" w:fill="auto"/>
                  <w:vAlign w:val="center"/>
                </w:tcPr>
                <w:p w14:paraId="369CD700">
                  <w:pPr>
                    <w:keepNext w:val="0"/>
                    <w:keepLines w:val="0"/>
                    <w:pageBreakBefore w:val="0"/>
                    <w:kinsoku/>
                    <w:wordWrap/>
                    <w:overflowPunct/>
                    <w:topLinePunct w:val="0"/>
                    <w:autoSpaceDE/>
                    <w:autoSpaceDN/>
                    <w:bidi w:val="0"/>
                    <w:adjustRightInd w:val="0"/>
                    <w:snapToGrid w:val="0"/>
                    <w:spacing w:after="0" w:afterLines="0"/>
                    <w:jc w:val="center"/>
                    <w:textAlignment w:val="auto"/>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bCs/>
                      <w:snapToGrid w:val="0"/>
                      <w:color w:val="auto"/>
                      <w:kern w:val="0"/>
                      <w:sz w:val="21"/>
                      <w:szCs w:val="21"/>
                      <w:highlight w:val="none"/>
                      <w:lang w:val="en-US" w:eastAsia="zh-CN"/>
                    </w:rPr>
                    <w:t>57</w:t>
                  </w:r>
                </w:p>
              </w:tc>
              <w:tc>
                <w:tcPr>
                  <w:tcW w:w="1407" w:type="pct"/>
                  <w:tcBorders>
                    <w:tl2br w:val="nil"/>
                    <w:tr2bl w:val="nil"/>
                  </w:tcBorders>
                  <w:shd w:val="clear" w:color="auto" w:fill="auto"/>
                  <w:vAlign w:val="center"/>
                </w:tcPr>
                <w:p w14:paraId="5C0B1815">
                  <w:pPr>
                    <w:keepNext w:val="0"/>
                    <w:keepLines w:val="0"/>
                    <w:pageBreakBefore w:val="0"/>
                    <w:kinsoku/>
                    <w:wordWrap/>
                    <w:overflowPunct/>
                    <w:topLinePunct w:val="0"/>
                    <w:autoSpaceDE/>
                    <w:autoSpaceDN/>
                    <w:bidi w:val="0"/>
                    <w:adjustRightInd w:val="0"/>
                    <w:snapToGrid w:val="0"/>
                    <w:spacing w:after="0" w:afterLine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47</w:t>
                  </w:r>
                </w:p>
              </w:tc>
            </w:tr>
            <w:tr w14:paraId="158B7D80">
              <w:tblPrEx>
                <w:tblBorders>
                  <w:top w:val="single" w:color="auto" w:sz="8" w:space="0"/>
                  <w:left w:val="none" w:color="auto" w:sz="0" w:space="0"/>
                  <w:bottom w:val="single" w:color="auto"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5" w:type="pct"/>
                  <w:tcBorders>
                    <w:tl2br w:val="nil"/>
                    <w:tr2bl w:val="nil"/>
                  </w:tcBorders>
                  <w:shd w:val="clear" w:color="auto" w:fill="auto"/>
                  <w:vAlign w:val="center"/>
                </w:tcPr>
                <w:p w14:paraId="629CE4D4">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napToGrid w:val="0"/>
                      <w:color w:val="000000"/>
                      <w:spacing w:val="0"/>
                      <w:kern w:val="0"/>
                      <w:sz w:val="21"/>
                      <w:szCs w:val="21"/>
                      <w:vertAlign w:val="baseline"/>
                      <w:lang w:val="en-US" w:eastAsia="zh-CN"/>
                    </w:rPr>
                    <w:t>4</w:t>
                  </w:r>
                </w:p>
              </w:tc>
              <w:tc>
                <w:tcPr>
                  <w:tcW w:w="740" w:type="pct"/>
                  <w:vMerge w:val="continue"/>
                  <w:tcBorders>
                    <w:tl2br w:val="nil"/>
                    <w:tr2bl w:val="nil"/>
                  </w:tcBorders>
                  <w:vAlign w:val="center"/>
                </w:tcPr>
                <w:p w14:paraId="637D2DEE">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p>
              </w:tc>
              <w:tc>
                <w:tcPr>
                  <w:tcW w:w="942" w:type="pct"/>
                  <w:tcBorders>
                    <w:tl2br w:val="nil"/>
                    <w:tr2bl w:val="nil"/>
                  </w:tcBorders>
                  <w:shd w:val="clear" w:color="auto" w:fill="auto"/>
                  <w:vAlign w:val="center"/>
                </w:tcPr>
                <w:p w14:paraId="3F96DA2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snapToGrid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北厂界</w:t>
                  </w:r>
                </w:p>
              </w:tc>
              <w:tc>
                <w:tcPr>
                  <w:tcW w:w="1404" w:type="pct"/>
                  <w:tcBorders>
                    <w:tl2br w:val="nil"/>
                    <w:tr2bl w:val="nil"/>
                  </w:tcBorders>
                  <w:shd w:val="clear" w:color="auto" w:fill="auto"/>
                  <w:vAlign w:val="center"/>
                </w:tcPr>
                <w:p w14:paraId="137B46BD">
                  <w:pPr>
                    <w:keepNext w:val="0"/>
                    <w:keepLines w:val="0"/>
                    <w:pageBreakBefore w:val="0"/>
                    <w:kinsoku/>
                    <w:wordWrap/>
                    <w:overflowPunct/>
                    <w:topLinePunct w:val="0"/>
                    <w:autoSpaceDE/>
                    <w:autoSpaceDN/>
                    <w:bidi w:val="0"/>
                    <w:adjustRightInd w:val="0"/>
                    <w:snapToGrid w:val="0"/>
                    <w:spacing w:after="0" w:afterLines="0"/>
                    <w:jc w:val="center"/>
                    <w:textAlignment w:val="auto"/>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bCs/>
                      <w:snapToGrid w:val="0"/>
                      <w:color w:val="auto"/>
                      <w:kern w:val="0"/>
                      <w:sz w:val="21"/>
                      <w:szCs w:val="21"/>
                      <w:highlight w:val="none"/>
                      <w:lang w:val="en-US" w:eastAsia="zh-CN"/>
                    </w:rPr>
                    <w:t>56</w:t>
                  </w:r>
                </w:p>
              </w:tc>
              <w:tc>
                <w:tcPr>
                  <w:tcW w:w="1407" w:type="pct"/>
                  <w:tcBorders>
                    <w:tl2br w:val="nil"/>
                    <w:tr2bl w:val="nil"/>
                  </w:tcBorders>
                  <w:shd w:val="clear" w:color="auto" w:fill="auto"/>
                  <w:vAlign w:val="center"/>
                </w:tcPr>
                <w:p w14:paraId="57920D83">
                  <w:pPr>
                    <w:keepNext w:val="0"/>
                    <w:keepLines w:val="0"/>
                    <w:pageBreakBefore w:val="0"/>
                    <w:kinsoku/>
                    <w:wordWrap/>
                    <w:overflowPunct/>
                    <w:topLinePunct w:val="0"/>
                    <w:autoSpaceDE/>
                    <w:autoSpaceDN/>
                    <w:bidi w:val="0"/>
                    <w:adjustRightInd w:val="0"/>
                    <w:snapToGrid w:val="0"/>
                    <w:spacing w:after="0" w:afterLine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45</w:t>
                  </w:r>
                </w:p>
              </w:tc>
            </w:tr>
          </w:tbl>
          <w:p w14:paraId="10D0BE33">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pPr>
            <w:r>
              <w:rPr>
                <w:rFonts w:ascii="Times New Roman" w:hAnsi="Times New Roman" w:eastAsia="宋体"/>
                <w:bCs/>
                <w:color w:val="000000" w:themeColor="text1"/>
                <w:sz w:val="24"/>
                <w:szCs w:val="24"/>
                <w:highlight w:val="none"/>
                <w14:textFill>
                  <w14:solidFill>
                    <w14:schemeClr w14:val="tx1"/>
                  </w14:solidFill>
                </w14:textFill>
              </w:rPr>
              <w:t>由检测结果可知：本项目厂界昼间噪声值为：</w:t>
            </w: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53</w:t>
            </w:r>
            <w:r>
              <w:rPr>
                <w:rFonts w:ascii="Times New Roman" w:hAnsi="Times New Roman" w:eastAsia="宋体"/>
                <w:bCs/>
                <w:color w:val="000000" w:themeColor="text1"/>
                <w:sz w:val="24"/>
                <w:szCs w:val="24"/>
                <w:highlight w:val="none"/>
                <w14:textFill>
                  <w14:solidFill>
                    <w14:schemeClr w14:val="tx1"/>
                  </w14:solidFill>
                </w14:textFill>
              </w:rPr>
              <w:t>~</w:t>
            </w: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57</w:t>
            </w:r>
            <w:r>
              <w:rPr>
                <w:rFonts w:ascii="Times New Roman" w:hAnsi="Times New Roman" w:eastAsia="宋体"/>
                <w:bCs/>
                <w:color w:val="000000" w:themeColor="text1"/>
                <w:sz w:val="24"/>
                <w:szCs w:val="24"/>
                <w:highlight w:val="none"/>
                <w14:textFill>
                  <w14:solidFill>
                    <w14:schemeClr w14:val="tx1"/>
                  </w14:solidFill>
                </w14:textFill>
              </w:rPr>
              <w:t>dB（A）</w:t>
            </w:r>
            <w:r>
              <w:rPr>
                <w:rFonts w:hint="eastAsia" w:ascii="Times New Roman" w:hAnsi="Times New Roman" w:eastAsia="宋体"/>
                <w:bCs/>
                <w:color w:val="000000" w:themeColor="text1"/>
                <w:sz w:val="24"/>
                <w:szCs w:val="24"/>
                <w:highlight w:val="none"/>
                <w14:textFill>
                  <w14:solidFill>
                    <w14:schemeClr w14:val="tx1"/>
                  </w14:solidFill>
                </w14:textFill>
              </w:rPr>
              <w:t>，</w:t>
            </w: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夜间噪声值为43</w:t>
            </w:r>
            <w:r>
              <w:rPr>
                <w:rFonts w:ascii="Times New Roman" w:hAnsi="Times New Roman" w:eastAsia="宋体"/>
                <w:bCs/>
                <w:color w:val="000000" w:themeColor="text1"/>
                <w:sz w:val="24"/>
                <w:szCs w:val="24"/>
                <w:highlight w:val="none"/>
                <w14:textFill>
                  <w14:solidFill>
                    <w14:schemeClr w14:val="tx1"/>
                  </w14:solidFill>
                </w14:textFill>
              </w:rPr>
              <w:t>~</w:t>
            </w: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47</w:t>
            </w:r>
            <w:r>
              <w:rPr>
                <w:rFonts w:ascii="Times New Roman" w:hAnsi="Times New Roman" w:eastAsia="宋体"/>
                <w:bCs/>
                <w:color w:val="000000" w:themeColor="text1"/>
                <w:sz w:val="24"/>
                <w:szCs w:val="24"/>
                <w:highlight w:val="none"/>
                <w14:textFill>
                  <w14:solidFill>
                    <w14:schemeClr w14:val="tx1"/>
                  </w14:solidFill>
                </w14:textFill>
              </w:rPr>
              <w:t>dB（A）</w:t>
            </w:r>
            <w:r>
              <w:rPr>
                <w:rFonts w:hint="eastAsia" w:ascii="Times New Roman" w:hAnsi="Times New Roman" w:eastAsia="宋体"/>
                <w:bCs/>
                <w:color w:val="000000" w:themeColor="text1"/>
                <w:sz w:val="24"/>
                <w:szCs w:val="24"/>
                <w:highlight w:val="none"/>
                <w:lang w:eastAsia="zh-CN"/>
                <w14:textFill>
                  <w14:solidFill>
                    <w14:schemeClr w14:val="tx1"/>
                  </w14:solidFill>
                </w14:textFill>
              </w:rPr>
              <w:t>，</w:t>
            </w:r>
            <w:r>
              <w:rPr>
                <w:rFonts w:ascii="Times New Roman" w:hAnsi="Times New Roman" w:eastAsia="宋体"/>
                <w:bCs/>
                <w:color w:val="000000" w:themeColor="text1"/>
                <w:sz w:val="24"/>
                <w:szCs w:val="24"/>
                <w:highlight w:val="none"/>
                <w14:textFill>
                  <w14:solidFill>
                    <w14:schemeClr w14:val="tx1"/>
                  </w14:solidFill>
                </w14:textFill>
              </w:rPr>
              <w:t>可以满足《</w:t>
            </w:r>
            <w:r>
              <w:rPr>
                <w:rFonts w:hint="eastAsia" w:ascii="Times New Roman" w:hAnsi="Times New Roman" w:eastAsia="宋体"/>
                <w:bCs/>
                <w:color w:val="000000" w:themeColor="text1"/>
                <w:sz w:val="24"/>
                <w:szCs w:val="24"/>
                <w:highlight w:val="none"/>
                <w:lang w:eastAsia="zh-CN"/>
                <w14:textFill>
                  <w14:solidFill>
                    <w14:schemeClr w14:val="tx1"/>
                  </w14:solidFill>
                </w14:textFill>
              </w:rPr>
              <w:t>工业企业厂界环境噪声排放标准》（GB12348-2008）2类</w:t>
            </w:r>
            <w:r>
              <w:rPr>
                <w:rFonts w:ascii="Times New Roman" w:hAnsi="Times New Roman" w:eastAsia="宋体"/>
                <w:bCs/>
                <w:color w:val="000000" w:themeColor="text1"/>
                <w:sz w:val="24"/>
                <w:szCs w:val="24"/>
                <w:highlight w:val="none"/>
                <w14:textFill>
                  <w14:solidFill>
                    <w14:schemeClr w14:val="tx1"/>
                  </w14:solidFill>
                </w14:textFill>
              </w:rPr>
              <w:t>标准昼间</w:t>
            </w: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60</w:t>
            </w:r>
            <w:r>
              <w:rPr>
                <w:rFonts w:ascii="Times New Roman" w:hAnsi="Times New Roman" w:eastAsia="宋体"/>
                <w:bCs/>
                <w:color w:val="000000" w:themeColor="text1"/>
                <w:sz w:val="24"/>
                <w:szCs w:val="24"/>
                <w:highlight w:val="none"/>
                <w14:textFill>
                  <w14:solidFill>
                    <w14:schemeClr w14:val="tx1"/>
                  </w14:solidFill>
                </w14:textFill>
              </w:rPr>
              <w:t>dB（A）</w:t>
            </w:r>
            <w:r>
              <w:rPr>
                <w:rFonts w:hint="eastAsia" w:ascii="Times New Roman" w:hAnsi="Times New Roman" w:eastAsia="宋体"/>
                <w:bCs/>
                <w:color w:val="000000" w:themeColor="text1"/>
                <w:sz w:val="24"/>
                <w:szCs w:val="24"/>
                <w:highlight w:val="none"/>
                <w:lang w:eastAsia="zh-CN"/>
                <w14:textFill>
                  <w14:solidFill>
                    <w14:schemeClr w14:val="tx1"/>
                  </w14:solidFill>
                </w14:textFill>
              </w:rPr>
              <w:t>、</w:t>
            </w: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夜</w:t>
            </w:r>
            <w:r>
              <w:rPr>
                <w:rFonts w:ascii="Times New Roman" w:hAnsi="Times New Roman" w:eastAsia="宋体"/>
                <w:bCs/>
                <w:color w:val="000000" w:themeColor="text1"/>
                <w:sz w:val="24"/>
                <w:szCs w:val="24"/>
                <w:highlight w:val="none"/>
                <w14:textFill>
                  <w14:solidFill>
                    <w14:schemeClr w14:val="tx1"/>
                  </w14:solidFill>
                </w14:textFill>
              </w:rPr>
              <w:t>间</w:t>
            </w: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50</w:t>
            </w:r>
            <w:r>
              <w:rPr>
                <w:rFonts w:ascii="Times New Roman" w:hAnsi="Times New Roman" w:eastAsia="宋体"/>
                <w:bCs/>
                <w:color w:val="000000" w:themeColor="text1"/>
                <w:sz w:val="24"/>
                <w:szCs w:val="24"/>
                <w:highlight w:val="none"/>
                <w14:textFill>
                  <w14:solidFill>
                    <w14:schemeClr w14:val="tx1"/>
                  </w14:solidFill>
                </w14:textFill>
              </w:rPr>
              <w:t>dB（A）</w:t>
            </w:r>
            <w:r>
              <w:rPr>
                <w:rFonts w:ascii="Times New Roman" w:hAnsi="Times New Roman" w:eastAsia="宋体"/>
                <w:bCs/>
                <w:color w:val="000000" w:themeColor="text1"/>
                <w:sz w:val="24"/>
                <w:szCs w:val="24"/>
                <w:highlight w:val="none"/>
                <w14:textFill>
                  <w14:solidFill>
                    <w14:schemeClr w14:val="tx1"/>
                  </w14:solidFill>
                </w14:textFill>
              </w:rPr>
              <w:t>的限值要求</w:t>
            </w:r>
            <w:r>
              <w:rPr>
                <w:rFonts w:hint="eastAsia" w:ascii="Times New Roman" w:hAnsi="Times New Roman" w:eastAsia="宋体"/>
                <w:bCs/>
                <w:color w:val="000000" w:themeColor="text1"/>
                <w:sz w:val="24"/>
                <w:szCs w:val="24"/>
                <w:highlight w:val="none"/>
                <w14:textFill>
                  <w14:solidFill>
                    <w14:schemeClr w14:val="tx1"/>
                  </w14:solidFill>
                </w14:textFill>
              </w:rPr>
              <w:t>。</w:t>
            </w:r>
          </w:p>
          <w:p w14:paraId="5099587E">
            <w:pPr>
              <w:pStyle w:val="33"/>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4、固体废物监测</w:t>
            </w:r>
          </w:p>
          <w:p w14:paraId="6C9DC8A1">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本次验收项目一般废物为：废包装材料、废边角料、不合格产品。</w:t>
            </w:r>
          </w:p>
          <w:p w14:paraId="1FE88B6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一般固废暂存于厂内一座90m</w:t>
            </w:r>
            <w:r>
              <w:rPr>
                <w:rFonts w:hint="eastAsia"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的一般固废暂存间内定期外售，一般固废暂存间的建设满足《一般工业固体废物贮存和填埋污染控制标准》（GB18599-2020）中的相应防渗漏、防雨淋、防扬尘等环境保护要求。</w:t>
            </w:r>
          </w:p>
          <w:p w14:paraId="12FD7AB4">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本次验收项目危废废物为：废活性炭、废催化剂、废过滤棉。</w:t>
            </w:r>
          </w:p>
          <w:p w14:paraId="09066AA3">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危废暂存间满足《危险废物贮存污染控制标准》（GB18597-2023）的要求。危险废物在危废暂存间采用专用密闭容器储存，危废暂存间采取防风、防晒、防雨淋、防扬散、防流失、防渗漏措施。</w:t>
            </w:r>
          </w:p>
          <w:p w14:paraId="0FD11701">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上述固废均能够妥善处置，不外排。</w:t>
            </w:r>
          </w:p>
          <w:p w14:paraId="742E5FF8">
            <w:pPr>
              <w:pStyle w:val="33"/>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黑体" w:cs="Times New Roman"/>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5、污染物排放总量核算</w:t>
            </w:r>
          </w:p>
          <w:p w14:paraId="55F01A1A">
            <w:pPr>
              <w:spacing w:after="0" w:line="460" w:lineRule="exact"/>
              <w:ind w:firstLine="480" w:firstLineChars="200"/>
              <w:jc w:val="both"/>
              <w:textAlignment w:val="baseline"/>
              <w:rPr>
                <w:rFonts w:hint="default" w:ascii="Times New Roman" w:hAnsi="Times New Roman" w:eastAsia="宋体"/>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b w:val="0"/>
                <w:bCs w:val="0"/>
                <w:color w:val="000000" w:themeColor="text1"/>
                <w:sz w:val="24"/>
                <w:szCs w:val="24"/>
                <w:highlight w:val="none"/>
                <w:lang w:val="en-US" w:eastAsia="zh-CN"/>
                <w14:textFill>
                  <w14:solidFill>
                    <w14:schemeClr w14:val="tx1"/>
                  </w14:solidFill>
                </w14:textFill>
              </w:rPr>
              <w:t>本次验收工程不涉及总量核算。</w:t>
            </w:r>
          </w:p>
          <w:p w14:paraId="696DC242">
            <w:pPr>
              <w:spacing w:after="0" w:line="460" w:lineRule="exact"/>
              <w:ind w:firstLine="480" w:firstLineChars="200"/>
              <w:jc w:val="both"/>
              <w:textAlignment w:val="baseline"/>
              <w:rPr>
                <w:rFonts w:ascii="Times New Roman" w:hAnsi="Times New Roman" w:eastAsia="宋体"/>
                <w:b w:val="0"/>
                <w:bCs w:val="0"/>
                <w:color w:val="000000" w:themeColor="text1"/>
                <w:sz w:val="24"/>
                <w:szCs w:val="24"/>
                <w:highlight w:val="none"/>
                <w14:textFill>
                  <w14:solidFill>
                    <w14:schemeClr w14:val="tx1"/>
                  </w14:solidFill>
                </w14:textFill>
              </w:rPr>
            </w:pPr>
            <w:r>
              <w:rPr>
                <w:rFonts w:hint="eastAsia" w:ascii="Times New Roman" w:hAnsi="Times New Roman" w:eastAsia="宋体"/>
                <w:b w:val="0"/>
                <w:bCs w:val="0"/>
                <w:color w:val="000000" w:themeColor="text1"/>
                <w:sz w:val="24"/>
                <w:szCs w:val="24"/>
                <w:highlight w:val="none"/>
                <w:lang w:val="en-US" w:eastAsia="zh-CN"/>
                <w14:textFill>
                  <w14:solidFill>
                    <w14:schemeClr w14:val="tx1"/>
                  </w14:solidFill>
                </w14:textFill>
              </w:rPr>
              <w:t>6、</w:t>
            </w:r>
            <w:r>
              <w:rPr>
                <w:rFonts w:ascii="Times New Roman" w:hAnsi="Times New Roman" w:eastAsia="宋体"/>
                <w:b w:val="0"/>
                <w:bCs w:val="0"/>
                <w:color w:val="000000" w:themeColor="text1"/>
                <w:sz w:val="24"/>
                <w:szCs w:val="24"/>
                <w:highlight w:val="none"/>
                <w14:textFill>
                  <w14:solidFill>
                    <w14:schemeClr w14:val="tx1"/>
                  </w14:solidFill>
                </w14:textFill>
              </w:rPr>
              <w:t>环境管理检查</w:t>
            </w:r>
          </w:p>
          <w:p w14:paraId="1D363174">
            <w:pPr>
              <w:spacing w:after="0" w:line="460" w:lineRule="exact"/>
              <w:ind w:firstLine="480" w:firstLineChars="200"/>
              <w:jc w:val="both"/>
              <w:textAlignment w:val="baseline"/>
              <w:rPr>
                <w:rFonts w:ascii="Times New Roman" w:hAnsi="Times New Roman" w:eastAsia="宋体"/>
                <w:bCs/>
                <w:color w:val="000000" w:themeColor="text1"/>
                <w:sz w:val="24"/>
                <w:szCs w:val="24"/>
                <w:highlight w:val="none"/>
                <w14:textFill>
                  <w14:solidFill>
                    <w14:schemeClr w14:val="tx1"/>
                  </w14:solidFill>
                </w14:textFill>
              </w:rPr>
            </w:pPr>
            <w:r>
              <w:rPr>
                <w:rFonts w:hint="eastAsia" w:ascii="Times New Roman" w:hAnsi="Times New Roman" w:eastAsia="宋体"/>
                <w:bCs/>
                <w:color w:val="000000" w:themeColor="text1"/>
                <w:sz w:val="24"/>
                <w:szCs w:val="24"/>
                <w:highlight w:val="none"/>
                <w:lang w:eastAsia="zh-CN"/>
                <w14:textFill>
                  <w14:solidFill>
                    <w14:schemeClr w14:val="tx1"/>
                  </w14:solidFill>
                </w14:textFill>
              </w:rPr>
              <w:t>（</w:t>
            </w: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1</w:t>
            </w:r>
            <w:r>
              <w:rPr>
                <w:rFonts w:hint="eastAsia" w:ascii="Times New Roman" w:hAnsi="Times New Roman" w:eastAsia="宋体"/>
                <w:bCs/>
                <w:color w:val="000000" w:themeColor="text1"/>
                <w:sz w:val="24"/>
                <w:szCs w:val="24"/>
                <w:highlight w:val="none"/>
                <w:lang w:eastAsia="zh-CN"/>
                <w14:textFill>
                  <w14:solidFill>
                    <w14:schemeClr w14:val="tx1"/>
                  </w14:solidFill>
                </w14:textFill>
              </w:rPr>
              <w:t>）</w:t>
            </w:r>
            <w:r>
              <w:rPr>
                <w:rFonts w:ascii="Times New Roman" w:hAnsi="Times New Roman" w:eastAsia="宋体"/>
                <w:bCs/>
                <w:color w:val="000000" w:themeColor="text1"/>
                <w:sz w:val="24"/>
                <w:szCs w:val="24"/>
                <w:highlight w:val="none"/>
                <w14:textFill>
                  <w14:solidFill>
                    <w14:schemeClr w14:val="tx1"/>
                  </w14:solidFill>
                </w14:textFill>
              </w:rPr>
              <w:t>环保手续与</w:t>
            </w:r>
            <w:r>
              <w:rPr>
                <w:rFonts w:ascii="宋体" w:hAnsi="宋体" w:eastAsia="宋体"/>
                <w:bCs/>
                <w:color w:val="000000" w:themeColor="text1"/>
                <w:sz w:val="24"/>
                <w:szCs w:val="24"/>
                <w:highlight w:val="none"/>
                <w14:textFill>
                  <w14:solidFill>
                    <w14:schemeClr w14:val="tx1"/>
                  </w14:solidFill>
                </w14:textFill>
              </w:rPr>
              <w:t>“三同时”</w:t>
            </w:r>
            <w:r>
              <w:rPr>
                <w:rFonts w:ascii="Times New Roman" w:hAnsi="Times New Roman" w:eastAsia="宋体"/>
                <w:bCs/>
                <w:color w:val="000000" w:themeColor="text1"/>
                <w:sz w:val="24"/>
                <w:szCs w:val="24"/>
                <w:highlight w:val="none"/>
                <w14:textFill>
                  <w14:solidFill>
                    <w14:schemeClr w14:val="tx1"/>
                  </w14:solidFill>
                </w14:textFill>
              </w:rPr>
              <w:t>执行情况</w:t>
            </w:r>
          </w:p>
          <w:p w14:paraId="05166330">
            <w:pPr>
              <w:spacing w:after="0" w:line="460" w:lineRule="exact"/>
              <w:ind w:firstLine="480" w:firstLineChars="200"/>
              <w:jc w:val="both"/>
              <w:textAlignment w:val="baseline"/>
              <w:rPr>
                <w:rFonts w:ascii="Times New Roman" w:hAnsi="Times New Roman" w:eastAsia="宋体"/>
                <w:bCs/>
                <w:color w:val="000000" w:themeColor="text1"/>
                <w:sz w:val="24"/>
                <w:szCs w:val="24"/>
                <w:highlight w:val="none"/>
                <w14:textFill>
                  <w14:solidFill>
                    <w14:schemeClr w14:val="tx1"/>
                  </w14:solidFill>
                </w14:textFill>
              </w:rPr>
            </w:pPr>
            <w:r>
              <w:rPr>
                <w:rFonts w:ascii="Times New Roman" w:hAnsi="Times New Roman" w:eastAsia="宋体"/>
                <w:bCs/>
                <w:color w:val="000000" w:themeColor="text1"/>
                <w:sz w:val="24"/>
                <w:szCs w:val="24"/>
                <w:highlight w:val="none"/>
                <w14:textFill>
                  <w14:solidFill>
                    <w14:schemeClr w14:val="tx1"/>
                  </w14:solidFill>
                </w14:textFill>
              </w:rPr>
              <w:t>建设单位开工建设前进行了环境影响评价，建设过程中落实了</w:t>
            </w:r>
            <w:r>
              <w:rPr>
                <w:rFonts w:hint="eastAsia" w:ascii="Times New Roman" w:hAnsi="Times New Roman" w:eastAsia="宋体"/>
                <w:bCs/>
                <w:color w:val="000000" w:themeColor="text1"/>
                <w:sz w:val="24"/>
                <w:szCs w:val="24"/>
                <w:highlight w:val="none"/>
                <w:lang w:eastAsia="zh-CN"/>
                <w14:textFill>
                  <w14:solidFill>
                    <w14:schemeClr w14:val="tx1"/>
                  </w14:solidFill>
                </w14:textFill>
              </w:rPr>
              <w:t>“</w:t>
            </w:r>
            <w:r>
              <w:rPr>
                <w:rFonts w:ascii="Times New Roman" w:hAnsi="Times New Roman" w:eastAsia="宋体"/>
                <w:bCs/>
                <w:color w:val="000000" w:themeColor="text1"/>
                <w:sz w:val="24"/>
                <w:szCs w:val="24"/>
                <w:highlight w:val="none"/>
                <w14:textFill>
                  <w14:solidFill>
                    <w14:schemeClr w14:val="tx1"/>
                  </w14:solidFill>
                </w14:textFill>
              </w:rPr>
              <w:t>三同时</w:t>
            </w:r>
            <w:r>
              <w:rPr>
                <w:rFonts w:hint="eastAsia" w:ascii="Times New Roman" w:hAnsi="Times New Roman" w:eastAsia="宋体"/>
                <w:bCs/>
                <w:color w:val="000000" w:themeColor="text1"/>
                <w:sz w:val="24"/>
                <w:szCs w:val="24"/>
                <w:highlight w:val="none"/>
                <w:lang w:eastAsia="zh-CN"/>
                <w14:textFill>
                  <w14:solidFill>
                    <w14:schemeClr w14:val="tx1"/>
                  </w14:solidFill>
                </w14:textFill>
              </w:rPr>
              <w:t>”</w:t>
            </w:r>
            <w:r>
              <w:rPr>
                <w:rFonts w:ascii="Times New Roman" w:hAnsi="Times New Roman" w:eastAsia="宋体"/>
                <w:bCs/>
                <w:color w:val="000000" w:themeColor="text1"/>
                <w:sz w:val="24"/>
                <w:szCs w:val="24"/>
                <w:highlight w:val="none"/>
                <w14:textFill>
                  <w14:solidFill>
                    <w14:schemeClr w14:val="tx1"/>
                  </w14:solidFill>
                </w14:textFill>
              </w:rPr>
              <w:t>制度。</w:t>
            </w:r>
          </w:p>
          <w:p w14:paraId="1B1C0A4A">
            <w:pPr>
              <w:spacing w:after="0" w:line="460" w:lineRule="exact"/>
              <w:ind w:firstLine="480" w:firstLineChars="200"/>
              <w:jc w:val="both"/>
              <w:textAlignment w:val="baseline"/>
              <w:rPr>
                <w:rFonts w:ascii="Times New Roman" w:hAnsi="Times New Roman" w:eastAsia="宋体"/>
                <w:bCs/>
                <w:color w:val="000000" w:themeColor="text1"/>
                <w:sz w:val="24"/>
                <w:szCs w:val="24"/>
                <w:highlight w:val="none"/>
                <w14:textFill>
                  <w14:solidFill>
                    <w14:schemeClr w14:val="tx1"/>
                  </w14:solidFill>
                </w14:textFill>
              </w:rPr>
            </w:pPr>
            <w:r>
              <w:rPr>
                <w:rFonts w:hint="eastAsia" w:ascii="Times New Roman" w:hAnsi="Times New Roman" w:eastAsia="宋体"/>
                <w:bCs/>
                <w:color w:val="000000" w:themeColor="text1"/>
                <w:sz w:val="24"/>
                <w:szCs w:val="24"/>
                <w:highlight w:val="none"/>
                <w:lang w:eastAsia="zh-CN"/>
                <w14:textFill>
                  <w14:solidFill>
                    <w14:schemeClr w14:val="tx1"/>
                  </w14:solidFill>
                </w14:textFill>
              </w:rPr>
              <w:t>（</w:t>
            </w: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2</w:t>
            </w:r>
            <w:r>
              <w:rPr>
                <w:rFonts w:hint="eastAsia" w:ascii="Times New Roman" w:hAnsi="Times New Roman" w:eastAsia="宋体"/>
                <w:bCs/>
                <w:color w:val="000000" w:themeColor="text1"/>
                <w:sz w:val="24"/>
                <w:szCs w:val="24"/>
                <w:highlight w:val="none"/>
                <w:lang w:eastAsia="zh-CN"/>
                <w14:textFill>
                  <w14:solidFill>
                    <w14:schemeClr w14:val="tx1"/>
                  </w14:solidFill>
                </w14:textFill>
              </w:rPr>
              <w:t>）</w:t>
            </w:r>
            <w:r>
              <w:rPr>
                <w:rFonts w:ascii="Times New Roman" w:hAnsi="Times New Roman" w:eastAsia="宋体"/>
                <w:bCs/>
                <w:color w:val="000000" w:themeColor="text1"/>
                <w:sz w:val="24"/>
                <w:szCs w:val="24"/>
                <w:highlight w:val="none"/>
                <w14:textFill>
                  <w14:solidFill>
                    <w14:schemeClr w14:val="tx1"/>
                  </w14:solidFill>
                </w14:textFill>
              </w:rPr>
              <w:t>环境管理制度及执行情况</w:t>
            </w:r>
          </w:p>
          <w:p w14:paraId="0FF9E55F">
            <w:pPr>
              <w:spacing w:after="0" w:line="460" w:lineRule="exact"/>
              <w:ind w:firstLine="480" w:firstLineChars="200"/>
              <w:jc w:val="both"/>
              <w:textAlignment w:val="baseline"/>
              <w:rPr>
                <w:rFonts w:ascii="Times New Roman" w:hAnsi="Times New Roman" w:eastAsia="宋体"/>
                <w:bCs/>
                <w:color w:val="000000" w:themeColor="text1"/>
                <w:sz w:val="24"/>
                <w:szCs w:val="24"/>
                <w:highlight w:val="none"/>
                <w14:textFill>
                  <w14:solidFill>
                    <w14:schemeClr w14:val="tx1"/>
                  </w14:solidFill>
                </w14:textFill>
              </w:rPr>
            </w:pPr>
            <w:r>
              <w:rPr>
                <w:rFonts w:ascii="Times New Roman" w:hAnsi="Times New Roman" w:eastAsia="宋体"/>
                <w:bCs/>
                <w:color w:val="000000" w:themeColor="text1"/>
                <w:sz w:val="24"/>
                <w:szCs w:val="24"/>
                <w:highlight w:val="none"/>
                <w14:textFill>
                  <w14:solidFill>
                    <w14:schemeClr w14:val="tx1"/>
                  </w14:solidFill>
                </w14:textFill>
              </w:rPr>
              <w:t>建设单位按照有关规定建立了相关环境保护管理制度，由专人负责公司环境管理工作。</w:t>
            </w:r>
          </w:p>
          <w:p w14:paraId="05300994">
            <w:pPr>
              <w:spacing w:after="0" w:line="460" w:lineRule="exact"/>
              <w:ind w:firstLine="480" w:firstLineChars="200"/>
              <w:jc w:val="both"/>
              <w:textAlignment w:val="baseline"/>
              <w:rPr>
                <w:rFonts w:ascii="Times New Roman" w:hAnsi="Times New Roman" w:eastAsia="宋体"/>
                <w:bCs/>
                <w:color w:val="000000" w:themeColor="text1"/>
                <w:sz w:val="24"/>
                <w:szCs w:val="24"/>
                <w:highlight w:val="none"/>
                <w14:textFill>
                  <w14:solidFill>
                    <w14:schemeClr w14:val="tx1"/>
                  </w14:solidFill>
                </w14:textFill>
              </w:rPr>
            </w:pPr>
            <w:r>
              <w:rPr>
                <w:rFonts w:hint="eastAsia" w:ascii="Times New Roman" w:hAnsi="Times New Roman" w:eastAsia="宋体"/>
                <w:bCs/>
                <w:color w:val="000000" w:themeColor="text1"/>
                <w:sz w:val="24"/>
                <w:szCs w:val="24"/>
                <w:highlight w:val="none"/>
                <w:lang w:eastAsia="zh-CN"/>
                <w14:textFill>
                  <w14:solidFill>
                    <w14:schemeClr w14:val="tx1"/>
                  </w14:solidFill>
                </w14:textFill>
              </w:rPr>
              <w:t>（</w:t>
            </w: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3</w:t>
            </w:r>
            <w:r>
              <w:rPr>
                <w:rFonts w:hint="eastAsia" w:ascii="Times New Roman" w:hAnsi="Times New Roman" w:eastAsia="宋体"/>
                <w:bCs/>
                <w:color w:val="000000" w:themeColor="text1"/>
                <w:sz w:val="24"/>
                <w:szCs w:val="24"/>
                <w:highlight w:val="none"/>
                <w:lang w:eastAsia="zh-CN"/>
                <w14:textFill>
                  <w14:solidFill>
                    <w14:schemeClr w14:val="tx1"/>
                  </w14:solidFill>
                </w14:textFill>
              </w:rPr>
              <w:t>）</w:t>
            </w:r>
            <w:r>
              <w:rPr>
                <w:rFonts w:ascii="Times New Roman" w:hAnsi="Times New Roman" w:eastAsia="宋体"/>
                <w:bCs/>
                <w:color w:val="000000" w:themeColor="text1"/>
                <w:sz w:val="24"/>
                <w:szCs w:val="24"/>
                <w:highlight w:val="none"/>
                <w14:textFill>
                  <w14:solidFill>
                    <w14:schemeClr w14:val="tx1"/>
                  </w14:solidFill>
                </w14:textFill>
              </w:rPr>
              <w:t>环保设施运转情况</w:t>
            </w:r>
          </w:p>
          <w:p w14:paraId="1DE9DF91">
            <w:pPr>
              <w:spacing w:after="0" w:line="460" w:lineRule="exact"/>
              <w:ind w:firstLine="480" w:firstLineChars="200"/>
              <w:jc w:val="both"/>
              <w:textAlignment w:val="baseline"/>
              <w:rPr>
                <w:rFonts w:hint="eastAsia" w:ascii="Times New Roman" w:hAnsi="Times New Roman" w:eastAsia="宋体"/>
                <w:bCs/>
                <w:color w:val="000000" w:themeColor="text1"/>
                <w:sz w:val="24"/>
                <w:szCs w:val="24"/>
                <w:highlight w:val="none"/>
                <w14:textFill>
                  <w14:solidFill>
                    <w14:schemeClr w14:val="tx1"/>
                  </w14:solidFill>
                </w14:textFill>
              </w:rPr>
            </w:pPr>
            <w:r>
              <w:rPr>
                <w:rFonts w:ascii="Times New Roman" w:hAnsi="Times New Roman" w:eastAsia="宋体"/>
                <w:bCs/>
                <w:color w:val="000000" w:themeColor="text1"/>
                <w:sz w:val="24"/>
                <w:szCs w:val="24"/>
                <w:highlight w:val="none"/>
                <w14:textFill>
                  <w14:solidFill>
                    <w14:schemeClr w14:val="tx1"/>
                  </w14:solidFill>
                </w14:textFill>
              </w:rPr>
              <w:t>检测期间各项环保设施运转正常</w:t>
            </w:r>
            <w:r>
              <w:rPr>
                <w:rFonts w:hint="eastAsia" w:ascii="Times New Roman" w:hAnsi="Times New Roman" w:eastAsia="宋体"/>
                <w:bCs/>
                <w:color w:val="000000" w:themeColor="text1"/>
                <w:sz w:val="24"/>
                <w:szCs w:val="24"/>
                <w:highlight w:val="none"/>
                <w14:textFill>
                  <w14:solidFill>
                    <w14:schemeClr w14:val="tx1"/>
                  </w14:solidFill>
                </w14:textFill>
              </w:rPr>
              <w:t>。</w:t>
            </w:r>
          </w:p>
          <w:p w14:paraId="4ED461CE">
            <w:pPr>
              <w:numPr>
                <w:ilvl w:val="0"/>
                <w:numId w:val="0"/>
              </w:numPr>
              <w:spacing w:after="0" w:line="460" w:lineRule="exact"/>
              <w:ind w:firstLine="480" w:firstLineChars="200"/>
              <w:jc w:val="both"/>
              <w:textAlignment w:val="baseline"/>
              <w:rPr>
                <w:rFonts w:hint="eastAsia"/>
                <w:color w:val="000000" w:themeColor="text1"/>
                <w:lang w:eastAsia="zh-CN"/>
                <w14:textFill>
                  <w14:solidFill>
                    <w14:schemeClr w14:val="tx1"/>
                  </w14:solidFill>
                </w14:textFill>
              </w:rPr>
            </w:pP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（4）</w:t>
            </w:r>
            <w:r>
              <w:rPr>
                <w:rFonts w:hint="eastAsia" w:ascii="Times New Roman" w:hAnsi="Times New Roman" w:eastAsia="宋体" w:cs="宋体"/>
                <w:bCs/>
                <w:color w:val="000000" w:themeColor="text1"/>
                <w:sz w:val="24"/>
                <w:szCs w:val="24"/>
                <w:highlight w:val="none"/>
                <w14:textFill>
                  <w14:solidFill>
                    <w14:schemeClr w14:val="tx1"/>
                  </w14:solidFill>
                </w14:textFill>
              </w:rPr>
              <w:t>与</w:t>
            </w:r>
            <w:r>
              <w:rPr>
                <w:rFonts w:hint="eastAsia" w:ascii="Times New Roman" w:hAnsi="Times New Roman" w:eastAsia="宋体" w:cs="宋体"/>
                <w:bCs/>
                <w:color w:val="000000" w:themeColor="text1"/>
                <w:sz w:val="24"/>
                <w:szCs w:val="24"/>
                <w:highlight w:val="none"/>
                <w:lang w:eastAsia="zh-CN"/>
                <w14:textFill>
                  <w14:solidFill>
                    <w14:schemeClr w14:val="tx1"/>
                  </w14:solidFill>
                </w14:textFill>
              </w:rPr>
              <w:t>《</w:t>
            </w:r>
            <w:r>
              <w:rPr>
                <w:rFonts w:hint="eastAsia" w:ascii="Times New Roman" w:hAnsi="Times New Roman" w:eastAsia="宋体" w:cs="宋体"/>
                <w:bCs/>
                <w:color w:val="000000" w:themeColor="text1"/>
                <w:sz w:val="24"/>
                <w:szCs w:val="24"/>
                <w:highlight w:val="none"/>
                <w14:textFill>
                  <w14:solidFill>
                    <w14:schemeClr w14:val="tx1"/>
                  </w14:solidFill>
                </w14:textFill>
              </w:rPr>
              <w:t>建设项目竣工环境保护验收暂行办法</w:t>
            </w:r>
            <w:r>
              <w:rPr>
                <w:rFonts w:hint="eastAsia" w:ascii="Times New Roman" w:hAnsi="Times New Roman" w:eastAsia="宋体" w:cs="宋体"/>
                <w:bCs/>
                <w:color w:val="000000" w:themeColor="text1"/>
                <w:sz w:val="24"/>
                <w:szCs w:val="24"/>
                <w:highlight w:val="none"/>
                <w:lang w:eastAsia="zh-CN"/>
                <w14:textFill>
                  <w14:solidFill>
                    <w14:schemeClr w14:val="tx1"/>
                  </w14:solidFill>
                </w14:textFill>
              </w:rPr>
              <w:t>》</w:t>
            </w:r>
            <w:r>
              <w:rPr>
                <w:rFonts w:hint="eastAsia" w:ascii="Times New Roman" w:hAnsi="Times New Roman" w:eastAsia="宋体" w:cs="宋体"/>
                <w:bCs/>
                <w:color w:val="000000" w:themeColor="text1"/>
                <w:sz w:val="24"/>
                <w:szCs w:val="24"/>
                <w:highlight w:val="none"/>
                <w14:textFill>
                  <w14:solidFill>
                    <w14:schemeClr w14:val="tx1"/>
                  </w14:solidFill>
                </w14:textFill>
              </w:rPr>
              <w:t>（国环规环评【2017】4号）以下简称</w:t>
            </w:r>
            <w:r>
              <w:rPr>
                <w:rFonts w:hint="eastAsia" w:ascii="Times New Roman" w:hAnsi="Times New Roman" w:eastAsia="宋体" w:cs="宋体"/>
                <w:bCs/>
                <w:color w:val="000000" w:themeColor="text1"/>
                <w:sz w:val="24"/>
                <w:szCs w:val="24"/>
                <w:highlight w:val="none"/>
                <w:lang w:eastAsia="zh-CN"/>
                <w14:textFill>
                  <w14:solidFill>
                    <w14:schemeClr w14:val="tx1"/>
                  </w14:solidFill>
                </w14:textFill>
              </w:rPr>
              <w:t>《</w:t>
            </w:r>
            <w:r>
              <w:rPr>
                <w:rFonts w:hint="eastAsia" w:ascii="Times New Roman" w:hAnsi="Times New Roman" w:eastAsia="宋体" w:cs="宋体"/>
                <w:bCs/>
                <w:color w:val="000000" w:themeColor="text1"/>
                <w:sz w:val="24"/>
                <w:szCs w:val="24"/>
                <w:highlight w:val="none"/>
                <w14:textFill>
                  <w14:solidFill>
                    <w14:schemeClr w14:val="tx1"/>
                  </w14:solidFill>
                </w14:textFill>
              </w:rPr>
              <w:t>暂行办法</w:t>
            </w:r>
            <w:r>
              <w:rPr>
                <w:rFonts w:hint="eastAsia" w:ascii="Times New Roman" w:hAnsi="Times New Roman" w:eastAsia="宋体" w:cs="宋体"/>
                <w:bCs/>
                <w:color w:val="000000" w:themeColor="text1"/>
                <w:sz w:val="24"/>
                <w:szCs w:val="24"/>
                <w:highlight w:val="none"/>
                <w:lang w:eastAsia="zh-CN"/>
                <w14:textFill>
                  <w14:solidFill>
                    <w14:schemeClr w14:val="tx1"/>
                  </w14:solidFill>
                </w14:textFill>
              </w:rPr>
              <w:t>》</w:t>
            </w:r>
            <w:r>
              <w:rPr>
                <w:rFonts w:hint="eastAsia" w:ascii="Times New Roman" w:hAnsi="Times New Roman" w:eastAsia="宋体" w:cs="宋体"/>
                <w:bCs/>
                <w:color w:val="000000" w:themeColor="text1"/>
                <w:sz w:val="24"/>
                <w:szCs w:val="24"/>
                <w:highlight w:val="none"/>
                <w14:textFill>
                  <w14:solidFill>
                    <w14:schemeClr w14:val="tx1"/>
                  </w14:solidFill>
                </w14:textFill>
              </w:rPr>
              <w:t>对比分析</w:t>
            </w:r>
          </w:p>
          <w:p w14:paraId="277574E8">
            <w:pPr>
              <w:spacing w:after="0" w:line="460" w:lineRule="exact"/>
              <w:ind w:firstLine="480" w:firstLineChars="200"/>
              <w:textAlignment w:val="baseline"/>
              <w:rPr>
                <w:rFonts w:hint="eastAsia" w:ascii="Times New Roman" w:hAnsi="黑体" w:eastAsia="黑体" w:cs="宋体"/>
                <w:bCs/>
                <w:color w:val="000000" w:themeColor="text1"/>
                <w:sz w:val="24"/>
                <w:szCs w:val="24"/>
                <w:highlight w:val="none"/>
                <w14:textFill>
                  <w14:solidFill>
                    <w14:schemeClr w14:val="tx1"/>
                  </w14:solidFill>
                </w14:textFill>
              </w:rPr>
            </w:pPr>
            <w:r>
              <w:rPr>
                <w:rFonts w:ascii="Times New Roman" w:hAnsi="黑体" w:eastAsia="黑体" w:cs="宋体"/>
                <w:bCs/>
                <w:color w:val="000000" w:themeColor="text1"/>
                <w:sz w:val="24"/>
                <w:szCs w:val="24"/>
                <w:highlight w:val="none"/>
                <w14:textFill>
                  <w14:solidFill>
                    <w14:schemeClr w14:val="tx1"/>
                  </w14:solidFill>
                </w14:textFill>
              </w:rPr>
              <w:t>表</w:t>
            </w:r>
            <w:r>
              <w:rPr>
                <w:rFonts w:hint="eastAsia" w:ascii="Times New Roman" w:hAnsi="黑体" w:eastAsia="黑体" w:cs="宋体"/>
                <w:bCs/>
                <w:color w:val="000000" w:themeColor="text1"/>
                <w:sz w:val="24"/>
                <w:szCs w:val="24"/>
                <w:highlight w:val="none"/>
                <w:lang w:val="en-US" w:eastAsia="zh-CN"/>
                <w14:textFill>
                  <w14:solidFill>
                    <w14:schemeClr w14:val="tx1"/>
                  </w14:solidFill>
                </w14:textFill>
              </w:rPr>
              <w:t>1</w:t>
            </w:r>
            <w:bookmarkStart w:id="5" w:name="_GoBack"/>
            <w:bookmarkEnd w:id="5"/>
            <w:r>
              <w:rPr>
                <w:rFonts w:hint="eastAsia" w:ascii="Times New Roman" w:hAnsi="黑体" w:eastAsia="黑体" w:cs="宋体"/>
                <w:bCs/>
                <w:color w:val="000000" w:themeColor="text1"/>
                <w:sz w:val="24"/>
                <w:szCs w:val="24"/>
                <w:highlight w:val="none"/>
                <w:lang w:val="en-US" w:eastAsia="zh-CN"/>
                <w14:textFill>
                  <w14:solidFill>
                    <w14:schemeClr w14:val="tx1"/>
                  </w14:solidFill>
                </w14:textFill>
              </w:rPr>
              <w:t>5</w:t>
            </w:r>
            <w:r>
              <w:rPr>
                <w:rFonts w:ascii="Times New Roman" w:hAnsi="黑体" w:eastAsia="黑体" w:cs="宋体"/>
                <w:bCs/>
                <w:color w:val="000000" w:themeColor="text1"/>
                <w:sz w:val="24"/>
                <w:szCs w:val="24"/>
                <w:highlight w:val="none"/>
                <w14:textFill>
                  <w14:solidFill>
                    <w14:schemeClr w14:val="tx1"/>
                  </w14:solidFill>
                </w14:textFill>
              </w:rPr>
              <w:t xml:space="preserve">            </w:t>
            </w:r>
            <w:r>
              <w:rPr>
                <w:rFonts w:hint="eastAsia" w:ascii="Times New Roman" w:hAnsi="黑体" w:eastAsia="黑体" w:cs="宋体"/>
                <w:bCs/>
                <w:color w:val="000000" w:themeColor="text1"/>
                <w:sz w:val="24"/>
                <w:szCs w:val="24"/>
                <w:highlight w:val="none"/>
                <w14:textFill>
                  <w14:solidFill>
                    <w14:schemeClr w14:val="tx1"/>
                  </w14:solidFill>
                </w14:textFill>
              </w:rPr>
              <w:t>本项目与</w:t>
            </w:r>
            <w:r>
              <w:rPr>
                <w:rFonts w:hint="eastAsia" w:ascii="Times New Roman" w:hAnsi="黑体" w:eastAsia="黑体" w:cs="宋体"/>
                <w:bCs/>
                <w:color w:val="000000" w:themeColor="text1"/>
                <w:sz w:val="24"/>
                <w:szCs w:val="24"/>
                <w:highlight w:val="none"/>
                <w:lang w:eastAsia="zh-CN"/>
                <w14:textFill>
                  <w14:solidFill>
                    <w14:schemeClr w14:val="tx1"/>
                  </w14:solidFill>
                </w14:textFill>
              </w:rPr>
              <w:t>《</w:t>
            </w:r>
            <w:r>
              <w:rPr>
                <w:rFonts w:hint="eastAsia" w:ascii="Times New Roman" w:hAnsi="黑体" w:eastAsia="黑体" w:cs="宋体"/>
                <w:bCs/>
                <w:color w:val="000000" w:themeColor="text1"/>
                <w:sz w:val="24"/>
                <w:szCs w:val="24"/>
                <w:highlight w:val="none"/>
                <w14:textFill>
                  <w14:solidFill>
                    <w14:schemeClr w14:val="tx1"/>
                  </w14:solidFill>
                </w14:textFill>
              </w:rPr>
              <w:t>暂行办法</w:t>
            </w:r>
            <w:r>
              <w:rPr>
                <w:rFonts w:hint="eastAsia" w:ascii="Times New Roman" w:hAnsi="黑体" w:eastAsia="黑体" w:cs="宋体"/>
                <w:bCs/>
                <w:color w:val="000000" w:themeColor="text1"/>
                <w:sz w:val="24"/>
                <w:szCs w:val="24"/>
                <w:highlight w:val="none"/>
                <w:lang w:eastAsia="zh-CN"/>
                <w14:textFill>
                  <w14:solidFill>
                    <w14:schemeClr w14:val="tx1"/>
                  </w14:solidFill>
                </w14:textFill>
              </w:rPr>
              <w:t>》</w:t>
            </w:r>
            <w:r>
              <w:rPr>
                <w:rFonts w:hint="eastAsia" w:ascii="Times New Roman" w:hAnsi="黑体" w:eastAsia="黑体" w:cs="宋体"/>
                <w:bCs/>
                <w:color w:val="000000" w:themeColor="text1"/>
                <w:sz w:val="24"/>
                <w:szCs w:val="24"/>
                <w:highlight w:val="none"/>
                <w14:textFill>
                  <w14:solidFill>
                    <w14:schemeClr w14:val="tx1"/>
                  </w14:solidFill>
                </w14:textFill>
              </w:rPr>
              <w:t>第八条对比分析</w:t>
            </w:r>
          </w:p>
          <w:tbl>
            <w:tblPr>
              <w:tblStyle w:val="18"/>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111"/>
              <w:gridCol w:w="3120"/>
              <w:gridCol w:w="1075"/>
            </w:tblGrid>
            <w:tr w14:paraId="089E0C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tcBorders>
                    <w:top w:val="single" w:color="auto" w:sz="8" w:space="0"/>
                  </w:tcBorders>
                  <w:noWrap w:val="0"/>
                  <w:vAlign w:val="center"/>
                </w:tcPr>
                <w:p w14:paraId="66060855">
                  <w:pPr>
                    <w:spacing w:after="0"/>
                    <w:jc w:val="center"/>
                    <w:textAlignment w:val="baseline"/>
                    <w:rPr>
                      <w:rFonts w:ascii="Times New Roman" w:hAnsi="Times New Roman" w:eastAsia="宋体" w:cs="宋体"/>
                      <w:b/>
                      <w:bCs/>
                      <w:color w:val="000000" w:themeColor="text1"/>
                      <w:sz w:val="21"/>
                      <w:szCs w:val="21"/>
                      <w:highlight w:val="none"/>
                      <w14:textFill>
                        <w14:solidFill>
                          <w14:schemeClr w14:val="tx1"/>
                        </w14:solidFill>
                      </w14:textFill>
                    </w:rPr>
                  </w:pPr>
                  <w:r>
                    <w:rPr>
                      <w:rFonts w:hint="eastAsia" w:ascii="Times New Roman" w:hAnsi="Times New Roman" w:eastAsia="宋体" w:cs="宋体"/>
                      <w:b/>
                      <w:bCs/>
                      <w:color w:val="000000" w:themeColor="text1"/>
                      <w:sz w:val="21"/>
                      <w:szCs w:val="21"/>
                      <w:highlight w:val="none"/>
                      <w14:textFill>
                        <w14:solidFill>
                          <w14:schemeClr w14:val="tx1"/>
                        </w14:solidFill>
                      </w14:textFill>
                    </w:rPr>
                    <w:t>内容</w:t>
                  </w:r>
                </w:p>
              </w:tc>
              <w:tc>
                <w:tcPr>
                  <w:tcW w:w="1878" w:type="pct"/>
                  <w:tcBorders>
                    <w:top w:val="single" w:color="auto" w:sz="8" w:space="0"/>
                    <w:right w:val="single" w:color="auto" w:sz="4" w:space="0"/>
                  </w:tcBorders>
                  <w:noWrap w:val="0"/>
                  <w:vAlign w:val="center"/>
                </w:tcPr>
                <w:p w14:paraId="2E1DDF37">
                  <w:pPr>
                    <w:spacing w:after="0"/>
                    <w:jc w:val="center"/>
                    <w:textAlignment w:val="baseline"/>
                    <w:rPr>
                      <w:rFonts w:ascii="Times New Roman" w:hAnsi="Times New Roman" w:eastAsia="宋体" w:cs="宋体"/>
                      <w:b/>
                      <w:bCs/>
                      <w:color w:val="000000" w:themeColor="text1"/>
                      <w:sz w:val="21"/>
                      <w:szCs w:val="21"/>
                      <w:highlight w:val="none"/>
                      <w14:textFill>
                        <w14:solidFill>
                          <w14:schemeClr w14:val="tx1"/>
                        </w14:solidFill>
                      </w14:textFill>
                    </w:rPr>
                  </w:pPr>
                  <w:r>
                    <w:rPr>
                      <w:rFonts w:hint="eastAsia" w:ascii="Times New Roman" w:hAnsi="Times New Roman" w:eastAsia="宋体" w:cs="宋体"/>
                      <w:b/>
                      <w:bCs/>
                      <w:color w:val="000000" w:themeColor="text1"/>
                      <w:sz w:val="21"/>
                      <w:szCs w:val="21"/>
                      <w:highlight w:val="none"/>
                      <w14:textFill>
                        <w14:solidFill>
                          <w14:schemeClr w14:val="tx1"/>
                        </w14:solidFill>
                      </w14:textFill>
                    </w:rPr>
                    <w:t>本项目情况</w:t>
                  </w:r>
                </w:p>
              </w:tc>
              <w:tc>
                <w:tcPr>
                  <w:tcW w:w="647" w:type="pct"/>
                  <w:tcBorders>
                    <w:top w:val="single" w:color="auto" w:sz="8" w:space="0"/>
                    <w:bottom w:val="single" w:color="auto" w:sz="4" w:space="0"/>
                  </w:tcBorders>
                  <w:noWrap w:val="0"/>
                  <w:vAlign w:val="center"/>
                </w:tcPr>
                <w:p w14:paraId="644D0176">
                  <w:pPr>
                    <w:spacing w:after="0"/>
                    <w:jc w:val="center"/>
                    <w:textAlignment w:val="baseline"/>
                    <w:rPr>
                      <w:rFonts w:ascii="Times New Roman" w:hAnsi="Times New Roman" w:eastAsia="宋体" w:cs="宋体"/>
                      <w:b/>
                      <w:bCs/>
                      <w:color w:val="000000" w:themeColor="text1"/>
                      <w:sz w:val="21"/>
                      <w:szCs w:val="21"/>
                      <w:highlight w:val="none"/>
                      <w14:textFill>
                        <w14:solidFill>
                          <w14:schemeClr w14:val="tx1"/>
                        </w14:solidFill>
                      </w14:textFill>
                    </w:rPr>
                  </w:pPr>
                  <w:r>
                    <w:rPr>
                      <w:rFonts w:hint="eastAsia" w:ascii="Times New Roman" w:hAnsi="Times New Roman" w:eastAsia="宋体" w:cs="宋体"/>
                      <w:b/>
                      <w:bCs/>
                      <w:color w:val="000000" w:themeColor="text1"/>
                      <w:sz w:val="21"/>
                      <w:szCs w:val="21"/>
                      <w:highlight w:val="none"/>
                      <w14:textFill>
                        <w14:solidFill>
                          <w14:schemeClr w14:val="tx1"/>
                        </w14:solidFill>
                      </w14:textFill>
                    </w:rPr>
                    <w:t>对比结果</w:t>
                  </w:r>
                </w:p>
              </w:tc>
            </w:tr>
            <w:tr w14:paraId="0E8FC1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noWrap w:val="0"/>
                  <w:vAlign w:val="center"/>
                </w:tcPr>
                <w:p w14:paraId="4C2E6563">
                  <w:pPr>
                    <w:spacing w:after="0"/>
                    <w:jc w:val="both"/>
                    <w:textAlignment w:val="baseline"/>
                    <w:rPr>
                      <w:rFonts w:hint="eastAsia" w:ascii="Times New Roman" w:hAnsi="Times New Roman" w:eastAsia="宋体" w:cs="宋体"/>
                      <w:bCs/>
                      <w:color w:val="000000" w:themeColor="text1"/>
                      <w:sz w:val="21"/>
                      <w:szCs w:val="21"/>
                      <w:highlight w:val="none"/>
                      <w14:textFill>
                        <w14:solidFill>
                          <w14:schemeClr w14:val="tx1"/>
                        </w14:solidFill>
                      </w14:textFill>
                    </w:rPr>
                  </w:pPr>
                  <w:r>
                    <w:rPr>
                      <w:rFonts w:hint="eastAsia" w:ascii="Times New Roman" w:hAnsi="Times New Roman" w:eastAsia="宋体" w:cs="宋体"/>
                      <w:bCs/>
                      <w:color w:val="000000" w:themeColor="text1"/>
                      <w:sz w:val="21"/>
                      <w:szCs w:val="21"/>
                      <w:highlight w:val="none"/>
                      <w14:textFill>
                        <w14:solidFill>
                          <w14:schemeClr w14:val="tx1"/>
                        </w14:solidFill>
                      </w14:textFill>
                    </w:rPr>
                    <w:t>未按环境影响报告书（表）及其审批部门审批决定要求建成环境保护设施，或者环境保护设施不能与主体工程同时投产或者使用的，建设单位不得提出验收合格的意见。</w:t>
                  </w:r>
                </w:p>
              </w:tc>
              <w:tc>
                <w:tcPr>
                  <w:tcW w:w="1878" w:type="pct"/>
                  <w:tcBorders>
                    <w:right w:val="single" w:color="auto" w:sz="4" w:space="0"/>
                  </w:tcBorders>
                  <w:noWrap w:val="0"/>
                  <w:vAlign w:val="center"/>
                </w:tcPr>
                <w:p w14:paraId="4EAEDB16">
                  <w:pPr>
                    <w:spacing w:after="0"/>
                    <w:jc w:val="both"/>
                    <w:textAlignment w:val="center"/>
                    <w:rPr>
                      <w:rFonts w:ascii="Times New Roman" w:hAnsi="Times New Roman" w:eastAsia="宋体" w:cs="宋体"/>
                      <w:color w:val="000000" w:themeColor="text1"/>
                      <w:sz w:val="21"/>
                      <w:szCs w:val="21"/>
                      <w:highlight w:val="none"/>
                      <w:lang w:bidi="ar"/>
                      <w14:textFill>
                        <w14:solidFill>
                          <w14:schemeClr w14:val="tx1"/>
                        </w14:solidFill>
                      </w14:textFill>
                    </w:rPr>
                  </w:pPr>
                  <w:r>
                    <w:rPr>
                      <w:rFonts w:hint="eastAsia" w:ascii="Times New Roman" w:hAnsi="Times New Roman" w:eastAsia="宋体" w:cs="宋体"/>
                      <w:color w:val="000000" w:themeColor="text1"/>
                      <w:sz w:val="21"/>
                      <w:szCs w:val="21"/>
                      <w:highlight w:val="none"/>
                      <w:lang w:bidi="ar"/>
                      <w14:textFill>
                        <w14:solidFill>
                          <w14:schemeClr w14:val="tx1"/>
                        </w14:solidFill>
                      </w14:textFill>
                    </w:rPr>
                    <w:t>本项目建成环境保护设施能与主体工程同时投产使用。</w:t>
                  </w:r>
                </w:p>
              </w:tc>
              <w:tc>
                <w:tcPr>
                  <w:tcW w:w="647" w:type="pct"/>
                  <w:noWrap w:val="0"/>
                  <w:vAlign w:val="center"/>
                </w:tcPr>
                <w:p w14:paraId="12AECD19">
                  <w:pPr>
                    <w:spacing w:after="0"/>
                    <w:jc w:val="center"/>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ascii="Times New Roman" w:hAnsi="Times New Roman" w:eastAsia="宋体" w:cs="宋体"/>
                      <w:bCs/>
                      <w:color w:val="000000" w:themeColor="text1"/>
                      <w:sz w:val="21"/>
                      <w:szCs w:val="21"/>
                      <w:highlight w:val="none"/>
                      <w14:textFill>
                        <w14:solidFill>
                          <w14:schemeClr w14:val="tx1"/>
                        </w14:solidFill>
                      </w14:textFill>
                    </w:rPr>
                    <w:t>相符</w:t>
                  </w:r>
                </w:p>
              </w:tc>
            </w:tr>
            <w:tr w14:paraId="2CA5BB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noWrap w:val="0"/>
                  <w:vAlign w:val="center"/>
                </w:tcPr>
                <w:p w14:paraId="7EE68CD9">
                  <w:pPr>
                    <w:spacing w:after="0"/>
                    <w:jc w:val="both"/>
                    <w:textAlignment w:val="baseline"/>
                    <w:rPr>
                      <w:rFonts w:hint="eastAsia" w:ascii="Times New Roman" w:hAnsi="Times New Roman" w:eastAsia="宋体" w:cs="宋体"/>
                      <w:bCs/>
                      <w:color w:val="000000" w:themeColor="text1"/>
                      <w:sz w:val="21"/>
                      <w:szCs w:val="21"/>
                      <w:highlight w:val="none"/>
                      <w14:textFill>
                        <w14:solidFill>
                          <w14:schemeClr w14:val="tx1"/>
                        </w14:solidFill>
                      </w14:textFill>
                    </w:rPr>
                  </w:pPr>
                  <w:r>
                    <w:rPr>
                      <w:rFonts w:hint="eastAsia" w:ascii="Times New Roman" w:hAnsi="Times New Roman" w:eastAsia="宋体" w:cs="宋体"/>
                      <w:bCs/>
                      <w:color w:val="000000" w:themeColor="text1"/>
                      <w:sz w:val="21"/>
                      <w:szCs w:val="21"/>
                      <w:highlight w:val="none"/>
                      <w14:textFill>
                        <w14:solidFill>
                          <w14:schemeClr w14:val="tx1"/>
                        </w14:solidFill>
                      </w14:textFill>
                    </w:rPr>
                    <w:t>污染物排放不符合国家和地方相关标准、环境影响报告书（表）及其审批部门审批决定或者重点污染物排放总量控制指标要求的，建设单位不得提出验收合格的意见。</w:t>
                  </w:r>
                </w:p>
              </w:tc>
              <w:tc>
                <w:tcPr>
                  <w:tcW w:w="1878" w:type="pct"/>
                  <w:tcBorders>
                    <w:right w:val="single" w:color="auto" w:sz="4" w:space="0"/>
                  </w:tcBorders>
                  <w:noWrap w:val="0"/>
                  <w:vAlign w:val="center"/>
                </w:tcPr>
                <w:p w14:paraId="1F1BECE6">
                  <w:pPr>
                    <w:spacing w:after="0"/>
                    <w:jc w:val="both"/>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hint="eastAsia" w:ascii="Times New Roman" w:hAnsi="Times New Roman" w:eastAsia="宋体" w:cs="宋体"/>
                      <w:bCs/>
                      <w:color w:val="000000" w:themeColor="text1"/>
                      <w:sz w:val="21"/>
                      <w:szCs w:val="21"/>
                      <w:highlight w:val="none"/>
                      <w:lang w:val="en-US" w:eastAsia="zh-CN"/>
                      <w14:textFill>
                        <w14:solidFill>
                          <w14:schemeClr w14:val="tx1"/>
                        </w14:solidFill>
                      </w14:textFill>
                    </w:rPr>
                    <w:t>本次验收工程</w:t>
                  </w:r>
                  <w:r>
                    <w:rPr>
                      <w:rFonts w:ascii="Times New Roman" w:hAnsi="Times New Roman" w:eastAsia="宋体" w:cs="宋体"/>
                      <w:bCs/>
                      <w:color w:val="000000" w:themeColor="text1"/>
                      <w:sz w:val="21"/>
                      <w:szCs w:val="21"/>
                      <w:highlight w:val="none"/>
                      <w14:textFill>
                        <w14:solidFill>
                          <w14:schemeClr w14:val="tx1"/>
                        </w14:solidFill>
                      </w14:textFill>
                    </w:rPr>
                    <w:t>污染物排放符合国家和地方相关标准、环境影响报告表及其审批部门审批决定。</w:t>
                  </w:r>
                </w:p>
              </w:tc>
              <w:tc>
                <w:tcPr>
                  <w:tcW w:w="647" w:type="pct"/>
                  <w:noWrap w:val="0"/>
                  <w:vAlign w:val="center"/>
                </w:tcPr>
                <w:p w14:paraId="581B764C">
                  <w:pPr>
                    <w:spacing w:after="0"/>
                    <w:jc w:val="center"/>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ascii="Times New Roman" w:hAnsi="Times New Roman" w:eastAsia="宋体" w:cs="宋体"/>
                      <w:bCs/>
                      <w:color w:val="000000" w:themeColor="text1"/>
                      <w:sz w:val="21"/>
                      <w:szCs w:val="21"/>
                      <w:highlight w:val="none"/>
                      <w14:textFill>
                        <w14:solidFill>
                          <w14:schemeClr w14:val="tx1"/>
                        </w14:solidFill>
                      </w14:textFill>
                    </w:rPr>
                    <w:t>相符</w:t>
                  </w:r>
                </w:p>
              </w:tc>
            </w:tr>
            <w:tr w14:paraId="5E2989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noWrap w:val="0"/>
                  <w:vAlign w:val="center"/>
                </w:tcPr>
                <w:p w14:paraId="5C53B54B">
                  <w:pPr>
                    <w:spacing w:after="0"/>
                    <w:jc w:val="both"/>
                    <w:textAlignment w:val="baseline"/>
                    <w:rPr>
                      <w:rFonts w:hint="eastAsia" w:ascii="Times New Roman" w:hAnsi="Times New Roman" w:eastAsia="宋体" w:cs="宋体"/>
                      <w:bCs/>
                      <w:color w:val="000000" w:themeColor="text1"/>
                      <w:sz w:val="21"/>
                      <w:szCs w:val="21"/>
                      <w:highlight w:val="none"/>
                      <w14:textFill>
                        <w14:solidFill>
                          <w14:schemeClr w14:val="tx1"/>
                        </w14:solidFill>
                      </w14:textFill>
                    </w:rPr>
                  </w:pPr>
                  <w:r>
                    <w:rPr>
                      <w:rFonts w:hint="eastAsia" w:ascii="Times New Roman" w:hAnsi="Times New Roman" w:eastAsia="宋体" w:cs="宋体"/>
                      <w:bCs/>
                      <w:color w:val="000000" w:themeColor="text1"/>
                      <w:sz w:val="21"/>
                      <w:szCs w:val="21"/>
                      <w:highlight w:val="none"/>
                      <w14:textFill>
                        <w14:solidFill>
                          <w14:schemeClr w14:val="tx1"/>
                        </w14:solidFill>
                      </w14:textFill>
                    </w:rPr>
                    <w:t>环境影响报告书（表）经批准后，该建设项目的性质、规模、地点、采用的生产工艺或者防治污染、防止生态破坏的措施发生重大变动，建设单位未重新报批环境影响报告书（表）或者环境影响报告书（表）未经批准的，建设单位不得提出验收合格的意见。</w:t>
                  </w:r>
                </w:p>
              </w:tc>
              <w:tc>
                <w:tcPr>
                  <w:tcW w:w="1878" w:type="pct"/>
                  <w:tcBorders>
                    <w:right w:val="single" w:color="auto" w:sz="4" w:space="0"/>
                  </w:tcBorders>
                  <w:noWrap w:val="0"/>
                  <w:vAlign w:val="center"/>
                </w:tcPr>
                <w:p w14:paraId="6FF194B0">
                  <w:pPr>
                    <w:spacing w:after="0"/>
                    <w:jc w:val="both"/>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hint="eastAsia" w:ascii="Times New Roman" w:hAnsi="Times New Roman" w:eastAsia="宋体" w:cs="宋体"/>
                      <w:bCs/>
                      <w:color w:val="000000" w:themeColor="text1"/>
                      <w:sz w:val="21"/>
                      <w:szCs w:val="21"/>
                      <w:highlight w:val="none"/>
                      <w14:textFill>
                        <w14:solidFill>
                          <w14:schemeClr w14:val="tx1"/>
                        </w14:solidFill>
                      </w14:textFill>
                    </w:rPr>
                    <w:t>根据</w:t>
                  </w:r>
                  <w:r>
                    <w:rPr>
                      <w:rFonts w:hint="eastAsia" w:ascii="Times New Roman" w:hAnsi="Times New Roman" w:eastAsia="宋体" w:cs="宋体"/>
                      <w:bCs/>
                      <w:color w:val="000000" w:themeColor="text1"/>
                      <w:sz w:val="21"/>
                      <w:szCs w:val="21"/>
                      <w:highlight w:val="none"/>
                      <w:lang w:val="en-US" w:eastAsia="zh-CN"/>
                      <w14:textFill>
                        <w14:solidFill>
                          <w14:schemeClr w14:val="tx1"/>
                        </w14:solidFill>
                      </w14:textFill>
                    </w:rPr>
                    <w:t>本次验收工程</w:t>
                  </w:r>
                  <w:r>
                    <w:rPr>
                      <w:rFonts w:hint="eastAsia" w:ascii="Times New Roman" w:hAnsi="Times New Roman" w:eastAsia="宋体" w:cs="宋体"/>
                      <w:bCs/>
                      <w:color w:val="000000" w:themeColor="text1"/>
                      <w:sz w:val="21"/>
                      <w:szCs w:val="21"/>
                      <w:highlight w:val="none"/>
                      <w14:textFill>
                        <w14:solidFill>
                          <w14:schemeClr w14:val="tx1"/>
                        </w14:solidFill>
                      </w14:textFill>
                    </w:rPr>
                    <w:t>实际建设情况与</w:t>
                  </w:r>
                  <w:r>
                    <w:rPr>
                      <w:rFonts w:hint="default" w:ascii="Times New Roman" w:hAnsi="Times New Roman" w:eastAsia="宋体" w:cs="宋体"/>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宋体"/>
                      <w:bCs/>
                      <w:color w:val="000000" w:themeColor="text1"/>
                      <w:sz w:val="21"/>
                      <w:szCs w:val="21"/>
                      <w:highlight w:val="none"/>
                      <w:lang w:val="en-US" w:eastAsia="zh-CN"/>
                      <w14:textFill>
                        <w14:solidFill>
                          <w14:schemeClr w14:val="tx1"/>
                        </w14:solidFill>
                      </w14:textFill>
                    </w:rPr>
                    <w:t>污染影响类建设项目重大变动清单（试行）</w:t>
                  </w:r>
                  <w:r>
                    <w:rPr>
                      <w:rFonts w:hint="default" w:ascii="Times New Roman" w:hAnsi="Times New Roman" w:eastAsia="宋体" w:cs="宋体"/>
                      <w:bCs/>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s="宋体"/>
                      <w:bCs/>
                      <w:color w:val="000000" w:themeColor="text1"/>
                      <w:sz w:val="21"/>
                      <w:szCs w:val="21"/>
                      <w:highlight w:val="none"/>
                      <w14:textFill>
                        <w14:solidFill>
                          <w14:schemeClr w14:val="tx1"/>
                        </w14:solidFill>
                      </w14:textFill>
                    </w:rPr>
                    <w:t>的对比分析可知：本项目环境影响报告表经批准后，该建设项目的性质</w:t>
                  </w:r>
                  <w:r>
                    <w:rPr>
                      <w:rFonts w:ascii="Times New Roman" w:hAnsi="Times New Roman" w:eastAsia="宋体" w:cs="宋体"/>
                      <w:bCs/>
                      <w:color w:val="000000" w:themeColor="text1"/>
                      <w:sz w:val="21"/>
                      <w:szCs w:val="21"/>
                      <w:highlight w:val="none"/>
                      <w14:textFill>
                        <w14:solidFill>
                          <w14:schemeClr w14:val="tx1"/>
                        </w14:solidFill>
                      </w14:textFill>
                    </w:rPr>
                    <w:t>、规模、地点、采用的生产工艺或者防治污染、防止生态破坏的措施未发生重大变动。</w:t>
                  </w:r>
                </w:p>
              </w:tc>
              <w:tc>
                <w:tcPr>
                  <w:tcW w:w="647" w:type="pct"/>
                  <w:noWrap w:val="0"/>
                  <w:vAlign w:val="center"/>
                </w:tcPr>
                <w:p w14:paraId="1A7E8EE1">
                  <w:pPr>
                    <w:spacing w:after="0"/>
                    <w:jc w:val="center"/>
                    <w:textAlignment w:val="baseline"/>
                    <w:rPr>
                      <w:rFonts w:hint="default" w:ascii="Times New Roman" w:hAnsi="Times New Roman" w:eastAsia="宋体" w:cs="宋体"/>
                      <w:bCs/>
                      <w:color w:val="000000" w:themeColor="text1"/>
                      <w:sz w:val="21"/>
                      <w:szCs w:val="21"/>
                      <w:highlight w:val="none"/>
                      <w:lang w:val="en-US" w:eastAsia="zh-CN"/>
                      <w14:textFill>
                        <w14:solidFill>
                          <w14:schemeClr w14:val="tx1"/>
                        </w14:solidFill>
                      </w14:textFill>
                    </w:rPr>
                  </w:pPr>
                  <w:r>
                    <w:rPr>
                      <w:rFonts w:ascii="Times New Roman" w:hAnsi="Times New Roman" w:eastAsia="宋体" w:cs="宋体"/>
                      <w:bCs/>
                      <w:color w:val="000000" w:themeColor="text1"/>
                      <w:sz w:val="21"/>
                      <w:szCs w:val="21"/>
                      <w:highlight w:val="none"/>
                      <w14:textFill>
                        <w14:solidFill>
                          <w14:schemeClr w14:val="tx1"/>
                        </w14:solidFill>
                      </w14:textFill>
                    </w:rPr>
                    <w:t>相符</w:t>
                  </w:r>
                  <w:r>
                    <w:rPr>
                      <w:rFonts w:hint="eastAsia" w:ascii="Times New Roman" w:hAnsi="Times New Roman" w:eastAsia="宋体" w:cs="宋体"/>
                      <w:bCs/>
                      <w:color w:val="000000" w:themeColor="text1"/>
                      <w:sz w:val="21"/>
                      <w:szCs w:val="21"/>
                      <w:highlight w:val="none"/>
                      <w:lang w:eastAsia="zh-CN"/>
                      <w14:textFill>
                        <w14:solidFill>
                          <w14:schemeClr w14:val="tx1"/>
                        </w14:solidFill>
                      </w14:textFill>
                    </w:rPr>
                    <w:t>，</w:t>
                  </w:r>
                  <w:r>
                    <w:rPr>
                      <w:rFonts w:hint="eastAsia" w:ascii="Times New Roman" w:hAnsi="Times New Roman" w:eastAsia="宋体" w:cs="宋体"/>
                      <w:bCs/>
                      <w:color w:val="000000" w:themeColor="text1"/>
                      <w:sz w:val="21"/>
                      <w:szCs w:val="21"/>
                      <w:highlight w:val="none"/>
                      <w:lang w:val="en-US" w:eastAsia="zh-CN"/>
                      <w14:textFill>
                        <w14:solidFill>
                          <w14:schemeClr w14:val="tx1"/>
                        </w14:solidFill>
                      </w14:textFill>
                    </w:rPr>
                    <w:t>项目变动不属于重大变动</w:t>
                  </w:r>
                </w:p>
              </w:tc>
            </w:tr>
            <w:tr w14:paraId="2C0BE00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noWrap w:val="0"/>
                  <w:vAlign w:val="center"/>
                </w:tcPr>
                <w:p w14:paraId="066D4F23">
                  <w:pPr>
                    <w:spacing w:after="0"/>
                    <w:jc w:val="both"/>
                    <w:textAlignment w:val="baseline"/>
                    <w:rPr>
                      <w:rFonts w:hint="eastAsia" w:ascii="Times New Roman" w:hAnsi="Times New Roman" w:eastAsia="宋体" w:cs="宋体"/>
                      <w:bCs/>
                      <w:color w:val="000000" w:themeColor="text1"/>
                      <w:sz w:val="21"/>
                      <w:szCs w:val="21"/>
                      <w:highlight w:val="none"/>
                      <w14:textFill>
                        <w14:solidFill>
                          <w14:schemeClr w14:val="tx1"/>
                        </w14:solidFill>
                      </w14:textFill>
                    </w:rPr>
                  </w:pPr>
                  <w:r>
                    <w:rPr>
                      <w:rFonts w:hint="eastAsia" w:ascii="Times New Roman" w:hAnsi="Times New Roman" w:eastAsia="宋体" w:cs="宋体"/>
                      <w:bCs/>
                      <w:color w:val="000000" w:themeColor="text1"/>
                      <w:sz w:val="21"/>
                      <w:szCs w:val="21"/>
                      <w:highlight w:val="none"/>
                      <w14:textFill>
                        <w14:solidFill>
                          <w14:schemeClr w14:val="tx1"/>
                        </w14:solidFill>
                      </w14:textFill>
                    </w:rPr>
                    <w:t>建设过程中造成重大环境污染未治理完成，或者造成重大生态破坏未恢复的，建设单位不得提出验收合格的意见。</w:t>
                  </w:r>
                </w:p>
              </w:tc>
              <w:tc>
                <w:tcPr>
                  <w:tcW w:w="1878" w:type="pct"/>
                  <w:tcBorders>
                    <w:right w:val="single" w:color="auto" w:sz="4" w:space="0"/>
                  </w:tcBorders>
                  <w:noWrap w:val="0"/>
                  <w:vAlign w:val="center"/>
                </w:tcPr>
                <w:p w14:paraId="45884DF4">
                  <w:pPr>
                    <w:spacing w:after="0"/>
                    <w:jc w:val="both"/>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hint="eastAsia" w:ascii="Times New Roman" w:hAnsi="Times New Roman" w:eastAsia="宋体" w:cs="宋体"/>
                      <w:bCs/>
                      <w:color w:val="000000" w:themeColor="text1"/>
                      <w:sz w:val="21"/>
                      <w:szCs w:val="21"/>
                      <w:highlight w:val="none"/>
                      <w:lang w:val="en-US" w:eastAsia="zh-CN"/>
                      <w14:textFill>
                        <w14:solidFill>
                          <w14:schemeClr w14:val="tx1"/>
                        </w14:solidFill>
                      </w14:textFill>
                    </w:rPr>
                    <w:t>本次验收工程</w:t>
                  </w:r>
                  <w:r>
                    <w:rPr>
                      <w:rFonts w:ascii="Times New Roman" w:hAnsi="Times New Roman" w:eastAsia="宋体" w:cs="宋体"/>
                      <w:bCs/>
                      <w:color w:val="000000" w:themeColor="text1"/>
                      <w:sz w:val="21"/>
                      <w:szCs w:val="21"/>
                      <w:highlight w:val="none"/>
                      <w14:textFill>
                        <w14:solidFill>
                          <w14:schemeClr w14:val="tx1"/>
                        </w14:solidFill>
                      </w14:textFill>
                    </w:rPr>
                    <w:t>建设过程中未造成重大环境污染和重大生态破坏。</w:t>
                  </w:r>
                </w:p>
              </w:tc>
              <w:tc>
                <w:tcPr>
                  <w:tcW w:w="647" w:type="pct"/>
                  <w:noWrap w:val="0"/>
                  <w:vAlign w:val="center"/>
                </w:tcPr>
                <w:p w14:paraId="7D74AE3A">
                  <w:pPr>
                    <w:spacing w:after="0"/>
                    <w:jc w:val="center"/>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ascii="Times New Roman" w:hAnsi="Times New Roman" w:eastAsia="宋体" w:cs="宋体"/>
                      <w:bCs/>
                      <w:color w:val="000000" w:themeColor="text1"/>
                      <w:sz w:val="21"/>
                      <w:szCs w:val="21"/>
                      <w:highlight w:val="none"/>
                      <w14:textFill>
                        <w14:solidFill>
                          <w14:schemeClr w14:val="tx1"/>
                        </w14:solidFill>
                      </w14:textFill>
                    </w:rPr>
                    <w:t>相符</w:t>
                  </w:r>
                </w:p>
              </w:tc>
            </w:tr>
            <w:tr w14:paraId="23EF98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noWrap w:val="0"/>
                  <w:vAlign w:val="center"/>
                </w:tcPr>
                <w:p w14:paraId="73E1CE40">
                  <w:pPr>
                    <w:spacing w:after="0"/>
                    <w:jc w:val="both"/>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ascii="Times New Roman" w:hAnsi="Times New Roman" w:eastAsia="宋体" w:cs="宋体"/>
                      <w:bCs/>
                      <w:color w:val="000000" w:themeColor="text1"/>
                      <w:sz w:val="21"/>
                      <w:szCs w:val="21"/>
                      <w:highlight w:val="none"/>
                      <w14:textFill>
                        <w14:solidFill>
                          <w14:schemeClr w14:val="tx1"/>
                        </w14:solidFill>
                      </w14:textFill>
                    </w:rPr>
                    <w:t>纳入排污许可管理的建设项目，无证排污或者不按证排污的，建设单位不得提出验收合格的意见。</w:t>
                  </w:r>
                </w:p>
              </w:tc>
              <w:tc>
                <w:tcPr>
                  <w:tcW w:w="1878" w:type="pct"/>
                  <w:tcBorders>
                    <w:right w:val="single" w:color="auto" w:sz="4" w:space="0"/>
                  </w:tcBorders>
                  <w:noWrap w:val="0"/>
                  <w:vAlign w:val="center"/>
                </w:tcPr>
                <w:p w14:paraId="51F4DEF6">
                  <w:pPr>
                    <w:spacing w:after="0"/>
                    <w:jc w:val="both"/>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hint="eastAsia" w:ascii="Times New Roman" w:hAnsi="Times New Roman" w:eastAsia="宋体" w:cs="宋体"/>
                      <w:bCs/>
                      <w:color w:val="000000" w:themeColor="text1"/>
                      <w:sz w:val="21"/>
                      <w:szCs w:val="21"/>
                      <w:highlight w:val="none"/>
                      <w:lang w:val="en-US" w:eastAsia="zh-CN"/>
                      <w14:textFill>
                        <w14:solidFill>
                          <w14:schemeClr w14:val="tx1"/>
                        </w14:solidFill>
                      </w14:textFill>
                    </w:rPr>
                    <w:t>本次验收工程</w:t>
                  </w:r>
                  <w:r>
                    <w:rPr>
                      <w:rFonts w:ascii="Times New Roman" w:hAnsi="Times New Roman" w:eastAsia="宋体" w:cs="宋体"/>
                      <w:bCs/>
                      <w:color w:val="000000" w:themeColor="text1"/>
                      <w:sz w:val="21"/>
                      <w:szCs w:val="21"/>
                      <w:highlight w:val="none"/>
                      <w14:textFill>
                        <w14:solidFill>
                          <w14:schemeClr w14:val="tx1"/>
                        </w14:solidFill>
                      </w14:textFill>
                    </w:rPr>
                    <w:t>已办理</w:t>
                  </w:r>
                  <w:r>
                    <w:rPr>
                      <w:rFonts w:hint="eastAsia" w:ascii="Times New Roman" w:hAnsi="Times New Roman" w:eastAsia="宋体" w:cs="宋体"/>
                      <w:bCs/>
                      <w:color w:val="000000" w:themeColor="text1"/>
                      <w:sz w:val="21"/>
                      <w:szCs w:val="21"/>
                      <w:highlight w:val="none"/>
                      <w:lang w:val="en-US" w:eastAsia="zh-CN"/>
                      <w14:textFill>
                        <w14:solidFill>
                          <w14:schemeClr w14:val="tx1"/>
                        </w14:solidFill>
                      </w14:textFill>
                    </w:rPr>
                    <w:t>排污许可证</w:t>
                  </w:r>
                  <w:r>
                    <w:rPr>
                      <w:rFonts w:ascii="Times New Roman" w:hAnsi="Times New Roman" w:eastAsia="宋体" w:cs="宋体"/>
                      <w:bCs/>
                      <w:color w:val="000000" w:themeColor="text1"/>
                      <w:sz w:val="21"/>
                      <w:szCs w:val="21"/>
                      <w:highlight w:val="none"/>
                      <w14:textFill>
                        <w14:solidFill>
                          <w14:schemeClr w14:val="tx1"/>
                        </w14:solidFill>
                      </w14:textFill>
                    </w:rPr>
                    <w:t>。</w:t>
                  </w:r>
                </w:p>
              </w:tc>
              <w:tc>
                <w:tcPr>
                  <w:tcW w:w="647" w:type="pct"/>
                  <w:noWrap w:val="0"/>
                  <w:vAlign w:val="center"/>
                </w:tcPr>
                <w:p w14:paraId="784CE239">
                  <w:pPr>
                    <w:spacing w:after="0"/>
                    <w:jc w:val="center"/>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ascii="Times New Roman" w:hAnsi="Times New Roman" w:eastAsia="宋体" w:cs="宋体"/>
                      <w:bCs/>
                      <w:color w:val="000000" w:themeColor="text1"/>
                      <w:sz w:val="21"/>
                      <w:szCs w:val="21"/>
                      <w:highlight w:val="none"/>
                      <w14:textFill>
                        <w14:solidFill>
                          <w14:schemeClr w14:val="tx1"/>
                        </w14:solidFill>
                      </w14:textFill>
                    </w:rPr>
                    <w:t>相符</w:t>
                  </w:r>
                </w:p>
              </w:tc>
            </w:tr>
            <w:tr w14:paraId="41137F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noWrap w:val="0"/>
                  <w:vAlign w:val="center"/>
                </w:tcPr>
                <w:p w14:paraId="3318D401">
                  <w:pPr>
                    <w:spacing w:after="0"/>
                    <w:jc w:val="both"/>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ascii="Times New Roman" w:hAnsi="Times New Roman" w:eastAsia="宋体" w:cs="宋体"/>
                      <w:bCs/>
                      <w:color w:val="000000" w:themeColor="text1"/>
                      <w:sz w:val="21"/>
                      <w:szCs w:val="21"/>
                      <w:highlight w:val="none"/>
                      <w14:textFill>
                        <w14:solidFill>
                          <w14:schemeClr w14:val="tx1"/>
                        </w14:solidFill>
                      </w14:textFill>
                    </w:rPr>
                    <w:t>分期建设、分期投入生产或者使用依法应当分期验收的建设项目，其分期建设、分期投入生产或者使用的环境保护设施防治环境污染和生态破坏的能力不能满足其相应主体工程需要的，建设单位不得提出验收合格的意见。</w:t>
                  </w:r>
                </w:p>
              </w:tc>
              <w:tc>
                <w:tcPr>
                  <w:tcW w:w="1878" w:type="pct"/>
                  <w:tcBorders>
                    <w:right w:val="single" w:color="auto" w:sz="4" w:space="0"/>
                  </w:tcBorders>
                  <w:noWrap w:val="0"/>
                  <w:vAlign w:val="center"/>
                </w:tcPr>
                <w:p w14:paraId="72B7FB82">
                  <w:pPr>
                    <w:spacing w:after="0"/>
                    <w:jc w:val="both"/>
                    <w:textAlignment w:val="baseline"/>
                    <w:rPr>
                      <w:rFonts w:hint="eastAsia" w:ascii="Times New Roman" w:hAnsi="Times New Roman" w:eastAsia="宋体" w:cs="宋体"/>
                      <w:bCs/>
                      <w:color w:val="000000" w:themeColor="text1"/>
                      <w:sz w:val="21"/>
                      <w:szCs w:val="21"/>
                      <w:highlight w:val="none"/>
                      <w:lang w:val="en-US" w:eastAsia="zh-CN"/>
                      <w14:textFill>
                        <w14:solidFill>
                          <w14:schemeClr w14:val="tx1"/>
                        </w14:solidFill>
                      </w14:textFill>
                    </w:rPr>
                  </w:pPr>
                  <w:r>
                    <w:rPr>
                      <w:rFonts w:ascii="Times New Roman" w:hAnsi="Times New Roman" w:eastAsia="宋体" w:cs="宋体"/>
                      <w:bCs/>
                      <w:color w:val="000000" w:themeColor="text1"/>
                      <w:sz w:val="21"/>
                      <w:szCs w:val="21"/>
                      <w:highlight w:val="none"/>
                      <w14:textFill>
                        <w14:solidFill>
                          <w14:schemeClr w14:val="tx1"/>
                        </w14:solidFill>
                      </w14:textFill>
                    </w:rPr>
                    <w:t>本</w:t>
                  </w:r>
                  <w:r>
                    <w:rPr>
                      <w:rFonts w:hint="eastAsia" w:ascii="Times New Roman" w:hAnsi="Times New Roman" w:eastAsia="宋体" w:cs="宋体"/>
                      <w:bCs/>
                      <w:color w:val="000000" w:themeColor="text1"/>
                      <w:sz w:val="21"/>
                      <w:szCs w:val="21"/>
                      <w:highlight w:val="none"/>
                      <w:lang w:val="en-US" w:eastAsia="zh-CN"/>
                      <w14:textFill>
                        <w14:solidFill>
                          <w14:schemeClr w14:val="tx1"/>
                        </w14:solidFill>
                      </w14:textFill>
                    </w:rPr>
                    <w:t>次验收工程已按环评要求建设环境保护设施，</w:t>
                  </w:r>
                  <w:r>
                    <w:rPr>
                      <w:rFonts w:ascii="Times New Roman" w:hAnsi="Times New Roman" w:eastAsia="宋体" w:cs="宋体"/>
                      <w:bCs/>
                      <w:color w:val="000000" w:themeColor="text1"/>
                      <w:sz w:val="21"/>
                      <w:szCs w:val="21"/>
                      <w:highlight w:val="none"/>
                      <w14:textFill>
                        <w14:solidFill>
                          <w14:schemeClr w14:val="tx1"/>
                        </w14:solidFill>
                      </w14:textFill>
                    </w:rPr>
                    <w:t>防治环境污染和生态破坏的能力</w:t>
                  </w:r>
                  <w:r>
                    <w:rPr>
                      <w:rFonts w:hint="eastAsia" w:ascii="Times New Roman" w:hAnsi="Times New Roman" w:eastAsia="宋体" w:cs="宋体"/>
                      <w:bCs/>
                      <w:color w:val="000000" w:themeColor="text1"/>
                      <w:sz w:val="21"/>
                      <w:szCs w:val="21"/>
                      <w:highlight w:val="none"/>
                      <w:lang w:val="en-US" w:eastAsia="zh-CN"/>
                      <w14:textFill>
                        <w14:solidFill>
                          <w14:schemeClr w14:val="tx1"/>
                        </w14:solidFill>
                      </w14:textFill>
                    </w:rPr>
                    <w:t>能够</w:t>
                  </w:r>
                  <w:r>
                    <w:rPr>
                      <w:rFonts w:ascii="Times New Roman" w:hAnsi="Times New Roman" w:eastAsia="宋体" w:cs="宋体"/>
                      <w:bCs/>
                      <w:color w:val="000000" w:themeColor="text1"/>
                      <w:sz w:val="21"/>
                      <w:szCs w:val="21"/>
                      <w:highlight w:val="none"/>
                      <w14:textFill>
                        <w14:solidFill>
                          <w14:schemeClr w14:val="tx1"/>
                        </w14:solidFill>
                      </w14:textFill>
                    </w:rPr>
                    <w:t>满足工程需要</w:t>
                  </w:r>
                  <w:r>
                    <w:rPr>
                      <w:rFonts w:hint="eastAsia" w:ascii="Times New Roman" w:hAnsi="Times New Roman" w:eastAsia="宋体" w:cs="宋体"/>
                      <w:bCs/>
                      <w:color w:val="000000" w:themeColor="text1"/>
                      <w:sz w:val="21"/>
                      <w:szCs w:val="21"/>
                      <w:highlight w:val="none"/>
                      <w:lang w:eastAsia="zh-CN"/>
                      <w14:textFill>
                        <w14:solidFill>
                          <w14:schemeClr w14:val="tx1"/>
                        </w14:solidFill>
                      </w14:textFill>
                    </w:rPr>
                    <w:t>。</w:t>
                  </w:r>
                </w:p>
              </w:tc>
              <w:tc>
                <w:tcPr>
                  <w:tcW w:w="647" w:type="pct"/>
                  <w:noWrap w:val="0"/>
                  <w:vAlign w:val="center"/>
                </w:tcPr>
                <w:p w14:paraId="06299161">
                  <w:pPr>
                    <w:spacing w:after="0"/>
                    <w:jc w:val="center"/>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ascii="Times New Roman" w:hAnsi="Times New Roman" w:eastAsia="宋体" w:cs="宋体"/>
                      <w:bCs/>
                      <w:color w:val="000000" w:themeColor="text1"/>
                      <w:sz w:val="21"/>
                      <w:szCs w:val="21"/>
                      <w:highlight w:val="none"/>
                      <w14:textFill>
                        <w14:solidFill>
                          <w14:schemeClr w14:val="tx1"/>
                        </w14:solidFill>
                      </w14:textFill>
                    </w:rPr>
                    <w:t>相符</w:t>
                  </w:r>
                </w:p>
              </w:tc>
            </w:tr>
            <w:tr w14:paraId="7F08E5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noWrap w:val="0"/>
                  <w:vAlign w:val="center"/>
                </w:tcPr>
                <w:p w14:paraId="741C7704">
                  <w:pPr>
                    <w:spacing w:after="0"/>
                    <w:jc w:val="both"/>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ascii="Times New Roman" w:hAnsi="Times New Roman" w:eastAsia="宋体" w:cs="宋体"/>
                      <w:bCs/>
                      <w:color w:val="000000" w:themeColor="text1"/>
                      <w:sz w:val="21"/>
                      <w:szCs w:val="21"/>
                      <w:highlight w:val="none"/>
                      <w14:textFill>
                        <w14:solidFill>
                          <w14:schemeClr w14:val="tx1"/>
                        </w14:solidFill>
                      </w14:textFill>
                    </w:rPr>
                    <w:t>建设单位因该建设项目违反国家和地方环境保护法律法规受到处罚，被责令改正，尚未改正完成的，建设单位不得提出验收合格的意见。</w:t>
                  </w:r>
                </w:p>
              </w:tc>
              <w:tc>
                <w:tcPr>
                  <w:tcW w:w="1878" w:type="pct"/>
                  <w:tcBorders>
                    <w:right w:val="single" w:color="auto" w:sz="4" w:space="0"/>
                  </w:tcBorders>
                  <w:noWrap w:val="0"/>
                  <w:vAlign w:val="center"/>
                </w:tcPr>
                <w:p w14:paraId="5A2EA9A5">
                  <w:pPr>
                    <w:spacing w:after="0"/>
                    <w:jc w:val="both"/>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ascii="Times New Roman" w:hAnsi="Times New Roman" w:eastAsia="宋体" w:cs="宋体"/>
                      <w:bCs/>
                      <w:color w:val="000000" w:themeColor="text1"/>
                      <w:sz w:val="21"/>
                      <w:szCs w:val="21"/>
                      <w:highlight w:val="none"/>
                      <w14:textFill>
                        <w14:solidFill>
                          <w14:schemeClr w14:val="tx1"/>
                        </w14:solidFill>
                      </w14:textFill>
                    </w:rPr>
                    <w:t>本建设单位不涉及违反国家和地方环境保护法律法规。</w:t>
                  </w:r>
                </w:p>
              </w:tc>
              <w:tc>
                <w:tcPr>
                  <w:tcW w:w="647" w:type="pct"/>
                  <w:noWrap w:val="0"/>
                  <w:vAlign w:val="center"/>
                </w:tcPr>
                <w:p w14:paraId="5C92FE3A">
                  <w:pPr>
                    <w:spacing w:after="0"/>
                    <w:jc w:val="center"/>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ascii="Times New Roman" w:hAnsi="Times New Roman" w:eastAsia="宋体" w:cs="宋体"/>
                      <w:bCs/>
                      <w:color w:val="000000" w:themeColor="text1"/>
                      <w:sz w:val="21"/>
                      <w:szCs w:val="21"/>
                      <w:highlight w:val="none"/>
                      <w14:textFill>
                        <w14:solidFill>
                          <w14:schemeClr w14:val="tx1"/>
                        </w14:solidFill>
                      </w14:textFill>
                    </w:rPr>
                    <w:t>相符</w:t>
                  </w:r>
                </w:p>
              </w:tc>
            </w:tr>
            <w:tr w14:paraId="4F191A0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75" w:type="pct"/>
                  <w:tcBorders>
                    <w:bottom w:val="single" w:color="auto" w:sz="4" w:space="0"/>
                  </w:tcBorders>
                  <w:noWrap w:val="0"/>
                  <w:vAlign w:val="center"/>
                </w:tcPr>
                <w:p w14:paraId="71C551A8">
                  <w:pPr>
                    <w:spacing w:after="0"/>
                    <w:jc w:val="both"/>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ascii="Times New Roman" w:hAnsi="Times New Roman" w:eastAsia="宋体" w:cs="宋体"/>
                      <w:bCs/>
                      <w:color w:val="000000" w:themeColor="text1"/>
                      <w:sz w:val="21"/>
                      <w:szCs w:val="21"/>
                      <w:highlight w:val="none"/>
                      <w14:textFill>
                        <w14:solidFill>
                          <w14:schemeClr w14:val="tx1"/>
                        </w14:solidFill>
                      </w14:textFill>
                    </w:rPr>
                    <w:t>验收报告的基础资料数据明显不实，内容存在重大缺项、遗漏，或者验收结论不明确、不合理的，建设单位不得提出验收合格的意见。</w:t>
                  </w:r>
                </w:p>
              </w:tc>
              <w:tc>
                <w:tcPr>
                  <w:tcW w:w="1878" w:type="pct"/>
                  <w:tcBorders>
                    <w:bottom w:val="single" w:color="auto" w:sz="4" w:space="0"/>
                    <w:right w:val="single" w:color="auto" w:sz="4" w:space="0"/>
                  </w:tcBorders>
                  <w:noWrap w:val="0"/>
                  <w:vAlign w:val="center"/>
                </w:tcPr>
                <w:p w14:paraId="39C0FC26">
                  <w:pPr>
                    <w:spacing w:after="0"/>
                    <w:jc w:val="both"/>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ascii="Times New Roman" w:hAnsi="Times New Roman" w:eastAsia="宋体" w:cs="宋体"/>
                      <w:bCs/>
                      <w:color w:val="000000" w:themeColor="text1"/>
                      <w:sz w:val="21"/>
                      <w:szCs w:val="21"/>
                      <w:highlight w:val="none"/>
                      <w14:textFill>
                        <w14:solidFill>
                          <w14:schemeClr w14:val="tx1"/>
                        </w14:solidFill>
                      </w14:textFill>
                    </w:rPr>
                    <w:t>本</w:t>
                  </w:r>
                  <w:r>
                    <w:rPr>
                      <w:rFonts w:hint="eastAsia" w:ascii="Times New Roman" w:hAnsi="Times New Roman" w:eastAsia="宋体" w:cs="宋体"/>
                      <w:bCs/>
                      <w:color w:val="000000" w:themeColor="text1"/>
                      <w:sz w:val="21"/>
                      <w:szCs w:val="21"/>
                      <w:highlight w:val="none"/>
                      <w:lang w:val="en-US" w:eastAsia="zh-CN"/>
                      <w14:textFill>
                        <w14:solidFill>
                          <w14:schemeClr w14:val="tx1"/>
                        </w14:solidFill>
                      </w14:textFill>
                    </w:rPr>
                    <w:t>工程</w:t>
                  </w:r>
                  <w:r>
                    <w:rPr>
                      <w:rFonts w:ascii="Times New Roman" w:hAnsi="Times New Roman" w:eastAsia="宋体" w:cs="宋体"/>
                      <w:bCs/>
                      <w:color w:val="000000" w:themeColor="text1"/>
                      <w:sz w:val="21"/>
                      <w:szCs w:val="21"/>
                      <w:highlight w:val="none"/>
                      <w14:textFill>
                        <w14:solidFill>
                          <w14:schemeClr w14:val="tx1"/>
                        </w14:solidFill>
                      </w14:textFill>
                    </w:rPr>
                    <w:t>验收报告的基础资料数据真实，内容不存在重大缺项、遗漏，验收结论明确、合理。</w:t>
                  </w:r>
                </w:p>
              </w:tc>
              <w:tc>
                <w:tcPr>
                  <w:tcW w:w="647" w:type="pct"/>
                  <w:tcBorders>
                    <w:bottom w:val="single" w:color="auto" w:sz="4" w:space="0"/>
                  </w:tcBorders>
                  <w:noWrap w:val="0"/>
                  <w:vAlign w:val="center"/>
                </w:tcPr>
                <w:p w14:paraId="76AEA87E">
                  <w:pPr>
                    <w:spacing w:after="0"/>
                    <w:jc w:val="center"/>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ascii="Times New Roman" w:hAnsi="Times New Roman" w:eastAsia="宋体" w:cs="宋体"/>
                      <w:bCs/>
                      <w:color w:val="000000" w:themeColor="text1"/>
                      <w:sz w:val="21"/>
                      <w:szCs w:val="21"/>
                      <w:highlight w:val="none"/>
                      <w14:textFill>
                        <w14:solidFill>
                          <w14:schemeClr w14:val="tx1"/>
                        </w14:solidFill>
                      </w14:textFill>
                    </w:rPr>
                    <w:t>相符</w:t>
                  </w:r>
                </w:p>
              </w:tc>
            </w:tr>
            <w:tr w14:paraId="4C8D81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2475" w:type="pct"/>
                  <w:tcBorders>
                    <w:bottom w:val="single" w:color="auto" w:sz="8" w:space="0"/>
                  </w:tcBorders>
                  <w:noWrap w:val="0"/>
                  <w:vAlign w:val="center"/>
                </w:tcPr>
                <w:p w14:paraId="6610F79C">
                  <w:pPr>
                    <w:spacing w:after="0"/>
                    <w:jc w:val="both"/>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ascii="Times New Roman" w:hAnsi="Times New Roman" w:eastAsia="宋体" w:cs="宋体"/>
                      <w:bCs/>
                      <w:color w:val="000000" w:themeColor="text1"/>
                      <w:sz w:val="21"/>
                      <w:szCs w:val="21"/>
                      <w:highlight w:val="none"/>
                      <w14:textFill>
                        <w14:solidFill>
                          <w14:schemeClr w14:val="tx1"/>
                        </w14:solidFill>
                      </w14:textFill>
                    </w:rPr>
                    <w:t>其他环境保护法律法规规章等规定不得通过环境保护验收的，建设单位不得提出验收合格的意见。</w:t>
                  </w:r>
                </w:p>
              </w:tc>
              <w:tc>
                <w:tcPr>
                  <w:tcW w:w="1878" w:type="pct"/>
                  <w:tcBorders>
                    <w:bottom w:val="single" w:color="auto" w:sz="8" w:space="0"/>
                    <w:right w:val="single" w:color="auto" w:sz="4" w:space="0"/>
                  </w:tcBorders>
                  <w:noWrap w:val="0"/>
                  <w:vAlign w:val="center"/>
                </w:tcPr>
                <w:p w14:paraId="0211FC2E">
                  <w:pPr>
                    <w:spacing w:after="0"/>
                    <w:jc w:val="both"/>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hint="eastAsia" w:ascii="Times New Roman" w:hAnsi="Times New Roman" w:eastAsia="宋体" w:cs="宋体"/>
                      <w:bCs/>
                      <w:color w:val="000000" w:themeColor="text1"/>
                      <w:sz w:val="21"/>
                      <w:szCs w:val="21"/>
                      <w:highlight w:val="none"/>
                      <w:lang w:val="en-US" w:eastAsia="zh-CN"/>
                      <w14:textFill>
                        <w14:solidFill>
                          <w14:schemeClr w14:val="tx1"/>
                        </w14:solidFill>
                      </w14:textFill>
                    </w:rPr>
                    <w:t>本次验收工程</w:t>
                  </w:r>
                  <w:r>
                    <w:rPr>
                      <w:rFonts w:ascii="Times New Roman" w:hAnsi="Times New Roman" w:eastAsia="宋体" w:cs="宋体"/>
                      <w:bCs/>
                      <w:color w:val="000000" w:themeColor="text1"/>
                      <w:sz w:val="21"/>
                      <w:szCs w:val="21"/>
                      <w:highlight w:val="none"/>
                      <w14:textFill>
                        <w14:solidFill>
                          <w14:schemeClr w14:val="tx1"/>
                        </w14:solidFill>
                      </w14:textFill>
                    </w:rPr>
                    <w:t>符合其他环境保护法律法规规章的规定。</w:t>
                  </w:r>
                </w:p>
              </w:tc>
              <w:tc>
                <w:tcPr>
                  <w:tcW w:w="647" w:type="pct"/>
                  <w:tcBorders>
                    <w:bottom w:val="single" w:color="auto" w:sz="8" w:space="0"/>
                  </w:tcBorders>
                  <w:noWrap w:val="0"/>
                  <w:vAlign w:val="center"/>
                </w:tcPr>
                <w:p w14:paraId="72F53462">
                  <w:pPr>
                    <w:spacing w:after="0"/>
                    <w:jc w:val="center"/>
                    <w:textAlignment w:val="baseline"/>
                    <w:rPr>
                      <w:rFonts w:ascii="Times New Roman" w:hAnsi="Times New Roman" w:eastAsia="宋体" w:cs="宋体"/>
                      <w:bCs/>
                      <w:color w:val="000000" w:themeColor="text1"/>
                      <w:sz w:val="21"/>
                      <w:szCs w:val="21"/>
                      <w:highlight w:val="none"/>
                      <w14:textFill>
                        <w14:solidFill>
                          <w14:schemeClr w14:val="tx1"/>
                        </w14:solidFill>
                      </w14:textFill>
                    </w:rPr>
                  </w:pPr>
                  <w:r>
                    <w:rPr>
                      <w:rFonts w:ascii="Times New Roman" w:hAnsi="Times New Roman" w:eastAsia="宋体" w:cs="宋体"/>
                      <w:bCs/>
                      <w:color w:val="000000" w:themeColor="text1"/>
                      <w:sz w:val="21"/>
                      <w:szCs w:val="21"/>
                      <w:highlight w:val="none"/>
                      <w14:textFill>
                        <w14:solidFill>
                          <w14:schemeClr w14:val="tx1"/>
                        </w14:solidFill>
                      </w14:textFill>
                    </w:rPr>
                    <w:t>相符</w:t>
                  </w:r>
                </w:p>
              </w:tc>
            </w:tr>
          </w:tbl>
          <w:p w14:paraId="03009EA9">
            <w:pPr>
              <w:keepNext w:val="0"/>
              <w:keepLines w:val="0"/>
              <w:pageBreakBefore w:val="0"/>
              <w:widowControl w:val="0"/>
              <w:numPr>
                <w:ilvl w:val="0"/>
                <w:numId w:val="0"/>
              </w:numPr>
              <w:tabs>
                <w:tab w:val="left" w:pos="869"/>
              </w:tabs>
              <w:kinsoku/>
              <w:wordWrap/>
              <w:overflowPunct/>
              <w:topLinePunct w:val="0"/>
              <w:autoSpaceDE/>
              <w:autoSpaceDN/>
              <w:bidi w:val="0"/>
              <w:adjustRightInd/>
              <w:snapToGrid/>
              <w:spacing w:after="0" w:line="460" w:lineRule="exact"/>
              <w:ind w:leftChars="0" w:firstLine="480" w:firstLineChars="200"/>
              <w:jc w:val="both"/>
              <w:textAlignment w:val="auto"/>
              <w:rPr>
                <w:rFonts w:hint="eastAsia" w:ascii="Times New Roman" w:hAnsi="Times New Roman" w:eastAsia="宋体" w:cs="Times New Roman"/>
                <w:color w:val="000000" w:themeColor="text1"/>
                <w:sz w:val="24"/>
                <w:szCs w:val="24"/>
                <w:highlight w:val="yellow"/>
                <w:lang w:val="en-US" w:eastAsia="zh-CN"/>
                <w14:textFill>
                  <w14:solidFill>
                    <w14:schemeClr w14:val="tx1"/>
                  </w14:solidFill>
                </w14:textFill>
              </w:rPr>
            </w:pP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由上表可知，本项目实际建设符合《暂行办法》中的相关要求，满足验收条件。</w:t>
            </w:r>
          </w:p>
          <w:p w14:paraId="781D48BB">
            <w:pPr>
              <w:keepNext w:val="0"/>
              <w:keepLines w:val="0"/>
              <w:pageBreakBefore w:val="0"/>
              <w:widowControl w:val="0"/>
              <w:numPr>
                <w:ilvl w:val="0"/>
                <w:numId w:val="0"/>
              </w:numPr>
              <w:tabs>
                <w:tab w:val="left" w:pos="869"/>
              </w:tabs>
              <w:kinsoku/>
              <w:wordWrap/>
              <w:overflowPunct/>
              <w:topLinePunct w:val="0"/>
              <w:autoSpaceDE/>
              <w:autoSpaceDN/>
              <w:bidi w:val="0"/>
              <w:adjustRightInd/>
              <w:snapToGrid/>
              <w:spacing w:after="0" w:line="460" w:lineRule="exact"/>
              <w:jc w:val="both"/>
              <w:textAlignment w:val="auto"/>
              <w:rPr>
                <w:rFonts w:hint="eastAsia" w:ascii="Times New Roman" w:hAnsi="Times New Roman" w:eastAsia="宋体" w:cs="Times New Roman"/>
                <w:color w:val="000000" w:themeColor="text1"/>
                <w:sz w:val="24"/>
                <w:szCs w:val="24"/>
                <w:highlight w:val="yellow"/>
                <w:lang w:val="en-US" w:eastAsia="zh-CN"/>
                <w14:textFill>
                  <w14:solidFill>
                    <w14:schemeClr w14:val="tx1"/>
                  </w14:solidFill>
                </w14:textFill>
              </w:rPr>
            </w:pPr>
          </w:p>
          <w:p w14:paraId="3041CD2D">
            <w:pPr>
              <w:keepNext w:val="0"/>
              <w:keepLines w:val="0"/>
              <w:pageBreakBefore w:val="0"/>
              <w:widowControl w:val="0"/>
              <w:numPr>
                <w:ilvl w:val="0"/>
                <w:numId w:val="0"/>
              </w:numPr>
              <w:tabs>
                <w:tab w:val="left" w:pos="869"/>
              </w:tabs>
              <w:kinsoku/>
              <w:wordWrap/>
              <w:overflowPunct/>
              <w:topLinePunct w:val="0"/>
              <w:autoSpaceDE/>
              <w:autoSpaceDN/>
              <w:bidi w:val="0"/>
              <w:adjustRightInd/>
              <w:snapToGrid/>
              <w:spacing w:after="0" w:line="460" w:lineRule="exact"/>
              <w:jc w:val="both"/>
              <w:textAlignment w:val="auto"/>
              <w:rPr>
                <w:rFonts w:hint="eastAsia" w:ascii="Times New Roman" w:hAnsi="Times New Roman" w:eastAsia="宋体" w:cs="Times New Roman"/>
                <w:color w:val="000000" w:themeColor="text1"/>
                <w:sz w:val="24"/>
                <w:szCs w:val="24"/>
                <w:highlight w:val="yellow"/>
                <w:lang w:val="en-US" w:eastAsia="zh-CN"/>
                <w14:textFill>
                  <w14:solidFill>
                    <w14:schemeClr w14:val="tx1"/>
                  </w14:solidFill>
                </w14:textFill>
              </w:rPr>
            </w:pPr>
          </w:p>
          <w:p w14:paraId="67470C81">
            <w:pPr>
              <w:keepNext w:val="0"/>
              <w:keepLines w:val="0"/>
              <w:pageBreakBefore w:val="0"/>
              <w:widowControl w:val="0"/>
              <w:numPr>
                <w:ilvl w:val="0"/>
                <w:numId w:val="0"/>
              </w:numPr>
              <w:tabs>
                <w:tab w:val="left" w:pos="869"/>
              </w:tabs>
              <w:kinsoku/>
              <w:wordWrap/>
              <w:overflowPunct/>
              <w:topLinePunct w:val="0"/>
              <w:autoSpaceDE/>
              <w:autoSpaceDN/>
              <w:bidi w:val="0"/>
              <w:adjustRightInd/>
              <w:snapToGrid/>
              <w:spacing w:after="0" w:line="460" w:lineRule="exact"/>
              <w:jc w:val="both"/>
              <w:textAlignment w:val="auto"/>
              <w:rPr>
                <w:rFonts w:hint="eastAsia" w:ascii="Times New Roman" w:hAnsi="Times New Roman" w:eastAsia="宋体" w:cs="Times New Roman"/>
                <w:color w:val="000000" w:themeColor="text1"/>
                <w:sz w:val="24"/>
                <w:szCs w:val="24"/>
                <w:highlight w:val="yellow"/>
                <w:lang w:val="en-US" w:eastAsia="zh-CN"/>
                <w14:textFill>
                  <w14:solidFill>
                    <w14:schemeClr w14:val="tx1"/>
                  </w14:solidFill>
                </w14:textFill>
              </w:rPr>
            </w:pPr>
          </w:p>
          <w:p w14:paraId="580F8C3C">
            <w:pPr>
              <w:keepNext w:val="0"/>
              <w:keepLines w:val="0"/>
              <w:pageBreakBefore w:val="0"/>
              <w:widowControl w:val="0"/>
              <w:numPr>
                <w:ilvl w:val="0"/>
                <w:numId w:val="0"/>
              </w:numPr>
              <w:tabs>
                <w:tab w:val="left" w:pos="869"/>
              </w:tabs>
              <w:kinsoku/>
              <w:wordWrap/>
              <w:overflowPunct/>
              <w:topLinePunct w:val="0"/>
              <w:autoSpaceDE/>
              <w:autoSpaceDN/>
              <w:bidi w:val="0"/>
              <w:adjustRightInd/>
              <w:snapToGrid/>
              <w:spacing w:after="0" w:line="460" w:lineRule="exact"/>
              <w:jc w:val="both"/>
              <w:textAlignment w:val="auto"/>
              <w:rPr>
                <w:rFonts w:hint="eastAsia" w:ascii="Times New Roman" w:hAnsi="Times New Roman" w:eastAsia="宋体" w:cs="Times New Roman"/>
                <w:color w:val="000000" w:themeColor="text1"/>
                <w:sz w:val="24"/>
                <w:szCs w:val="24"/>
                <w:highlight w:val="yellow"/>
                <w:lang w:val="en-US" w:eastAsia="zh-CN"/>
                <w14:textFill>
                  <w14:solidFill>
                    <w14:schemeClr w14:val="tx1"/>
                  </w14:solidFill>
                </w14:textFill>
              </w:rPr>
            </w:pPr>
          </w:p>
          <w:p w14:paraId="0DCA0FE9">
            <w:pPr>
              <w:keepNext w:val="0"/>
              <w:keepLines w:val="0"/>
              <w:pageBreakBefore w:val="0"/>
              <w:widowControl w:val="0"/>
              <w:numPr>
                <w:ilvl w:val="0"/>
                <w:numId w:val="0"/>
              </w:numPr>
              <w:tabs>
                <w:tab w:val="left" w:pos="869"/>
              </w:tabs>
              <w:kinsoku/>
              <w:wordWrap/>
              <w:overflowPunct/>
              <w:topLinePunct w:val="0"/>
              <w:autoSpaceDE/>
              <w:autoSpaceDN/>
              <w:bidi w:val="0"/>
              <w:adjustRightInd/>
              <w:snapToGrid/>
              <w:spacing w:after="0" w:line="460" w:lineRule="exact"/>
              <w:jc w:val="both"/>
              <w:textAlignment w:val="auto"/>
              <w:rPr>
                <w:rFonts w:hint="eastAsia" w:ascii="Times New Roman" w:hAnsi="Times New Roman" w:eastAsia="宋体" w:cs="Times New Roman"/>
                <w:color w:val="000000" w:themeColor="text1"/>
                <w:sz w:val="24"/>
                <w:szCs w:val="24"/>
                <w:highlight w:val="yellow"/>
                <w:lang w:val="en-US" w:eastAsia="zh-CN"/>
                <w14:textFill>
                  <w14:solidFill>
                    <w14:schemeClr w14:val="tx1"/>
                  </w14:solidFill>
                </w14:textFill>
              </w:rPr>
            </w:pPr>
          </w:p>
          <w:p w14:paraId="5E204154">
            <w:pPr>
              <w:keepNext w:val="0"/>
              <w:keepLines w:val="0"/>
              <w:pageBreakBefore w:val="0"/>
              <w:widowControl w:val="0"/>
              <w:numPr>
                <w:ilvl w:val="0"/>
                <w:numId w:val="0"/>
              </w:numPr>
              <w:tabs>
                <w:tab w:val="left" w:pos="869"/>
              </w:tabs>
              <w:kinsoku/>
              <w:wordWrap/>
              <w:overflowPunct/>
              <w:topLinePunct w:val="0"/>
              <w:autoSpaceDE/>
              <w:autoSpaceDN/>
              <w:bidi w:val="0"/>
              <w:adjustRightInd/>
              <w:snapToGrid/>
              <w:spacing w:after="0" w:line="460" w:lineRule="exact"/>
              <w:jc w:val="both"/>
              <w:textAlignment w:val="auto"/>
              <w:rPr>
                <w:rFonts w:hint="eastAsia" w:ascii="Times New Roman" w:hAnsi="Times New Roman" w:eastAsia="宋体" w:cs="Times New Roman"/>
                <w:color w:val="000000" w:themeColor="text1"/>
                <w:sz w:val="24"/>
                <w:szCs w:val="24"/>
                <w:highlight w:val="yellow"/>
                <w:lang w:val="en-US" w:eastAsia="zh-CN"/>
                <w14:textFill>
                  <w14:solidFill>
                    <w14:schemeClr w14:val="tx1"/>
                  </w14:solidFill>
                </w14:textFill>
              </w:rPr>
            </w:pPr>
          </w:p>
          <w:p w14:paraId="65A77DF3">
            <w:pPr>
              <w:keepNext w:val="0"/>
              <w:keepLines w:val="0"/>
              <w:pageBreakBefore w:val="0"/>
              <w:widowControl w:val="0"/>
              <w:numPr>
                <w:ilvl w:val="0"/>
                <w:numId w:val="0"/>
              </w:numPr>
              <w:tabs>
                <w:tab w:val="left" w:pos="869"/>
              </w:tabs>
              <w:kinsoku/>
              <w:wordWrap/>
              <w:overflowPunct/>
              <w:topLinePunct w:val="0"/>
              <w:autoSpaceDE/>
              <w:autoSpaceDN/>
              <w:bidi w:val="0"/>
              <w:adjustRightInd/>
              <w:snapToGrid/>
              <w:spacing w:after="0" w:line="460" w:lineRule="exact"/>
              <w:jc w:val="both"/>
              <w:textAlignment w:val="auto"/>
              <w:rPr>
                <w:rFonts w:hint="eastAsia" w:ascii="Times New Roman" w:hAnsi="Times New Roman" w:eastAsia="宋体" w:cs="Times New Roman"/>
                <w:color w:val="000000" w:themeColor="text1"/>
                <w:sz w:val="24"/>
                <w:szCs w:val="24"/>
                <w:highlight w:val="yellow"/>
                <w:lang w:val="en-US" w:eastAsia="zh-CN"/>
                <w14:textFill>
                  <w14:solidFill>
                    <w14:schemeClr w14:val="tx1"/>
                  </w14:solidFill>
                </w14:textFill>
              </w:rPr>
            </w:pPr>
          </w:p>
          <w:p w14:paraId="2963EE8F">
            <w:pPr>
              <w:keepNext w:val="0"/>
              <w:keepLines w:val="0"/>
              <w:pageBreakBefore w:val="0"/>
              <w:widowControl w:val="0"/>
              <w:numPr>
                <w:ilvl w:val="0"/>
                <w:numId w:val="0"/>
              </w:numPr>
              <w:tabs>
                <w:tab w:val="left" w:pos="869"/>
              </w:tabs>
              <w:kinsoku/>
              <w:wordWrap/>
              <w:overflowPunct/>
              <w:topLinePunct w:val="0"/>
              <w:autoSpaceDE/>
              <w:autoSpaceDN/>
              <w:bidi w:val="0"/>
              <w:adjustRightInd/>
              <w:snapToGrid/>
              <w:spacing w:after="0" w:line="460" w:lineRule="exact"/>
              <w:jc w:val="both"/>
              <w:textAlignment w:val="auto"/>
              <w:rPr>
                <w:rFonts w:hint="eastAsia" w:ascii="Times New Roman" w:hAnsi="Times New Roman" w:eastAsia="宋体" w:cs="Times New Roman"/>
                <w:color w:val="000000" w:themeColor="text1"/>
                <w:sz w:val="24"/>
                <w:szCs w:val="24"/>
                <w:highlight w:val="yellow"/>
                <w:lang w:val="en-US" w:eastAsia="zh-CN"/>
                <w14:textFill>
                  <w14:solidFill>
                    <w14:schemeClr w14:val="tx1"/>
                  </w14:solidFill>
                </w14:textFill>
              </w:rPr>
            </w:pPr>
          </w:p>
          <w:p w14:paraId="740E32BD">
            <w:pPr>
              <w:keepNext w:val="0"/>
              <w:keepLines w:val="0"/>
              <w:pageBreakBefore w:val="0"/>
              <w:widowControl w:val="0"/>
              <w:numPr>
                <w:ilvl w:val="0"/>
                <w:numId w:val="0"/>
              </w:numPr>
              <w:tabs>
                <w:tab w:val="left" w:pos="869"/>
              </w:tabs>
              <w:kinsoku/>
              <w:wordWrap/>
              <w:overflowPunct/>
              <w:topLinePunct w:val="0"/>
              <w:autoSpaceDE/>
              <w:autoSpaceDN/>
              <w:bidi w:val="0"/>
              <w:adjustRightInd/>
              <w:snapToGrid/>
              <w:spacing w:after="0" w:line="460" w:lineRule="exact"/>
              <w:jc w:val="both"/>
              <w:textAlignment w:val="auto"/>
              <w:rPr>
                <w:rFonts w:hint="eastAsia" w:ascii="Times New Roman" w:hAnsi="Times New Roman" w:eastAsia="宋体" w:cs="Times New Roman"/>
                <w:color w:val="000000" w:themeColor="text1"/>
                <w:sz w:val="24"/>
                <w:szCs w:val="24"/>
                <w:highlight w:val="yellow"/>
                <w:lang w:val="en-US" w:eastAsia="zh-CN"/>
                <w14:textFill>
                  <w14:solidFill>
                    <w14:schemeClr w14:val="tx1"/>
                  </w14:solidFill>
                </w14:textFill>
              </w:rPr>
            </w:pPr>
          </w:p>
          <w:p w14:paraId="49298125">
            <w:pPr>
              <w:keepNext w:val="0"/>
              <w:keepLines w:val="0"/>
              <w:pageBreakBefore w:val="0"/>
              <w:widowControl w:val="0"/>
              <w:numPr>
                <w:ilvl w:val="0"/>
                <w:numId w:val="0"/>
              </w:numPr>
              <w:tabs>
                <w:tab w:val="left" w:pos="869"/>
              </w:tabs>
              <w:kinsoku/>
              <w:wordWrap/>
              <w:overflowPunct/>
              <w:topLinePunct w:val="0"/>
              <w:autoSpaceDE/>
              <w:autoSpaceDN/>
              <w:bidi w:val="0"/>
              <w:adjustRightInd/>
              <w:snapToGrid/>
              <w:spacing w:after="0" w:line="460" w:lineRule="exact"/>
              <w:jc w:val="both"/>
              <w:textAlignment w:val="auto"/>
              <w:rPr>
                <w:rFonts w:hint="eastAsia" w:ascii="Times New Roman" w:hAnsi="Times New Roman" w:eastAsia="宋体" w:cs="Times New Roman"/>
                <w:color w:val="000000" w:themeColor="text1"/>
                <w:sz w:val="24"/>
                <w:szCs w:val="24"/>
                <w:highlight w:val="yellow"/>
                <w:lang w:val="en-US" w:eastAsia="zh-CN"/>
                <w14:textFill>
                  <w14:solidFill>
                    <w14:schemeClr w14:val="tx1"/>
                  </w14:solidFill>
                </w14:textFill>
              </w:rPr>
            </w:pPr>
          </w:p>
          <w:p w14:paraId="66F90753">
            <w:pPr>
              <w:keepNext w:val="0"/>
              <w:keepLines w:val="0"/>
              <w:pageBreakBefore w:val="0"/>
              <w:widowControl w:val="0"/>
              <w:numPr>
                <w:ilvl w:val="0"/>
                <w:numId w:val="0"/>
              </w:numPr>
              <w:tabs>
                <w:tab w:val="left" w:pos="869"/>
              </w:tabs>
              <w:kinsoku/>
              <w:wordWrap/>
              <w:overflowPunct/>
              <w:topLinePunct w:val="0"/>
              <w:autoSpaceDE/>
              <w:autoSpaceDN/>
              <w:bidi w:val="0"/>
              <w:adjustRightInd/>
              <w:snapToGrid/>
              <w:spacing w:after="0" w:line="460" w:lineRule="exact"/>
              <w:jc w:val="both"/>
              <w:textAlignment w:val="auto"/>
              <w:rPr>
                <w:rFonts w:hint="eastAsia" w:ascii="Times New Roman" w:hAnsi="Times New Roman" w:eastAsia="宋体" w:cs="Times New Roman"/>
                <w:color w:val="000000" w:themeColor="text1"/>
                <w:sz w:val="24"/>
                <w:szCs w:val="24"/>
                <w:highlight w:val="yellow"/>
                <w:lang w:val="en-US" w:eastAsia="zh-CN"/>
                <w14:textFill>
                  <w14:solidFill>
                    <w14:schemeClr w14:val="tx1"/>
                  </w14:solidFill>
                </w14:textFill>
              </w:rPr>
            </w:pPr>
          </w:p>
          <w:p w14:paraId="0E579116">
            <w:pPr>
              <w:rPr>
                <w:rFonts w:hint="eastAsia"/>
                <w:color w:val="000000" w:themeColor="text1"/>
                <w:highlight w:val="yellow"/>
                <w:lang w:val="en-US" w:eastAsia="zh-CN"/>
                <w14:textFill>
                  <w14:solidFill>
                    <w14:schemeClr w14:val="tx1"/>
                  </w14:solidFill>
                </w14:textFill>
              </w:rPr>
            </w:pPr>
          </w:p>
        </w:tc>
      </w:tr>
    </w:tbl>
    <w:p w14:paraId="72154D9B">
      <w:pPr>
        <w:rPr>
          <w:highlight w:val="yellow"/>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8115701">
      <w:pPr>
        <w:spacing w:after="0" w:line="460" w:lineRule="exact"/>
        <w:textAlignment w:val="baseline"/>
        <w:rPr>
          <w:rFonts w:hint="eastAsia" w:eastAsia="仿宋_GB2312"/>
          <w:b/>
          <w:color w:val="000000"/>
          <w:sz w:val="24"/>
          <w:szCs w:val="24"/>
          <w:highlight w:val="none"/>
        </w:rPr>
      </w:pPr>
      <w:r>
        <w:rPr>
          <w:rFonts w:eastAsia="仿宋_GB2312"/>
          <w:b/>
          <w:color w:val="000000"/>
          <w:sz w:val="24"/>
          <w:szCs w:val="24"/>
          <w:highlight w:val="none"/>
        </w:rPr>
        <w:t>表</w:t>
      </w:r>
      <w:r>
        <w:rPr>
          <w:rFonts w:hint="eastAsia" w:eastAsia="仿宋_GB2312"/>
          <w:b/>
          <w:color w:val="000000"/>
          <w:sz w:val="24"/>
          <w:szCs w:val="24"/>
          <w:highlight w:val="none"/>
        </w:rPr>
        <w:t>八</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4"/>
      </w:tblGrid>
      <w:tr w14:paraId="6C611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1" w:hRule="atLeast"/>
          <w:jc w:val="center"/>
        </w:trPr>
        <w:tc>
          <w:tcPr>
            <w:tcW w:w="8924" w:type="dxa"/>
            <w:noWrap w:val="0"/>
            <w:vAlign w:val="top"/>
          </w:tcPr>
          <w:p w14:paraId="5ACE6462">
            <w:pPr>
              <w:keepNext w:val="0"/>
              <w:keepLines w:val="0"/>
              <w:pageBreakBefore w:val="0"/>
              <w:widowControl/>
              <w:kinsoku/>
              <w:wordWrap/>
              <w:overflowPunct/>
              <w:topLinePunct w:val="0"/>
              <w:autoSpaceDE/>
              <w:autoSpaceDN/>
              <w:bidi w:val="0"/>
              <w:adjustRightInd w:val="0"/>
              <w:snapToGrid w:val="0"/>
              <w:spacing w:after="0" w:line="460" w:lineRule="exact"/>
              <w:textAlignment w:val="auto"/>
              <w:rPr>
                <w:rFonts w:hint="eastAsia" w:ascii="宋体" w:hAnsi="宋体" w:eastAsia="宋体"/>
                <w:b/>
                <w:bCs/>
                <w:color w:val="000000" w:themeColor="text1"/>
                <w:sz w:val="24"/>
                <w:szCs w:val="24"/>
                <w:highlight w:val="none"/>
                <w14:textFill>
                  <w14:solidFill>
                    <w14:schemeClr w14:val="tx1"/>
                  </w14:solidFill>
                </w14:textFill>
              </w:rPr>
            </w:pPr>
            <w:r>
              <w:rPr>
                <w:rFonts w:hint="eastAsia" w:ascii="宋体" w:hAnsi="宋体" w:eastAsia="宋体"/>
                <w:b/>
                <w:bCs/>
                <w:color w:val="000000" w:themeColor="text1"/>
                <w:sz w:val="24"/>
                <w:szCs w:val="24"/>
                <w:highlight w:val="none"/>
                <w14:textFill>
                  <w14:solidFill>
                    <w14:schemeClr w14:val="tx1"/>
                  </w14:solidFill>
                </w14:textFill>
              </w:rPr>
              <w:t>验收监测结论：</w:t>
            </w:r>
          </w:p>
          <w:p w14:paraId="2927EE1B">
            <w:pPr>
              <w:keepNext w:val="0"/>
              <w:keepLines w:val="0"/>
              <w:pageBreakBefore w:val="0"/>
              <w:kinsoku/>
              <w:wordWrap/>
              <w:overflowPunct/>
              <w:topLinePunct w:val="0"/>
              <w:autoSpaceDE/>
              <w:autoSpaceDN/>
              <w:bidi w:val="0"/>
              <w:spacing w:after="0" w:line="460" w:lineRule="exact"/>
              <w:ind w:firstLine="480" w:firstLineChars="200"/>
              <w:jc w:val="both"/>
              <w:textAlignment w:val="baseline"/>
              <w:rPr>
                <w:rFonts w:ascii="Times New Roman" w:hAnsi="Times New Roman" w:eastAsia="宋体"/>
                <w:bCs/>
                <w:color w:val="000000" w:themeColor="text1"/>
                <w:sz w:val="24"/>
                <w:szCs w:val="24"/>
                <w:highlight w:val="none"/>
                <w14:textFill>
                  <w14:solidFill>
                    <w14:schemeClr w14:val="tx1"/>
                  </w14:solidFill>
                </w14:textFill>
              </w:rPr>
            </w:pPr>
            <w:bookmarkStart w:id="1" w:name="_Toc501703566"/>
            <w:bookmarkStart w:id="2" w:name="_Toc504492863"/>
            <w:r>
              <w:rPr>
                <w:rFonts w:ascii="Times New Roman" w:hAnsi="Times New Roman" w:eastAsia="宋体"/>
                <w:bCs/>
                <w:color w:val="000000" w:themeColor="text1"/>
                <w:sz w:val="24"/>
                <w:szCs w:val="24"/>
                <w:highlight w:val="none"/>
                <w14:textFill>
                  <w14:solidFill>
                    <w14:schemeClr w14:val="tx1"/>
                  </w14:solidFill>
                </w14:textFill>
              </w:rPr>
              <w:t>1、环境保护设施验收结论</w:t>
            </w:r>
            <w:bookmarkEnd w:id="1"/>
            <w:bookmarkEnd w:id="2"/>
          </w:p>
          <w:p w14:paraId="7BFBB672">
            <w:pPr>
              <w:keepNext w:val="0"/>
              <w:keepLines w:val="0"/>
              <w:pageBreakBefore w:val="0"/>
              <w:kinsoku/>
              <w:wordWrap/>
              <w:overflowPunct/>
              <w:topLinePunct w:val="0"/>
              <w:autoSpaceDE/>
              <w:autoSpaceDN/>
              <w:bidi w:val="0"/>
              <w:spacing w:after="0" w:line="460" w:lineRule="exact"/>
              <w:ind w:firstLine="480" w:firstLineChars="200"/>
              <w:jc w:val="both"/>
              <w:textAlignment w:val="baseline"/>
              <w:rPr>
                <w:rFonts w:hint="eastAsia" w:ascii="Times New Roman" w:hAnsi="Times New Roman" w:eastAsia="宋体"/>
                <w:bCs/>
                <w:color w:val="000000" w:themeColor="text1"/>
                <w:sz w:val="24"/>
                <w:szCs w:val="24"/>
                <w:highlight w:val="none"/>
                <w14:textFill>
                  <w14:solidFill>
                    <w14:schemeClr w14:val="tx1"/>
                  </w14:solidFill>
                </w14:textFill>
              </w:rPr>
            </w:pPr>
            <w:r>
              <w:rPr>
                <w:rFonts w:ascii="宋体" w:hAnsi="Times New Roman" w:eastAsia="宋体"/>
                <w:bCs/>
                <w:color w:val="000000" w:themeColor="text1"/>
                <w:sz w:val="24"/>
                <w:szCs w:val="24"/>
                <w:highlight w:val="none"/>
                <w14:textFill>
                  <w14:solidFill>
                    <w14:schemeClr w14:val="tx1"/>
                  </w14:solidFill>
                </w14:textFill>
              </w:rPr>
              <w:fldChar w:fldCharType="begin"/>
            </w:r>
            <w:r>
              <w:rPr>
                <w:rFonts w:ascii="宋体" w:hAnsi="Times New Roman" w:eastAsia="宋体"/>
                <w:bCs/>
                <w:color w:val="000000" w:themeColor="text1"/>
                <w:sz w:val="24"/>
                <w:szCs w:val="24"/>
                <w:highlight w:val="none"/>
                <w14:textFill>
                  <w14:solidFill>
                    <w14:schemeClr w14:val="tx1"/>
                  </w14:solidFill>
                </w14:textFill>
              </w:rPr>
              <w:instrText xml:space="preserve"> </w:instrText>
            </w:r>
            <w:r>
              <w:rPr>
                <w:rFonts w:hint="eastAsia" w:ascii="宋体" w:hAnsi="Times New Roman" w:eastAsia="宋体"/>
                <w:bCs/>
                <w:color w:val="000000" w:themeColor="text1"/>
                <w:sz w:val="24"/>
                <w:szCs w:val="24"/>
                <w:highlight w:val="none"/>
                <w14:textFill>
                  <w14:solidFill>
                    <w14:schemeClr w14:val="tx1"/>
                  </w14:solidFill>
                </w14:textFill>
              </w:rPr>
              <w:instrText xml:space="preserve">= 1 \* GB3</w:instrText>
            </w:r>
            <w:r>
              <w:rPr>
                <w:rFonts w:ascii="宋体" w:hAnsi="Times New Roman" w:eastAsia="宋体"/>
                <w:bCs/>
                <w:color w:val="000000" w:themeColor="text1"/>
                <w:sz w:val="24"/>
                <w:szCs w:val="24"/>
                <w:highlight w:val="none"/>
                <w14:textFill>
                  <w14:solidFill>
                    <w14:schemeClr w14:val="tx1"/>
                  </w14:solidFill>
                </w14:textFill>
              </w:rPr>
              <w:instrText xml:space="preserve"> </w:instrText>
            </w:r>
            <w:r>
              <w:rPr>
                <w:rFonts w:ascii="宋体" w:hAnsi="Times New Roman" w:eastAsia="宋体"/>
                <w:bCs/>
                <w:color w:val="000000" w:themeColor="text1"/>
                <w:sz w:val="24"/>
                <w:szCs w:val="24"/>
                <w:highlight w:val="none"/>
                <w14:textFill>
                  <w14:solidFill>
                    <w14:schemeClr w14:val="tx1"/>
                  </w14:solidFill>
                </w14:textFill>
              </w:rPr>
              <w:fldChar w:fldCharType="separate"/>
            </w:r>
            <w:r>
              <w:rPr>
                <w:rFonts w:hint="eastAsia" w:ascii="宋体" w:hAnsi="Times New Roman" w:eastAsia="宋体"/>
                <w:bCs/>
                <w:color w:val="000000" w:themeColor="text1"/>
                <w:sz w:val="24"/>
                <w:szCs w:val="24"/>
                <w:highlight w:val="none"/>
                <w14:textFill>
                  <w14:solidFill>
                    <w14:schemeClr w14:val="tx1"/>
                  </w14:solidFill>
                </w14:textFill>
              </w:rPr>
              <w:t>①</w:t>
            </w:r>
            <w:r>
              <w:rPr>
                <w:rFonts w:ascii="宋体" w:hAnsi="Times New Roman" w:eastAsia="宋体"/>
                <w:bCs/>
                <w:color w:val="000000" w:themeColor="text1"/>
                <w:sz w:val="24"/>
                <w:szCs w:val="24"/>
                <w:highlight w:val="none"/>
                <w14:textFill>
                  <w14:solidFill>
                    <w14:schemeClr w14:val="tx1"/>
                  </w14:solidFill>
                </w14:textFill>
              </w:rPr>
              <w:fldChar w:fldCharType="end"/>
            </w:r>
            <w:r>
              <w:rPr>
                <w:rFonts w:hint="eastAsia" w:ascii="Times New Roman" w:hAnsi="Times New Roman" w:eastAsia="宋体"/>
                <w:bCs/>
                <w:color w:val="000000" w:themeColor="text1"/>
                <w:sz w:val="24"/>
                <w:szCs w:val="24"/>
                <w:highlight w:val="none"/>
                <w14:textFill>
                  <w14:solidFill>
                    <w14:schemeClr w14:val="tx1"/>
                  </w14:solidFill>
                </w14:textFill>
              </w:rPr>
              <w:t>验收检测期间，该项目正常生产，</w:t>
            </w:r>
            <w:r>
              <w:rPr>
                <w:rFonts w:hint="eastAsia" w:ascii="Times New Roman" w:hAnsi="Times New Roman" w:eastAsia="宋体" w:cs="宋体"/>
                <w:bCs/>
                <w:color w:val="000000" w:themeColor="text1"/>
                <w:sz w:val="24"/>
                <w:szCs w:val="24"/>
                <w:highlight w:val="none"/>
                <w14:textFill>
                  <w14:solidFill>
                    <w14:schemeClr w14:val="tx1"/>
                  </w14:solidFill>
                </w14:textFill>
              </w:rPr>
              <w:t>主体工程工况稳定，各项环境保护措施运行正常</w:t>
            </w:r>
            <w:r>
              <w:rPr>
                <w:rFonts w:ascii="Times New Roman" w:hAnsi="Times New Roman" w:eastAsia="宋体" w:cs="宋体"/>
                <w:bCs/>
                <w:color w:val="000000" w:themeColor="text1"/>
                <w:sz w:val="24"/>
                <w:szCs w:val="24"/>
                <w:highlight w:val="none"/>
                <w14:textFill>
                  <w14:solidFill>
                    <w14:schemeClr w14:val="tx1"/>
                  </w14:solidFill>
                </w14:textFill>
              </w:rPr>
              <w:t>，</w:t>
            </w:r>
            <w:r>
              <w:rPr>
                <w:rFonts w:ascii="Times New Roman" w:hAnsi="Times New Roman" w:eastAsia="宋体"/>
                <w:bCs/>
                <w:color w:val="000000" w:themeColor="text1"/>
                <w:sz w:val="24"/>
                <w:szCs w:val="24"/>
                <w:highlight w:val="none"/>
                <w14:textFill>
                  <w14:solidFill>
                    <w14:schemeClr w14:val="tx1"/>
                  </w14:solidFill>
                </w14:textFill>
              </w:rPr>
              <w:t>符合验收检测期间对生产工况的要求。</w:t>
            </w:r>
          </w:p>
          <w:p w14:paraId="324B6031">
            <w:pPr>
              <w:keepNext w:val="0"/>
              <w:keepLines w:val="0"/>
              <w:pageBreakBefore w:val="0"/>
              <w:kinsoku/>
              <w:wordWrap/>
              <w:overflowPunct/>
              <w:topLinePunct w:val="0"/>
              <w:autoSpaceDE/>
              <w:autoSpaceDN/>
              <w:bidi w:val="0"/>
              <w:spacing w:after="0" w:line="460" w:lineRule="exact"/>
              <w:ind w:firstLine="480" w:firstLineChars="200"/>
              <w:jc w:val="both"/>
              <w:textAlignment w:val="baseline"/>
              <w:rPr>
                <w:rFonts w:hint="eastAsia" w:ascii="Times New Roman" w:hAnsi="Times New Roman" w:eastAsia="宋体"/>
                <w:bCs/>
                <w:color w:val="000000" w:themeColor="text1"/>
                <w:sz w:val="24"/>
                <w:szCs w:val="24"/>
                <w:highlight w:val="none"/>
                <w14:textFill>
                  <w14:solidFill>
                    <w14:schemeClr w14:val="tx1"/>
                  </w14:solidFill>
                </w14:textFill>
              </w:rPr>
            </w:pPr>
            <w:r>
              <w:rPr>
                <w:rFonts w:hint="eastAsia" w:ascii="Times New Roman" w:hAnsi="Times New Roman" w:eastAsia="宋体"/>
                <w:bCs/>
                <w:color w:val="000000" w:themeColor="text1"/>
                <w:sz w:val="24"/>
                <w:szCs w:val="24"/>
                <w:highlight w:val="none"/>
                <w14:textFill>
                  <w14:solidFill>
                    <w14:schemeClr w14:val="tx1"/>
                  </w14:solidFill>
                </w14:textFill>
              </w:rPr>
              <w:fldChar w:fldCharType="begin"/>
            </w:r>
            <w:r>
              <w:rPr>
                <w:rFonts w:hint="eastAsia" w:ascii="Times New Roman" w:hAnsi="Times New Roman" w:eastAsia="宋体"/>
                <w:bCs/>
                <w:color w:val="000000" w:themeColor="text1"/>
                <w:sz w:val="24"/>
                <w:szCs w:val="24"/>
                <w:highlight w:val="none"/>
                <w14:textFill>
                  <w14:solidFill>
                    <w14:schemeClr w14:val="tx1"/>
                  </w14:solidFill>
                </w14:textFill>
              </w:rPr>
              <w:instrText xml:space="preserve"> = 2 \* GB3 </w:instrText>
            </w:r>
            <w:r>
              <w:rPr>
                <w:rFonts w:hint="eastAsia" w:ascii="Times New Roman" w:hAnsi="Times New Roman" w:eastAsia="宋体"/>
                <w:bCs/>
                <w:color w:val="000000" w:themeColor="text1"/>
                <w:sz w:val="24"/>
                <w:szCs w:val="24"/>
                <w:highlight w:val="none"/>
                <w14:textFill>
                  <w14:solidFill>
                    <w14:schemeClr w14:val="tx1"/>
                  </w14:solidFill>
                </w14:textFill>
              </w:rPr>
              <w:fldChar w:fldCharType="separate"/>
            </w:r>
            <w:r>
              <w:rPr>
                <w:rFonts w:hint="eastAsia" w:ascii="Times New Roman" w:hAnsi="Times New Roman" w:eastAsia="宋体"/>
                <w:bCs/>
                <w:color w:val="000000" w:themeColor="text1"/>
                <w:sz w:val="24"/>
                <w:szCs w:val="24"/>
                <w:highlight w:val="none"/>
                <w14:textFill>
                  <w14:solidFill>
                    <w14:schemeClr w14:val="tx1"/>
                  </w14:solidFill>
                </w14:textFill>
              </w:rPr>
              <w:t>②</w:t>
            </w:r>
            <w:r>
              <w:rPr>
                <w:rFonts w:hint="eastAsia" w:ascii="Times New Roman" w:hAnsi="Times New Roman" w:eastAsia="宋体"/>
                <w:bCs/>
                <w:color w:val="000000" w:themeColor="text1"/>
                <w:sz w:val="24"/>
                <w:szCs w:val="24"/>
                <w:highlight w:val="none"/>
                <w14:textFill>
                  <w14:solidFill>
                    <w14:schemeClr w14:val="tx1"/>
                  </w14:solidFill>
                </w14:textFill>
              </w:rPr>
              <w:fldChar w:fldCharType="end"/>
            </w:r>
            <w:r>
              <w:rPr>
                <w:rFonts w:hint="eastAsia" w:ascii="Times New Roman" w:hAnsi="Times New Roman" w:eastAsia="宋体"/>
                <w:bCs/>
                <w:color w:val="000000" w:themeColor="text1"/>
                <w:sz w:val="24"/>
                <w:szCs w:val="24"/>
                <w:highlight w:val="none"/>
                <w14:textFill>
                  <w14:solidFill>
                    <w14:schemeClr w14:val="tx1"/>
                  </w14:solidFill>
                </w14:textFill>
              </w:rPr>
              <w:t>根据本项目实际建设情况与</w:t>
            </w:r>
            <w:r>
              <w:rPr>
                <w:rFonts w:hint="eastAsia" w:ascii="Times New Roman" w:hAnsi="宋体" w:eastAsia="宋体"/>
                <w:color w:val="000000" w:themeColor="text1"/>
                <w:sz w:val="24"/>
                <w:szCs w:val="24"/>
                <w:highlight w:val="none"/>
                <w14:textFill>
                  <w14:solidFill>
                    <w14:schemeClr w14:val="tx1"/>
                  </w14:solidFill>
                </w14:textFill>
              </w:rPr>
              <w:t>《污染影响类建设项目重大变动清单（试行）的通知》（环办环评函</w:t>
            </w:r>
            <w:r>
              <w:rPr>
                <w:rFonts w:hint="eastAsia" w:ascii="Times New Roman" w:hAnsi="宋体" w:eastAsia="宋体"/>
                <w:color w:val="000000" w:themeColor="text1"/>
                <w:sz w:val="24"/>
                <w:szCs w:val="24"/>
                <w:highlight w:val="none"/>
                <w:lang w:val="en-US" w:eastAsia="zh-CN"/>
                <w14:textFill>
                  <w14:solidFill>
                    <w14:schemeClr w14:val="tx1"/>
                  </w14:solidFill>
                </w14:textFill>
              </w:rPr>
              <w:t>〔</w:t>
            </w:r>
            <w:r>
              <w:rPr>
                <w:rFonts w:hint="eastAsia" w:ascii="Times New Roman" w:hAnsi="宋体" w:eastAsia="宋体"/>
                <w:color w:val="000000" w:themeColor="text1"/>
                <w:sz w:val="24"/>
                <w:szCs w:val="24"/>
                <w:highlight w:val="none"/>
                <w14:textFill>
                  <w14:solidFill>
                    <w14:schemeClr w14:val="tx1"/>
                  </w14:solidFill>
                </w14:textFill>
              </w:rPr>
              <w:t>2020</w:t>
            </w:r>
            <w:r>
              <w:rPr>
                <w:rFonts w:hint="eastAsia" w:ascii="Times New Roman" w:hAnsi="宋体" w:eastAsia="宋体"/>
                <w:color w:val="000000" w:themeColor="text1"/>
                <w:sz w:val="24"/>
                <w:szCs w:val="24"/>
                <w:highlight w:val="none"/>
                <w:lang w:val="en-US" w:eastAsia="zh-CN"/>
                <w14:textFill>
                  <w14:solidFill>
                    <w14:schemeClr w14:val="tx1"/>
                  </w14:solidFill>
                </w14:textFill>
              </w:rPr>
              <w:t>〕</w:t>
            </w:r>
            <w:r>
              <w:rPr>
                <w:rFonts w:hint="eastAsia" w:ascii="Times New Roman" w:hAnsi="宋体" w:eastAsia="宋体"/>
                <w:color w:val="000000" w:themeColor="text1"/>
                <w:sz w:val="24"/>
                <w:szCs w:val="24"/>
                <w:highlight w:val="none"/>
                <w14:textFill>
                  <w14:solidFill>
                    <w14:schemeClr w14:val="tx1"/>
                  </w14:solidFill>
                </w14:textFill>
              </w:rPr>
              <w:t>688号）</w:t>
            </w:r>
            <w:r>
              <w:rPr>
                <w:rFonts w:hint="eastAsia" w:ascii="Times New Roman" w:hAnsi="Times New Roman" w:eastAsia="宋体"/>
                <w:bCs/>
                <w:color w:val="000000" w:themeColor="text1"/>
                <w:sz w:val="24"/>
                <w:szCs w:val="24"/>
                <w:highlight w:val="none"/>
                <w14:textFill>
                  <w14:solidFill>
                    <w14:schemeClr w14:val="tx1"/>
                  </w14:solidFill>
                </w14:textFill>
              </w:rPr>
              <w:t>的对比分析可知：本项目</w:t>
            </w: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变动情况</w:t>
            </w:r>
            <w:r>
              <w:rPr>
                <w:rFonts w:hint="eastAsia" w:ascii="Times New Roman" w:hAnsi="Times New Roman" w:eastAsia="宋体"/>
                <w:bCs/>
                <w:color w:val="000000" w:themeColor="text1"/>
                <w:sz w:val="24"/>
                <w:szCs w:val="24"/>
                <w:highlight w:val="none"/>
                <w14:textFill>
                  <w14:solidFill>
                    <w14:schemeClr w14:val="tx1"/>
                  </w14:solidFill>
                </w14:textFill>
              </w:rPr>
              <w:t>不存在重大变动，且本项目符合《建设项目竣工环境保护验收暂行办法》（国环规环评【2017】4号），满足验收条件。</w:t>
            </w:r>
          </w:p>
          <w:p w14:paraId="0BA1252E">
            <w:pPr>
              <w:keepNext w:val="0"/>
              <w:keepLines w:val="0"/>
              <w:pageBreakBefore w:val="0"/>
              <w:kinsoku/>
              <w:wordWrap/>
              <w:overflowPunct/>
              <w:topLinePunct w:val="0"/>
              <w:autoSpaceDE/>
              <w:autoSpaceDN/>
              <w:bidi w:val="0"/>
              <w:spacing w:after="0" w:line="460" w:lineRule="exact"/>
              <w:ind w:firstLine="480" w:firstLineChars="200"/>
              <w:jc w:val="both"/>
              <w:textAlignment w:val="baseline"/>
              <w:rPr>
                <w:rFonts w:hint="eastAsia" w:ascii="Times New Roman" w:hAnsi="Times New Roman" w:eastAsia="宋体"/>
                <w:bCs/>
                <w:color w:val="000000" w:themeColor="text1"/>
                <w:sz w:val="24"/>
                <w:szCs w:val="24"/>
                <w:highlight w:val="yellow"/>
                <w:lang w:eastAsia="zh-CN"/>
                <w14:textFill>
                  <w14:solidFill>
                    <w14:schemeClr w14:val="tx1"/>
                  </w14:solidFill>
                </w14:textFill>
              </w:rPr>
            </w:pPr>
            <w:r>
              <w:rPr>
                <w:rFonts w:hint="eastAsia" w:ascii="Times New Roman" w:hAnsi="Times New Roman" w:eastAsia="宋体"/>
                <w:bCs/>
                <w:color w:val="000000" w:themeColor="text1"/>
                <w:sz w:val="24"/>
                <w:szCs w:val="24"/>
                <w:highlight w:val="none"/>
                <w14:textFill>
                  <w14:solidFill>
                    <w14:schemeClr w14:val="tx1"/>
                  </w14:solidFill>
                </w14:textFill>
              </w:rPr>
              <w:fldChar w:fldCharType="begin"/>
            </w:r>
            <w:r>
              <w:rPr>
                <w:rFonts w:hint="eastAsia" w:ascii="Times New Roman" w:hAnsi="Times New Roman" w:eastAsia="宋体"/>
                <w:bCs/>
                <w:color w:val="000000" w:themeColor="text1"/>
                <w:sz w:val="24"/>
                <w:szCs w:val="24"/>
                <w:highlight w:val="none"/>
                <w14:textFill>
                  <w14:solidFill>
                    <w14:schemeClr w14:val="tx1"/>
                  </w14:solidFill>
                </w14:textFill>
              </w:rPr>
              <w:instrText xml:space="preserve"> = 3 \* GB3 </w:instrText>
            </w:r>
            <w:r>
              <w:rPr>
                <w:rFonts w:hint="eastAsia" w:ascii="Times New Roman" w:hAnsi="Times New Roman" w:eastAsia="宋体"/>
                <w:bCs/>
                <w:color w:val="000000" w:themeColor="text1"/>
                <w:sz w:val="24"/>
                <w:szCs w:val="24"/>
                <w:highlight w:val="none"/>
                <w14:textFill>
                  <w14:solidFill>
                    <w14:schemeClr w14:val="tx1"/>
                  </w14:solidFill>
                </w14:textFill>
              </w:rPr>
              <w:fldChar w:fldCharType="separate"/>
            </w:r>
            <w:r>
              <w:rPr>
                <w:rFonts w:hint="eastAsia" w:ascii="Times New Roman" w:hAnsi="Times New Roman" w:eastAsia="宋体"/>
                <w:bCs/>
                <w:color w:val="000000" w:themeColor="text1"/>
                <w:sz w:val="24"/>
                <w:szCs w:val="24"/>
                <w:highlight w:val="none"/>
                <w14:textFill>
                  <w14:solidFill>
                    <w14:schemeClr w14:val="tx1"/>
                  </w14:solidFill>
                </w14:textFill>
              </w:rPr>
              <w:t>③</w:t>
            </w:r>
            <w:r>
              <w:rPr>
                <w:rFonts w:hint="eastAsia" w:ascii="Times New Roman" w:hAnsi="Times New Roman" w:eastAsia="宋体"/>
                <w:bCs/>
                <w:color w:val="000000" w:themeColor="text1"/>
                <w:sz w:val="24"/>
                <w:szCs w:val="24"/>
                <w:highlight w:val="none"/>
                <w14:textFill>
                  <w14:solidFill>
                    <w14:schemeClr w14:val="tx1"/>
                  </w14:solidFill>
                </w14:textFill>
              </w:rPr>
              <w:fldChar w:fldCharType="end"/>
            </w:r>
            <w:r>
              <w:rPr>
                <w:rFonts w:ascii="Times New Roman" w:hAnsi="Times New Roman" w:eastAsia="宋体"/>
                <w:bCs/>
                <w:color w:val="000000" w:themeColor="text1"/>
                <w:sz w:val="24"/>
                <w:szCs w:val="24"/>
                <w:highlight w:val="none"/>
                <w14:textFill>
                  <w14:solidFill>
                    <w14:schemeClr w14:val="tx1"/>
                  </w14:solidFill>
                </w14:textFill>
              </w:rPr>
              <w:t>本项目厂界昼间噪声值为：</w:t>
            </w: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52</w:t>
            </w:r>
            <w:r>
              <w:rPr>
                <w:rFonts w:ascii="Times New Roman" w:hAnsi="Times New Roman" w:eastAsia="宋体"/>
                <w:bCs/>
                <w:color w:val="000000" w:themeColor="text1"/>
                <w:sz w:val="24"/>
                <w:szCs w:val="24"/>
                <w:highlight w:val="none"/>
                <w14:textFill>
                  <w14:solidFill>
                    <w14:schemeClr w14:val="tx1"/>
                  </w14:solidFill>
                </w14:textFill>
              </w:rPr>
              <w:t>~</w:t>
            </w: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54</w:t>
            </w:r>
            <w:r>
              <w:rPr>
                <w:rFonts w:ascii="Times New Roman" w:hAnsi="Times New Roman" w:eastAsia="宋体"/>
                <w:bCs/>
                <w:color w:val="000000" w:themeColor="text1"/>
                <w:sz w:val="24"/>
                <w:szCs w:val="24"/>
                <w:highlight w:val="none"/>
                <w14:textFill>
                  <w14:solidFill>
                    <w14:schemeClr w14:val="tx1"/>
                  </w14:solidFill>
                </w14:textFill>
              </w:rPr>
              <w:t>dB（A）</w:t>
            </w:r>
            <w:r>
              <w:rPr>
                <w:rFonts w:hint="eastAsia" w:ascii="Times New Roman" w:hAnsi="Times New Roman" w:eastAsia="宋体"/>
                <w:bCs/>
                <w:color w:val="000000" w:themeColor="text1"/>
                <w:sz w:val="24"/>
                <w:szCs w:val="24"/>
                <w:highlight w:val="none"/>
                <w14:textFill>
                  <w14:solidFill>
                    <w14:schemeClr w14:val="tx1"/>
                  </w14:solidFill>
                </w14:textFill>
              </w:rPr>
              <w:t>，</w:t>
            </w:r>
            <w:r>
              <w:rPr>
                <w:rFonts w:ascii="Times New Roman" w:hAnsi="Times New Roman" w:eastAsia="宋体"/>
                <w:bCs/>
                <w:color w:val="000000" w:themeColor="text1"/>
                <w:sz w:val="24"/>
                <w:szCs w:val="24"/>
                <w:highlight w:val="none"/>
                <w14:textFill>
                  <w14:solidFill>
                    <w14:schemeClr w14:val="tx1"/>
                  </w14:solidFill>
                </w14:textFill>
              </w:rPr>
              <w:t>可以满足《</w:t>
            </w:r>
            <w:r>
              <w:rPr>
                <w:rFonts w:hint="eastAsia" w:ascii="Times New Roman" w:hAnsi="Times New Roman" w:eastAsia="宋体"/>
                <w:bCs/>
                <w:color w:val="000000" w:themeColor="text1"/>
                <w:sz w:val="24"/>
                <w:szCs w:val="24"/>
                <w:highlight w:val="none"/>
                <w:lang w:eastAsia="zh-CN"/>
                <w14:textFill>
                  <w14:solidFill>
                    <w14:schemeClr w14:val="tx1"/>
                  </w14:solidFill>
                </w14:textFill>
              </w:rPr>
              <w:t>工业企业厂界环境噪声排放标准》（GB12348-2008）2类</w:t>
            </w:r>
            <w:r>
              <w:rPr>
                <w:rFonts w:ascii="Times New Roman" w:hAnsi="Times New Roman" w:eastAsia="宋体"/>
                <w:bCs/>
                <w:color w:val="000000" w:themeColor="text1"/>
                <w:sz w:val="24"/>
                <w:szCs w:val="24"/>
                <w:highlight w:val="none"/>
                <w14:textFill>
                  <w14:solidFill>
                    <w14:schemeClr w14:val="tx1"/>
                  </w14:solidFill>
                </w14:textFill>
              </w:rPr>
              <w:t>标准昼间6</w:t>
            </w:r>
            <w:r>
              <w:rPr>
                <w:rFonts w:hint="eastAsia" w:ascii="Times New Roman" w:hAnsi="Times New Roman" w:eastAsia="宋体"/>
                <w:bCs/>
                <w:color w:val="000000" w:themeColor="text1"/>
                <w:sz w:val="24"/>
                <w:szCs w:val="24"/>
                <w:highlight w:val="none"/>
                <w:lang w:val="en-US" w:eastAsia="zh-CN"/>
                <w14:textFill>
                  <w14:solidFill>
                    <w14:schemeClr w14:val="tx1"/>
                  </w14:solidFill>
                </w14:textFill>
              </w:rPr>
              <w:t>5</w:t>
            </w:r>
            <w:r>
              <w:rPr>
                <w:rFonts w:ascii="Times New Roman" w:hAnsi="Times New Roman" w:eastAsia="宋体"/>
                <w:bCs/>
                <w:color w:val="000000" w:themeColor="text1"/>
                <w:sz w:val="24"/>
                <w:szCs w:val="24"/>
                <w:highlight w:val="none"/>
                <w14:textFill>
                  <w14:solidFill>
                    <w14:schemeClr w14:val="tx1"/>
                  </w14:solidFill>
                </w14:textFill>
              </w:rPr>
              <w:t>dB（A）的限值要求</w:t>
            </w:r>
            <w:r>
              <w:rPr>
                <w:rFonts w:hint="eastAsia" w:ascii="Times New Roman" w:hAnsi="Times New Roman" w:eastAsia="宋体"/>
                <w:bCs/>
                <w:color w:val="000000" w:themeColor="text1"/>
                <w:sz w:val="24"/>
                <w:szCs w:val="24"/>
                <w:highlight w:val="none"/>
                <w:lang w:eastAsia="zh-CN"/>
                <w14:textFill>
                  <w14:solidFill>
                    <w14:schemeClr w14:val="tx1"/>
                  </w14:solidFill>
                </w14:textFill>
              </w:rPr>
              <w:t>。</w:t>
            </w:r>
          </w:p>
          <w:p w14:paraId="5C98BB98">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④</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本次验收项目一般废物为：废包装材料、废边角料、不合格产品。</w:t>
            </w:r>
          </w:p>
          <w:p w14:paraId="2449CB33">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一般固废暂存于厂内一座90m</w:t>
            </w:r>
            <w:r>
              <w:rPr>
                <w:rFonts w:hint="eastAsia" w:ascii="Times New Roman" w:hAnsi="Times New Roman" w:eastAsia="宋体" w:cs="Times New Roman"/>
                <w:b w:val="0"/>
                <w:bCs w:val="0"/>
                <w:color w:val="000000" w:themeColor="text1"/>
                <w:sz w:val="24"/>
                <w:szCs w:val="24"/>
                <w:highlight w:val="none"/>
                <w:vertAlign w:val="superscript"/>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的一般固废暂存间内定期外售，一般固废暂存间的建设满足《一般工业固体废物贮存和填埋污染控制标准》（GB18599-2020）中的相应防渗漏、防雨淋、防扬尘等环境保护要求。</w:t>
            </w:r>
          </w:p>
          <w:p w14:paraId="0830859B">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本次验收项目危废废物为：废活性炭、废催化剂、废过滤棉。</w:t>
            </w:r>
          </w:p>
          <w:p w14:paraId="711E9DA3">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bidi="ar-SA"/>
                <w14:textFill>
                  <w14:solidFill>
                    <w14:schemeClr w14:val="tx1"/>
                  </w14:solidFill>
                </w14:textFill>
              </w:rPr>
              <w:t>危废暂存间满足《危险废物贮存污染控制标准》（GB18597-2023）的要求。危险废物在危废暂存间采用专用密闭容器储存，危废暂存间采取防风、防晒、防雨淋、防扬散、防流失、防渗漏措施。</w:t>
            </w:r>
          </w:p>
          <w:p w14:paraId="1B219BA9">
            <w:pPr>
              <w:keepNext w:val="0"/>
              <w:keepLines w:val="0"/>
              <w:pageBreakBefore w:val="0"/>
              <w:kinsoku/>
              <w:wordWrap/>
              <w:overflowPunct/>
              <w:topLinePunct w:val="0"/>
              <w:autoSpaceDE/>
              <w:autoSpaceDN/>
              <w:bidi w:val="0"/>
              <w:spacing w:after="0" w:line="460" w:lineRule="exact"/>
              <w:ind w:firstLine="480" w:firstLineChars="200"/>
              <w:jc w:val="both"/>
              <w:textAlignment w:val="baseline"/>
              <w:rPr>
                <w:rFonts w:ascii="Times New Roman" w:hAnsi="Times New Roman" w:eastAsia="宋体"/>
                <w:bCs/>
                <w:color w:val="000000" w:themeColor="text1"/>
                <w:sz w:val="24"/>
                <w:szCs w:val="24"/>
                <w:highlight w:val="none"/>
                <w14:textFill>
                  <w14:solidFill>
                    <w14:schemeClr w14:val="tx1"/>
                  </w14:solidFill>
                </w14:textFill>
              </w:rPr>
            </w:pPr>
            <w:bookmarkStart w:id="3" w:name="_Toc504492864"/>
            <w:bookmarkStart w:id="4" w:name="_Toc501703567"/>
            <w:r>
              <w:rPr>
                <w:rFonts w:ascii="Times New Roman" w:hAnsi="Times New Roman" w:eastAsia="宋体"/>
                <w:bCs/>
                <w:color w:val="000000" w:themeColor="text1"/>
                <w:sz w:val="24"/>
                <w:szCs w:val="24"/>
                <w:highlight w:val="none"/>
                <w14:textFill>
                  <w14:solidFill>
                    <w14:schemeClr w14:val="tx1"/>
                  </w14:solidFill>
                </w14:textFill>
              </w:rPr>
              <w:t>2、环境管理检查结论</w:t>
            </w:r>
            <w:bookmarkEnd w:id="3"/>
            <w:bookmarkEnd w:id="4"/>
          </w:p>
          <w:p w14:paraId="0702E9AA">
            <w:pPr>
              <w:keepNext w:val="0"/>
              <w:keepLines w:val="0"/>
              <w:pageBreakBefore w:val="0"/>
              <w:kinsoku/>
              <w:wordWrap/>
              <w:overflowPunct/>
              <w:topLinePunct w:val="0"/>
              <w:autoSpaceDE/>
              <w:autoSpaceDN/>
              <w:bidi w:val="0"/>
              <w:spacing w:line="460" w:lineRule="exact"/>
              <w:ind w:firstLine="480" w:firstLineChars="200"/>
              <w:jc w:val="both"/>
              <w:rPr>
                <w:rFonts w:hint="eastAsia" w:eastAsia="仿宋_GB2312"/>
                <w:color w:val="000000" w:themeColor="text1"/>
                <w:sz w:val="21"/>
                <w:szCs w:val="21"/>
                <w:highlight w:val="none"/>
                <w14:textFill>
                  <w14:solidFill>
                    <w14:schemeClr w14:val="tx1"/>
                  </w14:solidFill>
                </w14:textFill>
              </w:rPr>
            </w:pPr>
            <w:r>
              <w:rPr>
                <w:rFonts w:ascii="Times New Roman" w:hAnsi="Times New Roman" w:eastAsia="宋体"/>
                <w:bCs/>
                <w:color w:val="000000" w:themeColor="text1"/>
                <w:sz w:val="24"/>
                <w:szCs w:val="24"/>
                <w:highlight w:val="none"/>
                <w14:textFill>
                  <w14:solidFill>
                    <w14:schemeClr w14:val="tx1"/>
                  </w14:solidFill>
                </w14:textFill>
              </w:rPr>
              <w:t>项目执行了环保</w:t>
            </w:r>
            <w:r>
              <w:rPr>
                <w:rFonts w:hint="eastAsia" w:ascii="Times New Roman" w:hAnsi="Times New Roman" w:eastAsia="宋体"/>
                <w:bCs/>
                <w:color w:val="000000" w:themeColor="text1"/>
                <w:sz w:val="24"/>
                <w:szCs w:val="24"/>
                <w:highlight w:val="none"/>
                <w:lang w:eastAsia="zh-CN"/>
                <w14:textFill>
                  <w14:solidFill>
                    <w14:schemeClr w14:val="tx1"/>
                  </w14:solidFill>
                </w14:textFill>
              </w:rPr>
              <w:t>“</w:t>
            </w:r>
            <w:r>
              <w:rPr>
                <w:rFonts w:ascii="Times New Roman" w:hAnsi="Times New Roman" w:eastAsia="宋体"/>
                <w:bCs/>
                <w:color w:val="000000" w:themeColor="text1"/>
                <w:sz w:val="24"/>
                <w:szCs w:val="24"/>
                <w:highlight w:val="none"/>
                <w14:textFill>
                  <w14:solidFill>
                    <w14:schemeClr w14:val="tx1"/>
                  </w14:solidFill>
                </w14:textFill>
              </w:rPr>
              <w:t>三同时</w:t>
            </w:r>
            <w:r>
              <w:rPr>
                <w:rFonts w:hint="eastAsia" w:ascii="Times New Roman" w:hAnsi="Times New Roman" w:eastAsia="宋体"/>
                <w:bCs/>
                <w:color w:val="000000" w:themeColor="text1"/>
                <w:sz w:val="24"/>
                <w:szCs w:val="24"/>
                <w:highlight w:val="none"/>
                <w:lang w:eastAsia="zh-CN"/>
                <w14:textFill>
                  <w14:solidFill>
                    <w14:schemeClr w14:val="tx1"/>
                  </w14:solidFill>
                </w14:textFill>
              </w:rPr>
              <w:t>”</w:t>
            </w:r>
            <w:r>
              <w:rPr>
                <w:rFonts w:ascii="Times New Roman" w:hAnsi="Times New Roman" w:eastAsia="宋体"/>
                <w:bCs/>
                <w:color w:val="000000" w:themeColor="text1"/>
                <w:sz w:val="24"/>
                <w:szCs w:val="24"/>
                <w:highlight w:val="none"/>
                <w14:textFill>
                  <w14:solidFill>
                    <w14:schemeClr w14:val="tx1"/>
                  </w14:solidFill>
                </w14:textFill>
              </w:rPr>
              <w:t>制度；按照有关规定建立了相关环境保护管理制度；由专人负责公司环境管理工作。</w:t>
            </w:r>
          </w:p>
          <w:p w14:paraId="65F60E6C">
            <w:pPr>
              <w:spacing w:before="62" w:beforeLines="20" w:line="360" w:lineRule="auto"/>
              <w:rPr>
                <w:rFonts w:hint="eastAsia" w:eastAsia="仿宋_GB2312"/>
                <w:color w:val="000000" w:themeColor="text1"/>
                <w:sz w:val="21"/>
                <w:szCs w:val="21"/>
                <w:highlight w:val="yellow"/>
                <w14:textFill>
                  <w14:solidFill>
                    <w14:schemeClr w14:val="tx1"/>
                  </w14:solidFill>
                </w14:textFill>
              </w:rPr>
            </w:pPr>
          </w:p>
          <w:p w14:paraId="3781CC1E">
            <w:pPr>
              <w:widowControl w:val="0"/>
              <w:spacing w:before="62" w:beforeLines="20" w:after="0" w:afterLines="0" w:line="360" w:lineRule="auto"/>
              <w:jc w:val="both"/>
              <w:rPr>
                <w:rFonts w:eastAsia="仿宋_GB2312"/>
                <w:color w:val="000000" w:themeColor="text1"/>
                <w:sz w:val="21"/>
                <w:szCs w:val="21"/>
                <w:highlight w:val="yellow"/>
                <w14:textFill>
                  <w14:solidFill>
                    <w14:schemeClr w14:val="tx1"/>
                  </w14:solidFill>
                </w14:textFill>
              </w:rPr>
            </w:pPr>
          </w:p>
        </w:tc>
      </w:tr>
    </w:tbl>
    <w:p w14:paraId="5DC7B5BA">
      <w:pPr>
        <w:pStyle w:val="17"/>
        <w:ind w:left="0" w:leftChars="0" w:firstLine="0" w:firstLineChars="0"/>
        <w:rPr>
          <w:highlight w:val="yellow"/>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A2B1E58">
      <w:pPr>
        <w:spacing w:after="0" w:line="280" w:lineRule="exact"/>
        <w:jc w:val="center"/>
        <w:rPr>
          <w:rFonts w:hint="eastAsia"/>
          <w:b/>
          <w:bCs/>
          <w:color w:val="000000"/>
          <w:sz w:val="21"/>
          <w:szCs w:val="21"/>
          <w:highlight w:val="none"/>
        </w:rPr>
      </w:pPr>
      <w:r>
        <w:rPr>
          <w:rFonts w:hint="eastAsia"/>
          <w:b/>
          <w:bCs/>
          <w:color w:val="000000"/>
          <w:sz w:val="21"/>
          <w:szCs w:val="21"/>
          <w:highlight w:val="none"/>
        </w:rPr>
        <w:t>建设项目工程竣工环境保护</w:t>
      </w:r>
      <w:r>
        <w:rPr>
          <w:b/>
          <w:bCs/>
          <w:color w:val="000000"/>
          <w:sz w:val="21"/>
          <w:szCs w:val="21"/>
          <w:highlight w:val="none"/>
        </w:rPr>
        <w:t>“</w:t>
      </w:r>
      <w:r>
        <w:rPr>
          <w:rFonts w:hint="eastAsia"/>
          <w:b/>
          <w:bCs/>
          <w:color w:val="000000"/>
          <w:sz w:val="21"/>
          <w:szCs w:val="21"/>
          <w:highlight w:val="none"/>
        </w:rPr>
        <w:t>三同时</w:t>
      </w:r>
      <w:r>
        <w:rPr>
          <w:b/>
          <w:bCs/>
          <w:color w:val="000000"/>
          <w:sz w:val="21"/>
          <w:szCs w:val="21"/>
          <w:highlight w:val="none"/>
        </w:rPr>
        <w:t>”</w:t>
      </w:r>
      <w:r>
        <w:rPr>
          <w:rFonts w:hint="eastAsia"/>
          <w:b/>
          <w:bCs/>
          <w:color w:val="000000"/>
          <w:sz w:val="21"/>
          <w:szCs w:val="21"/>
          <w:highlight w:val="none"/>
        </w:rPr>
        <w:t>验收登记表</w:t>
      </w:r>
    </w:p>
    <w:p w14:paraId="72D97797">
      <w:pPr>
        <w:keepNext w:val="0"/>
        <w:keepLines w:val="0"/>
        <w:pageBreakBefore w:val="0"/>
        <w:widowControl/>
        <w:kinsoku/>
        <w:wordWrap/>
        <w:overflowPunct/>
        <w:topLinePunct w:val="0"/>
        <w:autoSpaceDE/>
        <w:autoSpaceDN/>
        <w:bidi w:val="0"/>
        <w:adjustRightInd w:val="0"/>
        <w:snapToGrid w:val="0"/>
        <w:spacing w:after="0" w:line="240" w:lineRule="auto"/>
        <w:ind w:firstLine="360" w:firstLineChars="200"/>
        <w:textAlignment w:val="auto"/>
        <w:rPr>
          <w:rFonts w:hint="eastAsia" w:ascii="Times New Roman" w:hAnsi="Times New Roman" w:eastAsia="宋体"/>
          <w:bCs/>
          <w:color w:val="000000"/>
          <w:sz w:val="18"/>
          <w:szCs w:val="18"/>
          <w:highlight w:val="none"/>
        </w:rPr>
      </w:pPr>
      <w:r>
        <w:rPr>
          <w:rFonts w:hint="eastAsia" w:ascii="Times New Roman" w:hAnsi="Times New Roman" w:eastAsia="宋体"/>
          <w:bCs/>
          <w:color w:val="000000"/>
          <w:sz w:val="18"/>
          <w:szCs w:val="18"/>
          <w:highlight w:val="none"/>
        </w:rPr>
        <w:t>填表单位（盖章）：</w:t>
      </w:r>
      <w:r>
        <w:rPr>
          <w:rFonts w:hint="eastAsia" w:ascii="Times New Roman" w:hAnsi="Times New Roman" w:eastAsia="宋体"/>
          <w:bCs/>
          <w:color w:val="000000"/>
          <w:sz w:val="18"/>
          <w:szCs w:val="18"/>
          <w:highlight w:val="none"/>
          <w:lang w:eastAsia="zh-CN"/>
        </w:rPr>
        <w:t>河南佰嘉新型节能材料有限公司</w:t>
      </w:r>
      <w:r>
        <w:rPr>
          <w:rFonts w:hint="eastAsia" w:ascii="Times New Roman" w:hAnsi="Times New Roman" w:eastAsia="宋体"/>
          <w:bCs/>
          <w:color w:val="000000"/>
          <w:sz w:val="18"/>
          <w:szCs w:val="18"/>
          <w:highlight w:val="none"/>
        </w:rPr>
        <w:t xml:space="preserve">          </w:t>
      </w:r>
      <w:r>
        <w:rPr>
          <w:rFonts w:hint="eastAsia" w:ascii="Times New Roman" w:hAnsi="Times New Roman" w:eastAsia="宋体"/>
          <w:bCs/>
          <w:color w:val="000000"/>
          <w:sz w:val="18"/>
          <w:szCs w:val="18"/>
          <w:highlight w:val="none"/>
          <w:lang w:val="en-US" w:eastAsia="zh-CN"/>
        </w:rPr>
        <w:t xml:space="preserve">           </w:t>
      </w:r>
      <w:r>
        <w:rPr>
          <w:rFonts w:hint="eastAsia" w:ascii="Times New Roman" w:hAnsi="Times New Roman" w:eastAsia="宋体"/>
          <w:bCs/>
          <w:color w:val="000000"/>
          <w:sz w:val="18"/>
          <w:szCs w:val="18"/>
          <w:highlight w:val="none"/>
        </w:rPr>
        <w:t xml:space="preserve">          填表人（签字）：   </w:t>
      </w:r>
      <w:r>
        <w:rPr>
          <w:rFonts w:hint="eastAsia" w:ascii="Times New Roman" w:hAnsi="Times New Roman" w:eastAsia="宋体"/>
          <w:bCs/>
          <w:color w:val="000000"/>
          <w:sz w:val="18"/>
          <w:szCs w:val="18"/>
          <w:highlight w:val="none"/>
          <w:lang w:val="en-US" w:eastAsia="zh-CN"/>
        </w:rPr>
        <w:t xml:space="preserve">                          </w:t>
      </w:r>
      <w:r>
        <w:rPr>
          <w:rFonts w:hint="eastAsia" w:ascii="Times New Roman" w:hAnsi="Times New Roman" w:eastAsia="宋体"/>
          <w:bCs/>
          <w:color w:val="000000"/>
          <w:sz w:val="18"/>
          <w:szCs w:val="18"/>
          <w:highlight w:val="none"/>
        </w:rPr>
        <w:t xml:space="preserve">       项目经办人（签字）：</w:t>
      </w:r>
    </w:p>
    <w:tbl>
      <w:tblPr>
        <w:tblStyle w:val="18"/>
        <w:tblW w:w="1488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601"/>
        <w:gridCol w:w="1843"/>
        <w:gridCol w:w="709"/>
        <w:gridCol w:w="141"/>
        <w:gridCol w:w="1134"/>
        <w:gridCol w:w="567"/>
        <w:gridCol w:w="567"/>
        <w:gridCol w:w="709"/>
        <w:gridCol w:w="550"/>
        <w:gridCol w:w="1009"/>
        <w:gridCol w:w="993"/>
        <w:gridCol w:w="850"/>
        <w:gridCol w:w="1276"/>
        <w:gridCol w:w="850"/>
        <w:gridCol w:w="851"/>
        <w:gridCol w:w="567"/>
        <w:gridCol w:w="375"/>
        <w:gridCol w:w="334"/>
        <w:gridCol w:w="283"/>
        <w:gridCol w:w="676"/>
      </w:tblGrid>
      <w:tr w14:paraId="10B212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227" w:hRule="atLeast"/>
          <w:jc w:val="center"/>
        </w:trPr>
        <w:tc>
          <w:tcPr>
            <w:tcW w:w="601" w:type="dxa"/>
            <w:vMerge w:val="restart"/>
            <w:tcBorders>
              <w:top w:val="single" w:color="auto" w:sz="8" w:space="0"/>
            </w:tcBorders>
            <w:noWrap w:val="0"/>
            <w:textDirection w:val="tbRlV"/>
            <w:vAlign w:val="center"/>
          </w:tcPr>
          <w:p w14:paraId="247ECACC">
            <w:pPr>
              <w:spacing w:after="0" w:line="280" w:lineRule="exact"/>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建设项目</w:t>
            </w:r>
          </w:p>
        </w:tc>
        <w:tc>
          <w:tcPr>
            <w:tcW w:w="1843" w:type="dxa"/>
            <w:tcBorders>
              <w:top w:val="single" w:color="auto" w:sz="8" w:space="0"/>
            </w:tcBorders>
            <w:noWrap w:val="0"/>
            <w:vAlign w:val="center"/>
          </w:tcPr>
          <w:p w14:paraId="109FE849">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项目名称</w:t>
            </w:r>
          </w:p>
        </w:tc>
        <w:tc>
          <w:tcPr>
            <w:tcW w:w="4377" w:type="dxa"/>
            <w:gridSpan w:val="7"/>
            <w:tcBorders>
              <w:top w:val="single" w:color="auto" w:sz="8" w:space="0"/>
            </w:tcBorders>
            <w:noWrap w:val="0"/>
            <w:vAlign w:val="center"/>
          </w:tcPr>
          <w:p w14:paraId="26B31468">
            <w:pPr>
              <w:spacing w:after="0"/>
              <w:jc w:val="center"/>
              <w:rPr>
                <w:rFonts w:hint="default" w:ascii="Times New Roman" w:hAnsi="Times New Roman" w:eastAsia="微软雅黑" w:cs="Times New Roman"/>
                <w:b/>
                <w:bCs w:val="0"/>
                <w:color w:val="000000"/>
                <w:kern w:val="2"/>
                <w:sz w:val="15"/>
                <w:szCs w:val="15"/>
                <w:highlight w:val="none"/>
                <w:lang w:val="en-US"/>
              </w:rPr>
            </w:pPr>
            <w:r>
              <w:rPr>
                <w:rFonts w:hint="eastAsia" w:ascii="Times New Roman" w:hAnsi="Times New Roman" w:cs="Times New Roman"/>
                <w:b/>
                <w:bCs w:val="0"/>
                <w:color w:val="000000"/>
                <w:kern w:val="2"/>
                <w:sz w:val="15"/>
                <w:szCs w:val="15"/>
                <w:highlight w:val="none"/>
                <w:lang w:val="en-US" w:eastAsia="zh-CN"/>
              </w:rPr>
              <w:t>河南佰嘉新型节能材料有限公司年产9000万条环保纸袋智能化流水线项目（一期）</w:t>
            </w:r>
          </w:p>
        </w:tc>
        <w:tc>
          <w:tcPr>
            <w:tcW w:w="2002" w:type="dxa"/>
            <w:gridSpan w:val="2"/>
            <w:tcBorders>
              <w:top w:val="single" w:color="auto" w:sz="8" w:space="0"/>
            </w:tcBorders>
            <w:noWrap w:val="0"/>
            <w:vAlign w:val="center"/>
          </w:tcPr>
          <w:p w14:paraId="4E67225E">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项目代码</w:t>
            </w:r>
          </w:p>
        </w:tc>
        <w:tc>
          <w:tcPr>
            <w:tcW w:w="2126" w:type="dxa"/>
            <w:gridSpan w:val="2"/>
            <w:tcBorders>
              <w:top w:val="single" w:color="auto" w:sz="8" w:space="0"/>
            </w:tcBorders>
            <w:noWrap w:val="0"/>
            <w:tcMar>
              <w:top w:w="0" w:type="dxa"/>
              <w:left w:w="57" w:type="dxa"/>
              <w:bottom w:w="0" w:type="dxa"/>
              <w:right w:w="57" w:type="dxa"/>
            </w:tcMar>
            <w:vAlign w:val="center"/>
          </w:tcPr>
          <w:p w14:paraId="38CAD3A5">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2310-410724-04-02-542555</w:t>
            </w:r>
          </w:p>
        </w:tc>
        <w:tc>
          <w:tcPr>
            <w:tcW w:w="1701" w:type="dxa"/>
            <w:gridSpan w:val="2"/>
            <w:tcBorders>
              <w:top w:val="single" w:color="auto" w:sz="8" w:space="0"/>
            </w:tcBorders>
            <w:noWrap w:val="0"/>
            <w:tcMar>
              <w:top w:w="0" w:type="dxa"/>
              <w:left w:w="57" w:type="dxa"/>
              <w:bottom w:w="0" w:type="dxa"/>
              <w:right w:w="57" w:type="dxa"/>
            </w:tcMar>
            <w:vAlign w:val="center"/>
          </w:tcPr>
          <w:p w14:paraId="01922ECE">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建设地点</w:t>
            </w:r>
          </w:p>
        </w:tc>
        <w:tc>
          <w:tcPr>
            <w:tcW w:w="2235" w:type="dxa"/>
            <w:gridSpan w:val="5"/>
            <w:tcBorders>
              <w:top w:val="single" w:color="auto" w:sz="8" w:space="0"/>
            </w:tcBorders>
            <w:noWrap w:val="0"/>
            <w:tcMar>
              <w:top w:w="0" w:type="dxa"/>
              <w:left w:w="57" w:type="dxa"/>
              <w:bottom w:w="0" w:type="dxa"/>
              <w:right w:w="57" w:type="dxa"/>
            </w:tcMar>
            <w:vAlign w:val="center"/>
          </w:tcPr>
          <w:p w14:paraId="1F6C3D43">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新乡市获嘉县大新庄乡后小召村</w:t>
            </w:r>
          </w:p>
        </w:tc>
      </w:tr>
      <w:tr w14:paraId="1EA2D5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227" w:hRule="atLeast"/>
          <w:jc w:val="center"/>
        </w:trPr>
        <w:tc>
          <w:tcPr>
            <w:tcW w:w="601" w:type="dxa"/>
            <w:vMerge w:val="continue"/>
            <w:tcBorders>
              <w:top w:val="single" w:color="auto" w:sz="8" w:space="0"/>
            </w:tcBorders>
            <w:noWrap w:val="0"/>
            <w:vAlign w:val="center"/>
          </w:tcPr>
          <w:p w14:paraId="751B75E1">
            <w:pPr>
              <w:adjustRightInd/>
              <w:snapToGrid/>
              <w:spacing w:after="0"/>
              <w:rPr>
                <w:rFonts w:hint="default" w:ascii="Times New Roman" w:hAnsi="Times New Roman" w:eastAsia="微软雅黑" w:cs="Times New Roman"/>
                <w:b/>
                <w:bCs w:val="0"/>
                <w:color w:val="000000"/>
                <w:kern w:val="2"/>
                <w:sz w:val="15"/>
                <w:szCs w:val="15"/>
                <w:highlight w:val="none"/>
              </w:rPr>
            </w:pPr>
          </w:p>
        </w:tc>
        <w:tc>
          <w:tcPr>
            <w:tcW w:w="1843" w:type="dxa"/>
            <w:noWrap w:val="0"/>
            <w:tcMar>
              <w:top w:w="0" w:type="dxa"/>
              <w:left w:w="57" w:type="dxa"/>
              <w:bottom w:w="0" w:type="dxa"/>
              <w:right w:w="57" w:type="dxa"/>
            </w:tcMar>
            <w:vAlign w:val="center"/>
          </w:tcPr>
          <w:p w14:paraId="02111659">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行业类别</w:t>
            </w:r>
          </w:p>
        </w:tc>
        <w:tc>
          <w:tcPr>
            <w:tcW w:w="4377" w:type="dxa"/>
            <w:gridSpan w:val="7"/>
            <w:noWrap w:val="0"/>
            <w:tcMar>
              <w:top w:w="0" w:type="dxa"/>
              <w:left w:w="57" w:type="dxa"/>
              <w:bottom w:w="0" w:type="dxa"/>
              <w:right w:w="57" w:type="dxa"/>
            </w:tcMar>
            <w:vAlign w:val="center"/>
          </w:tcPr>
          <w:p w14:paraId="03726CCA">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default" w:ascii="Times New Roman" w:hAnsi="Times New Roman" w:eastAsia="微软雅黑" w:cs="Times New Roman"/>
                <w:b/>
                <w:bCs w:val="0"/>
                <w:color w:val="000000"/>
                <w:kern w:val="2"/>
                <w:sz w:val="15"/>
                <w:szCs w:val="15"/>
                <w:highlight w:val="none"/>
                <w:lang w:val="en-US" w:eastAsia="zh-CN"/>
              </w:rPr>
              <w:t>C2231纸和纸板容器制造</w:t>
            </w:r>
          </w:p>
        </w:tc>
        <w:tc>
          <w:tcPr>
            <w:tcW w:w="2002" w:type="dxa"/>
            <w:gridSpan w:val="2"/>
            <w:noWrap w:val="0"/>
            <w:tcMar>
              <w:top w:w="0" w:type="dxa"/>
              <w:left w:w="57" w:type="dxa"/>
              <w:bottom w:w="0" w:type="dxa"/>
              <w:right w:w="57" w:type="dxa"/>
            </w:tcMar>
            <w:vAlign w:val="center"/>
          </w:tcPr>
          <w:p w14:paraId="52B820A1">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建设性质</w:t>
            </w:r>
          </w:p>
        </w:tc>
        <w:tc>
          <w:tcPr>
            <w:tcW w:w="3827" w:type="dxa"/>
            <w:gridSpan w:val="4"/>
            <w:noWrap w:val="0"/>
            <w:tcMar>
              <w:top w:w="0" w:type="dxa"/>
              <w:left w:w="57" w:type="dxa"/>
              <w:bottom w:w="0" w:type="dxa"/>
              <w:right w:w="57" w:type="dxa"/>
            </w:tcMar>
            <w:vAlign w:val="center"/>
          </w:tcPr>
          <w:p w14:paraId="203047CC">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sym w:font="Wingdings 2" w:char="00A3"/>
            </w:r>
            <w:r>
              <w:rPr>
                <w:rFonts w:hint="default" w:ascii="Times New Roman" w:hAnsi="Times New Roman" w:eastAsia="微软雅黑" w:cs="Times New Roman"/>
                <w:b/>
                <w:bCs w:val="0"/>
                <w:color w:val="000000"/>
                <w:kern w:val="2"/>
                <w:sz w:val="15"/>
                <w:szCs w:val="15"/>
                <w:highlight w:val="none"/>
              </w:rPr>
              <w:t>新建</w:t>
            </w:r>
            <w:r>
              <w:rPr>
                <w:rFonts w:hint="default" w:ascii="Times New Roman" w:hAnsi="Times New Roman" w:eastAsia="微软雅黑" w:cs="Times New Roman"/>
                <w:b/>
                <w:bCs w:val="0"/>
                <w:color w:val="000000"/>
                <w:kern w:val="2"/>
                <w:sz w:val="15"/>
                <w:szCs w:val="15"/>
                <w:highlight w:val="none"/>
                <w:lang w:val="en-US" w:eastAsia="zh-CN"/>
              </w:rPr>
              <w:t xml:space="preserve">  </w:t>
            </w:r>
            <w:r>
              <w:rPr>
                <w:rFonts w:hint="default" w:ascii="Times New Roman" w:hAnsi="Times New Roman" w:eastAsia="微软雅黑" w:cs="Times New Roman"/>
                <w:b/>
                <w:bCs w:val="0"/>
                <w:color w:val="000000"/>
                <w:kern w:val="2"/>
                <w:sz w:val="15"/>
                <w:szCs w:val="15"/>
                <w:highlight w:val="none"/>
              </w:rPr>
              <w:sym w:font="Wingdings 2" w:char="0052"/>
            </w:r>
            <w:r>
              <w:rPr>
                <w:rFonts w:hint="default" w:ascii="Times New Roman" w:hAnsi="Times New Roman" w:eastAsia="微软雅黑" w:cs="Times New Roman"/>
                <w:b/>
                <w:bCs w:val="0"/>
                <w:color w:val="000000"/>
                <w:kern w:val="2"/>
                <w:sz w:val="15"/>
                <w:szCs w:val="15"/>
                <w:highlight w:val="none"/>
              </w:rPr>
              <w:t>改扩建</w:t>
            </w:r>
            <w:r>
              <w:rPr>
                <w:rFonts w:hint="default" w:ascii="Times New Roman" w:hAnsi="Times New Roman" w:eastAsia="微软雅黑" w:cs="Times New Roman"/>
                <w:b/>
                <w:bCs w:val="0"/>
                <w:color w:val="000000"/>
                <w:kern w:val="2"/>
                <w:sz w:val="15"/>
                <w:szCs w:val="15"/>
                <w:highlight w:val="none"/>
                <w:lang w:val="en-US" w:eastAsia="zh-CN"/>
              </w:rPr>
              <w:t xml:space="preserve"> </w:t>
            </w:r>
            <w:r>
              <w:rPr>
                <w:rFonts w:hint="default" w:ascii="Times New Roman" w:hAnsi="Times New Roman" w:eastAsia="微软雅黑" w:cs="Times New Roman"/>
                <w:b/>
                <w:bCs w:val="0"/>
                <w:color w:val="000000"/>
                <w:kern w:val="2"/>
                <w:sz w:val="15"/>
                <w:szCs w:val="15"/>
                <w:highlight w:val="none"/>
              </w:rPr>
              <w:t xml:space="preserve"> </w:t>
            </w:r>
            <w:r>
              <w:rPr>
                <w:rFonts w:hint="default" w:ascii="Times New Roman" w:hAnsi="Times New Roman" w:eastAsia="微软雅黑" w:cs="Times New Roman"/>
                <w:b/>
                <w:bCs w:val="0"/>
                <w:color w:val="000000"/>
                <w:kern w:val="2"/>
                <w:sz w:val="15"/>
                <w:szCs w:val="15"/>
                <w:highlight w:val="none"/>
              </w:rPr>
              <w:sym w:font="Wingdings 2" w:char="00A3"/>
            </w:r>
            <w:r>
              <w:rPr>
                <w:rFonts w:hint="default" w:ascii="Times New Roman" w:hAnsi="Times New Roman" w:eastAsia="微软雅黑" w:cs="Times New Roman"/>
                <w:b/>
                <w:bCs w:val="0"/>
                <w:color w:val="000000"/>
                <w:kern w:val="2"/>
                <w:sz w:val="15"/>
                <w:szCs w:val="15"/>
                <w:highlight w:val="none"/>
              </w:rPr>
              <w:t>技术改造</w:t>
            </w:r>
          </w:p>
        </w:tc>
        <w:tc>
          <w:tcPr>
            <w:tcW w:w="942" w:type="dxa"/>
            <w:gridSpan w:val="2"/>
            <w:noWrap w:val="0"/>
            <w:tcMar>
              <w:top w:w="0" w:type="dxa"/>
              <w:left w:w="57" w:type="dxa"/>
              <w:bottom w:w="0" w:type="dxa"/>
              <w:right w:w="57" w:type="dxa"/>
            </w:tcMar>
            <w:vAlign w:val="center"/>
          </w:tcPr>
          <w:p w14:paraId="529C6A9F">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项目厂区中心经度/纬度</w:t>
            </w:r>
          </w:p>
        </w:tc>
        <w:tc>
          <w:tcPr>
            <w:tcW w:w="1293" w:type="dxa"/>
            <w:gridSpan w:val="3"/>
            <w:noWrap w:val="0"/>
            <w:tcMar>
              <w:top w:w="0" w:type="dxa"/>
              <w:left w:w="57" w:type="dxa"/>
              <w:bottom w:w="0" w:type="dxa"/>
              <w:right w:w="57" w:type="dxa"/>
            </w:tcMar>
            <w:vAlign w:val="center"/>
          </w:tcPr>
          <w:p w14:paraId="07F2BE2E">
            <w:pPr>
              <w:spacing w:after="0"/>
              <w:ind w:firstLine="75" w:firstLineChars="50"/>
              <w:rPr>
                <w:rFonts w:hint="eastAsia"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E</w:t>
            </w:r>
            <w:r>
              <w:rPr>
                <w:rFonts w:hint="default" w:ascii="Times New Roman" w:hAnsi="Times New Roman" w:eastAsia="微软雅黑" w:cs="Times New Roman"/>
                <w:b/>
                <w:bCs w:val="0"/>
                <w:color w:val="000000"/>
                <w:kern w:val="2"/>
                <w:sz w:val="15"/>
                <w:szCs w:val="15"/>
                <w:highlight w:val="none"/>
                <w:lang w:val="en-US" w:eastAsia="zh-CN"/>
              </w:rPr>
              <w:t xml:space="preserve"> </w:t>
            </w:r>
            <w:r>
              <w:rPr>
                <w:rFonts w:hint="eastAsia" w:ascii="Times New Roman" w:hAnsi="Times New Roman" w:eastAsia="微软雅黑" w:cs="Times New Roman"/>
                <w:b/>
                <w:bCs w:val="0"/>
                <w:color w:val="000000"/>
                <w:kern w:val="2"/>
                <w:sz w:val="15"/>
                <w:szCs w:val="15"/>
                <w:highlight w:val="none"/>
              </w:rPr>
              <w:t>11</w:t>
            </w:r>
            <w:r>
              <w:rPr>
                <w:rFonts w:hint="eastAsia" w:ascii="Times New Roman" w:hAnsi="Times New Roman" w:cs="Times New Roman"/>
                <w:b/>
                <w:bCs w:val="0"/>
                <w:color w:val="000000"/>
                <w:kern w:val="2"/>
                <w:sz w:val="15"/>
                <w:szCs w:val="15"/>
                <w:highlight w:val="none"/>
                <w:lang w:val="en-US" w:eastAsia="zh-CN"/>
              </w:rPr>
              <w:t>3</w:t>
            </w:r>
            <w:r>
              <w:rPr>
                <w:rFonts w:hint="eastAsia" w:ascii="Times New Roman" w:hAnsi="Times New Roman" w:eastAsia="微软雅黑" w:cs="Times New Roman"/>
                <w:b/>
                <w:bCs w:val="0"/>
                <w:color w:val="000000"/>
                <w:kern w:val="2"/>
                <w:sz w:val="15"/>
                <w:szCs w:val="15"/>
                <w:highlight w:val="none"/>
                <w:lang w:val="en-US" w:eastAsia="zh-CN"/>
              </w:rPr>
              <w:t>°</w:t>
            </w:r>
            <w:r>
              <w:rPr>
                <w:rFonts w:hint="eastAsia" w:ascii="Times New Roman" w:hAnsi="Times New Roman" w:cs="Times New Roman"/>
                <w:b/>
                <w:bCs w:val="0"/>
                <w:color w:val="000000"/>
                <w:kern w:val="2"/>
                <w:sz w:val="15"/>
                <w:szCs w:val="15"/>
                <w:highlight w:val="none"/>
                <w:lang w:val="en-US" w:eastAsia="zh-CN"/>
              </w:rPr>
              <w:t>39</w:t>
            </w:r>
            <w:r>
              <w:rPr>
                <w:rFonts w:hint="eastAsia" w:ascii="Times New Roman" w:hAnsi="Times New Roman" w:eastAsia="微软雅黑" w:cs="Times New Roman"/>
                <w:b/>
                <w:bCs w:val="0"/>
                <w:color w:val="000000"/>
                <w:kern w:val="2"/>
                <w:sz w:val="15"/>
                <w:szCs w:val="15"/>
                <w:highlight w:val="none"/>
                <w:lang w:val="en-US" w:eastAsia="zh-CN"/>
              </w:rPr>
              <w:t>′</w:t>
            </w:r>
            <w:r>
              <w:rPr>
                <w:rFonts w:hint="eastAsia" w:ascii="Times New Roman" w:hAnsi="Times New Roman" w:cs="Times New Roman"/>
                <w:b/>
                <w:bCs w:val="0"/>
                <w:color w:val="000000"/>
                <w:kern w:val="2"/>
                <w:sz w:val="15"/>
                <w:szCs w:val="15"/>
                <w:highlight w:val="none"/>
                <w:lang w:val="en-US" w:eastAsia="zh-CN"/>
              </w:rPr>
              <w:t>29.174</w:t>
            </w:r>
            <w:r>
              <w:rPr>
                <w:rFonts w:hint="eastAsia" w:ascii="Times New Roman" w:hAnsi="Times New Roman" w:eastAsia="微软雅黑" w:cs="Times New Roman"/>
                <w:b/>
                <w:bCs w:val="0"/>
                <w:color w:val="000000"/>
                <w:kern w:val="2"/>
                <w:sz w:val="15"/>
                <w:szCs w:val="15"/>
                <w:highlight w:val="none"/>
                <w:lang w:val="en-US" w:eastAsia="zh-CN"/>
              </w:rPr>
              <w:t>″</w:t>
            </w:r>
          </w:p>
          <w:p w14:paraId="4F8CE574">
            <w:pPr>
              <w:spacing w:after="0"/>
              <w:ind w:firstLine="75" w:firstLineChars="50"/>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 xml:space="preserve">N </w:t>
            </w:r>
            <w:r>
              <w:rPr>
                <w:rFonts w:hint="eastAsia" w:ascii="Times New Roman" w:hAnsi="Times New Roman" w:eastAsia="微软雅黑" w:cs="Times New Roman"/>
                <w:b/>
                <w:bCs w:val="0"/>
                <w:color w:val="000000"/>
                <w:kern w:val="2"/>
                <w:sz w:val="15"/>
                <w:szCs w:val="15"/>
                <w:highlight w:val="none"/>
              </w:rPr>
              <w:t>35</w:t>
            </w:r>
            <w:r>
              <w:rPr>
                <w:rFonts w:hint="eastAsia" w:ascii="Times New Roman" w:hAnsi="Times New Roman" w:eastAsia="微软雅黑" w:cs="Times New Roman"/>
                <w:b/>
                <w:bCs w:val="0"/>
                <w:color w:val="000000"/>
                <w:kern w:val="2"/>
                <w:sz w:val="15"/>
                <w:szCs w:val="15"/>
                <w:highlight w:val="none"/>
                <w:lang w:val="en-US" w:eastAsia="zh-CN"/>
              </w:rPr>
              <w:t>°</w:t>
            </w:r>
            <w:r>
              <w:rPr>
                <w:rFonts w:hint="eastAsia" w:ascii="Times New Roman" w:hAnsi="Times New Roman" w:cs="Times New Roman"/>
                <w:b/>
                <w:bCs w:val="0"/>
                <w:color w:val="000000"/>
                <w:kern w:val="2"/>
                <w:sz w:val="15"/>
                <w:szCs w:val="15"/>
                <w:highlight w:val="none"/>
                <w:lang w:val="en-US" w:eastAsia="zh-CN"/>
              </w:rPr>
              <w:t>8</w:t>
            </w:r>
            <w:r>
              <w:rPr>
                <w:rFonts w:hint="eastAsia" w:ascii="Times New Roman" w:hAnsi="Times New Roman" w:eastAsia="微软雅黑" w:cs="Times New Roman"/>
                <w:b/>
                <w:bCs w:val="0"/>
                <w:color w:val="000000"/>
                <w:kern w:val="2"/>
                <w:sz w:val="15"/>
                <w:szCs w:val="15"/>
                <w:highlight w:val="none"/>
                <w:lang w:val="en-US" w:eastAsia="zh-CN"/>
              </w:rPr>
              <w:t>′</w:t>
            </w:r>
            <w:r>
              <w:rPr>
                <w:rFonts w:hint="eastAsia" w:ascii="Times New Roman" w:hAnsi="Times New Roman" w:cs="Times New Roman"/>
                <w:b/>
                <w:bCs w:val="0"/>
                <w:color w:val="000000"/>
                <w:kern w:val="2"/>
                <w:sz w:val="15"/>
                <w:szCs w:val="15"/>
                <w:highlight w:val="none"/>
                <w:lang w:val="en-US" w:eastAsia="zh-CN"/>
              </w:rPr>
              <w:t>19.833</w:t>
            </w:r>
            <w:r>
              <w:rPr>
                <w:rFonts w:hint="eastAsia" w:ascii="Times New Roman" w:hAnsi="Times New Roman" w:eastAsia="微软雅黑" w:cs="Times New Roman"/>
                <w:b/>
                <w:bCs w:val="0"/>
                <w:color w:val="000000"/>
                <w:kern w:val="2"/>
                <w:sz w:val="15"/>
                <w:szCs w:val="15"/>
                <w:highlight w:val="none"/>
                <w:lang w:val="en-US" w:eastAsia="zh-CN"/>
              </w:rPr>
              <w:t>″</w:t>
            </w:r>
          </w:p>
        </w:tc>
      </w:tr>
      <w:tr w14:paraId="4E8D0E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227" w:hRule="atLeast"/>
          <w:jc w:val="center"/>
        </w:trPr>
        <w:tc>
          <w:tcPr>
            <w:tcW w:w="601" w:type="dxa"/>
            <w:vMerge w:val="continue"/>
            <w:tcBorders>
              <w:top w:val="single" w:color="auto" w:sz="8" w:space="0"/>
            </w:tcBorders>
            <w:noWrap w:val="0"/>
            <w:vAlign w:val="center"/>
          </w:tcPr>
          <w:p w14:paraId="37168F9A">
            <w:pPr>
              <w:adjustRightInd/>
              <w:snapToGrid/>
              <w:spacing w:after="0"/>
              <w:rPr>
                <w:rFonts w:hint="default" w:ascii="Times New Roman" w:hAnsi="Times New Roman" w:eastAsia="微软雅黑" w:cs="Times New Roman"/>
                <w:b/>
                <w:bCs w:val="0"/>
                <w:color w:val="000000"/>
                <w:kern w:val="2"/>
                <w:sz w:val="15"/>
                <w:szCs w:val="15"/>
                <w:highlight w:val="none"/>
              </w:rPr>
            </w:pPr>
          </w:p>
        </w:tc>
        <w:tc>
          <w:tcPr>
            <w:tcW w:w="1843" w:type="dxa"/>
            <w:noWrap w:val="0"/>
            <w:vAlign w:val="center"/>
          </w:tcPr>
          <w:p w14:paraId="3A4F04E5">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设计生产能力</w:t>
            </w:r>
          </w:p>
        </w:tc>
        <w:tc>
          <w:tcPr>
            <w:tcW w:w="4377" w:type="dxa"/>
            <w:gridSpan w:val="7"/>
            <w:noWrap w:val="0"/>
            <w:vAlign w:val="center"/>
          </w:tcPr>
          <w:p w14:paraId="55852C1D">
            <w:pPr>
              <w:spacing w:after="0"/>
              <w:jc w:val="center"/>
              <w:rPr>
                <w:rFonts w:hint="default" w:ascii="Times New Roman" w:hAnsi="Times New Roman" w:eastAsia="微软雅黑" w:cs="Times New Roman"/>
                <w:b/>
                <w:bCs/>
                <w:color w:val="000000"/>
                <w:kern w:val="2"/>
                <w:sz w:val="15"/>
                <w:szCs w:val="15"/>
                <w:highlight w:val="none"/>
                <w:lang w:val="en-US"/>
              </w:rPr>
            </w:pPr>
            <w:r>
              <w:rPr>
                <w:rFonts w:hint="eastAsia" w:ascii="Times New Roman" w:hAnsi="Times New Roman" w:cs="Times New Roman"/>
                <w:b/>
                <w:bCs/>
                <w:color w:val="000000"/>
                <w:sz w:val="15"/>
                <w:szCs w:val="15"/>
                <w:highlight w:val="none"/>
                <w:lang w:val="en-US" w:eastAsia="zh-CN"/>
              </w:rPr>
              <w:t>环保纸袋9000万条/a</w:t>
            </w:r>
          </w:p>
        </w:tc>
        <w:tc>
          <w:tcPr>
            <w:tcW w:w="2002" w:type="dxa"/>
            <w:gridSpan w:val="2"/>
            <w:noWrap w:val="0"/>
            <w:vAlign w:val="center"/>
          </w:tcPr>
          <w:p w14:paraId="4E853877">
            <w:pPr>
              <w:spacing w:after="0"/>
              <w:jc w:val="center"/>
              <w:rPr>
                <w:rFonts w:hint="default" w:ascii="Times New Roman" w:hAnsi="Times New Roman" w:eastAsia="微软雅黑" w:cs="Times New Roman"/>
                <w:b/>
                <w:bCs/>
                <w:color w:val="000000"/>
                <w:kern w:val="2"/>
                <w:sz w:val="15"/>
                <w:szCs w:val="15"/>
                <w:highlight w:val="none"/>
              </w:rPr>
            </w:pPr>
            <w:r>
              <w:rPr>
                <w:rFonts w:hint="default" w:ascii="Times New Roman" w:hAnsi="Times New Roman" w:eastAsia="微软雅黑" w:cs="Times New Roman"/>
                <w:b/>
                <w:bCs/>
                <w:color w:val="000000"/>
                <w:kern w:val="2"/>
                <w:sz w:val="15"/>
                <w:szCs w:val="15"/>
                <w:highlight w:val="none"/>
              </w:rPr>
              <w:t>实际生产能力</w:t>
            </w:r>
          </w:p>
        </w:tc>
        <w:tc>
          <w:tcPr>
            <w:tcW w:w="2126" w:type="dxa"/>
            <w:gridSpan w:val="2"/>
            <w:noWrap w:val="0"/>
            <w:tcMar>
              <w:top w:w="0" w:type="dxa"/>
              <w:left w:w="57" w:type="dxa"/>
              <w:bottom w:w="0" w:type="dxa"/>
              <w:right w:w="57" w:type="dxa"/>
            </w:tcMar>
            <w:vAlign w:val="center"/>
          </w:tcPr>
          <w:p w14:paraId="6A1CBD2C">
            <w:pPr>
              <w:spacing w:after="0"/>
              <w:jc w:val="center"/>
              <w:rPr>
                <w:rFonts w:hint="default" w:ascii="Times New Roman" w:hAnsi="Times New Roman" w:eastAsia="微软雅黑" w:cs="Times New Roman"/>
                <w:b/>
                <w:bCs/>
                <w:color w:val="000000"/>
                <w:kern w:val="2"/>
                <w:sz w:val="15"/>
                <w:szCs w:val="15"/>
                <w:highlight w:val="none"/>
                <w:lang w:val="en-US"/>
              </w:rPr>
            </w:pPr>
            <w:r>
              <w:rPr>
                <w:rFonts w:hint="eastAsia" w:ascii="Times New Roman" w:hAnsi="Times New Roman" w:cs="Times New Roman"/>
                <w:b/>
                <w:bCs/>
                <w:color w:val="000000"/>
                <w:sz w:val="15"/>
                <w:szCs w:val="15"/>
                <w:highlight w:val="none"/>
                <w:lang w:val="en-US" w:eastAsia="zh-CN"/>
              </w:rPr>
              <w:t>环保纸袋9000万条/a</w:t>
            </w:r>
          </w:p>
        </w:tc>
        <w:tc>
          <w:tcPr>
            <w:tcW w:w="1701" w:type="dxa"/>
            <w:gridSpan w:val="2"/>
            <w:noWrap w:val="0"/>
            <w:tcMar>
              <w:top w:w="0" w:type="dxa"/>
              <w:left w:w="57" w:type="dxa"/>
              <w:bottom w:w="0" w:type="dxa"/>
              <w:right w:w="57" w:type="dxa"/>
            </w:tcMar>
            <w:vAlign w:val="center"/>
          </w:tcPr>
          <w:p w14:paraId="4AEF84F7">
            <w:pPr>
              <w:spacing w:after="0"/>
              <w:jc w:val="center"/>
              <w:rPr>
                <w:rFonts w:hint="default" w:ascii="Times New Roman" w:hAnsi="Times New Roman" w:eastAsia="微软雅黑" w:cs="Times New Roman"/>
                <w:b/>
                <w:bCs/>
                <w:color w:val="000000"/>
                <w:kern w:val="2"/>
                <w:sz w:val="15"/>
                <w:szCs w:val="15"/>
                <w:highlight w:val="none"/>
              </w:rPr>
            </w:pPr>
            <w:r>
              <w:rPr>
                <w:rFonts w:hint="default" w:ascii="Times New Roman" w:hAnsi="Times New Roman" w:eastAsia="微软雅黑" w:cs="Times New Roman"/>
                <w:b/>
                <w:bCs/>
                <w:color w:val="000000"/>
                <w:kern w:val="2"/>
                <w:sz w:val="15"/>
                <w:szCs w:val="15"/>
                <w:highlight w:val="none"/>
              </w:rPr>
              <w:t>环评单位</w:t>
            </w:r>
          </w:p>
        </w:tc>
        <w:tc>
          <w:tcPr>
            <w:tcW w:w="2235" w:type="dxa"/>
            <w:gridSpan w:val="5"/>
            <w:noWrap w:val="0"/>
            <w:tcMar>
              <w:top w:w="0" w:type="dxa"/>
              <w:left w:w="57" w:type="dxa"/>
              <w:bottom w:w="0" w:type="dxa"/>
              <w:right w:w="57" w:type="dxa"/>
            </w:tcMar>
            <w:vAlign w:val="center"/>
          </w:tcPr>
          <w:p w14:paraId="0449ADED">
            <w:pPr>
              <w:spacing w:after="0"/>
              <w:jc w:val="center"/>
              <w:rPr>
                <w:rFonts w:hint="default" w:ascii="Times New Roman" w:hAnsi="Times New Roman" w:eastAsia="微软雅黑" w:cs="Times New Roman"/>
                <w:b/>
                <w:bCs/>
                <w:color w:val="000000"/>
                <w:kern w:val="2"/>
                <w:sz w:val="15"/>
                <w:szCs w:val="15"/>
                <w:highlight w:val="none"/>
                <w:lang w:val="en-US"/>
              </w:rPr>
            </w:pPr>
            <w:r>
              <w:rPr>
                <w:rFonts w:hint="eastAsia" w:ascii="Times New Roman" w:hAnsi="Times New Roman" w:cs="Times New Roman"/>
                <w:b/>
                <w:bCs/>
                <w:color w:val="000000"/>
                <w:sz w:val="15"/>
                <w:szCs w:val="15"/>
                <w:highlight w:val="none"/>
                <w:lang w:val="en-US" w:eastAsia="zh-CN"/>
              </w:rPr>
              <w:t>新乡市世青环境技术有限公司</w:t>
            </w:r>
          </w:p>
        </w:tc>
      </w:tr>
      <w:tr w14:paraId="46E4AA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227" w:hRule="atLeast"/>
          <w:jc w:val="center"/>
        </w:trPr>
        <w:tc>
          <w:tcPr>
            <w:tcW w:w="601" w:type="dxa"/>
            <w:vMerge w:val="continue"/>
            <w:tcBorders>
              <w:top w:val="single" w:color="auto" w:sz="8" w:space="0"/>
            </w:tcBorders>
            <w:noWrap w:val="0"/>
            <w:vAlign w:val="center"/>
          </w:tcPr>
          <w:p w14:paraId="2D2C561E">
            <w:pPr>
              <w:adjustRightInd/>
              <w:snapToGrid/>
              <w:spacing w:after="0"/>
              <w:rPr>
                <w:rFonts w:hint="default" w:ascii="Times New Roman" w:hAnsi="Times New Roman" w:eastAsia="微软雅黑" w:cs="Times New Roman"/>
                <w:b/>
                <w:bCs w:val="0"/>
                <w:color w:val="000000"/>
                <w:kern w:val="2"/>
                <w:sz w:val="15"/>
                <w:szCs w:val="15"/>
                <w:highlight w:val="none"/>
              </w:rPr>
            </w:pPr>
          </w:p>
        </w:tc>
        <w:tc>
          <w:tcPr>
            <w:tcW w:w="1843" w:type="dxa"/>
            <w:noWrap w:val="0"/>
            <w:vAlign w:val="center"/>
          </w:tcPr>
          <w:p w14:paraId="7C9845DD">
            <w:pPr>
              <w:spacing w:after="0"/>
              <w:jc w:val="center"/>
              <w:rPr>
                <w:rFonts w:hint="default" w:ascii="Times New Roman" w:hAnsi="Times New Roman" w:eastAsia="微软雅黑" w:cs="Times New Roman"/>
                <w:b/>
                <w:bCs/>
                <w:color w:val="000000"/>
                <w:sz w:val="15"/>
                <w:szCs w:val="15"/>
                <w:highlight w:val="none"/>
                <w:lang w:val="en-US" w:eastAsia="zh-CN"/>
              </w:rPr>
            </w:pPr>
            <w:r>
              <w:rPr>
                <w:rFonts w:hint="default" w:ascii="Times New Roman" w:hAnsi="Times New Roman" w:eastAsia="微软雅黑" w:cs="Times New Roman"/>
                <w:b/>
                <w:bCs/>
                <w:color w:val="000000"/>
                <w:sz w:val="15"/>
                <w:szCs w:val="15"/>
                <w:highlight w:val="none"/>
                <w:lang w:val="en-US" w:eastAsia="zh-CN"/>
              </w:rPr>
              <w:t>环评文件审批机关</w:t>
            </w:r>
          </w:p>
        </w:tc>
        <w:tc>
          <w:tcPr>
            <w:tcW w:w="4377" w:type="dxa"/>
            <w:gridSpan w:val="7"/>
            <w:noWrap w:val="0"/>
            <w:vAlign w:val="center"/>
          </w:tcPr>
          <w:p w14:paraId="201BF4C8">
            <w:pPr>
              <w:spacing w:after="0"/>
              <w:jc w:val="center"/>
              <w:rPr>
                <w:rFonts w:hint="default" w:ascii="Times New Roman" w:hAnsi="Times New Roman" w:eastAsia="微软雅黑" w:cs="Times New Roman"/>
                <w:b/>
                <w:bCs/>
                <w:color w:val="000000"/>
                <w:sz w:val="15"/>
                <w:szCs w:val="15"/>
                <w:highlight w:val="none"/>
                <w:lang w:val="en-US" w:eastAsia="zh-CN"/>
              </w:rPr>
            </w:pPr>
            <w:r>
              <w:rPr>
                <w:rFonts w:hint="eastAsia" w:ascii="Times New Roman" w:hAnsi="Times New Roman" w:cs="Times New Roman"/>
                <w:b/>
                <w:bCs/>
                <w:color w:val="000000"/>
                <w:sz w:val="15"/>
                <w:szCs w:val="15"/>
                <w:highlight w:val="none"/>
                <w:lang w:val="en-US" w:eastAsia="zh-CN"/>
              </w:rPr>
              <w:t>新乡市生态环境局获嘉分局</w:t>
            </w:r>
          </w:p>
        </w:tc>
        <w:tc>
          <w:tcPr>
            <w:tcW w:w="2002" w:type="dxa"/>
            <w:gridSpan w:val="2"/>
            <w:noWrap w:val="0"/>
            <w:vAlign w:val="center"/>
          </w:tcPr>
          <w:p w14:paraId="395145BB">
            <w:pPr>
              <w:spacing w:after="0"/>
              <w:jc w:val="center"/>
              <w:rPr>
                <w:rFonts w:hint="default" w:ascii="Times New Roman" w:hAnsi="Times New Roman" w:eastAsia="微软雅黑" w:cs="Times New Roman"/>
                <w:b/>
                <w:bCs/>
                <w:color w:val="000000"/>
                <w:sz w:val="15"/>
                <w:szCs w:val="15"/>
                <w:highlight w:val="none"/>
                <w:lang w:val="en-US" w:eastAsia="zh-CN"/>
              </w:rPr>
            </w:pPr>
            <w:r>
              <w:rPr>
                <w:rFonts w:hint="default" w:ascii="Times New Roman" w:hAnsi="Times New Roman" w:eastAsia="微软雅黑" w:cs="Times New Roman"/>
                <w:b/>
                <w:bCs/>
                <w:color w:val="000000"/>
                <w:sz w:val="15"/>
                <w:szCs w:val="15"/>
                <w:highlight w:val="none"/>
                <w:lang w:val="en-US" w:eastAsia="zh-CN"/>
              </w:rPr>
              <w:t>审批文号</w:t>
            </w:r>
          </w:p>
        </w:tc>
        <w:tc>
          <w:tcPr>
            <w:tcW w:w="2126" w:type="dxa"/>
            <w:gridSpan w:val="2"/>
            <w:noWrap w:val="0"/>
            <w:tcMar>
              <w:top w:w="0" w:type="dxa"/>
              <w:left w:w="57" w:type="dxa"/>
              <w:bottom w:w="0" w:type="dxa"/>
              <w:right w:w="57" w:type="dxa"/>
            </w:tcMar>
            <w:vAlign w:val="center"/>
          </w:tcPr>
          <w:p w14:paraId="25EBE7FB">
            <w:pPr>
              <w:spacing w:after="0"/>
              <w:jc w:val="center"/>
              <w:rPr>
                <w:rFonts w:hint="default" w:ascii="Times New Roman" w:hAnsi="Times New Roman" w:eastAsia="微软雅黑" w:cs="Times New Roman"/>
                <w:b/>
                <w:bCs/>
                <w:color w:val="000000"/>
                <w:sz w:val="15"/>
                <w:szCs w:val="15"/>
                <w:highlight w:val="none"/>
                <w:lang w:val="en-US" w:eastAsia="zh-CN"/>
              </w:rPr>
            </w:pPr>
            <w:r>
              <w:rPr>
                <w:rFonts w:hint="eastAsia" w:ascii="Times New Roman" w:hAnsi="Times New Roman" w:cs="Times New Roman"/>
                <w:b/>
                <w:bCs/>
                <w:color w:val="000000"/>
                <w:sz w:val="15"/>
                <w:szCs w:val="15"/>
                <w:highlight w:val="none"/>
                <w:lang w:val="en-US" w:eastAsia="zh-CN"/>
              </w:rPr>
              <w:t>获环监〔2025〕11号</w:t>
            </w:r>
          </w:p>
        </w:tc>
        <w:tc>
          <w:tcPr>
            <w:tcW w:w="1701" w:type="dxa"/>
            <w:gridSpan w:val="2"/>
            <w:noWrap w:val="0"/>
            <w:tcMar>
              <w:top w:w="0" w:type="dxa"/>
              <w:left w:w="57" w:type="dxa"/>
              <w:bottom w:w="0" w:type="dxa"/>
              <w:right w:w="57" w:type="dxa"/>
            </w:tcMar>
            <w:vAlign w:val="center"/>
          </w:tcPr>
          <w:p w14:paraId="760ABCCB">
            <w:pPr>
              <w:spacing w:after="0"/>
              <w:jc w:val="center"/>
              <w:rPr>
                <w:rFonts w:hint="default" w:ascii="Times New Roman" w:hAnsi="Times New Roman" w:eastAsia="微软雅黑" w:cs="Times New Roman"/>
                <w:b/>
                <w:bCs/>
                <w:color w:val="000000"/>
                <w:sz w:val="15"/>
                <w:szCs w:val="15"/>
                <w:highlight w:val="none"/>
                <w:lang w:val="en-US" w:eastAsia="zh-CN"/>
              </w:rPr>
            </w:pPr>
            <w:r>
              <w:rPr>
                <w:rFonts w:hint="default" w:ascii="Times New Roman" w:hAnsi="Times New Roman" w:eastAsia="微软雅黑" w:cs="Times New Roman"/>
                <w:b/>
                <w:bCs/>
                <w:color w:val="000000"/>
                <w:sz w:val="15"/>
                <w:szCs w:val="15"/>
                <w:highlight w:val="none"/>
                <w:lang w:val="en-US" w:eastAsia="zh-CN"/>
              </w:rPr>
              <w:t>环评文件类型</w:t>
            </w:r>
          </w:p>
        </w:tc>
        <w:tc>
          <w:tcPr>
            <w:tcW w:w="2235" w:type="dxa"/>
            <w:gridSpan w:val="5"/>
            <w:noWrap w:val="0"/>
            <w:tcMar>
              <w:top w:w="0" w:type="dxa"/>
              <w:left w:w="57" w:type="dxa"/>
              <w:bottom w:w="0" w:type="dxa"/>
              <w:right w:w="57" w:type="dxa"/>
            </w:tcMar>
            <w:vAlign w:val="center"/>
          </w:tcPr>
          <w:p w14:paraId="0A1D0380">
            <w:pPr>
              <w:spacing w:after="0"/>
              <w:jc w:val="center"/>
              <w:rPr>
                <w:rFonts w:hint="default" w:ascii="Times New Roman" w:hAnsi="Times New Roman" w:eastAsia="微软雅黑" w:cs="Times New Roman"/>
                <w:b/>
                <w:bCs/>
                <w:color w:val="000000"/>
                <w:sz w:val="15"/>
                <w:szCs w:val="15"/>
                <w:highlight w:val="none"/>
                <w:lang w:val="en-US" w:eastAsia="zh-CN"/>
              </w:rPr>
            </w:pPr>
            <w:r>
              <w:rPr>
                <w:rFonts w:hint="default" w:ascii="Times New Roman" w:hAnsi="Times New Roman" w:eastAsia="微软雅黑" w:cs="Times New Roman"/>
                <w:b/>
                <w:bCs/>
                <w:color w:val="000000"/>
                <w:sz w:val="15"/>
                <w:szCs w:val="15"/>
                <w:highlight w:val="none"/>
                <w:lang w:val="en-US" w:eastAsia="zh-CN"/>
              </w:rPr>
              <w:t>报告表</w:t>
            </w:r>
          </w:p>
        </w:tc>
      </w:tr>
      <w:tr w14:paraId="328985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227" w:hRule="atLeast"/>
          <w:jc w:val="center"/>
        </w:trPr>
        <w:tc>
          <w:tcPr>
            <w:tcW w:w="601" w:type="dxa"/>
            <w:vMerge w:val="continue"/>
            <w:tcBorders>
              <w:top w:val="single" w:color="auto" w:sz="8" w:space="0"/>
            </w:tcBorders>
            <w:noWrap w:val="0"/>
            <w:vAlign w:val="center"/>
          </w:tcPr>
          <w:p w14:paraId="7F7D8829">
            <w:pPr>
              <w:adjustRightInd/>
              <w:snapToGrid/>
              <w:spacing w:after="0"/>
              <w:rPr>
                <w:rFonts w:hint="default" w:ascii="Times New Roman" w:hAnsi="Times New Roman" w:eastAsia="微软雅黑" w:cs="Times New Roman"/>
                <w:b/>
                <w:bCs w:val="0"/>
                <w:color w:val="000000"/>
                <w:kern w:val="2"/>
                <w:sz w:val="15"/>
                <w:szCs w:val="15"/>
                <w:highlight w:val="none"/>
              </w:rPr>
            </w:pPr>
          </w:p>
        </w:tc>
        <w:tc>
          <w:tcPr>
            <w:tcW w:w="1843" w:type="dxa"/>
            <w:noWrap w:val="0"/>
            <w:vAlign w:val="center"/>
          </w:tcPr>
          <w:p w14:paraId="08E751B5">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开工日期</w:t>
            </w:r>
          </w:p>
        </w:tc>
        <w:tc>
          <w:tcPr>
            <w:tcW w:w="4377" w:type="dxa"/>
            <w:gridSpan w:val="7"/>
            <w:noWrap w:val="0"/>
            <w:vAlign w:val="center"/>
          </w:tcPr>
          <w:p w14:paraId="4B0357BF">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2026.3</w:t>
            </w:r>
          </w:p>
        </w:tc>
        <w:tc>
          <w:tcPr>
            <w:tcW w:w="2002" w:type="dxa"/>
            <w:gridSpan w:val="2"/>
            <w:noWrap w:val="0"/>
            <w:vAlign w:val="center"/>
          </w:tcPr>
          <w:p w14:paraId="4CF6B7C4">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竣工日期</w:t>
            </w:r>
          </w:p>
        </w:tc>
        <w:tc>
          <w:tcPr>
            <w:tcW w:w="2126" w:type="dxa"/>
            <w:gridSpan w:val="2"/>
            <w:noWrap w:val="0"/>
            <w:tcMar>
              <w:top w:w="0" w:type="dxa"/>
              <w:left w:w="57" w:type="dxa"/>
              <w:bottom w:w="0" w:type="dxa"/>
              <w:right w:w="57" w:type="dxa"/>
            </w:tcMar>
            <w:vAlign w:val="center"/>
          </w:tcPr>
          <w:p w14:paraId="5F699C3C">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2026.8</w:t>
            </w:r>
          </w:p>
        </w:tc>
        <w:tc>
          <w:tcPr>
            <w:tcW w:w="1701" w:type="dxa"/>
            <w:gridSpan w:val="2"/>
            <w:noWrap w:val="0"/>
            <w:tcMar>
              <w:top w:w="0" w:type="dxa"/>
              <w:left w:w="57" w:type="dxa"/>
              <w:bottom w:w="0" w:type="dxa"/>
              <w:right w:w="57" w:type="dxa"/>
            </w:tcMar>
            <w:vAlign w:val="center"/>
          </w:tcPr>
          <w:p w14:paraId="55DA20A8">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排污许可证申领时间</w:t>
            </w:r>
          </w:p>
        </w:tc>
        <w:tc>
          <w:tcPr>
            <w:tcW w:w="2235" w:type="dxa"/>
            <w:gridSpan w:val="5"/>
            <w:noWrap w:val="0"/>
            <w:tcMar>
              <w:top w:w="0" w:type="dxa"/>
              <w:left w:w="57" w:type="dxa"/>
              <w:bottom w:w="0" w:type="dxa"/>
              <w:right w:w="57" w:type="dxa"/>
            </w:tcMar>
            <w:vAlign w:val="center"/>
          </w:tcPr>
          <w:p w14:paraId="4BC6F23F">
            <w:pPr>
              <w:spacing w:after="0"/>
              <w:jc w:val="center"/>
              <w:rPr>
                <w:rFonts w:hint="default" w:ascii="Times New Roman" w:hAnsi="Times New Roman"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2026.9.1</w:t>
            </w:r>
          </w:p>
        </w:tc>
      </w:tr>
      <w:tr w14:paraId="274FD7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227" w:hRule="atLeast"/>
          <w:jc w:val="center"/>
        </w:trPr>
        <w:tc>
          <w:tcPr>
            <w:tcW w:w="601" w:type="dxa"/>
            <w:vMerge w:val="continue"/>
            <w:tcBorders>
              <w:top w:val="single" w:color="auto" w:sz="8" w:space="0"/>
            </w:tcBorders>
            <w:noWrap w:val="0"/>
            <w:vAlign w:val="center"/>
          </w:tcPr>
          <w:p w14:paraId="01EC02AE">
            <w:pPr>
              <w:adjustRightInd/>
              <w:snapToGrid/>
              <w:spacing w:after="0"/>
              <w:rPr>
                <w:rFonts w:hint="default" w:ascii="Times New Roman" w:hAnsi="Times New Roman" w:eastAsia="微软雅黑" w:cs="Times New Roman"/>
                <w:b/>
                <w:bCs w:val="0"/>
                <w:color w:val="000000"/>
                <w:kern w:val="2"/>
                <w:sz w:val="15"/>
                <w:szCs w:val="15"/>
                <w:highlight w:val="none"/>
              </w:rPr>
            </w:pPr>
          </w:p>
        </w:tc>
        <w:tc>
          <w:tcPr>
            <w:tcW w:w="1843" w:type="dxa"/>
            <w:noWrap w:val="0"/>
            <w:vAlign w:val="center"/>
          </w:tcPr>
          <w:p w14:paraId="3D2FF12A">
            <w:pPr>
              <w:spacing w:after="0"/>
              <w:jc w:val="center"/>
              <w:rPr>
                <w:rFonts w:hint="default" w:ascii="Times New Roman" w:hAnsi="Times New Roman" w:cs="Times New Roman"/>
                <w:b/>
                <w:bCs w:val="0"/>
                <w:color w:val="000000"/>
                <w:kern w:val="2"/>
                <w:sz w:val="15"/>
                <w:szCs w:val="15"/>
                <w:highlight w:val="none"/>
                <w:lang w:val="en-US" w:eastAsia="zh-CN"/>
              </w:rPr>
            </w:pPr>
            <w:r>
              <w:rPr>
                <w:rFonts w:hint="default" w:ascii="Times New Roman" w:hAnsi="Times New Roman" w:cs="Times New Roman"/>
                <w:b/>
                <w:bCs w:val="0"/>
                <w:color w:val="000000"/>
                <w:kern w:val="2"/>
                <w:sz w:val="15"/>
                <w:szCs w:val="15"/>
                <w:highlight w:val="none"/>
                <w:lang w:val="en-US" w:eastAsia="zh-CN"/>
              </w:rPr>
              <w:t>环保设施设计单位</w:t>
            </w:r>
          </w:p>
        </w:tc>
        <w:tc>
          <w:tcPr>
            <w:tcW w:w="4377" w:type="dxa"/>
            <w:gridSpan w:val="7"/>
            <w:noWrap w:val="0"/>
            <w:vAlign w:val="center"/>
          </w:tcPr>
          <w:p w14:paraId="1B04F357">
            <w:pPr>
              <w:spacing w:after="0"/>
              <w:jc w:val="center"/>
              <w:rPr>
                <w:rFonts w:hint="default" w:ascii="Times New Roman" w:hAnsi="Times New Roman"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河南宏顺旺吉环保科技有限公司</w:t>
            </w:r>
          </w:p>
        </w:tc>
        <w:tc>
          <w:tcPr>
            <w:tcW w:w="2002" w:type="dxa"/>
            <w:gridSpan w:val="2"/>
            <w:noWrap w:val="0"/>
            <w:vAlign w:val="center"/>
          </w:tcPr>
          <w:p w14:paraId="1762EF09">
            <w:pPr>
              <w:spacing w:after="0"/>
              <w:jc w:val="center"/>
              <w:rPr>
                <w:rFonts w:hint="default" w:ascii="Times New Roman" w:hAnsi="Times New Roman" w:cs="Times New Roman"/>
                <w:b/>
                <w:bCs w:val="0"/>
                <w:color w:val="000000"/>
                <w:kern w:val="2"/>
                <w:sz w:val="15"/>
                <w:szCs w:val="15"/>
                <w:highlight w:val="none"/>
                <w:lang w:val="en-US" w:eastAsia="zh-CN"/>
              </w:rPr>
            </w:pPr>
            <w:r>
              <w:rPr>
                <w:rFonts w:hint="default" w:ascii="Times New Roman" w:hAnsi="Times New Roman" w:cs="Times New Roman"/>
                <w:b/>
                <w:bCs w:val="0"/>
                <w:color w:val="000000"/>
                <w:kern w:val="2"/>
                <w:sz w:val="15"/>
                <w:szCs w:val="15"/>
                <w:highlight w:val="none"/>
                <w:lang w:val="en-US" w:eastAsia="zh-CN"/>
              </w:rPr>
              <w:t>环保设施施工单位</w:t>
            </w:r>
          </w:p>
        </w:tc>
        <w:tc>
          <w:tcPr>
            <w:tcW w:w="2126" w:type="dxa"/>
            <w:gridSpan w:val="2"/>
            <w:noWrap w:val="0"/>
            <w:tcMar>
              <w:top w:w="0" w:type="dxa"/>
              <w:left w:w="57" w:type="dxa"/>
              <w:bottom w:w="0" w:type="dxa"/>
              <w:right w:w="57" w:type="dxa"/>
            </w:tcMar>
            <w:vAlign w:val="center"/>
          </w:tcPr>
          <w:p w14:paraId="30EA94E9">
            <w:pPr>
              <w:spacing w:after="0"/>
              <w:jc w:val="center"/>
              <w:rPr>
                <w:rFonts w:hint="default" w:ascii="Times New Roman" w:hAnsi="Times New Roman"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河南宏顺旺吉环保科技有限公司</w:t>
            </w:r>
          </w:p>
        </w:tc>
        <w:tc>
          <w:tcPr>
            <w:tcW w:w="1701" w:type="dxa"/>
            <w:gridSpan w:val="2"/>
            <w:noWrap w:val="0"/>
            <w:tcMar>
              <w:top w:w="0" w:type="dxa"/>
              <w:left w:w="57" w:type="dxa"/>
              <w:bottom w:w="0" w:type="dxa"/>
              <w:right w:w="57" w:type="dxa"/>
            </w:tcMar>
            <w:vAlign w:val="center"/>
          </w:tcPr>
          <w:p w14:paraId="67F83C51">
            <w:pPr>
              <w:spacing w:after="0"/>
              <w:jc w:val="center"/>
              <w:rPr>
                <w:rFonts w:hint="default" w:ascii="Times New Roman" w:hAnsi="Times New Roman" w:cs="Times New Roman"/>
                <w:b/>
                <w:bCs w:val="0"/>
                <w:color w:val="000000"/>
                <w:kern w:val="2"/>
                <w:sz w:val="15"/>
                <w:szCs w:val="15"/>
                <w:highlight w:val="none"/>
                <w:lang w:val="en-US" w:eastAsia="zh-CN"/>
              </w:rPr>
            </w:pPr>
            <w:r>
              <w:rPr>
                <w:rFonts w:hint="default" w:ascii="Times New Roman" w:hAnsi="Times New Roman" w:cs="Times New Roman"/>
                <w:b/>
                <w:bCs w:val="0"/>
                <w:color w:val="000000"/>
                <w:kern w:val="2"/>
                <w:sz w:val="15"/>
                <w:szCs w:val="15"/>
                <w:highlight w:val="none"/>
                <w:lang w:val="en-US" w:eastAsia="zh-CN"/>
              </w:rPr>
              <w:t>本工程排污许可证编号</w:t>
            </w:r>
          </w:p>
        </w:tc>
        <w:tc>
          <w:tcPr>
            <w:tcW w:w="2235" w:type="dxa"/>
            <w:gridSpan w:val="5"/>
            <w:noWrap w:val="0"/>
            <w:tcMar>
              <w:top w:w="0" w:type="dxa"/>
              <w:left w:w="57" w:type="dxa"/>
              <w:bottom w:w="0" w:type="dxa"/>
              <w:right w:w="57" w:type="dxa"/>
            </w:tcMar>
            <w:vAlign w:val="center"/>
          </w:tcPr>
          <w:p w14:paraId="07128FED">
            <w:pPr>
              <w:spacing w:after="0"/>
              <w:jc w:val="center"/>
              <w:rPr>
                <w:rFonts w:hint="default" w:ascii="Times New Roman" w:hAnsi="Times New Roman"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91410724077811047N001P</w:t>
            </w:r>
          </w:p>
        </w:tc>
      </w:tr>
      <w:tr w14:paraId="40DB26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227" w:hRule="atLeast"/>
          <w:jc w:val="center"/>
        </w:trPr>
        <w:tc>
          <w:tcPr>
            <w:tcW w:w="601" w:type="dxa"/>
            <w:vMerge w:val="continue"/>
            <w:tcBorders>
              <w:top w:val="single" w:color="auto" w:sz="8" w:space="0"/>
            </w:tcBorders>
            <w:noWrap w:val="0"/>
            <w:vAlign w:val="center"/>
          </w:tcPr>
          <w:p w14:paraId="2AC4DE24">
            <w:pPr>
              <w:adjustRightInd/>
              <w:snapToGrid/>
              <w:spacing w:after="0"/>
              <w:rPr>
                <w:rFonts w:hint="default" w:ascii="Times New Roman" w:hAnsi="Times New Roman" w:eastAsia="微软雅黑" w:cs="Times New Roman"/>
                <w:b/>
                <w:bCs w:val="0"/>
                <w:color w:val="000000"/>
                <w:kern w:val="2"/>
                <w:sz w:val="15"/>
                <w:szCs w:val="15"/>
                <w:highlight w:val="none"/>
              </w:rPr>
            </w:pPr>
          </w:p>
        </w:tc>
        <w:tc>
          <w:tcPr>
            <w:tcW w:w="1843" w:type="dxa"/>
            <w:noWrap w:val="0"/>
            <w:vAlign w:val="center"/>
          </w:tcPr>
          <w:p w14:paraId="6A3C0BCD">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验收单位</w:t>
            </w:r>
          </w:p>
        </w:tc>
        <w:tc>
          <w:tcPr>
            <w:tcW w:w="4377" w:type="dxa"/>
            <w:gridSpan w:val="7"/>
            <w:noWrap w:val="0"/>
            <w:vAlign w:val="center"/>
          </w:tcPr>
          <w:p w14:paraId="68524FF4">
            <w:pPr>
              <w:spacing w:after="0"/>
              <w:jc w:val="center"/>
              <w:rPr>
                <w:rFonts w:hint="default" w:ascii="Times New Roman" w:hAnsi="Times New Roman" w:eastAsia="微软雅黑" w:cs="Times New Roman"/>
                <w:b/>
                <w:bCs w:val="0"/>
                <w:color w:val="000000"/>
                <w:sz w:val="15"/>
                <w:szCs w:val="15"/>
                <w:highlight w:val="none"/>
                <w:lang w:val="en-US"/>
              </w:rPr>
            </w:pPr>
            <w:r>
              <w:rPr>
                <w:rFonts w:hint="eastAsia" w:ascii="Times New Roman" w:hAnsi="Times New Roman" w:cs="Times New Roman"/>
                <w:b/>
                <w:bCs w:val="0"/>
                <w:color w:val="000000"/>
                <w:kern w:val="2"/>
                <w:sz w:val="15"/>
                <w:szCs w:val="15"/>
                <w:highlight w:val="none"/>
                <w:lang w:val="en-US" w:eastAsia="zh-CN"/>
              </w:rPr>
              <w:t>河南佰嘉新型节能材料有限公司</w:t>
            </w:r>
          </w:p>
        </w:tc>
        <w:tc>
          <w:tcPr>
            <w:tcW w:w="2002" w:type="dxa"/>
            <w:gridSpan w:val="2"/>
            <w:noWrap w:val="0"/>
            <w:vAlign w:val="center"/>
          </w:tcPr>
          <w:p w14:paraId="0D922AB6">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环保设施检测单位</w:t>
            </w:r>
          </w:p>
        </w:tc>
        <w:tc>
          <w:tcPr>
            <w:tcW w:w="2126" w:type="dxa"/>
            <w:gridSpan w:val="2"/>
            <w:noWrap w:val="0"/>
            <w:tcMar>
              <w:top w:w="0" w:type="dxa"/>
              <w:left w:w="57" w:type="dxa"/>
              <w:bottom w:w="0" w:type="dxa"/>
              <w:right w:w="57" w:type="dxa"/>
            </w:tcMar>
            <w:vAlign w:val="center"/>
          </w:tcPr>
          <w:p w14:paraId="01DBA262">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河南四源环境检测有限公司</w:t>
            </w:r>
          </w:p>
        </w:tc>
        <w:tc>
          <w:tcPr>
            <w:tcW w:w="1701" w:type="dxa"/>
            <w:gridSpan w:val="2"/>
            <w:noWrap w:val="0"/>
            <w:tcMar>
              <w:top w:w="0" w:type="dxa"/>
              <w:left w:w="57" w:type="dxa"/>
              <w:bottom w:w="0" w:type="dxa"/>
              <w:right w:w="57" w:type="dxa"/>
            </w:tcMar>
            <w:vAlign w:val="center"/>
          </w:tcPr>
          <w:p w14:paraId="0309C677">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验收检测时工况</w:t>
            </w:r>
          </w:p>
        </w:tc>
        <w:tc>
          <w:tcPr>
            <w:tcW w:w="2235" w:type="dxa"/>
            <w:gridSpan w:val="5"/>
            <w:noWrap w:val="0"/>
            <w:tcMar>
              <w:top w:w="0" w:type="dxa"/>
              <w:left w:w="57" w:type="dxa"/>
              <w:bottom w:w="0" w:type="dxa"/>
              <w:right w:w="57" w:type="dxa"/>
            </w:tcMar>
            <w:vAlign w:val="center"/>
          </w:tcPr>
          <w:p w14:paraId="0F460426">
            <w:pPr>
              <w:spacing w:after="0"/>
              <w:jc w:val="center"/>
              <w:rPr>
                <w:rFonts w:hint="default" w:ascii="Times New Roman" w:hAnsi="Times New Roman" w:eastAsia="微软雅黑" w:cs="Times New Roman"/>
                <w:b/>
                <w:bCs w:val="0"/>
                <w:color w:val="000000"/>
                <w:kern w:val="2"/>
                <w:sz w:val="15"/>
                <w:szCs w:val="15"/>
                <w:highlight w:val="none"/>
                <w:lang w:val="en-US"/>
              </w:rPr>
            </w:pPr>
            <w:r>
              <w:rPr>
                <w:rFonts w:hint="eastAsia" w:ascii="Times New Roman" w:hAnsi="Times New Roman" w:cs="Times New Roman"/>
                <w:b/>
                <w:bCs w:val="0"/>
                <w:color w:val="000000"/>
                <w:kern w:val="2"/>
                <w:sz w:val="15"/>
                <w:szCs w:val="15"/>
                <w:highlight w:val="none"/>
                <w:lang w:val="en-US" w:eastAsia="zh-CN"/>
              </w:rPr>
              <w:t>90%</w:t>
            </w:r>
          </w:p>
        </w:tc>
      </w:tr>
      <w:tr w14:paraId="1E5667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227" w:hRule="atLeast"/>
          <w:jc w:val="center"/>
        </w:trPr>
        <w:tc>
          <w:tcPr>
            <w:tcW w:w="601" w:type="dxa"/>
            <w:vMerge w:val="continue"/>
            <w:tcBorders>
              <w:top w:val="single" w:color="auto" w:sz="8" w:space="0"/>
            </w:tcBorders>
            <w:noWrap w:val="0"/>
            <w:vAlign w:val="center"/>
          </w:tcPr>
          <w:p w14:paraId="273DD42A">
            <w:pPr>
              <w:adjustRightInd/>
              <w:snapToGrid/>
              <w:spacing w:after="0"/>
              <w:rPr>
                <w:rFonts w:hint="default" w:ascii="Times New Roman" w:hAnsi="Times New Roman" w:eastAsia="微软雅黑" w:cs="Times New Roman"/>
                <w:b/>
                <w:bCs w:val="0"/>
                <w:color w:val="000000"/>
                <w:kern w:val="2"/>
                <w:sz w:val="15"/>
                <w:szCs w:val="15"/>
                <w:highlight w:val="yellow"/>
              </w:rPr>
            </w:pPr>
          </w:p>
        </w:tc>
        <w:tc>
          <w:tcPr>
            <w:tcW w:w="1843" w:type="dxa"/>
            <w:noWrap w:val="0"/>
            <w:vAlign w:val="center"/>
          </w:tcPr>
          <w:p w14:paraId="4350012F">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投资总概算（万元）</w:t>
            </w:r>
          </w:p>
        </w:tc>
        <w:tc>
          <w:tcPr>
            <w:tcW w:w="4377" w:type="dxa"/>
            <w:gridSpan w:val="7"/>
            <w:noWrap w:val="0"/>
            <w:vAlign w:val="center"/>
          </w:tcPr>
          <w:p w14:paraId="0C5E2255">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15000</w:t>
            </w:r>
          </w:p>
        </w:tc>
        <w:tc>
          <w:tcPr>
            <w:tcW w:w="2002" w:type="dxa"/>
            <w:gridSpan w:val="2"/>
            <w:noWrap w:val="0"/>
            <w:vAlign w:val="center"/>
          </w:tcPr>
          <w:p w14:paraId="10649ACD">
            <w:pPr>
              <w:tabs>
                <w:tab w:val="left" w:pos="690"/>
              </w:tabs>
              <w:spacing w:after="0"/>
              <w:jc w:val="center"/>
              <w:rPr>
                <w:rFonts w:hint="eastAsia"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环保投资总概算</w:t>
            </w:r>
            <w:r>
              <w:rPr>
                <w:rFonts w:hint="eastAsia" w:ascii="Times New Roman" w:hAnsi="Times New Roman" w:cs="Times New Roman"/>
                <w:b/>
                <w:bCs w:val="0"/>
                <w:color w:val="000000"/>
                <w:kern w:val="2"/>
                <w:sz w:val="15"/>
                <w:szCs w:val="15"/>
                <w:highlight w:val="none"/>
                <w:lang w:eastAsia="zh-CN"/>
              </w:rPr>
              <w:t>（</w:t>
            </w:r>
            <w:r>
              <w:rPr>
                <w:rFonts w:hint="default" w:ascii="Times New Roman" w:hAnsi="Times New Roman" w:eastAsia="微软雅黑" w:cs="Times New Roman"/>
                <w:b/>
                <w:bCs w:val="0"/>
                <w:color w:val="000000"/>
                <w:kern w:val="2"/>
                <w:sz w:val="15"/>
                <w:szCs w:val="15"/>
                <w:highlight w:val="none"/>
              </w:rPr>
              <w:t>万元</w:t>
            </w:r>
            <w:r>
              <w:rPr>
                <w:rFonts w:hint="eastAsia" w:ascii="Times New Roman" w:hAnsi="Times New Roman" w:cs="Times New Roman"/>
                <w:b/>
                <w:bCs w:val="0"/>
                <w:color w:val="000000"/>
                <w:kern w:val="2"/>
                <w:sz w:val="15"/>
                <w:szCs w:val="15"/>
                <w:highlight w:val="none"/>
                <w:lang w:eastAsia="zh-CN"/>
              </w:rPr>
              <w:t>）</w:t>
            </w:r>
          </w:p>
        </w:tc>
        <w:tc>
          <w:tcPr>
            <w:tcW w:w="2126" w:type="dxa"/>
            <w:gridSpan w:val="2"/>
            <w:noWrap w:val="0"/>
            <w:tcMar>
              <w:top w:w="0" w:type="dxa"/>
              <w:left w:w="57" w:type="dxa"/>
              <w:bottom w:w="0" w:type="dxa"/>
              <w:right w:w="57" w:type="dxa"/>
            </w:tcMar>
            <w:vAlign w:val="center"/>
          </w:tcPr>
          <w:p w14:paraId="5B3658F0">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10</w:t>
            </w:r>
          </w:p>
        </w:tc>
        <w:tc>
          <w:tcPr>
            <w:tcW w:w="1701" w:type="dxa"/>
            <w:gridSpan w:val="2"/>
            <w:noWrap w:val="0"/>
            <w:tcMar>
              <w:top w:w="0" w:type="dxa"/>
              <w:left w:w="57" w:type="dxa"/>
              <w:bottom w:w="0" w:type="dxa"/>
              <w:right w:w="57" w:type="dxa"/>
            </w:tcMar>
            <w:vAlign w:val="center"/>
          </w:tcPr>
          <w:p w14:paraId="204949BF">
            <w:pPr>
              <w:tabs>
                <w:tab w:val="left" w:pos="690"/>
              </w:tabs>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所占比例（%）</w:t>
            </w:r>
          </w:p>
        </w:tc>
        <w:tc>
          <w:tcPr>
            <w:tcW w:w="2235" w:type="dxa"/>
            <w:gridSpan w:val="5"/>
            <w:noWrap w:val="0"/>
            <w:tcMar>
              <w:top w:w="0" w:type="dxa"/>
              <w:left w:w="57" w:type="dxa"/>
              <w:bottom w:w="0" w:type="dxa"/>
              <w:right w:w="57" w:type="dxa"/>
            </w:tcMar>
            <w:vAlign w:val="center"/>
          </w:tcPr>
          <w:p w14:paraId="78FB03F8">
            <w:pPr>
              <w:tabs>
                <w:tab w:val="left" w:pos="690"/>
              </w:tabs>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0.07</w:t>
            </w:r>
          </w:p>
        </w:tc>
      </w:tr>
      <w:tr w14:paraId="2D3CE4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127" w:hRule="atLeast"/>
          <w:jc w:val="center"/>
        </w:trPr>
        <w:tc>
          <w:tcPr>
            <w:tcW w:w="601" w:type="dxa"/>
            <w:vMerge w:val="continue"/>
            <w:tcBorders>
              <w:top w:val="single" w:color="auto" w:sz="8" w:space="0"/>
            </w:tcBorders>
            <w:noWrap w:val="0"/>
            <w:vAlign w:val="center"/>
          </w:tcPr>
          <w:p w14:paraId="7F4B07CC">
            <w:pPr>
              <w:adjustRightInd/>
              <w:snapToGrid/>
              <w:spacing w:after="0"/>
              <w:rPr>
                <w:rFonts w:hint="default" w:ascii="Times New Roman" w:hAnsi="Times New Roman" w:eastAsia="微软雅黑" w:cs="Times New Roman"/>
                <w:b/>
                <w:bCs w:val="0"/>
                <w:color w:val="000000"/>
                <w:kern w:val="2"/>
                <w:sz w:val="15"/>
                <w:szCs w:val="15"/>
                <w:highlight w:val="yellow"/>
              </w:rPr>
            </w:pPr>
          </w:p>
        </w:tc>
        <w:tc>
          <w:tcPr>
            <w:tcW w:w="1843" w:type="dxa"/>
            <w:noWrap w:val="0"/>
            <w:vAlign w:val="center"/>
          </w:tcPr>
          <w:p w14:paraId="0ED711BC">
            <w:pPr>
              <w:spacing w:after="0"/>
              <w:jc w:val="center"/>
              <w:rPr>
                <w:rFonts w:hint="default"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实际总投资</w:t>
            </w:r>
            <w:r>
              <w:rPr>
                <w:rFonts w:hint="default" w:ascii="Times New Roman" w:hAnsi="Times New Roman" w:eastAsia="微软雅黑" w:cs="Times New Roman"/>
                <w:b/>
                <w:bCs w:val="0"/>
                <w:color w:val="000000"/>
                <w:kern w:val="2"/>
                <w:sz w:val="15"/>
                <w:szCs w:val="15"/>
                <w:highlight w:val="none"/>
                <w:lang w:eastAsia="zh-CN"/>
              </w:rPr>
              <w:t>（</w:t>
            </w:r>
            <w:r>
              <w:rPr>
                <w:rFonts w:hint="default" w:ascii="Times New Roman" w:hAnsi="Times New Roman" w:eastAsia="微软雅黑" w:cs="Times New Roman"/>
                <w:b/>
                <w:bCs w:val="0"/>
                <w:color w:val="000000"/>
                <w:kern w:val="2"/>
                <w:sz w:val="15"/>
                <w:szCs w:val="15"/>
                <w:highlight w:val="none"/>
                <w:lang w:val="en-US" w:eastAsia="zh-CN"/>
              </w:rPr>
              <w:t>万元</w:t>
            </w:r>
            <w:r>
              <w:rPr>
                <w:rFonts w:hint="default" w:ascii="Times New Roman" w:hAnsi="Times New Roman" w:eastAsia="微软雅黑" w:cs="Times New Roman"/>
                <w:b/>
                <w:bCs w:val="0"/>
                <w:color w:val="000000"/>
                <w:kern w:val="2"/>
                <w:sz w:val="15"/>
                <w:szCs w:val="15"/>
                <w:highlight w:val="none"/>
                <w:lang w:eastAsia="zh-CN"/>
              </w:rPr>
              <w:t>）</w:t>
            </w:r>
          </w:p>
        </w:tc>
        <w:tc>
          <w:tcPr>
            <w:tcW w:w="4377" w:type="dxa"/>
            <w:gridSpan w:val="7"/>
            <w:noWrap w:val="0"/>
            <w:vAlign w:val="center"/>
          </w:tcPr>
          <w:p w14:paraId="512F26AA">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11000</w:t>
            </w:r>
          </w:p>
        </w:tc>
        <w:tc>
          <w:tcPr>
            <w:tcW w:w="2002" w:type="dxa"/>
            <w:gridSpan w:val="2"/>
            <w:noWrap w:val="0"/>
            <w:vAlign w:val="center"/>
          </w:tcPr>
          <w:p w14:paraId="5B92C6E6">
            <w:pPr>
              <w:spacing w:after="0"/>
              <w:jc w:val="center"/>
              <w:rPr>
                <w:rFonts w:hint="eastAsia"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实际环保投资</w:t>
            </w:r>
            <w:r>
              <w:rPr>
                <w:rFonts w:hint="eastAsia" w:ascii="Times New Roman" w:hAnsi="Times New Roman" w:cs="Times New Roman"/>
                <w:b/>
                <w:bCs w:val="0"/>
                <w:color w:val="000000"/>
                <w:kern w:val="2"/>
                <w:sz w:val="15"/>
                <w:szCs w:val="15"/>
                <w:highlight w:val="none"/>
                <w:lang w:eastAsia="zh-CN"/>
              </w:rPr>
              <w:t>（</w:t>
            </w:r>
            <w:r>
              <w:rPr>
                <w:rFonts w:hint="default" w:ascii="Times New Roman" w:hAnsi="Times New Roman" w:eastAsia="微软雅黑" w:cs="Times New Roman"/>
                <w:b/>
                <w:bCs w:val="0"/>
                <w:color w:val="000000"/>
                <w:kern w:val="2"/>
                <w:sz w:val="15"/>
                <w:szCs w:val="15"/>
                <w:highlight w:val="none"/>
              </w:rPr>
              <w:t>万元</w:t>
            </w:r>
            <w:r>
              <w:rPr>
                <w:rFonts w:hint="eastAsia" w:ascii="Times New Roman" w:hAnsi="Times New Roman" w:cs="Times New Roman"/>
                <w:b/>
                <w:bCs w:val="0"/>
                <w:color w:val="000000"/>
                <w:kern w:val="2"/>
                <w:sz w:val="15"/>
                <w:szCs w:val="15"/>
                <w:highlight w:val="none"/>
                <w:lang w:eastAsia="zh-CN"/>
              </w:rPr>
              <w:t>）</w:t>
            </w:r>
          </w:p>
        </w:tc>
        <w:tc>
          <w:tcPr>
            <w:tcW w:w="2126" w:type="dxa"/>
            <w:gridSpan w:val="2"/>
            <w:noWrap w:val="0"/>
            <w:tcMar>
              <w:top w:w="0" w:type="dxa"/>
              <w:left w:w="57" w:type="dxa"/>
              <w:bottom w:w="0" w:type="dxa"/>
              <w:right w:w="57" w:type="dxa"/>
            </w:tcMar>
            <w:vAlign w:val="center"/>
          </w:tcPr>
          <w:p w14:paraId="2C0991C3">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50</w:t>
            </w:r>
          </w:p>
        </w:tc>
        <w:tc>
          <w:tcPr>
            <w:tcW w:w="1701" w:type="dxa"/>
            <w:gridSpan w:val="2"/>
            <w:noWrap w:val="0"/>
            <w:tcMar>
              <w:top w:w="0" w:type="dxa"/>
              <w:left w:w="57" w:type="dxa"/>
              <w:bottom w:w="0" w:type="dxa"/>
              <w:right w:w="57" w:type="dxa"/>
            </w:tcMar>
            <w:vAlign w:val="center"/>
          </w:tcPr>
          <w:p w14:paraId="6C752B23">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所占比例（%）</w:t>
            </w:r>
          </w:p>
        </w:tc>
        <w:tc>
          <w:tcPr>
            <w:tcW w:w="2235" w:type="dxa"/>
            <w:gridSpan w:val="5"/>
            <w:noWrap w:val="0"/>
            <w:tcMar>
              <w:top w:w="0" w:type="dxa"/>
              <w:left w:w="57" w:type="dxa"/>
              <w:bottom w:w="0" w:type="dxa"/>
              <w:right w:w="57" w:type="dxa"/>
            </w:tcMar>
            <w:vAlign w:val="center"/>
          </w:tcPr>
          <w:p w14:paraId="53B9C195">
            <w:pPr>
              <w:spacing w:after="0"/>
              <w:jc w:val="center"/>
              <w:rPr>
                <w:rFonts w:hint="default" w:ascii="Times New Roman" w:hAnsi="Times New Roman" w:eastAsia="微软雅黑" w:cs="Times New Roman"/>
                <w:b/>
                <w:bCs w:val="0"/>
                <w:color w:val="000000"/>
                <w:kern w:val="2"/>
                <w:sz w:val="15"/>
                <w:szCs w:val="15"/>
                <w:highlight w:val="none"/>
                <w:lang w:val="en-US"/>
              </w:rPr>
            </w:pPr>
            <w:r>
              <w:rPr>
                <w:rFonts w:hint="eastAsia" w:ascii="Times New Roman" w:hAnsi="Times New Roman" w:cs="Times New Roman"/>
                <w:b/>
                <w:bCs w:val="0"/>
                <w:color w:val="000000"/>
                <w:kern w:val="2"/>
                <w:sz w:val="15"/>
                <w:szCs w:val="15"/>
                <w:highlight w:val="none"/>
                <w:lang w:val="en-US" w:eastAsia="zh-CN"/>
              </w:rPr>
              <w:t>0.45</w:t>
            </w:r>
          </w:p>
        </w:tc>
      </w:tr>
      <w:tr w14:paraId="269741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227" w:hRule="atLeast"/>
          <w:jc w:val="center"/>
        </w:trPr>
        <w:tc>
          <w:tcPr>
            <w:tcW w:w="601" w:type="dxa"/>
            <w:vMerge w:val="continue"/>
            <w:tcBorders>
              <w:top w:val="single" w:color="auto" w:sz="8" w:space="0"/>
            </w:tcBorders>
            <w:noWrap w:val="0"/>
            <w:vAlign w:val="center"/>
          </w:tcPr>
          <w:p w14:paraId="74D26C10">
            <w:pPr>
              <w:adjustRightInd/>
              <w:snapToGrid/>
              <w:spacing w:after="0"/>
              <w:rPr>
                <w:rFonts w:hint="default" w:ascii="Times New Roman" w:hAnsi="Times New Roman" w:eastAsia="微软雅黑" w:cs="Times New Roman"/>
                <w:b/>
                <w:bCs w:val="0"/>
                <w:color w:val="000000"/>
                <w:kern w:val="2"/>
                <w:sz w:val="15"/>
                <w:szCs w:val="15"/>
                <w:highlight w:val="yellow"/>
              </w:rPr>
            </w:pPr>
          </w:p>
        </w:tc>
        <w:tc>
          <w:tcPr>
            <w:tcW w:w="1843" w:type="dxa"/>
            <w:noWrap w:val="0"/>
            <w:vAlign w:val="center"/>
          </w:tcPr>
          <w:p w14:paraId="60385618">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废水治理（万元）</w:t>
            </w:r>
          </w:p>
        </w:tc>
        <w:tc>
          <w:tcPr>
            <w:tcW w:w="709" w:type="dxa"/>
            <w:noWrap w:val="0"/>
            <w:vAlign w:val="center"/>
          </w:tcPr>
          <w:p w14:paraId="531852C7">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0</w:t>
            </w:r>
          </w:p>
        </w:tc>
        <w:tc>
          <w:tcPr>
            <w:tcW w:w="1275" w:type="dxa"/>
            <w:gridSpan w:val="2"/>
            <w:noWrap w:val="0"/>
            <w:vAlign w:val="center"/>
          </w:tcPr>
          <w:p w14:paraId="63A8E941">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废气治理（万元）</w:t>
            </w:r>
          </w:p>
        </w:tc>
        <w:tc>
          <w:tcPr>
            <w:tcW w:w="567" w:type="dxa"/>
            <w:noWrap w:val="0"/>
            <w:vAlign w:val="center"/>
          </w:tcPr>
          <w:p w14:paraId="08C77866">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45</w:t>
            </w:r>
          </w:p>
        </w:tc>
        <w:tc>
          <w:tcPr>
            <w:tcW w:w="1276" w:type="dxa"/>
            <w:gridSpan w:val="2"/>
            <w:noWrap w:val="0"/>
            <w:vAlign w:val="center"/>
          </w:tcPr>
          <w:p w14:paraId="6D4C91C7">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噪声治理（万元）</w:t>
            </w:r>
          </w:p>
        </w:tc>
        <w:tc>
          <w:tcPr>
            <w:tcW w:w="550" w:type="dxa"/>
            <w:noWrap w:val="0"/>
            <w:vAlign w:val="center"/>
          </w:tcPr>
          <w:p w14:paraId="01B5D602">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5</w:t>
            </w:r>
          </w:p>
        </w:tc>
        <w:tc>
          <w:tcPr>
            <w:tcW w:w="2002" w:type="dxa"/>
            <w:gridSpan w:val="2"/>
            <w:noWrap w:val="0"/>
            <w:vAlign w:val="center"/>
          </w:tcPr>
          <w:p w14:paraId="7A779984">
            <w:pPr>
              <w:spacing w:after="0"/>
              <w:jc w:val="center"/>
              <w:rPr>
                <w:rFonts w:hint="eastAsia"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固体废物治理</w:t>
            </w:r>
            <w:r>
              <w:rPr>
                <w:rFonts w:hint="eastAsia" w:ascii="Times New Roman" w:hAnsi="Times New Roman" w:cs="Times New Roman"/>
                <w:b/>
                <w:bCs w:val="0"/>
                <w:color w:val="000000"/>
                <w:kern w:val="2"/>
                <w:sz w:val="15"/>
                <w:szCs w:val="15"/>
                <w:highlight w:val="none"/>
                <w:lang w:eastAsia="zh-CN"/>
              </w:rPr>
              <w:t>（</w:t>
            </w:r>
            <w:r>
              <w:rPr>
                <w:rFonts w:hint="default" w:ascii="Times New Roman" w:hAnsi="Times New Roman" w:eastAsia="微软雅黑" w:cs="Times New Roman"/>
                <w:b/>
                <w:bCs w:val="0"/>
                <w:color w:val="000000"/>
                <w:kern w:val="2"/>
                <w:sz w:val="15"/>
                <w:szCs w:val="15"/>
                <w:highlight w:val="none"/>
              </w:rPr>
              <w:t>万元</w:t>
            </w:r>
            <w:r>
              <w:rPr>
                <w:rFonts w:hint="eastAsia" w:ascii="Times New Roman" w:hAnsi="Times New Roman" w:cs="Times New Roman"/>
                <w:b/>
                <w:bCs w:val="0"/>
                <w:color w:val="000000"/>
                <w:kern w:val="2"/>
                <w:sz w:val="15"/>
                <w:szCs w:val="15"/>
                <w:highlight w:val="none"/>
                <w:lang w:eastAsia="zh-CN"/>
              </w:rPr>
              <w:t>）</w:t>
            </w:r>
          </w:p>
        </w:tc>
        <w:tc>
          <w:tcPr>
            <w:tcW w:w="2126" w:type="dxa"/>
            <w:gridSpan w:val="2"/>
            <w:noWrap w:val="0"/>
            <w:vAlign w:val="center"/>
          </w:tcPr>
          <w:p w14:paraId="4B30A28E">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0</w:t>
            </w:r>
          </w:p>
        </w:tc>
        <w:tc>
          <w:tcPr>
            <w:tcW w:w="1701" w:type="dxa"/>
            <w:gridSpan w:val="2"/>
            <w:noWrap w:val="0"/>
            <w:vAlign w:val="center"/>
          </w:tcPr>
          <w:p w14:paraId="258927D4">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绿化及生态（万元）</w:t>
            </w:r>
          </w:p>
        </w:tc>
        <w:tc>
          <w:tcPr>
            <w:tcW w:w="567" w:type="dxa"/>
            <w:noWrap w:val="0"/>
            <w:tcMar>
              <w:top w:w="0" w:type="dxa"/>
              <w:left w:w="57" w:type="dxa"/>
              <w:bottom w:w="0" w:type="dxa"/>
              <w:right w:w="57" w:type="dxa"/>
            </w:tcMar>
            <w:vAlign w:val="center"/>
          </w:tcPr>
          <w:p w14:paraId="42E1A68B">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0</w:t>
            </w:r>
          </w:p>
        </w:tc>
        <w:tc>
          <w:tcPr>
            <w:tcW w:w="992" w:type="dxa"/>
            <w:gridSpan w:val="3"/>
            <w:noWrap w:val="0"/>
            <w:tcMar>
              <w:top w:w="0" w:type="dxa"/>
              <w:left w:w="57" w:type="dxa"/>
              <w:bottom w:w="0" w:type="dxa"/>
              <w:right w:w="57" w:type="dxa"/>
            </w:tcMar>
            <w:vAlign w:val="center"/>
          </w:tcPr>
          <w:p w14:paraId="59FF7B42">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其他（万元）</w:t>
            </w:r>
          </w:p>
        </w:tc>
        <w:tc>
          <w:tcPr>
            <w:tcW w:w="676" w:type="dxa"/>
            <w:noWrap w:val="0"/>
            <w:tcMar>
              <w:top w:w="0" w:type="dxa"/>
              <w:left w:w="57" w:type="dxa"/>
              <w:bottom w:w="0" w:type="dxa"/>
              <w:right w:w="57" w:type="dxa"/>
            </w:tcMar>
            <w:vAlign w:val="center"/>
          </w:tcPr>
          <w:p w14:paraId="5130A30E">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w:t>
            </w:r>
          </w:p>
        </w:tc>
      </w:tr>
      <w:tr w14:paraId="201C03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227" w:hRule="atLeast"/>
          <w:jc w:val="center"/>
        </w:trPr>
        <w:tc>
          <w:tcPr>
            <w:tcW w:w="601" w:type="dxa"/>
            <w:vMerge w:val="continue"/>
            <w:tcBorders>
              <w:top w:val="single" w:color="auto" w:sz="8" w:space="0"/>
            </w:tcBorders>
            <w:noWrap w:val="0"/>
            <w:vAlign w:val="center"/>
          </w:tcPr>
          <w:p w14:paraId="6BA6E43A">
            <w:pPr>
              <w:adjustRightInd/>
              <w:snapToGrid/>
              <w:spacing w:after="0"/>
              <w:rPr>
                <w:rFonts w:hint="default" w:ascii="Times New Roman" w:hAnsi="Times New Roman" w:eastAsia="微软雅黑" w:cs="Times New Roman"/>
                <w:b/>
                <w:bCs w:val="0"/>
                <w:color w:val="000000"/>
                <w:kern w:val="2"/>
                <w:sz w:val="15"/>
                <w:szCs w:val="15"/>
                <w:highlight w:val="yellow"/>
              </w:rPr>
            </w:pPr>
          </w:p>
        </w:tc>
        <w:tc>
          <w:tcPr>
            <w:tcW w:w="1843" w:type="dxa"/>
            <w:noWrap w:val="0"/>
            <w:vAlign w:val="center"/>
          </w:tcPr>
          <w:p w14:paraId="30037B28">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新增废水处理设施能力</w:t>
            </w:r>
          </w:p>
        </w:tc>
        <w:tc>
          <w:tcPr>
            <w:tcW w:w="4377" w:type="dxa"/>
            <w:gridSpan w:val="7"/>
            <w:noWrap w:val="0"/>
            <w:vAlign w:val="center"/>
          </w:tcPr>
          <w:p w14:paraId="1D418B33">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w:t>
            </w:r>
          </w:p>
        </w:tc>
        <w:tc>
          <w:tcPr>
            <w:tcW w:w="2002" w:type="dxa"/>
            <w:gridSpan w:val="2"/>
            <w:noWrap w:val="0"/>
            <w:vAlign w:val="center"/>
          </w:tcPr>
          <w:p w14:paraId="2C4D537A">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新增废气处理设施能力</w:t>
            </w:r>
          </w:p>
        </w:tc>
        <w:tc>
          <w:tcPr>
            <w:tcW w:w="2126" w:type="dxa"/>
            <w:gridSpan w:val="2"/>
            <w:noWrap w:val="0"/>
            <w:tcMar>
              <w:top w:w="0" w:type="dxa"/>
              <w:left w:w="57" w:type="dxa"/>
              <w:bottom w:w="0" w:type="dxa"/>
              <w:right w:w="57" w:type="dxa"/>
            </w:tcMar>
            <w:vAlign w:val="center"/>
          </w:tcPr>
          <w:p w14:paraId="56C7B3A0">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default" w:ascii="Times New Roman" w:hAnsi="Times New Roman" w:eastAsia="微软雅黑" w:cs="Times New Roman"/>
                <w:b/>
                <w:bCs w:val="0"/>
                <w:color w:val="000000"/>
                <w:kern w:val="2"/>
                <w:sz w:val="15"/>
                <w:szCs w:val="15"/>
                <w:highlight w:val="none"/>
                <w:lang w:val="en-US" w:eastAsia="zh-CN"/>
              </w:rPr>
              <w:t>/</w:t>
            </w:r>
          </w:p>
        </w:tc>
        <w:tc>
          <w:tcPr>
            <w:tcW w:w="1701" w:type="dxa"/>
            <w:gridSpan w:val="2"/>
            <w:noWrap w:val="0"/>
            <w:tcMar>
              <w:top w:w="0" w:type="dxa"/>
              <w:left w:w="57" w:type="dxa"/>
              <w:bottom w:w="0" w:type="dxa"/>
              <w:right w:w="57" w:type="dxa"/>
            </w:tcMar>
            <w:vAlign w:val="center"/>
          </w:tcPr>
          <w:p w14:paraId="016B65B3">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年平均工作时间</w:t>
            </w:r>
          </w:p>
        </w:tc>
        <w:tc>
          <w:tcPr>
            <w:tcW w:w="2235" w:type="dxa"/>
            <w:gridSpan w:val="5"/>
            <w:noWrap w:val="0"/>
            <w:tcMar>
              <w:top w:w="0" w:type="dxa"/>
              <w:left w:w="57" w:type="dxa"/>
              <w:bottom w:w="0" w:type="dxa"/>
              <w:right w:w="57" w:type="dxa"/>
            </w:tcMar>
            <w:vAlign w:val="center"/>
          </w:tcPr>
          <w:p w14:paraId="2644C942">
            <w:pPr>
              <w:spacing w:after="0"/>
              <w:jc w:val="center"/>
              <w:rPr>
                <w:rFonts w:hint="default" w:ascii="Times New Roman" w:hAnsi="Times New Roman" w:eastAsia="微软雅黑" w:cs="Times New Roman"/>
                <w:b/>
                <w:bCs w:val="0"/>
                <w:color w:val="000000"/>
                <w:kern w:val="2"/>
                <w:sz w:val="15"/>
                <w:szCs w:val="15"/>
                <w:highlight w:val="none"/>
              </w:rPr>
            </w:pPr>
            <w:r>
              <w:rPr>
                <w:rFonts w:hint="eastAsia" w:ascii="Times New Roman" w:hAnsi="Times New Roman" w:cs="Times New Roman"/>
                <w:b/>
                <w:bCs w:val="0"/>
                <w:color w:val="000000"/>
                <w:kern w:val="2"/>
                <w:sz w:val="15"/>
                <w:szCs w:val="15"/>
                <w:highlight w:val="none"/>
                <w:lang w:val="en-US" w:eastAsia="zh-CN"/>
              </w:rPr>
              <w:t>300</w:t>
            </w:r>
            <w:r>
              <w:rPr>
                <w:rFonts w:hint="default" w:ascii="Times New Roman" w:hAnsi="Times New Roman" w:eastAsia="微软雅黑" w:cs="Times New Roman"/>
                <w:b/>
                <w:bCs w:val="0"/>
                <w:color w:val="000000"/>
                <w:kern w:val="2"/>
                <w:sz w:val="15"/>
                <w:szCs w:val="15"/>
                <w:highlight w:val="none"/>
              </w:rPr>
              <w:t>天</w:t>
            </w:r>
          </w:p>
        </w:tc>
      </w:tr>
      <w:tr w14:paraId="0A43F6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227" w:hRule="atLeast"/>
          <w:jc w:val="center"/>
        </w:trPr>
        <w:tc>
          <w:tcPr>
            <w:tcW w:w="2444" w:type="dxa"/>
            <w:gridSpan w:val="2"/>
            <w:noWrap w:val="0"/>
            <w:vAlign w:val="center"/>
          </w:tcPr>
          <w:p w14:paraId="3CECD04E">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运营单位</w:t>
            </w:r>
          </w:p>
        </w:tc>
        <w:tc>
          <w:tcPr>
            <w:tcW w:w="3118" w:type="dxa"/>
            <w:gridSpan w:val="5"/>
            <w:noWrap w:val="0"/>
            <w:vAlign w:val="center"/>
          </w:tcPr>
          <w:p w14:paraId="04F6A50C">
            <w:pPr>
              <w:spacing w:after="0"/>
              <w:jc w:val="center"/>
              <w:rPr>
                <w:rFonts w:hint="default" w:ascii="Times New Roman" w:hAnsi="Times New Roman" w:eastAsia="微软雅黑" w:cs="Times New Roman"/>
                <w:b/>
                <w:bCs w:val="0"/>
                <w:color w:val="000000"/>
                <w:kern w:val="2"/>
                <w:sz w:val="15"/>
                <w:szCs w:val="15"/>
                <w:highlight w:val="none"/>
              </w:rPr>
            </w:pPr>
            <w:r>
              <w:rPr>
                <w:rFonts w:hint="eastAsia" w:ascii="Times New Roman" w:hAnsi="Times New Roman" w:cs="Times New Roman"/>
                <w:b/>
                <w:bCs w:val="0"/>
                <w:color w:val="000000"/>
                <w:kern w:val="2"/>
                <w:sz w:val="15"/>
                <w:szCs w:val="15"/>
                <w:highlight w:val="none"/>
                <w:lang w:val="en-US" w:eastAsia="zh-CN"/>
              </w:rPr>
              <w:t>河南佰嘉新型节能材料有限公司</w:t>
            </w:r>
          </w:p>
        </w:tc>
        <w:tc>
          <w:tcPr>
            <w:tcW w:w="3261" w:type="dxa"/>
            <w:gridSpan w:val="4"/>
            <w:noWrap w:val="0"/>
            <w:vAlign w:val="center"/>
          </w:tcPr>
          <w:p w14:paraId="7EE1BED2">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运营单位社会统一信用代码（或组织机构代码）</w:t>
            </w:r>
          </w:p>
        </w:tc>
        <w:tc>
          <w:tcPr>
            <w:tcW w:w="2126" w:type="dxa"/>
            <w:gridSpan w:val="2"/>
            <w:noWrap w:val="0"/>
            <w:tcMar>
              <w:top w:w="0" w:type="dxa"/>
              <w:left w:w="57" w:type="dxa"/>
              <w:bottom w:w="0" w:type="dxa"/>
              <w:right w:w="57" w:type="dxa"/>
            </w:tcMar>
            <w:vAlign w:val="center"/>
          </w:tcPr>
          <w:p w14:paraId="1ABC0C22">
            <w:pPr>
              <w:spacing w:after="0"/>
              <w:jc w:val="center"/>
              <w:rPr>
                <w:rFonts w:hint="eastAsia" w:ascii="Times New Roman" w:hAnsi="Times New Roman" w:eastAsia="微软雅黑" w:cs="Times New Roman"/>
                <w:b/>
                <w:bCs w:val="0"/>
                <w:color w:val="000000"/>
                <w:kern w:val="2"/>
                <w:sz w:val="15"/>
                <w:szCs w:val="15"/>
                <w:highlight w:val="none"/>
                <w:lang w:eastAsia="zh-CN"/>
              </w:rPr>
            </w:pPr>
            <w:r>
              <w:rPr>
                <w:rFonts w:hint="eastAsia" w:ascii="Times New Roman" w:hAnsi="Times New Roman" w:cs="Times New Roman"/>
                <w:b/>
                <w:bCs w:val="0"/>
                <w:color w:val="000000"/>
                <w:kern w:val="2"/>
                <w:sz w:val="15"/>
                <w:szCs w:val="15"/>
                <w:highlight w:val="none"/>
                <w:lang w:eastAsia="zh-CN"/>
              </w:rPr>
              <w:t>91410724077811047N</w:t>
            </w:r>
          </w:p>
        </w:tc>
        <w:tc>
          <w:tcPr>
            <w:tcW w:w="1701" w:type="dxa"/>
            <w:gridSpan w:val="2"/>
            <w:noWrap w:val="0"/>
            <w:tcMar>
              <w:top w:w="0" w:type="dxa"/>
              <w:left w:w="57" w:type="dxa"/>
              <w:bottom w:w="0" w:type="dxa"/>
              <w:right w:w="57" w:type="dxa"/>
            </w:tcMar>
            <w:vAlign w:val="center"/>
          </w:tcPr>
          <w:p w14:paraId="252D1F25">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验收时间</w:t>
            </w:r>
          </w:p>
        </w:tc>
        <w:tc>
          <w:tcPr>
            <w:tcW w:w="2235" w:type="dxa"/>
            <w:gridSpan w:val="5"/>
            <w:noWrap w:val="0"/>
            <w:tcMar>
              <w:top w:w="0" w:type="dxa"/>
              <w:left w:w="57" w:type="dxa"/>
              <w:bottom w:w="0" w:type="dxa"/>
              <w:right w:w="57" w:type="dxa"/>
            </w:tcMar>
            <w:vAlign w:val="center"/>
          </w:tcPr>
          <w:p w14:paraId="3222DE8F">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202</w:t>
            </w:r>
            <w:r>
              <w:rPr>
                <w:rFonts w:hint="eastAsia" w:ascii="Times New Roman" w:hAnsi="Times New Roman" w:cs="Times New Roman"/>
                <w:b/>
                <w:bCs w:val="0"/>
                <w:color w:val="000000"/>
                <w:kern w:val="2"/>
                <w:sz w:val="15"/>
                <w:szCs w:val="15"/>
                <w:highlight w:val="none"/>
                <w:lang w:val="en-US" w:eastAsia="zh-CN"/>
              </w:rPr>
              <w:t>6</w:t>
            </w:r>
            <w:r>
              <w:rPr>
                <w:rFonts w:hint="default" w:ascii="Times New Roman" w:hAnsi="Times New Roman" w:eastAsia="微软雅黑" w:cs="Times New Roman"/>
                <w:b/>
                <w:bCs w:val="0"/>
                <w:color w:val="000000"/>
                <w:kern w:val="2"/>
                <w:sz w:val="15"/>
                <w:szCs w:val="15"/>
                <w:highlight w:val="none"/>
              </w:rPr>
              <w:t>年</w:t>
            </w:r>
            <w:r>
              <w:rPr>
                <w:rFonts w:hint="eastAsia" w:ascii="Times New Roman" w:hAnsi="Times New Roman" w:cs="Times New Roman"/>
                <w:b/>
                <w:bCs w:val="0"/>
                <w:color w:val="000000"/>
                <w:kern w:val="2"/>
                <w:sz w:val="15"/>
                <w:szCs w:val="15"/>
                <w:highlight w:val="none"/>
                <w:lang w:val="en-US" w:eastAsia="zh-CN"/>
              </w:rPr>
              <w:t>9</w:t>
            </w:r>
            <w:r>
              <w:rPr>
                <w:rFonts w:hint="default" w:ascii="Times New Roman" w:hAnsi="Times New Roman" w:eastAsia="微软雅黑" w:cs="Times New Roman"/>
                <w:b/>
                <w:bCs w:val="0"/>
                <w:color w:val="000000"/>
                <w:kern w:val="2"/>
                <w:sz w:val="15"/>
                <w:szCs w:val="15"/>
                <w:highlight w:val="none"/>
              </w:rPr>
              <w:t>月</w:t>
            </w:r>
          </w:p>
        </w:tc>
      </w:tr>
      <w:tr w14:paraId="7D7759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227" w:hRule="atLeast"/>
          <w:jc w:val="center"/>
        </w:trPr>
        <w:tc>
          <w:tcPr>
            <w:tcW w:w="601" w:type="dxa"/>
            <w:vMerge w:val="restart"/>
            <w:noWrap w:val="0"/>
            <w:vAlign w:val="center"/>
          </w:tcPr>
          <w:p w14:paraId="0A815D13">
            <w:pPr>
              <w:keepNext w:val="0"/>
              <w:keepLines w:val="0"/>
              <w:pageBreakBefore w:val="0"/>
              <w:widowControl/>
              <w:kinsoku/>
              <w:wordWrap/>
              <w:overflowPunct/>
              <w:topLinePunct w:val="0"/>
              <w:autoSpaceDE/>
              <w:autoSpaceDN/>
              <w:bidi w:val="0"/>
              <w:adjustRightInd w:val="0"/>
              <w:snapToGrid w:val="0"/>
              <w:spacing w:after="0" w:line="240" w:lineRule="atLeast"/>
              <w:jc w:val="center"/>
              <w:textAlignment w:val="auto"/>
              <w:rPr>
                <w:rFonts w:hint="default" w:ascii="Times New Roman" w:hAnsi="Times New Roman" w:eastAsia="微软雅黑" w:cs="Times New Roman"/>
                <w:b/>
                <w:bCs w:val="0"/>
                <w:color w:val="000000"/>
                <w:spacing w:val="20"/>
                <w:kern w:val="2"/>
                <w:sz w:val="15"/>
                <w:szCs w:val="15"/>
                <w:highlight w:val="none"/>
              </w:rPr>
            </w:pPr>
            <w:r>
              <w:rPr>
                <w:rFonts w:hint="default" w:ascii="Times New Roman" w:hAnsi="Times New Roman" w:eastAsia="微软雅黑" w:cs="Times New Roman"/>
                <w:b/>
                <w:bCs w:val="0"/>
                <w:color w:val="000000"/>
                <w:spacing w:val="20"/>
                <w:kern w:val="2"/>
                <w:sz w:val="15"/>
                <w:szCs w:val="15"/>
                <w:highlight w:val="none"/>
              </w:rPr>
              <w:t>污染</w:t>
            </w:r>
          </w:p>
          <w:p w14:paraId="231D3633">
            <w:pPr>
              <w:keepNext w:val="0"/>
              <w:keepLines w:val="0"/>
              <w:pageBreakBefore w:val="0"/>
              <w:widowControl/>
              <w:kinsoku/>
              <w:wordWrap/>
              <w:overflowPunct/>
              <w:topLinePunct w:val="0"/>
              <w:autoSpaceDE/>
              <w:autoSpaceDN/>
              <w:bidi w:val="0"/>
              <w:adjustRightInd w:val="0"/>
              <w:snapToGrid w:val="0"/>
              <w:spacing w:after="0" w:line="240" w:lineRule="atLeast"/>
              <w:jc w:val="center"/>
              <w:textAlignment w:val="auto"/>
              <w:rPr>
                <w:rFonts w:hint="default" w:ascii="Times New Roman" w:hAnsi="Times New Roman" w:eastAsia="微软雅黑" w:cs="Times New Roman"/>
                <w:b/>
                <w:bCs w:val="0"/>
                <w:color w:val="000000"/>
                <w:spacing w:val="20"/>
                <w:kern w:val="2"/>
                <w:sz w:val="15"/>
                <w:szCs w:val="15"/>
                <w:highlight w:val="none"/>
              </w:rPr>
            </w:pPr>
            <w:r>
              <w:rPr>
                <w:rFonts w:hint="default" w:ascii="Times New Roman" w:hAnsi="Times New Roman" w:eastAsia="微软雅黑" w:cs="Times New Roman"/>
                <w:b/>
                <w:bCs w:val="0"/>
                <w:color w:val="000000"/>
                <w:spacing w:val="20"/>
                <w:kern w:val="2"/>
                <w:sz w:val="15"/>
                <w:szCs w:val="15"/>
                <w:highlight w:val="none"/>
              </w:rPr>
              <w:t>物排</w:t>
            </w:r>
          </w:p>
          <w:p w14:paraId="11614430">
            <w:pPr>
              <w:keepNext w:val="0"/>
              <w:keepLines w:val="0"/>
              <w:pageBreakBefore w:val="0"/>
              <w:widowControl/>
              <w:kinsoku/>
              <w:wordWrap/>
              <w:overflowPunct/>
              <w:topLinePunct w:val="0"/>
              <w:autoSpaceDE/>
              <w:autoSpaceDN/>
              <w:bidi w:val="0"/>
              <w:adjustRightInd w:val="0"/>
              <w:snapToGrid w:val="0"/>
              <w:spacing w:after="0" w:line="240" w:lineRule="atLeast"/>
              <w:jc w:val="center"/>
              <w:textAlignment w:val="auto"/>
              <w:rPr>
                <w:rFonts w:hint="default" w:ascii="Times New Roman" w:hAnsi="Times New Roman" w:eastAsia="微软雅黑" w:cs="Times New Roman"/>
                <w:b/>
                <w:bCs w:val="0"/>
                <w:color w:val="000000"/>
                <w:spacing w:val="20"/>
                <w:kern w:val="2"/>
                <w:sz w:val="15"/>
                <w:szCs w:val="15"/>
                <w:highlight w:val="none"/>
              </w:rPr>
            </w:pPr>
            <w:r>
              <w:rPr>
                <w:rFonts w:hint="default" w:ascii="Times New Roman" w:hAnsi="Times New Roman" w:eastAsia="微软雅黑" w:cs="Times New Roman"/>
                <w:b/>
                <w:bCs w:val="0"/>
                <w:color w:val="000000"/>
                <w:spacing w:val="20"/>
                <w:kern w:val="2"/>
                <w:sz w:val="15"/>
                <w:szCs w:val="15"/>
                <w:highlight w:val="none"/>
              </w:rPr>
              <w:t>放达</w:t>
            </w:r>
          </w:p>
          <w:p w14:paraId="1FE69CBF">
            <w:pPr>
              <w:keepNext w:val="0"/>
              <w:keepLines w:val="0"/>
              <w:pageBreakBefore w:val="0"/>
              <w:widowControl/>
              <w:kinsoku/>
              <w:wordWrap/>
              <w:overflowPunct/>
              <w:topLinePunct w:val="0"/>
              <w:autoSpaceDE/>
              <w:autoSpaceDN/>
              <w:bidi w:val="0"/>
              <w:adjustRightInd w:val="0"/>
              <w:snapToGrid w:val="0"/>
              <w:spacing w:after="0" w:line="240" w:lineRule="atLeast"/>
              <w:jc w:val="center"/>
              <w:textAlignment w:val="auto"/>
              <w:rPr>
                <w:rFonts w:hint="default" w:ascii="Times New Roman" w:hAnsi="Times New Roman" w:eastAsia="微软雅黑" w:cs="Times New Roman"/>
                <w:b/>
                <w:bCs w:val="0"/>
                <w:color w:val="000000"/>
                <w:spacing w:val="20"/>
                <w:kern w:val="2"/>
                <w:sz w:val="15"/>
                <w:szCs w:val="15"/>
                <w:highlight w:val="none"/>
              </w:rPr>
            </w:pPr>
            <w:r>
              <w:rPr>
                <w:rFonts w:hint="default" w:ascii="Times New Roman" w:hAnsi="Times New Roman" w:eastAsia="微软雅黑" w:cs="Times New Roman"/>
                <w:b/>
                <w:bCs w:val="0"/>
                <w:color w:val="000000"/>
                <w:spacing w:val="20"/>
                <w:kern w:val="2"/>
                <w:sz w:val="15"/>
                <w:szCs w:val="15"/>
                <w:highlight w:val="none"/>
              </w:rPr>
              <w:t>标与</w:t>
            </w:r>
          </w:p>
          <w:p w14:paraId="4771CB6C">
            <w:pPr>
              <w:keepNext w:val="0"/>
              <w:keepLines w:val="0"/>
              <w:pageBreakBefore w:val="0"/>
              <w:widowControl/>
              <w:kinsoku/>
              <w:wordWrap/>
              <w:overflowPunct/>
              <w:topLinePunct w:val="0"/>
              <w:autoSpaceDE/>
              <w:autoSpaceDN/>
              <w:bidi w:val="0"/>
              <w:adjustRightInd w:val="0"/>
              <w:snapToGrid w:val="0"/>
              <w:spacing w:after="0" w:line="240" w:lineRule="atLeast"/>
              <w:jc w:val="center"/>
              <w:textAlignment w:val="auto"/>
              <w:rPr>
                <w:rFonts w:hint="default" w:ascii="Times New Roman" w:hAnsi="Times New Roman" w:eastAsia="微软雅黑" w:cs="Times New Roman"/>
                <w:b/>
                <w:bCs w:val="0"/>
                <w:color w:val="000000"/>
                <w:spacing w:val="20"/>
                <w:kern w:val="2"/>
                <w:sz w:val="15"/>
                <w:szCs w:val="15"/>
                <w:highlight w:val="none"/>
              </w:rPr>
            </w:pPr>
            <w:r>
              <w:rPr>
                <w:rFonts w:hint="default" w:ascii="Times New Roman" w:hAnsi="Times New Roman" w:eastAsia="微软雅黑" w:cs="Times New Roman"/>
                <w:b/>
                <w:bCs w:val="0"/>
                <w:color w:val="000000"/>
                <w:spacing w:val="20"/>
                <w:kern w:val="2"/>
                <w:sz w:val="15"/>
                <w:szCs w:val="15"/>
                <w:highlight w:val="none"/>
              </w:rPr>
              <w:t>总量</w:t>
            </w:r>
          </w:p>
          <w:p w14:paraId="661BE144">
            <w:pPr>
              <w:keepNext w:val="0"/>
              <w:keepLines w:val="0"/>
              <w:pageBreakBefore w:val="0"/>
              <w:widowControl/>
              <w:kinsoku/>
              <w:wordWrap/>
              <w:overflowPunct/>
              <w:topLinePunct w:val="0"/>
              <w:autoSpaceDE/>
              <w:autoSpaceDN/>
              <w:bidi w:val="0"/>
              <w:adjustRightInd w:val="0"/>
              <w:snapToGrid w:val="0"/>
              <w:spacing w:after="0" w:line="240" w:lineRule="atLeast"/>
              <w:jc w:val="center"/>
              <w:textAlignment w:val="auto"/>
              <w:rPr>
                <w:rFonts w:hint="default" w:ascii="Times New Roman" w:hAnsi="Times New Roman" w:eastAsia="微软雅黑" w:cs="Times New Roman"/>
                <w:b/>
                <w:bCs w:val="0"/>
                <w:color w:val="000000"/>
                <w:spacing w:val="20"/>
                <w:kern w:val="2"/>
                <w:sz w:val="15"/>
                <w:szCs w:val="15"/>
                <w:highlight w:val="none"/>
              </w:rPr>
            </w:pPr>
            <w:r>
              <w:rPr>
                <w:rFonts w:hint="default" w:ascii="Times New Roman" w:hAnsi="Times New Roman" w:eastAsia="微软雅黑" w:cs="Times New Roman"/>
                <w:b/>
                <w:bCs w:val="0"/>
                <w:color w:val="000000"/>
                <w:spacing w:val="20"/>
                <w:kern w:val="2"/>
                <w:sz w:val="15"/>
                <w:szCs w:val="15"/>
                <w:highlight w:val="none"/>
              </w:rPr>
              <w:t>控制（工</w:t>
            </w:r>
          </w:p>
          <w:p w14:paraId="7530337B">
            <w:pPr>
              <w:keepNext w:val="0"/>
              <w:keepLines w:val="0"/>
              <w:pageBreakBefore w:val="0"/>
              <w:widowControl/>
              <w:kinsoku/>
              <w:wordWrap/>
              <w:overflowPunct/>
              <w:topLinePunct w:val="0"/>
              <w:autoSpaceDE/>
              <w:autoSpaceDN/>
              <w:bidi w:val="0"/>
              <w:adjustRightInd w:val="0"/>
              <w:snapToGrid w:val="0"/>
              <w:spacing w:after="0" w:line="240" w:lineRule="atLeast"/>
              <w:jc w:val="center"/>
              <w:textAlignment w:val="auto"/>
              <w:rPr>
                <w:rFonts w:hint="default" w:ascii="Times New Roman" w:hAnsi="Times New Roman" w:eastAsia="微软雅黑" w:cs="Times New Roman"/>
                <w:b/>
                <w:bCs w:val="0"/>
                <w:color w:val="000000"/>
                <w:spacing w:val="20"/>
                <w:kern w:val="2"/>
                <w:sz w:val="15"/>
                <w:szCs w:val="15"/>
                <w:highlight w:val="none"/>
              </w:rPr>
            </w:pPr>
            <w:r>
              <w:rPr>
                <w:rFonts w:hint="default" w:ascii="Times New Roman" w:hAnsi="Times New Roman" w:eastAsia="微软雅黑" w:cs="Times New Roman"/>
                <w:b/>
                <w:bCs w:val="0"/>
                <w:color w:val="000000"/>
                <w:spacing w:val="20"/>
                <w:kern w:val="2"/>
                <w:sz w:val="15"/>
                <w:szCs w:val="15"/>
                <w:highlight w:val="none"/>
              </w:rPr>
              <w:t>业建</w:t>
            </w:r>
          </w:p>
          <w:p w14:paraId="61DC8700">
            <w:pPr>
              <w:keepNext w:val="0"/>
              <w:keepLines w:val="0"/>
              <w:pageBreakBefore w:val="0"/>
              <w:widowControl/>
              <w:kinsoku/>
              <w:wordWrap/>
              <w:overflowPunct/>
              <w:topLinePunct w:val="0"/>
              <w:autoSpaceDE/>
              <w:autoSpaceDN/>
              <w:bidi w:val="0"/>
              <w:adjustRightInd w:val="0"/>
              <w:snapToGrid w:val="0"/>
              <w:spacing w:after="0" w:line="240" w:lineRule="atLeast"/>
              <w:jc w:val="center"/>
              <w:textAlignment w:val="auto"/>
              <w:rPr>
                <w:rFonts w:hint="default" w:ascii="Times New Roman" w:hAnsi="Times New Roman" w:eastAsia="微软雅黑" w:cs="Times New Roman"/>
                <w:b/>
                <w:bCs w:val="0"/>
                <w:color w:val="000000"/>
                <w:spacing w:val="20"/>
                <w:kern w:val="2"/>
                <w:sz w:val="15"/>
                <w:szCs w:val="15"/>
                <w:highlight w:val="none"/>
              </w:rPr>
            </w:pPr>
            <w:r>
              <w:rPr>
                <w:rFonts w:hint="default" w:ascii="Times New Roman" w:hAnsi="Times New Roman" w:eastAsia="微软雅黑" w:cs="Times New Roman"/>
                <w:b/>
                <w:bCs w:val="0"/>
                <w:color w:val="000000"/>
                <w:spacing w:val="20"/>
                <w:kern w:val="2"/>
                <w:sz w:val="15"/>
                <w:szCs w:val="15"/>
                <w:highlight w:val="none"/>
              </w:rPr>
              <w:t>设项</w:t>
            </w:r>
          </w:p>
          <w:p w14:paraId="034EB6F4">
            <w:pPr>
              <w:keepNext w:val="0"/>
              <w:keepLines w:val="0"/>
              <w:pageBreakBefore w:val="0"/>
              <w:widowControl/>
              <w:kinsoku/>
              <w:wordWrap/>
              <w:overflowPunct/>
              <w:topLinePunct w:val="0"/>
              <w:autoSpaceDE/>
              <w:autoSpaceDN/>
              <w:bidi w:val="0"/>
              <w:adjustRightInd w:val="0"/>
              <w:snapToGrid w:val="0"/>
              <w:spacing w:after="0" w:line="240" w:lineRule="atLeast"/>
              <w:jc w:val="center"/>
              <w:textAlignment w:val="auto"/>
              <w:rPr>
                <w:rFonts w:hint="default" w:ascii="Times New Roman" w:hAnsi="Times New Roman" w:eastAsia="微软雅黑" w:cs="Times New Roman"/>
                <w:b/>
                <w:bCs w:val="0"/>
                <w:color w:val="000000"/>
                <w:spacing w:val="20"/>
                <w:kern w:val="2"/>
                <w:sz w:val="15"/>
                <w:szCs w:val="15"/>
                <w:highlight w:val="none"/>
              </w:rPr>
            </w:pPr>
            <w:r>
              <w:rPr>
                <w:rFonts w:hint="default" w:ascii="Times New Roman" w:hAnsi="Times New Roman" w:eastAsia="微软雅黑" w:cs="Times New Roman"/>
                <w:b/>
                <w:bCs w:val="0"/>
                <w:color w:val="000000"/>
                <w:spacing w:val="20"/>
                <w:kern w:val="2"/>
                <w:sz w:val="15"/>
                <w:szCs w:val="15"/>
                <w:highlight w:val="none"/>
              </w:rPr>
              <w:t>目详填）</w:t>
            </w:r>
          </w:p>
        </w:tc>
        <w:tc>
          <w:tcPr>
            <w:tcW w:w="1843" w:type="dxa"/>
            <w:noWrap w:val="0"/>
            <w:vAlign w:val="center"/>
          </w:tcPr>
          <w:p w14:paraId="453F5607">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污染物</w:t>
            </w:r>
          </w:p>
        </w:tc>
        <w:tc>
          <w:tcPr>
            <w:tcW w:w="850" w:type="dxa"/>
            <w:gridSpan w:val="2"/>
            <w:noWrap w:val="0"/>
            <w:vAlign w:val="center"/>
          </w:tcPr>
          <w:p w14:paraId="56200B32">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原有排</w:t>
            </w:r>
          </w:p>
          <w:p w14:paraId="4DD1DA7E">
            <w:pPr>
              <w:spacing w:after="0"/>
              <w:jc w:val="center"/>
              <w:rPr>
                <w:rFonts w:hint="eastAsia"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放量</w:t>
            </w:r>
            <w:r>
              <w:rPr>
                <w:rFonts w:hint="eastAsia" w:ascii="Times New Roman" w:hAnsi="Times New Roman" w:cs="Times New Roman"/>
                <w:b/>
                <w:bCs w:val="0"/>
                <w:color w:val="000000"/>
                <w:kern w:val="2"/>
                <w:sz w:val="15"/>
                <w:szCs w:val="15"/>
                <w:highlight w:val="none"/>
                <w:lang w:eastAsia="zh-CN"/>
              </w:rPr>
              <w:t>（</w:t>
            </w:r>
            <w:r>
              <w:rPr>
                <w:rFonts w:hint="default" w:ascii="Times New Roman" w:hAnsi="Times New Roman" w:eastAsia="微软雅黑" w:cs="Times New Roman"/>
                <w:b/>
                <w:bCs w:val="0"/>
                <w:color w:val="000000"/>
                <w:kern w:val="2"/>
                <w:sz w:val="15"/>
                <w:szCs w:val="15"/>
                <w:highlight w:val="none"/>
              </w:rPr>
              <w:t>1</w:t>
            </w:r>
            <w:r>
              <w:rPr>
                <w:rFonts w:hint="eastAsia" w:ascii="Times New Roman" w:hAnsi="Times New Roman" w:cs="Times New Roman"/>
                <w:b/>
                <w:bCs w:val="0"/>
                <w:color w:val="000000"/>
                <w:kern w:val="2"/>
                <w:sz w:val="15"/>
                <w:szCs w:val="15"/>
                <w:highlight w:val="none"/>
                <w:lang w:eastAsia="zh-CN"/>
              </w:rPr>
              <w:t>）</w:t>
            </w:r>
          </w:p>
        </w:tc>
        <w:tc>
          <w:tcPr>
            <w:tcW w:w="1134" w:type="dxa"/>
            <w:noWrap w:val="0"/>
            <w:vAlign w:val="center"/>
          </w:tcPr>
          <w:p w14:paraId="146F9694">
            <w:pPr>
              <w:spacing w:after="0"/>
              <w:jc w:val="center"/>
              <w:rPr>
                <w:rFonts w:hint="eastAsia"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本期工程实际排放浓度</w:t>
            </w:r>
            <w:r>
              <w:rPr>
                <w:rFonts w:hint="eastAsia" w:ascii="Times New Roman" w:hAnsi="Times New Roman" w:cs="Times New Roman"/>
                <w:b/>
                <w:bCs w:val="0"/>
                <w:color w:val="000000"/>
                <w:kern w:val="2"/>
                <w:sz w:val="15"/>
                <w:szCs w:val="15"/>
                <w:highlight w:val="none"/>
                <w:lang w:eastAsia="zh-CN"/>
              </w:rPr>
              <w:t>（</w:t>
            </w:r>
            <w:r>
              <w:rPr>
                <w:rFonts w:hint="default" w:ascii="Times New Roman" w:hAnsi="Times New Roman" w:eastAsia="微软雅黑" w:cs="Times New Roman"/>
                <w:b/>
                <w:bCs w:val="0"/>
                <w:color w:val="000000"/>
                <w:kern w:val="2"/>
                <w:sz w:val="15"/>
                <w:szCs w:val="15"/>
                <w:highlight w:val="none"/>
              </w:rPr>
              <w:t>2</w:t>
            </w:r>
            <w:r>
              <w:rPr>
                <w:rFonts w:hint="eastAsia" w:ascii="Times New Roman" w:hAnsi="Times New Roman" w:cs="Times New Roman"/>
                <w:b/>
                <w:bCs w:val="0"/>
                <w:color w:val="000000"/>
                <w:kern w:val="2"/>
                <w:sz w:val="15"/>
                <w:szCs w:val="15"/>
                <w:highlight w:val="none"/>
                <w:lang w:eastAsia="zh-CN"/>
              </w:rPr>
              <w:t>）</w:t>
            </w:r>
          </w:p>
        </w:tc>
        <w:tc>
          <w:tcPr>
            <w:tcW w:w="1134" w:type="dxa"/>
            <w:gridSpan w:val="2"/>
            <w:noWrap w:val="0"/>
            <w:vAlign w:val="center"/>
          </w:tcPr>
          <w:p w14:paraId="7D321A76">
            <w:pPr>
              <w:spacing w:after="0"/>
              <w:jc w:val="center"/>
              <w:rPr>
                <w:rFonts w:hint="eastAsia"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本期工程允许排放浓度</w:t>
            </w:r>
            <w:r>
              <w:rPr>
                <w:rFonts w:hint="eastAsia" w:ascii="Times New Roman" w:hAnsi="Times New Roman" w:cs="Times New Roman"/>
                <w:b/>
                <w:bCs w:val="0"/>
                <w:color w:val="000000"/>
                <w:kern w:val="2"/>
                <w:sz w:val="15"/>
                <w:szCs w:val="15"/>
                <w:highlight w:val="none"/>
                <w:lang w:eastAsia="zh-CN"/>
              </w:rPr>
              <w:t>（</w:t>
            </w:r>
            <w:r>
              <w:rPr>
                <w:rFonts w:hint="default" w:ascii="Times New Roman" w:hAnsi="Times New Roman" w:eastAsia="微软雅黑" w:cs="Times New Roman"/>
                <w:b/>
                <w:bCs w:val="0"/>
                <w:color w:val="000000"/>
                <w:kern w:val="2"/>
                <w:sz w:val="15"/>
                <w:szCs w:val="15"/>
                <w:highlight w:val="none"/>
              </w:rPr>
              <w:t>3</w:t>
            </w:r>
            <w:r>
              <w:rPr>
                <w:rFonts w:hint="eastAsia" w:ascii="Times New Roman" w:hAnsi="Times New Roman" w:cs="Times New Roman"/>
                <w:b/>
                <w:bCs w:val="0"/>
                <w:color w:val="000000"/>
                <w:kern w:val="2"/>
                <w:sz w:val="15"/>
                <w:szCs w:val="15"/>
                <w:highlight w:val="none"/>
                <w:lang w:eastAsia="zh-CN"/>
              </w:rPr>
              <w:t>）</w:t>
            </w:r>
          </w:p>
        </w:tc>
        <w:tc>
          <w:tcPr>
            <w:tcW w:w="1259" w:type="dxa"/>
            <w:gridSpan w:val="2"/>
            <w:noWrap w:val="0"/>
            <w:vAlign w:val="center"/>
          </w:tcPr>
          <w:p w14:paraId="1622473A">
            <w:pPr>
              <w:spacing w:after="0"/>
              <w:jc w:val="center"/>
              <w:rPr>
                <w:rFonts w:hint="eastAsia"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本期工程产生量</w:t>
            </w:r>
            <w:r>
              <w:rPr>
                <w:rFonts w:hint="eastAsia" w:ascii="Times New Roman" w:hAnsi="Times New Roman" w:cs="Times New Roman"/>
                <w:b/>
                <w:bCs w:val="0"/>
                <w:color w:val="000000"/>
                <w:kern w:val="2"/>
                <w:sz w:val="15"/>
                <w:szCs w:val="15"/>
                <w:highlight w:val="none"/>
                <w:lang w:eastAsia="zh-CN"/>
              </w:rPr>
              <w:t>（</w:t>
            </w:r>
            <w:r>
              <w:rPr>
                <w:rFonts w:hint="default" w:ascii="Times New Roman" w:hAnsi="Times New Roman" w:eastAsia="微软雅黑" w:cs="Times New Roman"/>
                <w:b/>
                <w:bCs w:val="0"/>
                <w:color w:val="000000"/>
                <w:kern w:val="2"/>
                <w:sz w:val="15"/>
                <w:szCs w:val="15"/>
                <w:highlight w:val="none"/>
              </w:rPr>
              <w:t>4</w:t>
            </w:r>
            <w:r>
              <w:rPr>
                <w:rFonts w:hint="eastAsia" w:ascii="Times New Roman" w:hAnsi="Times New Roman" w:cs="Times New Roman"/>
                <w:b/>
                <w:bCs w:val="0"/>
                <w:color w:val="000000"/>
                <w:kern w:val="2"/>
                <w:sz w:val="15"/>
                <w:szCs w:val="15"/>
                <w:highlight w:val="none"/>
                <w:lang w:eastAsia="zh-CN"/>
              </w:rPr>
              <w:t>）</w:t>
            </w:r>
          </w:p>
        </w:tc>
        <w:tc>
          <w:tcPr>
            <w:tcW w:w="1009" w:type="dxa"/>
            <w:noWrap w:val="0"/>
            <w:vAlign w:val="center"/>
          </w:tcPr>
          <w:p w14:paraId="0717F216">
            <w:pPr>
              <w:spacing w:after="0"/>
              <w:jc w:val="center"/>
              <w:rPr>
                <w:rFonts w:hint="eastAsia"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本期工程自身削减量</w:t>
            </w:r>
            <w:r>
              <w:rPr>
                <w:rFonts w:hint="eastAsia" w:ascii="Times New Roman" w:hAnsi="Times New Roman" w:cs="Times New Roman"/>
                <w:b/>
                <w:bCs w:val="0"/>
                <w:color w:val="000000"/>
                <w:kern w:val="2"/>
                <w:sz w:val="15"/>
                <w:szCs w:val="15"/>
                <w:highlight w:val="none"/>
                <w:lang w:eastAsia="zh-CN"/>
              </w:rPr>
              <w:t>（</w:t>
            </w:r>
            <w:r>
              <w:rPr>
                <w:rFonts w:hint="default" w:ascii="Times New Roman" w:hAnsi="Times New Roman" w:eastAsia="微软雅黑" w:cs="Times New Roman"/>
                <w:b/>
                <w:bCs w:val="0"/>
                <w:color w:val="000000"/>
                <w:kern w:val="2"/>
                <w:sz w:val="15"/>
                <w:szCs w:val="15"/>
                <w:highlight w:val="none"/>
              </w:rPr>
              <w:t>5</w:t>
            </w:r>
            <w:r>
              <w:rPr>
                <w:rFonts w:hint="eastAsia" w:ascii="Times New Roman" w:hAnsi="Times New Roman" w:cs="Times New Roman"/>
                <w:b/>
                <w:bCs w:val="0"/>
                <w:color w:val="000000"/>
                <w:kern w:val="2"/>
                <w:sz w:val="15"/>
                <w:szCs w:val="15"/>
                <w:highlight w:val="none"/>
                <w:lang w:eastAsia="zh-CN"/>
              </w:rPr>
              <w:t>）</w:t>
            </w:r>
          </w:p>
        </w:tc>
        <w:tc>
          <w:tcPr>
            <w:tcW w:w="993" w:type="dxa"/>
            <w:noWrap w:val="0"/>
            <w:vAlign w:val="center"/>
          </w:tcPr>
          <w:p w14:paraId="7B3B2662">
            <w:pPr>
              <w:spacing w:after="0"/>
              <w:jc w:val="center"/>
              <w:rPr>
                <w:rFonts w:hint="eastAsia"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本期工程实际排放量</w:t>
            </w:r>
            <w:r>
              <w:rPr>
                <w:rFonts w:hint="eastAsia" w:ascii="Times New Roman" w:hAnsi="Times New Roman" w:cs="Times New Roman"/>
                <w:b/>
                <w:bCs w:val="0"/>
                <w:color w:val="000000"/>
                <w:kern w:val="2"/>
                <w:sz w:val="15"/>
                <w:szCs w:val="15"/>
                <w:highlight w:val="none"/>
                <w:lang w:eastAsia="zh-CN"/>
              </w:rPr>
              <w:t>（</w:t>
            </w:r>
            <w:r>
              <w:rPr>
                <w:rFonts w:hint="default" w:ascii="Times New Roman" w:hAnsi="Times New Roman" w:eastAsia="微软雅黑" w:cs="Times New Roman"/>
                <w:b/>
                <w:bCs w:val="0"/>
                <w:color w:val="000000"/>
                <w:kern w:val="2"/>
                <w:sz w:val="15"/>
                <w:szCs w:val="15"/>
                <w:highlight w:val="none"/>
              </w:rPr>
              <w:t>6</w:t>
            </w:r>
            <w:r>
              <w:rPr>
                <w:rFonts w:hint="eastAsia" w:ascii="Times New Roman" w:hAnsi="Times New Roman" w:cs="Times New Roman"/>
                <w:b/>
                <w:bCs w:val="0"/>
                <w:color w:val="000000"/>
                <w:kern w:val="2"/>
                <w:sz w:val="15"/>
                <w:szCs w:val="15"/>
                <w:highlight w:val="none"/>
                <w:lang w:eastAsia="zh-CN"/>
              </w:rPr>
              <w:t>）</w:t>
            </w:r>
          </w:p>
        </w:tc>
        <w:tc>
          <w:tcPr>
            <w:tcW w:w="850" w:type="dxa"/>
            <w:noWrap w:val="0"/>
            <w:vAlign w:val="center"/>
          </w:tcPr>
          <w:p w14:paraId="11706CC7">
            <w:pPr>
              <w:spacing w:after="0"/>
              <w:jc w:val="center"/>
              <w:rPr>
                <w:rFonts w:hint="eastAsia"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本期工程核定排放总量</w:t>
            </w:r>
            <w:r>
              <w:rPr>
                <w:rFonts w:hint="eastAsia" w:ascii="Times New Roman" w:hAnsi="Times New Roman" w:cs="Times New Roman"/>
                <w:b/>
                <w:bCs w:val="0"/>
                <w:color w:val="000000"/>
                <w:kern w:val="2"/>
                <w:sz w:val="15"/>
                <w:szCs w:val="15"/>
                <w:highlight w:val="none"/>
                <w:lang w:eastAsia="zh-CN"/>
              </w:rPr>
              <w:t>（</w:t>
            </w:r>
            <w:r>
              <w:rPr>
                <w:rFonts w:hint="default" w:ascii="Times New Roman" w:hAnsi="Times New Roman" w:eastAsia="微软雅黑" w:cs="Times New Roman"/>
                <w:b/>
                <w:bCs w:val="0"/>
                <w:color w:val="000000"/>
                <w:kern w:val="2"/>
                <w:sz w:val="15"/>
                <w:szCs w:val="15"/>
                <w:highlight w:val="none"/>
              </w:rPr>
              <w:t>7</w:t>
            </w:r>
            <w:r>
              <w:rPr>
                <w:rFonts w:hint="eastAsia" w:ascii="Times New Roman" w:hAnsi="Times New Roman" w:cs="Times New Roman"/>
                <w:b/>
                <w:bCs w:val="0"/>
                <w:color w:val="000000"/>
                <w:kern w:val="2"/>
                <w:sz w:val="15"/>
                <w:szCs w:val="15"/>
                <w:highlight w:val="none"/>
                <w:lang w:eastAsia="zh-CN"/>
              </w:rPr>
              <w:t>）</w:t>
            </w:r>
          </w:p>
        </w:tc>
        <w:tc>
          <w:tcPr>
            <w:tcW w:w="1276" w:type="dxa"/>
            <w:noWrap w:val="0"/>
            <w:vAlign w:val="center"/>
          </w:tcPr>
          <w:p w14:paraId="4A215C6E">
            <w:pPr>
              <w:spacing w:after="0"/>
              <w:jc w:val="center"/>
              <w:rPr>
                <w:rFonts w:hint="eastAsia"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本期工程“以新带老”削减量</w:t>
            </w:r>
            <w:r>
              <w:rPr>
                <w:rFonts w:hint="eastAsia" w:ascii="Times New Roman" w:hAnsi="Times New Roman" w:cs="Times New Roman"/>
                <w:b/>
                <w:bCs w:val="0"/>
                <w:color w:val="000000"/>
                <w:kern w:val="2"/>
                <w:sz w:val="15"/>
                <w:szCs w:val="15"/>
                <w:highlight w:val="none"/>
                <w:lang w:eastAsia="zh-CN"/>
              </w:rPr>
              <w:t>（</w:t>
            </w:r>
            <w:r>
              <w:rPr>
                <w:rFonts w:hint="default" w:ascii="Times New Roman" w:hAnsi="Times New Roman" w:eastAsia="微软雅黑" w:cs="Times New Roman"/>
                <w:b/>
                <w:bCs w:val="0"/>
                <w:color w:val="000000"/>
                <w:kern w:val="2"/>
                <w:sz w:val="15"/>
                <w:szCs w:val="15"/>
                <w:highlight w:val="none"/>
              </w:rPr>
              <w:t>8</w:t>
            </w:r>
            <w:r>
              <w:rPr>
                <w:rFonts w:hint="eastAsia" w:ascii="Times New Roman" w:hAnsi="Times New Roman" w:cs="Times New Roman"/>
                <w:b/>
                <w:bCs w:val="0"/>
                <w:color w:val="000000"/>
                <w:kern w:val="2"/>
                <w:sz w:val="15"/>
                <w:szCs w:val="15"/>
                <w:highlight w:val="none"/>
                <w:lang w:eastAsia="zh-CN"/>
              </w:rPr>
              <w:t>）</w:t>
            </w:r>
          </w:p>
        </w:tc>
        <w:tc>
          <w:tcPr>
            <w:tcW w:w="850" w:type="dxa"/>
            <w:noWrap w:val="0"/>
            <w:vAlign w:val="center"/>
          </w:tcPr>
          <w:p w14:paraId="6130E354">
            <w:pPr>
              <w:spacing w:after="0"/>
              <w:jc w:val="center"/>
              <w:rPr>
                <w:rFonts w:hint="eastAsia"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全厂实际排放总量</w:t>
            </w:r>
            <w:r>
              <w:rPr>
                <w:rFonts w:hint="eastAsia" w:ascii="Times New Roman" w:hAnsi="Times New Roman" w:cs="Times New Roman"/>
                <w:b/>
                <w:bCs w:val="0"/>
                <w:color w:val="000000"/>
                <w:kern w:val="2"/>
                <w:sz w:val="15"/>
                <w:szCs w:val="15"/>
                <w:highlight w:val="none"/>
                <w:lang w:eastAsia="zh-CN"/>
              </w:rPr>
              <w:t>（</w:t>
            </w:r>
            <w:r>
              <w:rPr>
                <w:rFonts w:hint="default" w:ascii="Times New Roman" w:hAnsi="Times New Roman" w:eastAsia="微软雅黑" w:cs="Times New Roman"/>
                <w:b/>
                <w:bCs w:val="0"/>
                <w:color w:val="000000"/>
                <w:kern w:val="2"/>
                <w:sz w:val="15"/>
                <w:szCs w:val="15"/>
                <w:highlight w:val="none"/>
              </w:rPr>
              <w:t>9</w:t>
            </w:r>
            <w:r>
              <w:rPr>
                <w:rFonts w:hint="eastAsia" w:ascii="Times New Roman" w:hAnsi="Times New Roman" w:cs="Times New Roman"/>
                <w:b/>
                <w:bCs w:val="0"/>
                <w:color w:val="000000"/>
                <w:kern w:val="2"/>
                <w:sz w:val="15"/>
                <w:szCs w:val="15"/>
                <w:highlight w:val="none"/>
                <w:lang w:eastAsia="zh-CN"/>
              </w:rPr>
              <w:t>）</w:t>
            </w:r>
          </w:p>
        </w:tc>
        <w:tc>
          <w:tcPr>
            <w:tcW w:w="851" w:type="dxa"/>
            <w:noWrap w:val="0"/>
            <w:vAlign w:val="center"/>
          </w:tcPr>
          <w:p w14:paraId="692B196F">
            <w:pPr>
              <w:spacing w:after="0"/>
              <w:jc w:val="center"/>
              <w:rPr>
                <w:rFonts w:hint="eastAsia"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全厂核定排放总量</w:t>
            </w:r>
            <w:r>
              <w:rPr>
                <w:rFonts w:hint="eastAsia" w:ascii="Times New Roman" w:hAnsi="Times New Roman" w:cs="Times New Roman"/>
                <w:b/>
                <w:bCs w:val="0"/>
                <w:color w:val="000000"/>
                <w:kern w:val="2"/>
                <w:sz w:val="15"/>
                <w:szCs w:val="15"/>
                <w:highlight w:val="none"/>
                <w:lang w:eastAsia="zh-CN"/>
              </w:rPr>
              <w:t>（</w:t>
            </w:r>
            <w:r>
              <w:rPr>
                <w:rFonts w:hint="default" w:ascii="Times New Roman" w:hAnsi="Times New Roman" w:eastAsia="微软雅黑" w:cs="Times New Roman"/>
                <w:b/>
                <w:bCs w:val="0"/>
                <w:color w:val="000000"/>
                <w:kern w:val="2"/>
                <w:sz w:val="15"/>
                <w:szCs w:val="15"/>
                <w:highlight w:val="none"/>
              </w:rPr>
              <w:t>10</w:t>
            </w:r>
            <w:r>
              <w:rPr>
                <w:rFonts w:hint="eastAsia" w:ascii="Times New Roman" w:hAnsi="Times New Roman" w:cs="Times New Roman"/>
                <w:b/>
                <w:bCs w:val="0"/>
                <w:color w:val="000000"/>
                <w:kern w:val="2"/>
                <w:sz w:val="15"/>
                <w:szCs w:val="15"/>
                <w:highlight w:val="none"/>
                <w:lang w:eastAsia="zh-CN"/>
              </w:rPr>
              <w:t>）</w:t>
            </w:r>
          </w:p>
        </w:tc>
        <w:tc>
          <w:tcPr>
            <w:tcW w:w="1276" w:type="dxa"/>
            <w:gridSpan w:val="3"/>
            <w:noWrap w:val="0"/>
            <w:tcMar>
              <w:top w:w="0" w:type="dxa"/>
              <w:left w:w="57" w:type="dxa"/>
              <w:bottom w:w="0" w:type="dxa"/>
              <w:right w:w="57" w:type="dxa"/>
            </w:tcMar>
            <w:vAlign w:val="center"/>
          </w:tcPr>
          <w:p w14:paraId="18DC596F">
            <w:pPr>
              <w:spacing w:after="0"/>
              <w:jc w:val="center"/>
              <w:rPr>
                <w:rFonts w:hint="eastAsia"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区域平衡替代削减量</w:t>
            </w:r>
            <w:r>
              <w:rPr>
                <w:rFonts w:hint="eastAsia" w:ascii="Times New Roman" w:hAnsi="Times New Roman" w:cs="Times New Roman"/>
                <w:b/>
                <w:bCs w:val="0"/>
                <w:color w:val="000000"/>
                <w:kern w:val="2"/>
                <w:sz w:val="15"/>
                <w:szCs w:val="15"/>
                <w:highlight w:val="none"/>
                <w:lang w:eastAsia="zh-CN"/>
              </w:rPr>
              <w:t>（</w:t>
            </w:r>
            <w:r>
              <w:rPr>
                <w:rFonts w:hint="default" w:ascii="Times New Roman" w:hAnsi="Times New Roman" w:eastAsia="微软雅黑" w:cs="Times New Roman"/>
                <w:b/>
                <w:bCs w:val="0"/>
                <w:color w:val="000000"/>
                <w:kern w:val="2"/>
                <w:sz w:val="15"/>
                <w:szCs w:val="15"/>
                <w:highlight w:val="none"/>
              </w:rPr>
              <w:t>11</w:t>
            </w:r>
            <w:r>
              <w:rPr>
                <w:rFonts w:hint="eastAsia" w:ascii="Times New Roman" w:hAnsi="Times New Roman" w:cs="Times New Roman"/>
                <w:b/>
                <w:bCs w:val="0"/>
                <w:color w:val="000000"/>
                <w:kern w:val="2"/>
                <w:sz w:val="15"/>
                <w:szCs w:val="15"/>
                <w:highlight w:val="none"/>
                <w:lang w:eastAsia="zh-CN"/>
              </w:rPr>
              <w:t>）</w:t>
            </w:r>
          </w:p>
        </w:tc>
        <w:tc>
          <w:tcPr>
            <w:tcW w:w="959" w:type="dxa"/>
            <w:gridSpan w:val="2"/>
            <w:noWrap w:val="0"/>
            <w:tcMar>
              <w:top w:w="0" w:type="dxa"/>
              <w:left w:w="57" w:type="dxa"/>
              <w:bottom w:w="0" w:type="dxa"/>
              <w:right w:w="57" w:type="dxa"/>
            </w:tcMar>
            <w:vAlign w:val="center"/>
          </w:tcPr>
          <w:p w14:paraId="61D73816">
            <w:pPr>
              <w:spacing w:after="0"/>
              <w:jc w:val="center"/>
              <w:rPr>
                <w:rFonts w:hint="eastAsia"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排放增减量</w:t>
            </w:r>
            <w:r>
              <w:rPr>
                <w:rFonts w:hint="eastAsia" w:ascii="Times New Roman" w:hAnsi="Times New Roman" w:cs="Times New Roman"/>
                <w:b/>
                <w:bCs w:val="0"/>
                <w:color w:val="000000"/>
                <w:kern w:val="2"/>
                <w:sz w:val="15"/>
                <w:szCs w:val="15"/>
                <w:highlight w:val="none"/>
                <w:lang w:eastAsia="zh-CN"/>
              </w:rPr>
              <w:t>（</w:t>
            </w:r>
            <w:r>
              <w:rPr>
                <w:rFonts w:hint="default" w:ascii="Times New Roman" w:hAnsi="Times New Roman" w:eastAsia="微软雅黑" w:cs="Times New Roman"/>
                <w:b/>
                <w:bCs w:val="0"/>
                <w:color w:val="000000"/>
                <w:kern w:val="2"/>
                <w:sz w:val="15"/>
                <w:szCs w:val="15"/>
                <w:highlight w:val="none"/>
              </w:rPr>
              <w:t>12</w:t>
            </w:r>
            <w:r>
              <w:rPr>
                <w:rFonts w:hint="eastAsia" w:ascii="Times New Roman" w:hAnsi="Times New Roman" w:cs="Times New Roman"/>
                <w:b/>
                <w:bCs w:val="0"/>
                <w:color w:val="000000"/>
                <w:kern w:val="2"/>
                <w:sz w:val="15"/>
                <w:szCs w:val="15"/>
                <w:highlight w:val="none"/>
                <w:lang w:eastAsia="zh-CN"/>
              </w:rPr>
              <w:t>）</w:t>
            </w:r>
          </w:p>
        </w:tc>
      </w:tr>
      <w:tr w14:paraId="1C48CC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601" w:type="dxa"/>
            <w:vMerge w:val="continue"/>
            <w:noWrap w:val="0"/>
            <w:vAlign w:val="center"/>
          </w:tcPr>
          <w:p w14:paraId="7976C75A">
            <w:pPr>
              <w:adjustRightInd/>
              <w:snapToGrid/>
              <w:spacing w:after="0"/>
              <w:rPr>
                <w:rFonts w:hint="default" w:ascii="Times New Roman" w:hAnsi="Times New Roman" w:eastAsia="微软雅黑" w:cs="Times New Roman"/>
                <w:b/>
                <w:bCs w:val="0"/>
                <w:color w:val="000000"/>
                <w:spacing w:val="20"/>
                <w:kern w:val="2"/>
                <w:sz w:val="15"/>
                <w:szCs w:val="15"/>
                <w:highlight w:val="none"/>
              </w:rPr>
            </w:pPr>
          </w:p>
        </w:tc>
        <w:tc>
          <w:tcPr>
            <w:tcW w:w="1843" w:type="dxa"/>
            <w:noWrap w:val="0"/>
            <w:vAlign w:val="center"/>
          </w:tcPr>
          <w:p w14:paraId="2BC8B1B4">
            <w:pPr>
              <w:spacing w:after="0"/>
              <w:jc w:val="center"/>
              <w:rPr>
                <w:rFonts w:hint="eastAsia" w:ascii="Times New Roman" w:hAnsi="Times New Roman" w:eastAsia="微软雅黑" w:cs="Times New Roman"/>
                <w:b/>
                <w:bCs w:val="0"/>
                <w:color w:val="000000"/>
                <w:kern w:val="2"/>
                <w:sz w:val="15"/>
                <w:szCs w:val="15"/>
                <w:highlight w:val="none"/>
                <w:lang w:eastAsia="zh-CN"/>
              </w:rPr>
            </w:pPr>
            <w:r>
              <w:rPr>
                <w:rFonts w:hint="default" w:ascii="Times New Roman" w:hAnsi="Times New Roman" w:eastAsia="微软雅黑" w:cs="Times New Roman"/>
                <w:b/>
                <w:bCs w:val="0"/>
                <w:color w:val="000000"/>
                <w:kern w:val="2"/>
                <w:sz w:val="15"/>
                <w:szCs w:val="15"/>
                <w:highlight w:val="none"/>
              </w:rPr>
              <w:t>废水</w:t>
            </w:r>
            <w:r>
              <w:rPr>
                <w:rFonts w:hint="eastAsia" w:ascii="Times New Roman" w:hAnsi="Times New Roman" w:cs="Times New Roman"/>
                <w:b/>
                <w:bCs w:val="0"/>
                <w:color w:val="000000"/>
                <w:kern w:val="2"/>
                <w:sz w:val="15"/>
                <w:szCs w:val="15"/>
                <w:highlight w:val="none"/>
                <w:lang w:eastAsia="zh-CN"/>
              </w:rPr>
              <w:t>（</w:t>
            </w:r>
            <w:r>
              <w:rPr>
                <w:rFonts w:hint="eastAsia" w:ascii="Times New Roman" w:hAnsi="Times New Roman" w:cs="Times New Roman"/>
                <w:b/>
                <w:bCs w:val="0"/>
                <w:color w:val="000000"/>
                <w:kern w:val="2"/>
                <w:sz w:val="15"/>
                <w:szCs w:val="15"/>
                <w:highlight w:val="none"/>
                <w:lang w:val="en-US" w:eastAsia="zh-CN"/>
              </w:rPr>
              <w:t>万吨/年</w:t>
            </w:r>
            <w:r>
              <w:rPr>
                <w:rFonts w:hint="eastAsia" w:ascii="Times New Roman" w:hAnsi="Times New Roman" w:cs="Times New Roman"/>
                <w:b/>
                <w:bCs w:val="0"/>
                <w:color w:val="000000"/>
                <w:kern w:val="2"/>
                <w:sz w:val="15"/>
                <w:szCs w:val="15"/>
                <w:highlight w:val="none"/>
                <w:lang w:eastAsia="zh-CN"/>
              </w:rPr>
              <w:t>）</w:t>
            </w:r>
          </w:p>
        </w:tc>
        <w:tc>
          <w:tcPr>
            <w:tcW w:w="850" w:type="dxa"/>
            <w:gridSpan w:val="2"/>
            <w:noWrap w:val="0"/>
            <w:vAlign w:val="center"/>
          </w:tcPr>
          <w:p w14:paraId="537E690E">
            <w:pPr>
              <w:spacing w:after="0"/>
              <w:jc w:val="center"/>
              <w:rPr>
                <w:rFonts w:hint="default" w:ascii="Times New Roman" w:hAnsi="Times New Roman" w:eastAsia="微软雅黑" w:cs="Times New Roman"/>
                <w:b/>
                <w:bCs w:val="0"/>
                <w:color w:val="000000"/>
                <w:kern w:val="2"/>
                <w:sz w:val="15"/>
                <w:szCs w:val="15"/>
                <w:highlight w:val="none"/>
              </w:rPr>
            </w:pPr>
          </w:p>
        </w:tc>
        <w:tc>
          <w:tcPr>
            <w:tcW w:w="1134" w:type="dxa"/>
            <w:noWrap w:val="0"/>
            <w:vAlign w:val="center"/>
          </w:tcPr>
          <w:p w14:paraId="22295A40">
            <w:pPr>
              <w:spacing w:after="0"/>
              <w:jc w:val="center"/>
              <w:rPr>
                <w:rFonts w:hint="default" w:ascii="Times New Roman" w:hAnsi="Times New Roman" w:eastAsia="微软雅黑" w:cs="Times New Roman"/>
                <w:b/>
                <w:bCs w:val="0"/>
                <w:color w:val="000000"/>
                <w:kern w:val="2"/>
                <w:sz w:val="15"/>
                <w:szCs w:val="15"/>
                <w:highlight w:val="none"/>
              </w:rPr>
            </w:pPr>
          </w:p>
        </w:tc>
        <w:tc>
          <w:tcPr>
            <w:tcW w:w="1134" w:type="dxa"/>
            <w:gridSpan w:val="2"/>
            <w:noWrap w:val="0"/>
            <w:vAlign w:val="center"/>
          </w:tcPr>
          <w:p w14:paraId="459C95E4">
            <w:pPr>
              <w:spacing w:after="0"/>
              <w:jc w:val="center"/>
              <w:rPr>
                <w:rFonts w:hint="default" w:ascii="Times New Roman" w:hAnsi="Times New Roman" w:eastAsia="微软雅黑" w:cs="Times New Roman"/>
                <w:b/>
                <w:bCs w:val="0"/>
                <w:color w:val="000000"/>
                <w:kern w:val="2"/>
                <w:sz w:val="15"/>
                <w:szCs w:val="15"/>
                <w:highlight w:val="none"/>
              </w:rPr>
            </w:pPr>
          </w:p>
        </w:tc>
        <w:tc>
          <w:tcPr>
            <w:tcW w:w="1259" w:type="dxa"/>
            <w:gridSpan w:val="2"/>
            <w:noWrap w:val="0"/>
            <w:vAlign w:val="center"/>
          </w:tcPr>
          <w:p w14:paraId="241A8FC9">
            <w:pPr>
              <w:spacing w:after="0"/>
              <w:jc w:val="center"/>
              <w:rPr>
                <w:rFonts w:hint="default" w:ascii="Times New Roman" w:hAnsi="Times New Roman" w:eastAsia="微软雅黑" w:cs="Times New Roman"/>
                <w:b/>
                <w:bCs w:val="0"/>
                <w:color w:val="000000"/>
                <w:sz w:val="15"/>
                <w:szCs w:val="15"/>
                <w:highlight w:val="none"/>
                <w:lang w:val="en-US" w:eastAsia="zh-CN"/>
              </w:rPr>
            </w:pPr>
          </w:p>
        </w:tc>
        <w:tc>
          <w:tcPr>
            <w:tcW w:w="1009" w:type="dxa"/>
            <w:noWrap w:val="0"/>
            <w:vAlign w:val="center"/>
          </w:tcPr>
          <w:p w14:paraId="23C793D5">
            <w:pPr>
              <w:spacing w:after="0"/>
              <w:jc w:val="center"/>
              <w:rPr>
                <w:rFonts w:hint="default" w:ascii="Times New Roman" w:hAnsi="Times New Roman" w:eastAsia="微软雅黑" w:cs="Times New Roman"/>
                <w:b/>
                <w:bCs w:val="0"/>
                <w:color w:val="000000"/>
                <w:sz w:val="15"/>
                <w:szCs w:val="15"/>
                <w:highlight w:val="none"/>
              </w:rPr>
            </w:pPr>
          </w:p>
        </w:tc>
        <w:tc>
          <w:tcPr>
            <w:tcW w:w="993" w:type="dxa"/>
            <w:shd w:val="clear" w:color="auto" w:fill="auto"/>
            <w:noWrap w:val="0"/>
            <w:vAlign w:val="center"/>
          </w:tcPr>
          <w:p w14:paraId="2BCABB66">
            <w:pPr>
              <w:spacing w:after="0"/>
              <w:jc w:val="center"/>
              <w:rPr>
                <w:rFonts w:hint="default" w:ascii="Times New Roman" w:hAnsi="Times New Roman" w:cs="Times New Roman"/>
                <w:b/>
                <w:bCs w:val="0"/>
                <w:color w:val="000000"/>
                <w:sz w:val="15"/>
                <w:szCs w:val="15"/>
                <w:highlight w:val="none"/>
                <w:lang w:val="en-US" w:eastAsia="zh-CN"/>
              </w:rPr>
            </w:pPr>
          </w:p>
        </w:tc>
        <w:tc>
          <w:tcPr>
            <w:tcW w:w="850" w:type="dxa"/>
            <w:shd w:val="clear" w:color="auto" w:fill="auto"/>
            <w:noWrap w:val="0"/>
            <w:vAlign w:val="center"/>
          </w:tcPr>
          <w:p w14:paraId="1FDC853A">
            <w:pPr>
              <w:spacing w:after="0"/>
              <w:jc w:val="center"/>
              <w:rPr>
                <w:rFonts w:hint="default" w:ascii="Times New Roman" w:hAnsi="Times New Roman" w:cs="Times New Roman"/>
                <w:b/>
                <w:bCs w:val="0"/>
                <w:color w:val="000000"/>
                <w:sz w:val="15"/>
                <w:szCs w:val="15"/>
                <w:highlight w:val="none"/>
                <w:lang w:val="en-US" w:eastAsia="zh-CN"/>
              </w:rPr>
            </w:pPr>
          </w:p>
        </w:tc>
        <w:tc>
          <w:tcPr>
            <w:tcW w:w="1276" w:type="dxa"/>
            <w:shd w:val="clear" w:color="auto" w:fill="auto"/>
            <w:noWrap w:val="0"/>
            <w:vAlign w:val="center"/>
          </w:tcPr>
          <w:p w14:paraId="03B27175">
            <w:pPr>
              <w:spacing w:after="0"/>
              <w:jc w:val="center"/>
              <w:rPr>
                <w:rFonts w:hint="default" w:ascii="Times New Roman" w:hAnsi="Times New Roman" w:cs="Times New Roman"/>
                <w:b/>
                <w:bCs w:val="0"/>
                <w:color w:val="000000"/>
                <w:sz w:val="15"/>
                <w:szCs w:val="15"/>
                <w:highlight w:val="none"/>
                <w:lang w:val="en-US" w:eastAsia="zh-CN"/>
              </w:rPr>
            </w:pPr>
          </w:p>
        </w:tc>
        <w:tc>
          <w:tcPr>
            <w:tcW w:w="850" w:type="dxa"/>
            <w:shd w:val="clear" w:color="auto" w:fill="auto"/>
            <w:noWrap w:val="0"/>
            <w:vAlign w:val="center"/>
          </w:tcPr>
          <w:p w14:paraId="553D4BA9">
            <w:pPr>
              <w:spacing w:after="0"/>
              <w:jc w:val="center"/>
              <w:rPr>
                <w:rFonts w:hint="default" w:ascii="Times New Roman" w:hAnsi="Times New Roman" w:cs="Times New Roman"/>
                <w:b/>
                <w:bCs w:val="0"/>
                <w:color w:val="000000"/>
                <w:sz w:val="15"/>
                <w:szCs w:val="15"/>
                <w:highlight w:val="none"/>
                <w:lang w:val="en-US" w:eastAsia="zh-CN"/>
              </w:rPr>
            </w:pPr>
          </w:p>
        </w:tc>
        <w:tc>
          <w:tcPr>
            <w:tcW w:w="851" w:type="dxa"/>
            <w:shd w:val="clear" w:color="auto" w:fill="auto"/>
            <w:noWrap w:val="0"/>
            <w:vAlign w:val="center"/>
          </w:tcPr>
          <w:p w14:paraId="186D495A">
            <w:pPr>
              <w:spacing w:after="0"/>
              <w:jc w:val="center"/>
              <w:rPr>
                <w:rFonts w:hint="default" w:ascii="Times New Roman" w:hAnsi="Times New Roman" w:cs="Times New Roman"/>
                <w:b/>
                <w:bCs w:val="0"/>
                <w:color w:val="000000"/>
                <w:sz w:val="15"/>
                <w:szCs w:val="15"/>
                <w:highlight w:val="none"/>
                <w:lang w:val="en-US" w:eastAsia="zh-CN"/>
              </w:rPr>
            </w:pPr>
          </w:p>
        </w:tc>
        <w:tc>
          <w:tcPr>
            <w:tcW w:w="1276" w:type="dxa"/>
            <w:gridSpan w:val="3"/>
            <w:noWrap w:val="0"/>
            <w:tcMar>
              <w:top w:w="0" w:type="dxa"/>
              <w:left w:w="57" w:type="dxa"/>
              <w:bottom w:w="0" w:type="dxa"/>
              <w:right w:w="57" w:type="dxa"/>
            </w:tcMar>
            <w:vAlign w:val="center"/>
          </w:tcPr>
          <w:p w14:paraId="5E35BC93">
            <w:pPr>
              <w:spacing w:after="0"/>
              <w:jc w:val="center"/>
              <w:rPr>
                <w:rFonts w:hint="default" w:ascii="Times New Roman" w:hAnsi="Times New Roman" w:eastAsia="微软雅黑" w:cs="Times New Roman"/>
                <w:b/>
                <w:bCs w:val="0"/>
                <w:color w:val="000000"/>
                <w:kern w:val="2"/>
                <w:sz w:val="15"/>
                <w:szCs w:val="15"/>
                <w:highlight w:val="yellow"/>
              </w:rPr>
            </w:pPr>
          </w:p>
        </w:tc>
        <w:tc>
          <w:tcPr>
            <w:tcW w:w="959" w:type="dxa"/>
            <w:gridSpan w:val="2"/>
            <w:noWrap w:val="0"/>
            <w:tcMar>
              <w:top w:w="0" w:type="dxa"/>
              <w:left w:w="57" w:type="dxa"/>
              <w:bottom w:w="0" w:type="dxa"/>
              <w:right w:w="57" w:type="dxa"/>
            </w:tcMar>
            <w:vAlign w:val="center"/>
          </w:tcPr>
          <w:p w14:paraId="0CE48C13">
            <w:pPr>
              <w:spacing w:after="0"/>
              <w:jc w:val="center"/>
              <w:rPr>
                <w:rFonts w:hint="default" w:ascii="Times New Roman" w:hAnsi="Times New Roman" w:eastAsia="微软雅黑" w:cs="Times New Roman"/>
                <w:b/>
                <w:bCs w:val="0"/>
                <w:color w:val="000000"/>
                <w:sz w:val="15"/>
                <w:szCs w:val="15"/>
                <w:highlight w:val="yellow"/>
                <w:lang w:val="en-US" w:eastAsia="zh-CN"/>
              </w:rPr>
            </w:pPr>
          </w:p>
        </w:tc>
      </w:tr>
      <w:tr w14:paraId="774391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601" w:type="dxa"/>
            <w:vMerge w:val="continue"/>
            <w:noWrap w:val="0"/>
            <w:vAlign w:val="center"/>
          </w:tcPr>
          <w:p w14:paraId="6F2381FF">
            <w:pPr>
              <w:adjustRightInd/>
              <w:snapToGrid/>
              <w:spacing w:after="0"/>
              <w:rPr>
                <w:rFonts w:hint="default" w:ascii="Times New Roman" w:hAnsi="Times New Roman" w:eastAsia="微软雅黑" w:cs="Times New Roman"/>
                <w:b/>
                <w:bCs w:val="0"/>
                <w:color w:val="000000"/>
                <w:spacing w:val="20"/>
                <w:kern w:val="2"/>
                <w:sz w:val="15"/>
                <w:szCs w:val="15"/>
                <w:highlight w:val="none"/>
              </w:rPr>
            </w:pPr>
          </w:p>
        </w:tc>
        <w:tc>
          <w:tcPr>
            <w:tcW w:w="1843" w:type="dxa"/>
            <w:noWrap w:val="0"/>
            <w:vAlign w:val="center"/>
          </w:tcPr>
          <w:p w14:paraId="7C174974">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化学需氧量</w:t>
            </w:r>
          </w:p>
        </w:tc>
        <w:tc>
          <w:tcPr>
            <w:tcW w:w="850" w:type="dxa"/>
            <w:gridSpan w:val="2"/>
            <w:noWrap w:val="0"/>
            <w:vAlign w:val="center"/>
          </w:tcPr>
          <w:p w14:paraId="1B762B11">
            <w:pPr>
              <w:spacing w:after="0"/>
              <w:jc w:val="center"/>
              <w:rPr>
                <w:rFonts w:hint="default" w:ascii="Times New Roman" w:hAnsi="Times New Roman" w:eastAsia="微软雅黑" w:cs="Times New Roman"/>
                <w:b/>
                <w:bCs w:val="0"/>
                <w:color w:val="000000"/>
                <w:kern w:val="2"/>
                <w:sz w:val="15"/>
                <w:szCs w:val="15"/>
                <w:highlight w:val="none"/>
              </w:rPr>
            </w:pPr>
          </w:p>
        </w:tc>
        <w:tc>
          <w:tcPr>
            <w:tcW w:w="1134" w:type="dxa"/>
            <w:noWrap w:val="0"/>
            <w:vAlign w:val="center"/>
          </w:tcPr>
          <w:p w14:paraId="23DAEE44">
            <w:pPr>
              <w:spacing w:after="0"/>
              <w:jc w:val="center"/>
              <w:rPr>
                <w:rFonts w:hint="default" w:ascii="Times New Roman" w:hAnsi="Times New Roman" w:eastAsia="微软雅黑" w:cs="Times New Roman"/>
                <w:b/>
                <w:bCs w:val="0"/>
                <w:color w:val="000000"/>
                <w:kern w:val="2"/>
                <w:sz w:val="15"/>
                <w:szCs w:val="15"/>
                <w:highlight w:val="none"/>
              </w:rPr>
            </w:pPr>
          </w:p>
        </w:tc>
        <w:tc>
          <w:tcPr>
            <w:tcW w:w="1134" w:type="dxa"/>
            <w:gridSpan w:val="2"/>
            <w:noWrap w:val="0"/>
            <w:vAlign w:val="center"/>
          </w:tcPr>
          <w:p w14:paraId="67D3EFE5">
            <w:pPr>
              <w:spacing w:after="0"/>
              <w:jc w:val="center"/>
              <w:rPr>
                <w:rFonts w:hint="default" w:ascii="Times New Roman" w:hAnsi="Times New Roman" w:eastAsia="微软雅黑" w:cs="Times New Roman"/>
                <w:b/>
                <w:bCs w:val="0"/>
                <w:color w:val="000000"/>
                <w:kern w:val="2"/>
                <w:sz w:val="15"/>
                <w:szCs w:val="15"/>
                <w:highlight w:val="none"/>
              </w:rPr>
            </w:pPr>
          </w:p>
        </w:tc>
        <w:tc>
          <w:tcPr>
            <w:tcW w:w="1259" w:type="dxa"/>
            <w:gridSpan w:val="2"/>
            <w:noWrap w:val="0"/>
            <w:vAlign w:val="center"/>
          </w:tcPr>
          <w:p w14:paraId="2A042826">
            <w:pPr>
              <w:spacing w:after="0"/>
              <w:jc w:val="center"/>
              <w:rPr>
                <w:rFonts w:hint="default" w:ascii="Times New Roman" w:hAnsi="Times New Roman" w:eastAsia="微软雅黑" w:cs="Times New Roman"/>
                <w:b/>
                <w:bCs w:val="0"/>
                <w:color w:val="000000"/>
                <w:sz w:val="15"/>
                <w:szCs w:val="15"/>
                <w:highlight w:val="none"/>
                <w:lang w:val="en-US" w:eastAsia="zh-CN"/>
              </w:rPr>
            </w:pPr>
          </w:p>
        </w:tc>
        <w:tc>
          <w:tcPr>
            <w:tcW w:w="1009" w:type="dxa"/>
            <w:noWrap w:val="0"/>
            <w:vAlign w:val="center"/>
          </w:tcPr>
          <w:p w14:paraId="56A2AF44">
            <w:pPr>
              <w:spacing w:after="0"/>
              <w:jc w:val="center"/>
              <w:rPr>
                <w:rFonts w:hint="default" w:ascii="Times New Roman" w:hAnsi="Times New Roman" w:eastAsia="微软雅黑" w:cs="Times New Roman"/>
                <w:b/>
                <w:bCs w:val="0"/>
                <w:color w:val="000000"/>
                <w:sz w:val="15"/>
                <w:szCs w:val="15"/>
                <w:highlight w:val="none"/>
              </w:rPr>
            </w:pPr>
          </w:p>
        </w:tc>
        <w:tc>
          <w:tcPr>
            <w:tcW w:w="993" w:type="dxa"/>
            <w:shd w:val="clear" w:color="auto" w:fill="auto"/>
            <w:noWrap w:val="0"/>
            <w:vAlign w:val="center"/>
          </w:tcPr>
          <w:p w14:paraId="3E876B8D">
            <w:pPr>
              <w:spacing w:after="0"/>
              <w:jc w:val="center"/>
              <w:rPr>
                <w:rFonts w:hint="default" w:ascii="Times New Roman" w:hAnsi="Times New Roman" w:cs="Times New Roman"/>
                <w:b/>
                <w:bCs w:val="0"/>
                <w:color w:val="000000"/>
                <w:sz w:val="15"/>
                <w:szCs w:val="15"/>
                <w:highlight w:val="none"/>
                <w:lang w:val="en-US" w:eastAsia="zh-CN"/>
              </w:rPr>
            </w:pPr>
          </w:p>
        </w:tc>
        <w:tc>
          <w:tcPr>
            <w:tcW w:w="850" w:type="dxa"/>
            <w:shd w:val="clear" w:color="auto" w:fill="auto"/>
            <w:noWrap w:val="0"/>
            <w:vAlign w:val="center"/>
          </w:tcPr>
          <w:p w14:paraId="3C9072E8">
            <w:pPr>
              <w:spacing w:after="0"/>
              <w:jc w:val="center"/>
              <w:rPr>
                <w:rFonts w:hint="default" w:ascii="Times New Roman" w:hAnsi="Times New Roman" w:cs="Times New Roman"/>
                <w:b/>
                <w:bCs w:val="0"/>
                <w:color w:val="000000"/>
                <w:sz w:val="15"/>
                <w:szCs w:val="15"/>
                <w:highlight w:val="none"/>
                <w:lang w:val="en-US" w:eastAsia="zh-CN"/>
              </w:rPr>
            </w:pPr>
          </w:p>
        </w:tc>
        <w:tc>
          <w:tcPr>
            <w:tcW w:w="1276" w:type="dxa"/>
            <w:shd w:val="clear" w:color="auto" w:fill="auto"/>
            <w:noWrap w:val="0"/>
            <w:vAlign w:val="center"/>
          </w:tcPr>
          <w:p w14:paraId="4E74593D">
            <w:pPr>
              <w:spacing w:after="0"/>
              <w:jc w:val="center"/>
              <w:rPr>
                <w:rFonts w:hint="default" w:ascii="Times New Roman" w:hAnsi="Times New Roman" w:cs="Times New Roman"/>
                <w:b/>
                <w:bCs w:val="0"/>
                <w:color w:val="000000"/>
                <w:sz w:val="15"/>
                <w:szCs w:val="15"/>
                <w:highlight w:val="none"/>
                <w:lang w:val="en-US" w:eastAsia="zh-CN"/>
              </w:rPr>
            </w:pPr>
          </w:p>
        </w:tc>
        <w:tc>
          <w:tcPr>
            <w:tcW w:w="850" w:type="dxa"/>
            <w:shd w:val="clear" w:color="auto" w:fill="auto"/>
            <w:noWrap w:val="0"/>
            <w:vAlign w:val="center"/>
          </w:tcPr>
          <w:p w14:paraId="53905A49">
            <w:pPr>
              <w:spacing w:after="0"/>
              <w:jc w:val="center"/>
              <w:rPr>
                <w:rFonts w:hint="default" w:ascii="Times New Roman" w:hAnsi="Times New Roman" w:cs="Times New Roman"/>
                <w:b/>
                <w:bCs w:val="0"/>
                <w:color w:val="000000"/>
                <w:sz w:val="15"/>
                <w:szCs w:val="15"/>
                <w:highlight w:val="none"/>
                <w:lang w:val="en-US" w:eastAsia="zh-CN"/>
              </w:rPr>
            </w:pPr>
          </w:p>
        </w:tc>
        <w:tc>
          <w:tcPr>
            <w:tcW w:w="851" w:type="dxa"/>
            <w:shd w:val="clear" w:color="auto" w:fill="auto"/>
            <w:noWrap w:val="0"/>
            <w:vAlign w:val="center"/>
          </w:tcPr>
          <w:p w14:paraId="376440D3">
            <w:pPr>
              <w:spacing w:after="0"/>
              <w:jc w:val="center"/>
              <w:rPr>
                <w:rFonts w:hint="default" w:ascii="Times New Roman" w:hAnsi="Times New Roman" w:cs="Times New Roman"/>
                <w:b/>
                <w:bCs w:val="0"/>
                <w:color w:val="000000"/>
                <w:sz w:val="15"/>
                <w:szCs w:val="15"/>
                <w:highlight w:val="none"/>
                <w:lang w:val="en-US" w:eastAsia="zh-CN"/>
              </w:rPr>
            </w:pPr>
          </w:p>
        </w:tc>
        <w:tc>
          <w:tcPr>
            <w:tcW w:w="1276" w:type="dxa"/>
            <w:gridSpan w:val="3"/>
            <w:noWrap w:val="0"/>
            <w:tcMar>
              <w:top w:w="0" w:type="dxa"/>
              <w:left w:w="57" w:type="dxa"/>
              <w:bottom w:w="0" w:type="dxa"/>
              <w:right w:w="57" w:type="dxa"/>
            </w:tcMar>
            <w:vAlign w:val="center"/>
          </w:tcPr>
          <w:p w14:paraId="74D7C36B">
            <w:pPr>
              <w:spacing w:after="0"/>
              <w:jc w:val="center"/>
              <w:rPr>
                <w:rFonts w:hint="default" w:ascii="Times New Roman" w:hAnsi="Times New Roman" w:eastAsia="微软雅黑" w:cs="Times New Roman"/>
                <w:b/>
                <w:bCs w:val="0"/>
                <w:color w:val="000000"/>
                <w:kern w:val="2"/>
                <w:sz w:val="15"/>
                <w:szCs w:val="15"/>
                <w:highlight w:val="yellow"/>
              </w:rPr>
            </w:pPr>
          </w:p>
        </w:tc>
        <w:tc>
          <w:tcPr>
            <w:tcW w:w="959" w:type="dxa"/>
            <w:gridSpan w:val="2"/>
            <w:noWrap w:val="0"/>
            <w:tcMar>
              <w:top w:w="0" w:type="dxa"/>
              <w:left w:w="57" w:type="dxa"/>
              <w:bottom w:w="0" w:type="dxa"/>
              <w:right w:w="57" w:type="dxa"/>
            </w:tcMar>
            <w:vAlign w:val="center"/>
          </w:tcPr>
          <w:p w14:paraId="103EB58D">
            <w:pPr>
              <w:spacing w:after="0"/>
              <w:jc w:val="center"/>
              <w:rPr>
                <w:rFonts w:hint="default" w:ascii="Times New Roman" w:hAnsi="Times New Roman" w:eastAsia="微软雅黑" w:cs="Times New Roman"/>
                <w:b/>
                <w:bCs w:val="0"/>
                <w:color w:val="000000"/>
                <w:sz w:val="15"/>
                <w:szCs w:val="15"/>
                <w:highlight w:val="yellow"/>
                <w:lang w:val="en-US" w:eastAsia="zh-CN" w:bidi="ar-SA"/>
              </w:rPr>
            </w:pPr>
          </w:p>
        </w:tc>
      </w:tr>
      <w:tr w14:paraId="77FA4A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601" w:type="dxa"/>
            <w:vMerge w:val="continue"/>
            <w:noWrap w:val="0"/>
            <w:vAlign w:val="center"/>
          </w:tcPr>
          <w:p w14:paraId="6699E1C2">
            <w:pPr>
              <w:adjustRightInd/>
              <w:snapToGrid/>
              <w:spacing w:after="0"/>
              <w:rPr>
                <w:rFonts w:hint="default" w:ascii="Times New Roman" w:hAnsi="Times New Roman" w:eastAsia="微软雅黑" w:cs="Times New Roman"/>
                <w:b/>
                <w:bCs w:val="0"/>
                <w:color w:val="000000"/>
                <w:spacing w:val="20"/>
                <w:kern w:val="2"/>
                <w:sz w:val="15"/>
                <w:szCs w:val="15"/>
                <w:highlight w:val="none"/>
              </w:rPr>
            </w:pPr>
          </w:p>
        </w:tc>
        <w:tc>
          <w:tcPr>
            <w:tcW w:w="1843" w:type="dxa"/>
            <w:noWrap w:val="0"/>
            <w:vAlign w:val="center"/>
          </w:tcPr>
          <w:p w14:paraId="7B92B802">
            <w:pPr>
              <w:spacing w:after="0"/>
              <w:jc w:val="center"/>
              <w:rPr>
                <w:rFonts w:hint="default" w:ascii="Times New Roman" w:hAnsi="Times New Roman" w:eastAsia="微软雅黑" w:cs="Times New Roman"/>
                <w:b/>
                <w:bCs w:val="0"/>
                <w:color w:val="000000"/>
                <w:kern w:val="2"/>
                <w:sz w:val="15"/>
                <w:szCs w:val="15"/>
                <w:highlight w:val="none"/>
              </w:rPr>
            </w:pPr>
            <w:r>
              <w:rPr>
                <w:rFonts w:hint="default" w:ascii="Times New Roman" w:hAnsi="Times New Roman" w:eastAsia="微软雅黑" w:cs="Times New Roman"/>
                <w:b/>
                <w:bCs w:val="0"/>
                <w:color w:val="000000"/>
                <w:kern w:val="2"/>
                <w:sz w:val="15"/>
                <w:szCs w:val="15"/>
                <w:highlight w:val="none"/>
              </w:rPr>
              <w:t>氨氮</w:t>
            </w:r>
          </w:p>
        </w:tc>
        <w:tc>
          <w:tcPr>
            <w:tcW w:w="850" w:type="dxa"/>
            <w:gridSpan w:val="2"/>
            <w:noWrap w:val="0"/>
            <w:vAlign w:val="center"/>
          </w:tcPr>
          <w:p w14:paraId="43B4B2B2">
            <w:pPr>
              <w:spacing w:after="0"/>
              <w:jc w:val="center"/>
              <w:rPr>
                <w:rFonts w:hint="default" w:ascii="Times New Roman" w:hAnsi="Times New Roman" w:eastAsia="微软雅黑" w:cs="Times New Roman"/>
                <w:b/>
                <w:bCs w:val="0"/>
                <w:color w:val="000000"/>
                <w:kern w:val="2"/>
                <w:sz w:val="15"/>
                <w:szCs w:val="15"/>
                <w:highlight w:val="none"/>
              </w:rPr>
            </w:pPr>
          </w:p>
        </w:tc>
        <w:tc>
          <w:tcPr>
            <w:tcW w:w="1134" w:type="dxa"/>
            <w:noWrap w:val="0"/>
            <w:vAlign w:val="center"/>
          </w:tcPr>
          <w:p w14:paraId="07DA386F">
            <w:pPr>
              <w:spacing w:after="0"/>
              <w:jc w:val="center"/>
              <w:rPr>
                <w:rFonts w:hint="default" w:ascii="Times New Roman" w:hAnsi="Times New Roman" w:eastAsia="微软雅黑" w:cs="Times New Roman"/>
                <w:b/>
                <w:bCs w:val="0"/>
                <w:color w:val="000000"/>
                <w:kern w:val="2"/>
                <w:sz w:val="15"/>
                <w:szCs w:val="15"/>
                <w:highlight w:val="none"/>
              </w:rPr>
            </w:pPr>
          </w:p>
        </w:tc>
        <w:tc>
          <w:tcPr>
            <w:tcW w:w="1134" w:type="dxa"/>
            <w:gridSpan w:val="2"/>
            <w:noWrap w:val="0"/>
            <w:vAlign w:val="center"/>
          </w:tcPr>
          <w:p w14:paraId="67197D76">
            <w:pPr>
              <w:spacing w:after="0"/>
              <w:jc w:val="center"/>
              <w:rPr>
                <w:rFonts w:hint="default" w:ascii="Times New Roman" w:hAnsi="Times New Roman" w:eastAsia="微软雅黑" w:cs="Times New Roman"/>
                <w:b/>
                <w:bCs w:val="0"/>
                <w:color w:val="000000"/>
                <w:kern w:val="2"/>
                <w:sz w:val="15"/>
                <w:szCs w:val="15"/>
                <w:highlight w:val="none"/>
              </w:rPr>
            </w:pPr>
          </w:p>
        </w:tc>
        <w:tc>
          <w:tcPr>
            <w:tcW w:w="1259" w:type="dxa"/>
            <w:gridSpan w:val="2"/>
            <w:noWrap w:val="0"/>
            <w:vAlign w:val="center"/>
          </w:tcPr>
          <w:p w14:paraId="12F02A4C">
            <w:pPr>
              <w:spacing w:after="0"/>
              <w:jc w:val="center"/>
              <w:rPr>
                <w:rFonts w:hint="default" w:ascii="Times New Roman" w:hAnsi="Times New Roman" w:eastAsia="微软雅黑" w:cs="Times New Roman"/>
                <w:b/>
                <w:bCs w:val="0"/>
                <w:color w:val="000000"/>
                <w:sz w:val="15"/>
                <w:szCs w:val="15"/>
                <w:highlight w:val="none"/>
                <w:lang w:val="en-US" w:eastAsia="zh-CN"/>
              </w:rPr>
            </w:pPr>
          </w:p>
        </w:tc>
        <w:tc>
          <w:tcPr>
            <w:tcW w:w="1009" w:type="dxa"/>
            <w:noWrap w:val="0"/>
            <w:vAlign w:val="center"/>
          </w:tcPr>
          <w:p w14:paraId="3B49A058">
            <w:pPr>
              <w:spacing w:after="0"/>
              <w:jc w:val="center"/>
              <w:rPr>
                <w:rFonts w:hint="default" w:ascii="Times New Roman" w:hAnsi="Times New Roman" w:eastAsia="微软雅黑" w:cs="Times New Roman"/>
                <w:b/>
                <w:bCs w:val="0"/>
                <w:color w:val="000000"/>
                <w:sz w:val="15"/>
                <w:szCs w:val="15"/>
                <w:highlight w:val="none"/>
              </w:rPr>
            </w:pPr>
          </w:p>
        </w:tc>
        <w:tc>
          <w:tcPr>
            <w:tcW w:w="993" w:type="dxa"/>
            <w:shd w:val="clear" w:color="auto" w:fill="auto"/>
            <w:noWrap w:val="0"/>
            <w:vAlign w:val="center"/>
          </w:tcPr>
          <w:p w14:paraId="17DA7F03">
            <w:pPr>
              <w:spacing w:after="0"/>
              <w:jc w:val="center"/>
              <w:rPr>
                <w:rFonts w:hint="default" w:ascii="Times New Roman" w:hAnsi="Times New Roman" w:cs="Times New Roman"/>
                <w:b/>
                <w:bCs w:val="0"/>
                <w:color w:val="000000"/>
                <w:sz w:val="15"/>
                <w:szCs w:val="15"/>
                <w:highlight w:val="none"/>
                <w:lang w:val="en-US" w:eastAsia="zh-CN"/>
              </w:rPr>
            </w:pPr>
          </w:p>
        </w:tc>
        <w:tc>
          <w:tcPr>
            <w:tcW w:w="850" w:type="dxa"/>
            <w:shd w:val="clear" w:color="auto" w:fill="auto"/>
            <w:noWrap w:val="0"/>
            <w:vAlign w:val="center"/>
          </w:tcPr>
          <w:p w14:paraId="2068777D">
            <w:pPr>
              <w:spacing w:after="0"/>
              <w:jc w:val="center"/>
              <w:rPr>
                <w:rFonts w:hint="default" w:ascii="Times New Roman" w:hAnsi="Times New Roman" w:cs="Times New Roman"/>
                <w:b/>
                <w:bCs w:val="0"/>
                <w:color w:val="000000"/>
                <w:sz w:val="15"/>
                <w:szCs w:val="15"/>
                <w:highlight w:val="none"/>
                <w:lang w:val="en-US" w:eastAsia="zh-CN"/>
              </w:rPr>
            </w:pPr>
          </w:p>
        </w:tc>
        <w:tc>
          <w:tcPr>
            <w:tcW w:w="1276" w:type="dxa"/>
            <w:shd w:val="clear" w:color="auto" w:fill="auto"/>
            <w:noWrap w:val="0"/>
            <w:vAlign w:val="center"/>
          </w:tcPr>
          <w:p w14:paraId="31C42467">
            <w:pPr>
              <w:spacing w:after="0"/>
              <w:jc w:val="center"/>
              <w:rPr>
                <w:rFonts w:hint="default" w:ascii="Times New Roman" w:hAnsi="Times New Roman" w:cs="Times New Roman"/>
                <w:b/>
                <w:bCs w:val="0"/>
                <w:color w:val="000000"/>
                <w:sz w:val="15"/>
                <w:szCs w:val="15"/>
                <w:highlight w:val="none"/>
                <w:lang w:val="en-US" w:eastAsia="zh-CN"/>
              </w:rPr>
            </w:pPr>
          </w:p>
        </w:tc>
        <w:tc>
          <w:tcPr>
            <w:tcW w:w="850" w:type="dxa"/>
            <w:shd w:val="clear" w:color="auto" w:fill="auto"/>
            <w:noWrap w:val="0"/>
            <w:vAlign w:val="center"/>
          </w:tcPr>
          <w:p w14:paraId="45B2CF05">
            <w:pPr>
              <w:spacing w:after="0"/>
              <w:jc w:val="center"/>
              <w:rPr>
                <w:rFonts w:hint="default" w:ascii="Times New Roman" w:hAnsi="Times New Roman" w:cs="Times New Roman"/>
                <w:b/>
                <w:bCs w:val="0"/>
                <w:color w:val="000000"/>
                <w:sz w:val="15"/>
                <w:szCs w:val="15"/>
                <w:highlight w:val="none"/>
                <w:lang w:val="en-US" w:eastAsia="zh-CN"/>
              </w:rPr>
            </w:pPr>
          </w:p>
        </w:tc>
        <w:tc>
          <w:tcPr>
            <w:tcW w:w="851" w:type="dxa"/>
            <w:shd w:val="clear" w:color="auto" w:fill="auto"/>
            <w:noWrap w:val="0"/>
            <w:vAlign w:val="center"/>
          </w:tcPr>
          <w:p w14:paraId="028069F1">
            <w:pPr>
              <w:spacing w:after="0"/>
              <w:jc w:val="center"/>
              <w:rPr>
                <w:rFonts w:hint="default" w:ascii="Times New Roman" w:hAnsi="Times New Roman" w:cs="Times New Roman"/>
                <w:b/>
                <w:bCs w:val="0"/>
                <w:color w:val="000000"/>
                <w:sz w:val="15"/>
                <w:szCs w:val="15"/>
                <w:highlight w:val="none"/>
                <w:lang w:val="en-US" w:eastAsia="zh-CN"/>
              </w:rPr>
            </w:pPr>
          </w:p>
        </w:tc>
        <w:tc>
          <w:tcPr>
            <w:tcW w:w="1276" w:type="dxa"/>
            <w:gridSpan w:val="3"/>
            <w:noWrap w:val="0"/>
            <w:tcMar>
              <w:top w:w="0" w:type="dxa"/>
              <w:left w:w="57" w:type="dxa"/>
              <w:bottom w:w="0" w:type="dxa"/>
              <w:right w:w="57" w:type="dxa"/>
            </w:tcMar>
            <w:vAlign w:val="center"/>
          </w:tcPr>
          <w:p w14:paraId="0975E6AE">
            <w:pPr>
              <w:spacing w:after="0"/>
              <w:jc w:val="center"/>
              <w:rPr>
                <w:rFonts w:hint="default" w:ascii="Times New Roman" w:hAnsi="Times New Roman" w:eastAsia="微软雅黑" w:cs="Times New Roman"/>
                <w:b/>
                <w:bCs w:val="0"/>
                <w:color w:val="000000"/>
                <w:kern w:val="2"/>
                <w:sz w:val="15"/>
                <w:szCs w:val="15"/>
                <w:highlight w:val="yellow"/>
              </w:rPr>
            </w:pPr>
          </w:p>
        </w:tc>
        <w:tc>
          <w:tcPr>
            <w:tcW w:w="959" w:type="dxa"/>
            <w:gridSpan w:val="2"/>
            <w:noWrap w:val="0"/>
            <w:tcMar>
              <w:top w:w="0" w:type="dxa"/>
              <w:left w:w="57" w:type="dxa"/>
              <w:bottom w:w="0" w:type="dxa"/>
              <w:right w:w="57" w:type="dxa"/>
            </w:tcMar>
            <w:vAlign w:val="center"/>
          </w:tcPr>
          <w:p w14:paraId="508DC001">
            <w:pPr>
              <w:spacing w:after="0"/>
              <w:jc w:val="center"/>
              <w:rPr>
                <w:rFonts w:hint="default" w:ascii="Times New Roman" w:hAnsi="Times New Roman" w:eastAsia="微软雅黑" w:cs="Times New Roman"/>
                <w:b/>
                <w:bCs w:val="0"/>
                <w:color w:val="000000"/>
                <w:sz w:val="15"/>
                <w:szCs w:val="15"/>
                <w:highlight w:val="yellow"/>
                <w:lang w:val="en-US" w:eastAsia="zh-CN" w:bidi="ar-SA"/>
              </w:rPr>
            </w:pPr>
          </w:p>
        </w:tc>
      </w:tr>
      <w:tr w14:paraId="23927F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601" w:type="dxa"/>
            <w:vMerge w:val="continue"/>
            <w:noWrap w:val="0"/>
            <w:vAlign w:val="center"/>
          </w:tcPr>
          <w:p w14:paraId="6743A149">
            <w:pPr>
              <w:adjustRightInd/>
              <w:snapToGrid/>
              <w:spacing w:after="0"/>
              <w:rPr>
                <w:rFonts w:hint="default" w:ascii="Times New Roman" w:hAnsi="Times New Roman" w:eastAsia="微软雅黑" w:cs="Times New Roman"/>
                <w:b/>
                <w:bCs w:val="0"/>
                <w:color w:val="000000"/>
                <w:spacing w:val="20"/>
                <w:kern w:val="2"/>
                <w:sz w:val="15"/>
                <w:szCs w:val="15"/>
                <w:highlight w:val="none"/>
              </w:rPr>
            </w:pPr>
          </w:p>
        </w:tc>
        <w:tc>
          <w:tcPr>
            <w:tcW w:w="1843" w:type="dxa"/>
            <w:noWrap w:val="0"/>
            <w:vAlign w:val="center"/>
          </w:tcPr>
          <w:p w14:paraId="75112471">
            <w:pPr>
              <w:spacing w:after="0"/>
              <w:jc w:val="center"/>
              <w:rPr>
                <w:rFonts w:hint="eastAsia"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总磷</w:t>
            </w:r>
          </w:p>
        </w:tc>
        <w:tc>
          <w:tcPr>
            <w:tcW w:w="850" w:type="dxa"/>
            <w:gridSpan w:val="2"/>
            <w:noWrap w:val="0"/>
            <w:vAlign w:val="center"/>
          </w:tcPr>
          <w:p w14:paraId="754EC833">
            <w:pPr>
              <w:spacing w:after="0"/>
              <w:jc w:val="center"/>
              <w:rPr>
                <w:rFonts w:hint="default" w:ascii="Times New Roman" w:hAnsi="Times New Roman" w:eastAsia="微软雅黑" w:cs="Times New Roman"/>
                <w:b/>
                <w:bCs w:val="0"/>
                <w:color w:val="000000"/>
                <w:kern w:val="2"/>
                <w:sz w:val="15"/>
                <w:szCs w:val="15"/>
                <w:highlight w:val="none"/>
              </w:rPr>
            </w:pPr>
          </w:p>
        </w:tc>
        <w:tc>
          <w:tcPr>
            <w:tcW w:w="1134" w:type="dxa"/>
            <w:noWrap w:val="0"/>
            <w:vAlign w:val="center"/>
          </w:tcPr>
          <w:p w14:paraId="46F579A6">
            <w:pPr>
              <w:spacing w:after="0"/>
              <w:jc w:val="center"/>
              <w:rPr>
                <w:rFonts w:hint="default" w:ascii="Times New Roman" w:hAnsi="Times New Roman" w:eastAsia="微软雅黑" w:cs="Times New Roman"/>
                <w:b/>
                <w:bCs w:val="0"/>
                <w:color w:val="000000"/>
                <w:kern w:val="2"/>
                <w:sz w:val="15"/>
                <w:szCs w:val="15"/>
                <w:highlight w:val="none"/>
              </w:rPr>
            </w:pPr>
          </w:p>
        </w:tc>
        <w:tc>
          <w:tcPr>
            <w:tcW w:w="1134" w:type="dxa"/>
            <w:gridSpan w:val="2"/>
            <w:noWrap w:val="0"/>
            <w:vAlign w:val="center"/>
          </w:tcPr>
          <w:p w14:paraId="6C4837A7">
            <w:pPr>
              <w:spacing w:after="0"/>
              <w:jc w:val="center"/>
              <w:rPr>
                <w:rFonts w:hint="default" w:ascii="Times New Roman" w:hAnsi="Times New Roman" w:eastAsia="微软雅黑" w:cs="Times New Roman"/>
                <w:b/>
                <w:bCs w:val="0"/>
                <w:color w:val="000000"/>
                <w:kern w:val="2"/>
                <w:sz w:val="15"/>
                <w:szCs w:val="15"/>
                <w:highlight w:val="none"/>
              </w:rPr>
            </w:pPr>
          </w:p>
        </w:tc>
        <w:tc>
          <w:tcPr>
            <w:tcW w:w="1259" w:type="dxa"/>
            <w:gridSpan w:val="2"/>
            <w:noWrap w:val="0"/>
            <w:vAlign w:val="center"/>
          </w:tcPr>
          <w:p w14:paraId="1E8DF8E1">
            <w:pPr>
              <w:spacing w:after="0"/>
              <w:jc w:val="center"/>
              <w:rPr>
                <w:rFonts w:hint="default" w:ascii="Times New Roman" w:hAnsi="Times New Roman" w:eastAsia="微软雅黑" w:cs="Times New Roman"/>
                <w:b/>
                <w:bCs w:val="0"/>
                <w:color w:val="000000"/>
                <w:sz w:val="15"/>
                <w:szCs w:val="15"/>
                <w:highlight w:val="none"/>
                <w:lang w:val="en-US" w:eastAsia="zh-CN"/>
              </w:rPr>
            </w:pPr>
          </w:p>
        </w:tc>
        <w:tc>
          <w:tcPr>
            <w:tcW w:w="1009" w:type="dxa"/>
            <w:noWrap w:val="0"/>
            <w:vAlign w:val="center"/>
          </w:tcPr>
          <w:p w14:paraId="3E3A9F47">
            <w:pPr>
              <w:spacing w:after="0"/>
              <w:jc w:val="center"/>
              <w:rPr>
                <w:rFonts w:hint="default" w:ascii="Times New Roman" w:hAnsi="Times New Roman" w:eastAsia="微软雅黑" w:cs="Times New Roman"/>
                <w:b/>
                <w:bCs w:val="0"/>
                <w:color w:val="000000"/>
                <w:sz w:val="15"/>
                <w:szCs w:val="15"/>
                <w:highlight w:val="none"/>
              </w:rPr>
            </w:pPr>
          </w:p>
        </w:tc>
        <w:tc>
          <w:tcPr>
            <w:tcW w:w="993" w:type="dxa"/>
            <w:shd w:val="clear" w:color="auto" w:fill="auto"/>
            <w:noWrap w:val="0"/>
            <w:vAlign w:val="center"/>
          </w:tcPr>
          <w:p w14:paraId="0E0E9D69">
            <w:pPr>
              <w:spacing w:after="0"/>
              <w:jc w:val="center"/>
              <w:rPr>
                <w:rFonts w:hint="default" w:ascii="Times New Roman" w:hAnsi="Times New Roman" w:cs="Times New Roman"/>
                <w:b/>
                <w:bCs w:val="0"/>
                <w:color w:val="000000"/>
                <w:sz w:val="15"/>
                <w:szCs w:val="15"/>
                <w:highlight w:val="none"/>
                <w:lang w:val="en-US" w:eastAsia="zh-CN"/>
              </w:rPr>
            </w:pPr>
          </w:p>
        </w:tc>
        <w:tc>
          <w:tcPr>
            <w:tcW w:w="850" w:type="dxa"/>
            <w:shd w:val="clear" w:color="auto" w:fill="auto"/>
            <w:noWrap w:val="0"/>
            <w:vAlign w:val="center"/>
          </w:tcPr>
          <w:p w14:paraId="37E23BA7">
            <w:pPr>
              <w:spacing w:after="0"/>
              <w:jc w:val="center"/>
              <w:rPr>
                <w:rFonts w:hint="default" w:ascii="Times New Roman" w:hAnsi="Times New Roman" w:cs="Times New Roman"/>
                <w:b/>
                <w:bCs w:val="0"/>
                <w:color w:val="000000"/>
                <w:sz w:val="15"/>
                <w:szCs w:val="15"/>
                <w:highlight w:val="none"/>
                <w:lang w:val="en-US" w:eastAsia="zh-CN"/>
              </w:rPr>
            </w:pPr>
            <w:r>
              <w:rPr>
                <w:rFonts w:hint="eastAsia" w:ascii="Times New Roman" w:hAnsi="Times New Roman" w:cs="Times New Roman"/>
                <w:b/>
                <w:bCs w:val="0"/>
                <w:color w:val="000000"/>
                <w:sz w:val="15"/>
                <w:szCs w:val="15"/>
                <w:highlight w:val="none"/>
                <w:lang w:val="en-US" w:eastAsia="zh-CN"/>
              </w:rPr>
              <w:t>/</w:t>
            </w:r>
          </w:p>
        </w:tc>
        <w:tc>
          <w:tcPr>
            <w:tcW w:w="1276" w:type="dxa"/>
            <w:shd w:val="clear" w:color="auto" w:fill="auto"/>
            <w:noWrap w:val="0"/>
            <w:vAlign w:val="center"/>
          </w:tcPr>
          <w:p w14:paraId="79B711D7">
            <w:pPr>
              <w:spacing w:after="0"/>
              <w:jc w:val="center"/>
              <w:rPr>
                <w:rFonts w:hint="default" w:ascii="Times New Roman" w:hAnsi="Times New Roman" w:cs="Times New Roman"/>
                <w:b/>
                <w:bCs w:val="0"/>
                <w:color w:val="000000"/>
                <w:sz w:val="15"/>
                <w:szCs w:val="15"/>
                <w:highlight w:val="none"/>
                <w:lang w:val="en-US" w:eastAsia="zh-CN"/>
              </w:rPr>
            </w:pPr>
          </w:p>
        </w:tc>
        <w:tc>
          <w:tcPr>
            <w:tcW w:w="850" w:type="dxa"/>
            <w:shd w:val="clear" w:color="auto" w:fill="auto"/>
            <w:noWrap w:val="0"/>
            <w:vAlign w:val="center"/>
          </w:tcPr>
          <w:p w14:paraId="11BE5DC7">
            <w:pPr>
              <w:spacing w:after="0"/>
              <w:jc w:val="center"/>
              <w:rPr>
                <w:rFonts w:hint="eastAsia" w:ascii="Times New Roman" w:hAnsi="Times New Roman" w:cs="Times New Roman"/>
                <w:b/>
                <w:bCs w:val="0"/>
                <w:color w:val="000000"/>
                <w:sz w:val="15"/>
                <w:szCs w:val="15"/>
                <w:highlight w:val="none"/>
                <w:lang w:val="pt-BR" w:eastAsia="zh-CN"/>
              </w:rPr>
            </w:pPr>
          </w:p>
        </w:tc>
        <w:tc>
          <w:tcPr>
            <w:tcW w:w="851" w:type="dxa"/>
            <w:shd w:val="clear" w:color="auto" w:fill="auto"/>
            <w:noWrap w:val="0"/>
            <w:vAlign w:val="center"/>
          </w:tcPr>
          <w:p w14:paraId="1D8E2035">
            <w:pPr>
              <w:spacing w:after="0"/>
              <w:jc w:val="center"/>
              <w:rPr>
                <w:rFonts w:hint="eastAsia" w:ascii="Times New Roman" w:hAnsi="Times New Roman" w:cs="Times New Roman"/>
                <w:b/>
                <w:bCs w:val="0"/>
                <w:color w:val="000000"/>
                <w:sz w:val="15"/>
                <w:szCs w:val="15"/>
                <w:highlight w:val="none"/>
                <w:lang w:val="pt-BR" w:eastAsia="zh-CN"/>
              </w:rPr>
            </w:pPr>
          </w:p>
        </w:tc>
        <w:tc>
          <w:tcPr>
            <w:tcW w:w="1276" w:type="dxa"/>
            <w:gridSpan w:val="3"/>
            <w:noWrap w:val="0"/>
            <w:tcMar>
              <w:top w:w="0" w:type="dxa"/>
              <w:left w:w="57" w:type="dxa"/>
              <w:bottom w:w="0" w:type="dxa"/>
              <w:right w:w="57" w:type="dxa"/>
            </w:tcMar>
            <w:vAlign w:val="center"/>
          </w:tcPr>
          <w:p w14:paraId="7C43441A">
            <w:pPr>
              <w:spacing w:after="0"/>
              <w:jc w:val="center"/>
              <w:rPr>
                <w:rFonts w:hint="default" w:ascii="Times New Roman" w:hAnsi="Times New Roman" w:eastAsia="微软雅黑" w:cs="Times New Roman"/>
                <w:b/>
                <w:bCs w:val="0"/>
                <w:color w:val="000000"/>
                <w:kern w:val="2"/>
                <w:sz w:val="15"/>
                <w:szCs w:val="15"/>
                <w:highlight w:val="yellow"/>
              </w:rPr>
            </w:pPr>
          </w:p>
        </w:tc>
        <w:tc>
          <w:tcPr>
            <w:tcW w:w="959" w:type="dxa"/>
            <w:gridSpan w:val="2"/>
            <w:noWrap w:val="0"/>
            <w:tcMar>
              <w:top w:w="0" w:type="dxa"/>
              <w:left w:w="57" w:type="dxa"/>
              <w:bottom w:w="0" w:type="dxa"/>
              <w:right w:w="57" w:type="dxa"/>
            </w:tcMar>
            <w:vAlign w:val="center"/>
          </w:tcPr>
          <w:p w14:paraId="4CFD3C85">
            <w:pPr>
              <w:spacing w:after="0"/>
              <w:jc w:val="center"/>
              <w:rPr>
                <w:rFonts w:hint="default" w:ascii="Times New Roman" w:hAnsi="Times New Roman" w:eastAsia="微软雅黑" w:cs="Times New Roman"/>
                <w:b/>
                <w:bCs w:val="0"/>
                <w:color w:val="000000"/>
                <w:sz w:val="15"/>
                <w:szCs w:val="15"/>
                <w:highlight w:val="yellow"/>
                <w:lang w:val="en-US" w:eastAsia="zh-CN" w:bidi="ar-SA"/>
              </w:rPr>
            </w:pPr>
          </w:p>
        </w:tc>
      </w:tr>
      <w:tr w14:paraId="42BD73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601" w:type="dxa"/>
            <w:vMerge w:val="continue"/>
            <w:noWrap w:val="0"/>
            <w:vAlign w:val="center"/>
          </w:tcPr>
          <w:p w14:paraId="27A5612E">
            <w:pPr>
              <w:adjustRightInd/>
              <w:snapToGrid/>
              <w:spacing w:after="0"/>
              <w:rPr>
                <w:rFonts w:hint="default" w:ascii="Times New Roman" w:hAnsi="Times New Roman" w:eastAsia="微软雅黑" w:cs="Times New Roman"/>
                <w:b/>
                <w:bCs w:val="0"/>
                <w:color w:val="000000"/>
                <w:spacing w:val="20"/>
                <w:kern w:val="2"/>
                <w:sz w:val="15"/>
                <w:szCs w:val="15"/>
                <w:highlight w:val="none"/>
              </w:rPr>
            </w:pPr>
          </w:p>
        </w:tc>
        <w:tc>
          <w:tcPr>
            <w:tcW w:w="1843" w:type="dxa"/>
            <w:noWrap w:val="0"/>
            <w:vAlign w:val="center"/>
          </w:tcPr>
          <w:p w14:paraId="3881B3D2">
            <w:pPr>
              <w:spacing w:after="0"/>
              <w:jc w:val="center"/>
              <w:rPr>
                <w:rFonts w:hint="eastAsia"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废气</w:t>
            </w:r>
          </w:p>
        </w:tc>
        <w:tc>
          <w:tcPr>
            <w:tcW w:w="850" w:type="dxa"/>
            <w:gridSpan w:val="2"/>
            <w:noWrap w:val="0"/>
            <w:vAlign w:val="center"/>
          </w:tcPr>
          <w:p w14:paraId="6F227F85">
            <w:pPr>
              <w:spacing w:after="0"/>
              <w:jc w:val="center"/>
              <w:rPr>
                <w:rFonts w:hint="default" w:ascii="Times New Roman" w:hAnsi="Times New Roman" w:eastAsia="微软雅黑" w:cs="Times New Roman"/>
                <w:b/>
                <w:bCs w:val="0"/>
                <w:color w:val="000000"/>
                <w:kern w:val="2"/>
                <w:sz w:val="15"/>
                <w:szCs w:val="15"/>
                <w:highlight w:val="none"/>
              </w:rPr>
            </w:pPr>
          </w:p>
        </w:tc>
        <w:tc>
          <w:tcPr>
            <w:tcW w:w="1134" w:type="dxa"/>
            <w:noWrap w:val="0"/>
            <w:vAlign w:val="center"/>
          </w:tcPr>
          <w:p w14:paraId="0C7A05A3">
            <w:pPr>
              <w:spacing w:after="0"/>
              <w:jc w:val="center"/>
              <w:rPr>
                <w:rFonts w:hint="default" w:ascii="Times New Roman" w:hAnsi="Times New Roman" w:eastAsia="微软雅黑" w:cs="Times New Roman"/>
                <w:b/>
                <w:bCs w:val="0"/>
                <w:color w:val="000000"/>
                <w:kern w:val="2"/>
                <w:sz w:val="15"/>
                <w:szCs w:val="15"/>
                <w:highlight w:val="none"/>
              </w:rPr>
            </w:pPr>
          </w:p>
        </w:tc>
        <w:tc>
          <w:tcPr>
            <w:tcW w:w="1134" w:type="dxa"/>
            <w:gridSpan w:val="2"/>
            <w:noWrap w:val="0"/>
            <w:vAlign w:val="center"/>
          </w:tcPr>
          <w:p w14:paraId="0D8187DB">
            <w:pPr>
              <w:spacing w:after="0"/>
              <w:jc w:val="center"/>
              <w:rPr>
                <w:rFonts w:hint="default" w:ascii="Times New Roman" w:hAnsi="Times New Roman" w:eastAsia="微软雅黑" w:cs="Times New Roman"/>
                <w:b/>
                <w:bCs w:val="0"/>
                <w:color w:val="000000"/>
                <w:kern w:val="2"/>
                <w:sz w:val="15"/>
                <w:szCs w:val="15"/>
                <w:highlight w:val="none"/>
              </w:rPr>
            </w:pPr>
          </w:p>
        </w:tc>
        <w:tc>
          <w:tcPr>
            <w:tcW w:w="1259" w:type="dxa"/>
            <w:gridSpan w:val="2"/>
            <w:noWrap w:val="0"/>
            <w:vAlign w:val="center"/>
          </w:tcPr>
          <w:p w14:paraId="2026C882">
            <w:pPr>
              <w:spacing w:after="0"/>
              <w:jc w:val="center"/>
              <w:rPr>
                <w:rFonts w:hint="eastAsia" w:ascii="Times New Roman" w:hAnsi="Times New Roman" w:cs="Times New Roman"/>
                <w:b/>
                <w:bCs w:val="0"/>
                <w:color w:val="000000"/>
                <w:sz w:val="15"/>
                <w:szCs w:val="15"/>
                <w:highlight w:val="none"/>
                <w:lang w:val="en-US" w:eastAsia="zh-CN"/>
              </w:rPr>
            </w:pPr>
          </w:p>
        </w:tc>
        <w:tc>
          <w:tcPr>
            <w:tcW w:w="1009" w:type="dxa"/>
            <w:noWrap w:val="0"/>
            <w:vAlign w:val="center"/>
          </w:tcPr>
          <w:p w14:paraId="66D59297">
            <w:pPr>
              <w:spacing w:after="0"/>
              <w:jc w:val="center"/>
              <w:rPr>
                <w:rFonts w:hint="default" w:ascii="Times New Roman" w:hAnsi="Times New Roman" w:eastAsia="微软雅黑" w:cs="Times New Roman"/>
                <w:b/>
                <w:bCs w:val="0"/>
                <w:color w:val="000000"/>
                <w:sz w:val="15"/>
                <w:szCs w:val="15"/>
                <w:highlight w:val="none"/>
              </w:rPr>
            </w:pPr>
          </w:p>
        </w:tc>
        <w:tc>
          <w:tcPr>
            <w:tcW w:w="993" w:type="dxa"/>
            <w:shd w:val="clear" w:color="auto" w:fill="auto"/>
            <w:noWrap w:val="0"/>
            <w:vAlign w:val="center"/>
          </w:tcPr>
          <w:p w14:paraId="11ADF10E">
            <w:pPr>
              <w:spacing w:after="0"/>
              <w:jc w:val="center"/>
              <w:rPr>
                <w:rFonts w:hint="eastAsia" w:ascii="Times New Roman" w:hAnsi="Times New Roman" w:cs="Times New Roman"/>
                <w:b/>
                <w:bCs w:val="0"/>
                <w:color w:val="000000"/>
                <w:sz w:val="15"/>
                <w:szCs w:val="15"/>
                <w:highlight w:val="none"/>
                <w:lang w:val="en-US" w:eastAsia="zh-CN"/>
              </w:rPr>
            </w:pPr>
          </w:p>
        </w:tc>
        <w:tc>
          <w:tcPr>
            <w:tcW w:w="850" w:type="dxa"/>
            <w:shd w:val="clear" w:color="auto" w:fill="auto"/>
            <w:noWrap w:val="0"/>
            <w:vAlign w:val="center"/>
          </w:tcPr>
          <w:p w14:paraId="18B78344">
            <w:pPr>
              <w:spacing w:after="0"/>
              <w:jc w:val="center"/>
              <w:rPr>
                <w:rFonts w:hint="default" w:ascii="Times New Roman" w:hAnsi="Times New Roman" w:eastAsia="微软雅黑" w:cs="Times New Roman"/>
                <w:b/>
                <w:bCs w:val="0"/>
                <w:color w:val="000000"/>
                <w:sz w:val="15"/>
                <w:szCs w:val="15"/>
                <w:highlight w:val="none"/>
              </w:rPr>
            </w:pPr>
          </w:p>
        </w:tc>
        <w:tc>
          <w:tcPr>
            <w:tcW w:w="1276" w:type="dxa"/>
            <w:shd w:val="clear" w:color="auto" w:fill="auto"/>
            <w:noWrap w:val="0"/>
            <w:vAlign w:val="center"/>
          </w:tcPr>
          <w:p w14:paraId="479979FF">
            <w:pPr>
              <w:spacing w:after="0"/>
              <w:jc w:val="center"/>
              <w:rPr>
                <w:rFonts w:hint="default" w:ascii="Times New Roman" w:hAnsi="Times New Roman" w:eastAsia="微软雅黑" w:cs="Times New Roman"/>
                <w:b/>
                <w:bCs w:val="0"/>
                <w:color w:val="000000"/>
                <w:kern w:val="2"/>
                <w:sz w:val="15"/>
                <w:szCs w:val="15"/>
                <w:highlight w:val="none"/>
              </w:rPr>
            </w:pPr>
          </w:p>
        </w:tc>
        <w:tc>
          <w:tcPr>
            <w:tcW w:w="850" w:type="dxa"/>
            <w:shd w:val="clear" w:color="auto" w:fill="auto"/>
            <w:noWrap w:val="0"/>
            <w:vAlign w:val="center"/>
          </w:tcPr>
          <w:p w14:paraId="032103A7">
            <w:pPr>
              <w:spacing w:after="0"/>
              <w:jc w:val="center"/>
              <w:rPr>
                <w:rFonts w:hint="eastAsia" w:ascii="Times New Roman" w:hAnsi="Times New Roman" w:cs="Times New Roman"/>
                <w:b/>
                <w:bCs w:val="0"/>
                <w:color w:val="000000"/>
                <w:sz w:val="15"/>
                <w:szCs w:val="15"/>
                <w:highlight w:val="none"/>
                <w:lang w:val="en-US" w:eastAsia="zh-CN"/>
              </w:rPr>
            </w:pPr>
          </w:p>
        </w:tc>
        <w:tc>
          <w:tcPr>
            <w:tcW w:w="851" w:type="dxa"/>
            <w:shd w:val="clear" w:color="auto" w:fill="auto"/>
            <w:noWrap w:val="0"/>
            <w:vAlign w:val="center"/>
          </w:tcPr>
          <w:p w14:paraId="6C682855">
            <w:pPr>
              <w:spacing w:after="0"/>
              <w:jc w:val="center"/>
              <w:rPr>
                <w:rFonts w:hint="default" w:ascii="Times New Roman" w:hAnsi="Times New Roman" w:eastAsia="微软雅黑" w:cs="Times New Roman"/>
                <w:b/>
                <w:bCs w:val="0"/>
                <w:color w:val="000000"/>
                <w:sz w:val="15"/>
                <w:szCs w:val="15"/>
                <w:highlight w:val="none"/>
                <w:lang w:val="en-US" w:eastAsia="zh-CN" w:bidi="ar-SA"/>
              </w:rPr>
            </w:pPr>
          </w:p>
        </w:tc>
        <w:tc>
          <w:tcPr>
            <w:tcW w:w="1276" w:type="dxa"/>
            <w:gridSpan w:val="3"/>
            <w:noWrap w:val="0"/>
            <w:tcMar>
              <w:top w:w="0" w:type="dxa"/>
              <w:left w:w="57" w:type="dxa"/>
              <w:bottom w:w="0" w:type="dxa"/>
              <w:right w:w="57" w:type="dxa"/>
            </w:tcMar>
            <w:vAlign w:val="center"/>
          </w:tcPr>
          <w:p w14:paraId="01E81E1D">
            <w:pPr>
              <w:spacing w:after="0"/>
              <w:jc w:val="center"/>
              <w:rPr>
                <w:rFonts w:hint="default" w:ascii="Times New Roman" w:hAnsi="Times New Roman" w:eastAsia="微软雅黑" w:cs="Times New Roman"/>
                <w:b/>
                <w:bCs w:val="0"/>
                <w:color w:val="000000"/>
                <w:kern w:val="2"/>
                <w:sz w:val="15"/>
                <w:szCs w:val="15"/>
                <w:highlight w:val="yellow"/>
              </w:rPr>
            </w:pPr>
          </w:p>
        </w:tc>
        <w:tc>
          <w:tcPr>
            <w:tcW w:w="959" w:type="dxa"/>
            <w:gridSpan w:val="2"/>
            <w:noWrap w:val="0"/>
            <w:tcMar>
              <w:top w:w="0" w:type="dxa"/>
              <w:left w:w="57" w:type="dxa"/>
              <w:bottom w:w="0" w:type="dxa"/>
              <w:right w:w="57" w:type="dxa"/>
            </w:tcMar>
            <w:vAlign w:val="center"/>
          </w:tcPr>
          <w:p w14:paraId="5D10C5BB">
            <w:pPr>
              <w:spacing w:after="0"/>
              <w:jc w:val="center"/>
              <w:rPr>
                <w:rFonts w:hint="default" w:ascii="Times New Roman" w:hAnsi="Times New Roman" w:eastAsia="微软雅黑" w:cs="Times New Roman"/>
                <w:b/>
                <w:bCs w:val="0"/>
                <w:color w:val="000000"/>
                <w:sz w:val="15"/>
                <w:szCs w:val="15"/>
                <w:highlight w:val="yellow"/>
                <w:lang w:val="en-US" w:eastAsia="zh-CN" w:bidi="ar-SA"/>
              </w:rPr>
            </w:pPr>
          </w:p>
        </w:tc>
      </w:tr>
      <w:tr w14:paraId="5683BA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601" w:type="dxa"/>
            <w:vMerge w:val="continue"/>
            <w:noWrap w:val="0"/>
            <w:vAlign w:val="center"/>
          </w:tcPr>
          <w:p w14:paraId="4E36D457">
            <w:pPr>
              <w:adjustRightInd/>
              <w:snapToGrid/>
              <w:spacing w:after="0"/>
              <w:rPr>
                <w:rFonts w:hint="default" w:ascii="Times New Roman" w:hAnsi="Times New Roman" w:eastAsia="微软雅黑" w:cs="Times New Roman"/>
                <w:b/>
                <w:bCs w:val="0"/>
                <w:color w:val="000000"/>
                <w:spacing w:val="20"/>
                <w:kern w:val="2"/>
                <w:sz w:val="15"/>
                <w:szCs w:val="15"/>
                <w:highlight w:val="none"/>
              </w:rPr>
            </w:pPr>
          </w:p>
        </w:tc>
        <w:tc>
          <w:tcPr>
            <w:tcW w:w="1843" w:type="dxa"/>
            <w:noWrap w:val="0"/>
            <w:vAlign w:val="center"/>
          </w:tcPr>
          <w:p w14:paraId="4B784E48">
            <w:pPr>
              <w:spacing w:after="0"/>
              <w:jc w:val="center"/>
              <w:rPr>
                <w:rFonts w:hint="eastAsia"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工业粉尘</w:t>
            </w:r>
          </w:p>
        </w:tc>
        <w:tc>
          <w:tcPr>
            <w:tcW w:w="850" w:type="dxa"/>
            <w:gridSpan w:val="2"/>
            <w:noWrap w:val="0"/>
            <w:vAlign w:val="center"/>
          </w:tcPr>
          <w:p w14:paraId="7C9BF890">
            <w:pPr>
              <w:spacing w:after="0"/>
              <w:jc w:val="center"/>
              <w:rPr>
                <w:rFonts w:hint="default" w:ascii="Times New Roman" w:hAnsi="Times New Roman" w:eastAsia="微软雅黑" w:cs="Times New Roman"/>
                <w:b/>
                <w:bCs w:val="0"/>
                <w:color w:val="000000"/>
                <w:kern w:val="2"/>
                <w:sz w:val="15"/>
                <w:szCs w:val="15"/>
                <w:highlight w:val="none"/>
              </w:rPr>
            </w:pPr>
          </w:p>
        </w:tc>
        <w:tc>
          <w:tcPr>
            <w:tcW w:w="1134" w:type="dxa"/>
            <w:noWrap w:val="0"/>
            <w:vAlign w:val="center"/>
          </w:tcPr>
          <w:p w14:paraId="2460D63F">
            <w:pPr>
              <w:spacing w:after="0"/>
              <w:jc w:val="center"/>
              <w:rPr>
                <w:rFonts w:hint="default" w:ascii="Times New Roman" w:hAnsi="Times New Roman" w:eastAsia="微软雅黑" w:cs="Times New Roman"/>
                <w:b/>
                <w:bCs w:val="0"/>
                <w:color w:val="000000"/>
                <w:kern w:val="2"/>
                <w:sz w:val="15"/>
                <w:szCs w:val="15"/>
                <w:highlight w:val="none"/>
              </w:rPr>
            </w:pPr>
          </w:p>
        </w:tc>
        <w:tc>
          <w:tcPr>
            <w:tcW w:w="1134" w:type="dxa"/>
            <w:gridSpan w:val="2"/>
            <w:noWrap w:val="0"/>
            <w:vAlign w:val="center"/>
          </w:tcPr>
          <w:p w14:paraId="3CDA9540">
            <w:pPr>
              <w:spacing w:after="0"/>
              <w:jc w:val="center"/>
              <w:rPr>
                <w:rFonts w:hint="default" w:ascii="Times New Roman" w:hAnsi="Times New Roman" w:eastAsia="微软雅黑" w:cs="Times New Roman"/>
                <w:b/>
                <w:bCs w:val="0"/>
                <w:color w:val="000000"/>
                <w:kern w:val="2"/>
                <w:sz w:val="15"/>
                <w:szCs w:val="15"/>
                <w:highlight w:val="none"/>
              </w:rPr>
            </w:pPr>
          </w:p>
        </w:tc>
        <w:tc>
          <w:tcPr>
            <w:tcW w:w="1259" w:type="dxa"/>
            <w:gridSpan w:val="2"/>
            <w:noWrap w:val="0"/>
            <w:vAlign w:val="center"/>
          </w:tcPr>
          <w:p w14:paraId="0CB2C0CD">
            <w:pPr>
              <w:spacing w:after="0"/>
              <w:jc w:val="center"/>
              <w:rPr>
                <w:rFonts w:hint="eastAsia" w:ascii="Times New Roman" w:hAnsi="Times New Roman" w:cs="Times New Roman"/>
                <w:b/>
                <w:bCs w:val="0"/>
                <w:color w:val="000000"/>
                <w:sz w:val="15"/>
                <w:szCs w:val="15"/>
                <w:highlight w:val="none"/>
                <w:lang w:val="en-US" w:eastAsia="zh-CN"/>
              </w:rPr>
            </w:pPr>
          </w:p>
        </w:tc>
        <w:tc>
          <w:tcPr>
            <w:tcW w:w="1009" w:type="dxa"/>
            <w:noWrap w:val="0"/>
            <w:vAlign w:val="center"/>
          </w:tcPr>
          <w:p w14:paraId="21B9AEC1">
            <w:pPr>
              <w:spacing w:after="0"/>
              <w:jc w:val="center"/>
              <w:rPr>
                <w:rFonts w:hint="default" w:ascii="Times New Roman" w:hAnsi="Times New Roman" w:eastAsia="微软雅黑" w:cs="Times New Roman"/>
                <w:b/>
                <w:bCs w:val="0"/>
                <w:color w:val="000000"/>
                <w:sz w:val="15"/>
                <w:szCs w:val="15"/>
                <w:highlight w:val="none"/>
              </w:rPr>
            </w:pPr>
          </w:p>
        </w:tc>
        <w:tc>
          <w:tcPr>
            <w:tcW w:w="993" w:type="dxa"/>
            <w:shd w:val="clear" w:color="auto" w:fill="auto"/>
            <w:noWrap w:val="0"/>
            <w:vAlign w:val="center"/>
          </w:tcPr>
          <w:p w14:paraId="602748C6">
            <w:pPr>
              <w:spacing w:after="0"/>
              <w:jc w:val="center"/>
              <w:rPr>
                <w:rFonts w:hint="default" w:ascii="Times New Roman" w:hAnsi="Times New Roman" w:cs="Times New Roman"/>
                <w:b/>
                <w:bCs w:val="0"/>
                <w:color w:val="000000"/>
                <w:sz w:val="15"/>
                <w:szCs w:val="15"/>
                <w:highlight w:val="none"/>
                <w:lang w:val="en-US" w:eastAsia="zh-CN"/>
              </w:rPr>
            </w:pPr>
          </w:p>
        </w:tc>
        <w:tc>
          <w:tcPr>
            <w:tcW w:w="850" w:type="dxa"/>
            <w:shd w:val="clear" w:color="auto" w:fill="auto"/>
            <w:noWrap w:val="0"/>
            <w:vAlign w:val="center"/>
          </w:tcPr>
          <w:p w14:paraId="2FF7DBE3">
            <w:pPr>
              <w:spacing w:after="0"/>
              <w:jc w:val="center"/>
              <w:rPr>
                <w:rFonts w:hint="default" w:ascii="Times New Roman" w:hAnsi="Times New Roman" w:eastAsia="微软雅黑" w:cs="Times New Roman"/>
                <w:b/>
                <w:bCs w:val="0"/>
                <w:color w:val="000000"/>
                <w:sz w:val="15"/>
                <w:szCs w:val="15"/>
                <w:highlight w:val="none"/>
                <w:lang w:val="en-US" w:eastAsia="zh-CN"/>
              </w:rPr>
            </w:pPr>
            <w:r>
              <w:rPr>
                <w:rFonts w:hint="eastAsia" w:ascii="Times New Roman" w:hAnsi="Times New Roman" w:cs="Times New Roman"/>
                <w:b/>
                <w:bCs w:val="0"/>
                <w:color w:val="000000"/>
                <w:sz w:val="15"/>
                <w:szCs w:val="15"/>
                <w:highlight w:val="none"/>
                <w:lang w:val="en-US" w:eastAsia="zh-CN"/>
              </w:rPr>
              <w:t>/</w:t>
            </w:r>
          </w:p>
        </w:tc>
        <w:tc>
          <w:tcPr>
            <w:tcW w:w="1276" w:type="dxa"/>
            <w:shd w:val="clear" w:color="auto" w:fill="auto"/>
            <w:noWrap w:val="0"/>
            <w:vAlign w:val="center"/>
          </w:tcPr>
          <w:p w14:paraId="7AF14BC8">
            <w:pPr>
              <w:spacing w:after="0"/>
              <w:jc w:val="center"/>
              <w:rPr>
                <w:rFonts w:hint="default" w:ascii="Times New Roman" w:hAnsi="Times New Roman" w:eastAsia="微软雅黑" w:cs="Times New Roman"/>
                <w:b/>
                <w:bCs w:val="0"/>
                <w:color w:val="000000"/>
                <w:kern w:val="2"/>
                <w:sz w:val="15"/>
                <w:szCs w:val="15"/>
                <w:highlight w:val="none"/>
              </w:rPr>
            </w:pPr>
          </w:p>
        </w:tc>
        <w:tc>
          <w:tcPr>
            <w:tcW w:w="850" w:type="dxa"/>
            <w:shd w:val="clear" w:color="auto" w:fill="auto"/>
            <w:noWrap w:val="0"/>
            <w:vAlign w:val="center"/>
          </w:tcPr>
          <w:p w14:paraId="40BA92C7">
            <w:pPr>
              <w:spacing w:after="0"/>
              <w:jc w:val="center"/>
              <w:rPr>
                <w:rFonts w:hint="default" w:ascii="Times New Roman" w:hAnsi="Times New Roman" w:cs="Times New Roman"/>
                <w:b/>
                <w:bCs w:val="0"/>
                <w:color w:val="000000"/>
                <w:sz w:val="15"/>
                <w:szCs w:val="15"/>
                <w:highlight w:val="none"/>
                <w:lang w:val="en-US" w:eastAsia="zh-CN"/>
              </w:rPr>
            </w:pPr>
          </w:p>
        </w:tc>
        <w:tc>
          <w:tcPr>
            <w:tcW w:w="851" w:type="dxa"/>
            <w:shd w:val="clear" w:color="auto" w:fill="auto"/>
            <w:noWrap w:val="0"/>
            <w:vAlign w:val="center"/>
          </w:tcPr>
          <w:p w14:paraId="1E4CEEF2">
            <w:pPr>
              <w:spacing w:after="0"/>
              <w:jc w:val="center"/>
              <w:rPr>
                <w:rFonts w:hint="default" w:ascii="Times New Roman" w:hAnsi="Times New Roman" w:eastAsia="微软雅黑" w:cs="Times New Roman"/>
                <w:b/>
                <w:bCs w:val="0"/>
                <w:color w:val="000000"/>
                <w:sz w:val="15"/>
                <w:szCs w:val="15"/>
                <w:highlight w:val="none"/>
                <w:lang w:val="en-US" w:eastAsia="zh-CN" w:bidi="ar-SA"/>
              </w:rPr>
            </w:pPr>
          </w:p>
        </w:tc>
        <w:tc>
          <w:tcPr>
            <w:tcW w:w="1276" w:type="dxa"/>
            <w:gridSpan w:val="3"/>
            <w:noWrap w:val="0"/>
            <w:tcMar>
              <w:top w:w="0" w:type="dxa"/>
              <w:left w:w="57" w:type="dxa"/>
              <w:bottom w:w="0" w:type="dxa"/>
              <w:right w:w="57" w:type="dxa"/>
            </w:tcMar>
            <w:vAlign w:val="center"/>
          </w:tcPr>
          <w:p w14:paraId="24D75657">
            <w:pPr>
              <w:spacing w:after="0"/>
              <w:jc w:val="center"/>
              <w:rPr>
                <w:rFonts w:hint="default" w:ascii="Times New Roman" w:hAnsi="Times New Roman" w:eastAsia="微软雅黑" w:cs="Times New Roman"/>
                <w:b/>
                <w:bCs w:val="0"/>
                <w:color w:val="000000"/>
                <w:kern w:val="2"/>
                <w:sz w:val="15"/>
                <w:szCs w:val="15"/>
                <w:highlight w:val="yellow"/>
              </w:rPr>
            </w:pPr>
          </w:p>
        </w:tc>
        <w:tc>
          <w:tcPr>
            <w:tcW w:w="959" w:type="dxa"/>
            <w:gridSpan w:val="2"/>
            <w:noWrap w:val="0"/>
            <w:tcMar>
              <w:top w:w="0" w:type="dxa"/>
              <w:left w:w="57" w:type="dxa"/>
              <w:bottom w:w="0" w:type="dxa"/>
              <w:right w:w="57" w:type="dxa"/>
            </w:tcMar>
            <w:vAlign w:val="center"/>
          </w:tcPr>
          <w:p w14:paraId="725C70A9">
            <w:pPr>
              <w:spacing w:after="0"/>
              <w:jc w:val="center"/>
              <w:rPr>
                <w:rFonts w:hint="default" w:ascii="Times New Roman" w:hAnsi="Times New Roman" w:eastAsia="微软雅黑" w:cs="Times New Roman"/>
                <w:b/>
                <w:bCs w:val="0"/>
                <w:color w:val="000000"/>
                <w:sz w:val="15"/>
                <w:szCs w:val="15"/>
                <w:highlight w:val="yellow"/>
                <w:lang w:val="en-US" w:eastAsia="zh-CN" w:bidi="ar-SA"/>
              </w:rPr>
            </w:pPr>
          </w:p>
        </w:tc>
      </w:tr>
      <w:tr w14:paraId="466092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601" w:type="dxa"/>
            <w:vMerge w:val="continue"/>
            <w:noWrap w:val="0"/>
            <w:vAlign w:val="center"/>
          </w:tcPr>
          <w:p w14:paraId="6778372D">
            <w:pPr>
              <w:adjustRightInd/>
              <w:snapToGrid/>
              <w:spacing w:after="0"/>
              <w:rPr>
                <w:rFonts w:hint="default" w:ascii="Times New Roman" w:hAnsi="Times New Roman" w:eastAsia="微软雅黑" w:cs="Times New Roman"/>
                <w:b/>
                <w:bCs w:val="0"/>
                <w:color w:val="000000"/>
                <w:spacing w:val="20"/>
                <w:kern w:val="2"/>
                <w:sz w:val="15"/>
                <w:szCs w:val="15"/>
                <w:highlight w:val="yellow"/>
              </w:rPr>
            </w:pPr>
          </w:p>
        </w:tc>
        <w:tc>
          <w:tcPr>
            <w:tcW w:w="1843" w:type="dxa"/>
            <w:noWrap w:val="0"/>
            <w:vAlign w:val="center"/>
          </w:tcPr>
          <w:p w14:paraId="7797EEA8">
            <w:pPr>
              <w:spacing w:after="0"/>
              <w:jc w:val="center"/>
              <w:rPr>
                <w:rFonts w:hint="default" w:ascii="Times New Roman" w:hAnsi="Times New Roman" w:eastAsia="微软雅黑" w:cs="Times New Roman"/>
                <w:b/>
                <w:bCs w:val="0"/>
                <w:color w:val="000000"/>
                <w:kern w:val="2"/>
                <w:sz w:val="15"/>
                <w:szCs w:val="15"/>
                <w:highlight w:val="none"/>
                <w:lang w:val="en-US" w:eastAsia="zh-CN"/>
              </w:rPr>
            </w:pPr>
            <w:r>
              <w:rPr>
                <w:rFonts w:hint="eastAsia" w:ascii="Times New Roman" w:hAnsi="Times New Roman" w:cs="Times New Roman"/>
                <w:b/>
                <w:bCs w:val="0"/>
                <w:color w:val="000000"/>
                <w:kern w:val="2"/>
                <w:sz w:val="15"/>
                <w:szCs w:val="15"/>
                <w:highlight w:val="none"/>
                <w:lang w:val="en-US" w:eastAsia="zh-CN"/>
              </w:rPr>
              <w:t>VOC</w:t>
            </w:r>
          </w:p>
        </w:tc>
        <w:tc>
          <w:tcPr>
            <w:tcW w:w="850" w:type="dxa"/>
            <w:gridSpan w:val="2"/>
            <w:noWrap w:val="0"/>
            <w:vAlign w:val="center"/>
          </w:tcPr>
          <w:p w14:paraId="22BEF2B4">
            <w:pPr>
              <w:spacing w:after="0"/>
              <w:jc w:val="center"/>
              <w:rPr>
                <w:rFonts w:hint="default" w:ascii="Times New Roman" w:hAnsi="Times New Roman" w:eastAsia="微软雅黑" w:cs="Times New Roman"/>
                <w:b/>
                <w:bCs w:val="0"/>
                <w:color w:val="000000"/>
                <w:kern w:val="2"/>
                <w:sz w:val="15"/>
                <w:szCs w:val="15"/>
                <w:highlight w:val="none"/>
              </w:rPr>
            </w:pPr>
          </w:p>
        </w:tc>
        <w:tc>
          <w:tcPr>
            <w:tcW w:w="1134" w:type="dxa"/>
            <w:noWrap w:val="0"/>
            <w:vAlign w:val="center"/>
          </w:tcPr>
          <w:p w14:paraId="4CAC41CC">
            <w:pPr>
              <w:spacing w:after="0"/>
              <w:jc w:val="center"/>
              <w:rPr>
                <w:rFonts w:hint="default" w:ascii="Times New Roman" w:hAnsi="Times New Roman" w:eastAsia="微软雅黑" w:cs="Times New Roman"/>
                <w:b/>
                <w:bCs w:val="0"/>
                <w:color w:val="000000"/>
                <w:kern w:val="2"/>
                <w:sz w:val="15"/>
                <w:szCs w:val="15"/>
                <w:highlight w:val="none"/>
              </w:rPr>
            </w:pPr>
          </w:p>
        </w:tc>
        <w:tc>
          <w:tcPr>
            <w:tcW w:w="1134" w:type="dxa"/>
            <w:gridSpan w:val="2"/>
            <w:noWrap w:val="0"/>
            <w:vAlign w:val="center"/>
          </w:tcPr>
          <w:p w14:paraId="3DC1E428">
            <w:pPr>
              <w:spacing w:after="0"/>
              <w:jc w:val="center"/>
              <w:rPr>
                <w:rFonts w:hint="default" w:ascii="Times New Roman" w:hAnsi="Times New Roman" w:eastAsia="微软雅黑" w:cs="Times New Roman"/>
                <w:b/>
                <w:bCs w:val="0"/>
                <w:color w:val="000000"/>
                <w:kern w:val="2"/>
                <w:sz w:val="15"/>
                <w:szCs w:val="15"/>
                <w:highlight w:val="none"/>
              </w:rPr>
            </w:pPr>
          </w:p>
        </w:tc>
        <w:tc>
          <w:tcPr>
            <w:tcW w:w="1259" w:type="dxa"/>
            <w:gridSpan w:val="2"/>
            <w:noWrap w:val="0"/>
            <w:vAlign w:val="center"/>
          </w:tcPr>
          <w:p w14:paraId="190B91D9">
            <w:pPr>
              <w:spacing w:after="0"/>
              <w:jc w:val="center"/>
              <w:rPr>
                <w:rFonts w:hint="eastAsia" w:ascii="Times New Roman" w:hAnsi="Times New Roman" w:cs="Times New Roman"/>
                <w:b/>
                <w:bCs w:val="0"/>
                <w:color w:val="000000"/>
                <w:sz w:val="15"/>
                <w:szCs w:val="15"/>
                <w:highlight w:val="none"/>
                <w:lang w:val="en-US" w:eastAsia="zh-CN"/>
              </w:rPr>
            </w:pPr>
          </w:p>
        </w:tc>
        <w:tc>
          <w:tcPr>
            <w:tcW w:w="1009" w:type="dxa"/>
            <w:noWrap w:val="0"/>
            <w:vAlign w:val="center"/>
          </w:tcPr>
          <w:p w14:paraId="14100FE1">
            <w:pPr>
              <w:spacing w:after="0"/>
              <w:jc w:val="center"/>
              <w:rPr>
                <w:rFonts w:hint="default" w:ascii="Times New Roman" w:hAnsi="Times New Roman" w:eastAsia="微软雅黑" w:cs="Times New Roman"/>
                <w:b/>
                <w:bCs w:val="0"/>
                <w:color w:val="000000"/>
                <w:sz w:val="15"/>
                <w:szCs w:val="15"/>
                <w:highlight w:val="none"/>
              </w:rPr>
            </w:pPr>
          </w:p>
        </w:tc>
        <w:tc>
          <w:tcPr>
            <w:tcW w:w="993" w:type="dxa"/>
            <w:shd w:val="clear" w:color="auto" w:fill="auto"/>
            <w:noWrap w:val="0"/>
            <w:vAlign w:val="center"/>
          </w:tcPr>
          <w:p w14:paraId="460477E4">
            <w:pPr>
              <w:spacing w:after="0"/>
              <w:jc w:val="center"/>
              <w:rPr>
                <w:rFonts w:hint="default" w:ascii="Times New Roman" w:hAnsi="Times New Roman" w:cs="Times New Roman"/>
                <w:b/>
                <w:bCs w:val="0"/>
                <w:color w:val="000000"/>
                <w:sz w:val="15"/>
                <w:szCs w:val="15"/>
                <w:highlight w:val="none"/>
                <w:lang w:val="en-US" w:eastAsia="zh-CN"/>
              </w:rPr>
            </w:pPr>
          </w:p>
        </w:tc>
        <w:tc>
          <w:tcPr>
            <w:tcW w:w="850" w:type="dxa"/>
            <w:shd w:val="clear" w:color="auto" w:fill="auto"/>
            <w:noWrap w:val="0"/>
            <w:vAlign w:val="center"/>
          </w:tcPr>
          <w:p w14:paraId="7A17BD12">
            <w:pPr>
              <w:spacing w:after="0"/>
              <w:jc w:val="center"/>
              <w:rPr>
                <w:rFonts w:hint="default" w:ascii="Times New Roman" w:hAnsi="Times New Roman" w:eastAsia="微软雅黑" w:cs="Times New Roman"/>
                <w:b/>
                <w:bCs w:val="0"/>
                <w:color w:val="000000"/>
                <w:sz w:val="15"/>
                <w:szCs w:val="15"/>
                <w:highlight w:val="none"/>
                <w:lang w:val="en-US" w:eastAsia="zh-CN"/>
              </w:rPr>
            </w:pPr>
            <w:r>
              <w:rPr>
                <w:rFonts w:hint="eastAsia" w:ascii="Times New Roman" w:hAnsi="Times New Roman" w:cs="Times New Roman"/>
                <w:b/>
                <w:bCs w:val="0"/>
                <w:color w:val="000000"/>
                <w:sz w:val="15"/>
                <w:szCs w:val="15"/>
                <w:highlight w:val="none"/>
                <w:lang w:val="en-US" w:eastAsia="zh-CN"/>
              </w:rPr>
              <w:t>/</w:t>
            </w:r>
          </w:p>
        </w:tc>
        <w:tc>
          <w:tcPr>
            <w:tcW w:w="1276" w:type="dxa"/>
            <w:shd w:val="clear" w:color="auto" w:fill="auto"/>
            <w:noWrap w:val="0"/>
            <w:vAlign w:val="center"/>
          </w:tcPr>
          <w:p w14:paraId="01CC6FBC">
            <w:pPr>
              <w:spacing w:after="0"/>
              <w:jc w:val="center"/>
              <w:rPr>
                <w:rFonts w:hint="default" w:ascii="Times New Roman" w:hAnsi="Times New Roman" w:eastAsia="微软雅黑" w:cs="Times New Roman"/>
                <w:b/>
                <w:bCs w:val="0"/>
                <w:color w:val="000000"/>
                <w:kern w:val="2"/>
                <w:sz w:val="15"/>
                <w:szCs w:val="15"/>
                <w:highlight w:val="none"/>
              </w:rPr>
            </w:pPr>
          </w:p>
        </w:tc>
        <w:tc>
          <w:tcPr>
            <w:tcW w:w="850" w:type="dxa"/>
            <w:shd w:val="clear" w:color="auto" w:fill="auto"/>
            <w:noWrap w:val="0"/>
            <w:vAlign w:val="center"/>
          </w:tcPr>
          <w:p w14:paraId="069CFE9A">
            <w:pPr>
              <w:spacing w:after="0"/>
              <w:jc w:val="center"/>
              <w:rPr>
                <w:rFonts w:hint="default" w:ascii="Times New Roman" w:hAnsi="Times New Roman" w:eastAsia="微软雅黑" w:cs="Times New Roman"/>
                <w:b/>
                <w:bCs w:val="0"/>
                <w:color w:val="000000"/>
                <w:sz w:val="15"/>
                <w:szCs w:val="15"/>
                <w:highlight w:val="none"/>
                <w:lang w:val="en-US" w:eastAsia="zh-CN" w:bidi="ar-SA"/>
              </w:rPr>
            </w:pPr>
          </w:p>
        </w:tc>
        <w:tc>
          <w:tcPr>
            <w:tcW w:w="851" w:type="dxa"/>
            <w:shd w:val="clear" w:color="auto" w:fill="auto"/>
            <w:noWrap w:val="0"/>
            <w:vAlign w:val="center"/>
          </w:tcPr>
          <w:p w14:paraId="599EBBA6">
            <w:pPr>
              <w:spacing w:after="0"/>
              <w:jc w:val="center"/>
              <w:rPr>
                <w:rFonts w:hint="default" w:ascii="Times New Roman" w:hAnsi="Times New Roman" w:eastAsia="微软雅黑" w:cs="Times New Roman"/>
                <w:b/>
                <w:bCs w:val="0"/>
                <w:color w:val="000000"/>
                <w:sz w:val="15"/>
                <w:szCs w:val="15"/>
                <w:highlight w:val="none"/>
                <w:lang w:val="en-US" w:eastAsia="zh-CN" w:bidi="ar-SA"/>
              </w:rPr>
            </w:pPr>
          </w:p>
        </w:tc>
        <w:tc>
          <w:tcPr>
            <w:tcW w:w="1276" w:type="dxa"/>
            <w:gridSpan w:val="3"/>
            <w:noWrap w:val="0"/>
            <w:tcMar>
              <w:top w:w="0" w:type="dxa"/>
              <w:left w:w="57" w:type="dxa"/>
              <w:bottom w:w="0" w:type="dxa"/>
              <w:right w:w="57" w:type="dxa"/>
            </w:tcMar>
            <w:vAlign w:val="center"/>
          </w:tcPr>
          <w:p w14:paraId="5A820768">
            <w:pPr>
              <w:spacing w:after="0"/>
              <w:jc w:val="center"/>
              <w:rPr>
                <w:rFonts w:hint="default" w:ascii="Times New Roman" w:hAnsi="Times New Roman" w:eastAsia="微软雅黑" w:cs="Times New Roman"/>
                <w:b/>
                <w:bCs w:val="0"/>
                <w:color w:val="000000"/>
                <w:kern w:val="2"/>
                <w:sz w:val="15"/>
                <w:szCs w:val="15"/>
                <w:highlight w:val="yellow"/>
              </w:rPr>
            </w:pPr>
          </w:p>
        </w:tc>
        <w:tc>
          <w:tcPr>
            <w:tcW w:w="959" w:type="dxa"/>
            <w:gridSpan w:val="2"/>
            <w:noWrap w:val="0"/>
            <w:tcMar>
              <w:top w:w="0" w:type="dxa"/>
              <w:left w:w="57" w:type="dxa"/>
              <w:bottom w:w="0" w:type="dxa"/>
              <w:right w:w="57" w:type="dxa"/>
            </w:tcMar>
            <w:vAlign w:val="center"/>
          </w:tcPr>
          <w:p w14:paraId="22831234">
            <w:pPr>
              <w:spacing w:after="0"/>
              <w:jc w:val="center"/>
              <w:rPr>
                <w:rFonts w:hint="default" w:ascii="Times New Roman" w:hAnsi="Times New Roman" w:eastAsia="微软雅黑" w:cs="Times New Roman"/>
                <w:b/>
                <w:bCs w:val="0"/>
                <w:color w:val="000000"/>
                <w:sz w:val="15"/>
                <w:szCs w:val="15"/>
                <w:highlight w:val="yellow"/>
                <w:lang w:val="en-US" w:eastAsia="zh-CN" w:bidi="ar-SA"/>
              </w:rPr>
            </w:pPr>
          </w:p>
        </w:tc>
      </w:tr>
    </w:tbl>
    <w:p w14:paraId="6A254BF1">
      <w:pPr>
        <w:keepNext w:val="0"/>
        <w:keepLines w:val="0"/>
        <w:pageBreakBefore w:val="0"/>
        <w:widowControl/>
        <w:kinsoku/>
        <w:wordWrap/>
        <w:overflowPunct/>
        <w:topLinePunct w:val="0"/>
        <w:autoSpaceDE/>
        <w:autoSpaceDN/>
        <w:bidi w:val="0"/>
        <w:adjustRightInd w:val="0"/>
        <w:snapToGrid w:val="0"/>
        <w:spacing w:after="0" w:line="240" w:lineRule="exact"/>
        <w:jc w:val="both"/>
        <w:textAlignment w:val="auto"/>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注：1、排放增减量：</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表示增加，</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表示减少。2、</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12</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6</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8</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11</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9</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4</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5</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8</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11</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1</w:t>
      </w:r>
      <w:r>
        <w:rPr>
          <w:rFonts w:hint="eastAsia" w:ascii="Times New Roman" w:hAnsi="Times New Roman" w:cs="Times New Roman"/>
          <w:sz w:val="18"/>
          <w:szCs w:val="18"/>
          <w:highlight w:val="none"/>
          <w:lang w:eastAsia="zh-CN"/>
        </w:rPr>
        <w:t>）</w:t>
      </w:r>
      <w:r>
        <w:rPr>
          <w:rFonts w:hint="default" w:ascii="Times New Roman" w:hAnsi="Times New Roman" w:cs="Times New Roman"/>
          <w:sz w:val="18"/>
          <w:szCs w:val="18"/>
          <w:highlight w:val="none"/>
        </w:rPr>
        <w:t>，3、计量单位：废水排放量——万吨/年；废气排放量——万标立方米/年；工业固体废物排放量—万吨/年；水污染物排放浓度—毫克/升；大气污染物排放浓度—毫克/立方米；水污染物排放量—吨/年；大气污染物排放量——吨/年</w:t>
      </w:r>
    </w:p>
    <w:sectPr>
      <w:footerReference r:id="rId6" w:type="default"/>
      <w:pgSz w:w="16838" w:h="11906" w:orient="landscape"/>
      <w:pgMar w:top="1531" w:right="1440" w:bottom="1531" w:left="144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218CA">
    <w:pPr>
      <w:pStyle w:val="12"/>
      <w:spacing w:after="0" w:afterLines="0"/>
      <w:ind w:right="360" w:firstLine="360"/>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6E03A2">
                          <w:pPr>
                            <w:pStyle w:val="1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756E03A2">
                    <w:pPr>
                      <w:pStyle w:val="1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90567">
    <w:pPr>
      <w:pStyle w:val="12"/>
      <w:spacing w:after="0" w:afterLines="0"/>
      <w:ind w:right="360" w:firstLine="360"/>
      <w:jc w:val="cen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445C6">
    <w:pPr>
      <w:pStyle w:val="13"/>
      <w:pBdr>
        <w:bottom w:val="single" w:color="auto" w:sz="4" w:space="1"/>
      </w:pBdr>
      <w:jc w:val="center"/>
      <w:rPr>
        <w:rFonts w:hint="default" w:ascii="Times New Roman" w:hAnsi="Times New Roman" w:eastAsia="仿宋" w:cs="Times New Roman"/>
        <w:sz w:val="15"/>
        <w:szCs w:val="15"/>
        <w:lang w:val="en-US" w:eastAsia="zh-CN"/>
      </w:rPr>
    </w:pPr>
    <w:r>
      <w:rPr>
        <w:rFonts w:hint="eastAsia" w:ascii="Times New Roman" w:hAnsi="Times New Roman" w:eastAsia="仿宋" w:cs="Times New Roman"/>
        <w:sz w:val="15"/>
        <w:szCs w:val="15"/>
        <w:lang w:val="en-US" w:eastAsia="zh-CN"/>
      </w:rPr>
      <w:t>河南佰嘉新型节能材料有限公司年产9000万条环保纸袋智能化流水线项目（一期）</w:t>
    </w:r>
    <w:r>
      <w:rPr>
        <w:rFonts w:hint="default" w:ascii="Times New Roman" w:hAnsi="Times New Roman" w:eastAsia="仿宋" w:cs="Times New Roman"/>
        <w:sz w:val="15"/>
        <w:szCs w:val="15"/>
        <w:lang w:val="en-US" w:eastAsia="zh-CN"/>
      </w:rPr>
      <w:t>竣工环境保护验收监测报告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FAC6B2"/>
    <w:multiLevelType w:val="singleLevel"/>
    <w:tmpl w:val="2AFAC6B2"/>
    <w:lvl w:ilvl="0" w:tentative="0">
      <w:start w:val="1"/>
      <w:numFmt w:val="bullet"/>
      <w:pStyle w:val="11"/>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xNjYxMWRhYTdkNmE1MjNjNWY2ZjdjMjBhZDczMzUifQ=="/>
  </w:docVars>
  <w:rsids>
    <w:rsidRoot w:val="00172A27"/>
    <w:rsid w:val="001B6447"/>
    <w:rsid w:val="005B7FE4"/>
    <w:rsid w:val="00744C2B"/>
    <w:rsid w:val="008C5F60"/>
    <w:rsid w:val="00941B77"/>
    <w:rsid w:val="00B46918"/>
    <w:rsid w:val="00EB7E60"/>
    <w:rsid w:val="0123584C"/>
    <w:rsid w:val="015E6F9B"/>
    <w:rsid w:val="01B91D0C"/>
    <w:rsid w:val="01CF1530"/>
    <w:rsid w:val="02141BD0"/>
    <w:rsid w:val="025F7ACB"/>
    <w:rsid w:val="02DC72C7"/>
    <w:rsid w:val="02FF5E45"/>
    <w:rsid w:val="03031491"/>
    <w:rsid w:val="030953DC"/>
    <w:rsid w:val="031F2043"/>
    <w:rsid w:val="0328714A"/>
    <w:rsid w:val="03454CF8"/>
    <w:rsid w:val="03685798"/>
    <w:rsid w:val="036C1D15"/>
    <w:rsid w:val="038325D2"/>
    <w:rsid w:val="03F6755F"/>
    <w:rsid w:val="045D4EAD"/>
    <w:rsid w:val="04744E0E"/>
    <w:rsid w:val="04F82B4C"/>
    <w:rsid w:val="052C2A5F"/>
    <w:rsid w:val="05595CE0"/>
    <w:rsid w:val="056621AB"/>
    <w:rsid w:val="058761E4"/>
    <w:rsid w:val="058F40EA"/>
    <w:rsid w:val="05BB4A66"/>
    <w:rsid w:val="05BF6EF5"/>
    <w:rsid w:val="06593C4A"/>
    <w:rsid w:val="066F7017"/>
    <w:rsid w:val="0679513B"/>
    <w:rsid w:val="067C383F"/>
    <w:rsid w:val="069A61DA"/>
    <w:rsid w:val="06FD566C"/>
    <w:rsid w:val="07481B68"/>
    <w:rsid w:val="075B015C"/>
    <w:rsid w:val="075F4E5F"/>
    <w:rsid w:val="07635B46"/>
    <w:rsid w:val="07961565"/>
    <w:rsid w:val="07A817AD"/>
    <w:rsid w:val="08013E26"/>
    <w:rsid w:val="0831762D"/>
    <w:rsid w:val="095907BF"/>
    <w:rsid w:val="098525F7"/>
    <w:rsid w:val="099A6131"/>
    <w:rsid w:val="09BF2E31"/>
    <w:rsid w:val="09C8422E"/>
    <w:rsid w:val="09CB5F78"/>
    <w:rsid w:val="09EF451D"/>
    <w:rsid w:val="0A120A3C"/>
    <w:rsid w:val="0A6A7694"/>
    <w:rsid w:val="0AB217D5"/>
    <w:rsid w:val="0AB508C2"/>
    <w:rsid w:val="0AEC6CAF"/>
    <w:rsid w:val="0B187AA4"/>
    <w:rsid w:val="0B1A5155"/>
    <w:rsid w:val="0B404839"/>
    <w:rsid w:val="0B446DE4"/>
    <w:rsid w:val="0B9B2A73"/>
    <w:rsid w:val="0BBD6113"/>
    <w:rsid w:val="0BD37C59"/>
    <w:rsid w:val="0BDA11FD"/>
    <w:rsid w:val="0C314DC4"/>
    <w:rsid w:val="0C546916"/>
    <w:rsid w:val="0C6F1945"/>
    <w:rsid w:val="0CF11ED6"/>
    <w:rsid w:val="0CF84031"/>
    <w:rsid w:val="0CFD51A3"/>
    <w:rsid w:val="0D103128"/>
    <w:rsid w:val="0D2546FA"/>
    <w:rsid w:val="0D452483"/>
    <w:rsid w:val="0D4E3F0F"/>
    <w:rsid w:val="0E124C7E"/>
    <w:rsid w:val="0E2F3A82"/>
    <w:rsid w:val="0E3549A1"/>
    <w:rsid w:val="0E7C70E1"/>
    <w:rsid w:val="0EC62422"/>
    <w:rsid w:val="0ED63EFE"/>
    <w:rsid w:val="0F0071CD"/>
    <w:rsid w:val="0F0E18EA"/>
    <w:rsid w:val="0F575EC7"/>
    <w:rsid w:val="0FAC7824"/>
    <w:rsid w:val="0FC03992"/>
    <w:rsid w:val="0FE77A25"/>
    <w:rsid w:val="10197E8F"/>
    <w:rsid w:val="106038E9"/>
    <w:rsid w:val="10DC120D"/>
    <w:rsid w:val="10F36FE9"/>
    <w:rsid w:val="1132629F"/>
    <w:rsid w:val="11891A11"/>
    <w:rsid w:val="11A010E3"/>
    <w:rsid w:val="11AE5487"/>
    <w:rsid w:val="11C049F1"/>
    <w:rsid w:val="11CA3332"/>
    <w:rsid w:val="12306AB5"/>
    <w:rsid w:val="12767BE5"/>
    <w:rsid w:val="12767ED2"/>
    <w:rsid w:val="12AC13E2"/>
    <w:rsid w:val="12D33403"/>
    <w:rsid w:val="1360759B"/>
    <w:rsid w:val="13707BEB"/>
    <w:rsid w:val="13DF2A67"/>
    <w:rsid w:val="14074B59"/>
    <w:rsid w:val="14264FE0"/>
    <w:rsid w:val="144578B8"/>
    <w:rsid w:val="14460B5B"/>
    <w:rsid w:val="1449256E"/>
    <w:rsid w:val="144C111C"/>
    <w:rsid w:val="14777F31"/>
    <w:rsid w:val="14816933"/>
    <w:rsid w:val="14D7542A"/>
    <w:rsid w:val="14FE41AE"/>
    <w:rsid w:val="150D65C0"/>
    <w:rsid w:val="151C1698"/>
    <w:rsid w:val="151E215B"/>
    <w:rsid w:val="153151ED"/>
    <w:rsid w:val="15432778"/>
    <w:rsid w:val="159B75F1"/>
    <w:rsid w:val="15A86EB5"/>
    <w:rsid w:val="162609D4"/>
    <w:rsid w:val="164840CA"/>
    <w:rsid w:val="164D232F"/>
    <w:rsid w:val="1683774F"/>
    <w:rsid w:val="16A62874"/>
    <w:rsid w:val="172227F2"/>
    <w:rsid w:val="17231CAA"/>
    <w:rsid w:val="17285513"/>
    <w:rsid w:val="172F6458"/>
    <w:rsid w:val="173F3768"/>
    <w:rsid w:val="17471E3D"/>
    <w:rsid w:val="1763771A"/>
    <w:rsid w:val="178D1819"/>
    <w:rsid w:val="17A52BCE"/>
    <w:rsid w:val="17A9055F"/>
    <w:rsid w:val="17C214C3"/>
    <w:rsid w:val="17D13350"/>
    <w:rsid w:val="17D411F6"/>
    <w:rsid w:val="17F76DF5"/>
    <w:rsid w:val="183501D8"/>
    <w:rsid w:val="187E5251"/>
    <w:rsid w:val="19090485"/>
    <w:rsid w:val="192D723F"/>
    <w:rsid w:val="193463F1"/>
    <w:rsid w:val="195A1497"/>
    <w:rsid w:val="195E521C"/>
    <w:rsid w:val="197D094A"/>
    <w:rsid w:val="19832ED4"/>
    <w:rsid w:val="1998697F"/>
    <w:rsid w:val="19CC5B70"/>
    <w:rsid w:val="19D429F9"/>
    <w:rsid w:val="19F4377C"/>
    <w:rsid w:val="1A09471E"/>
    <w:rsid w:val="1A1D2D77"/>
    <w:rsid w:val="1A5E3951"/>
    <w:rsid w:val="1A824F3A"/>
    <w:rsid w:val="1A952EBF"/>
    <w:rsid w:val="1AD552E1"/>
    <w:rsid w:val="1ADF238C"/>
    <w:rsid w:val="1AEF4DB0"/>
    <w:rsid w:val="1AFA1FE0"/>
    <w:rsid w:val="1B041DF3"/>
    <w:rsid w:val="1B087B35"/>
    <w:rsid w:val="1B0E568F"/>
    <w:rsid w:val="1B300E3A"/>
    <w:rsid w:val="1B5B5EB7"/>
    <w:rsid w:val="1B8B6070"/>
    <w:rsid w:val="1BF43C15"/>
    <w:rsid w:val="1C231486"/>
    <w:rsid w:val="1C3A32D3"/>
    <w:rsid w:val="1C3D380E"/>
    <w:rsid w:val="1C4133E5"/>
    <w:rsid w:val="1C550B58"/>
    <w:rsid w:val="1C662D65"/>
    <w:rsid w:val="1C781D82"/>
    <w:rsid w:val="1C907DE2"/>
    <w:rsid w:val="1CA02EE8"/>
    <w:rsid w:val="1CF5737B"/>
    <w:rsid w:val="1CF739BD"/>
    <w:rsid w:val="1CFE428A"/>
    <w:rsid w:val="1D346E6B"/>
    <w:rsid w:val="1D5A6CFF"/>
    <w:rsid w:val="1D5D57EA"/>
    <w:rsid w:val="1D67320F"/>
    <w:rsid w:val="1D8769A7"/>
    <w:rsid w:val="1DAA4830"/>
    <w:rsid w:val="1DC13462"/>
    <w:rsid w:val="1DCF66E8"/>
    <w:rsid w:val="1DF779ED"/>
    <w:rsid w:val="1E312EFF"/>
    <w:rsid w:val="1E3824DF"/>
    <w:rsid w:val="1E5A4491"/>
    <w:rsid w:val="1E781C81"/>
    <w:rsid w:val="1E876FC3"/>
    <w:rsid w:val="1EA71413"/>
    <w:rsid w:val="1F0C1276"/>
    <w:rsid w:val="1F151445"/>
    <w:rsid w:val="1F271A39"/>
    <w:rsid w:val="1F7312F5"/>
    <w:rsid w:val="1F806642"/>
    <w:rsid w:val="1FAA740D"/>
    <w:rsid w:val="1FC34FA3"/>
    <w:rsid w:val="1FD53D5E"/>
    <w:rsid w:val="1FD75D28"/>
    <w:rsid w:val="200379A8"/>
    <w:rsid w:val="200C59D1"/>
    <w:rsid w:val="203603E1"/>
    <w:rsid w:val="20817F35"/>
    <w:rsid w:val="208A4B48"/>
    <w:rsid w:val="2095001C"/>
    <w:rsid w:val="20A138CB"/>
    <w:rsid w:val="20AF5121"/>
    <w:rsid w:val="211E0BC7"/>
    <w:rsid w:val="21692464"/>
    <w:rsid w:val="217575A6"/>
    <w:rsid w:val="219A4C7A"/>
    <w:rsid w:val="221E7C3E"/>
    <w:rsid w:val="225936CC"/>
    <w:rsid w:val="228B3659"/>
    <w:rsid w:val="229677D4"/>
    <w:rsid w:val="22C01019"/>
    <w:rsid w:val="22C11246"/>
    <w:rsid w:val="23CC5B76"/>
    <w:rsid w:val="24040383"/>
    <w:rsid w:val="242129AB"/>
    <w:rsid w:val="2423530A"/>
    <w:rsid w:val="24242C8F"/>
    <w:rsid w:val="24266572"/>
    <w:rsid w:val="24966872"/>
    <w:rsid w:val="249B5576"/>
    <w:rsid w:val="258117AF"/>
    <w:rsid w:val="25AF79A7"/>
    <w:rsid w:val="260E61DF"/>
    <w:rsid w:val="26161C39"/>
    <w:rsid w:val="262212E9"/>
    <w:rsid w:val="27111B1F"/>
    <w:rsid w:val="27321A96"/>
    <w:rsid w:val="273525E6"/>
    <w:rsid w:val="27624129"/>
    <w:rsid w:val="276500BD"/>
    <w:rsid w:val="27702CEA"/>
    <w:rsid w:val="27764078"/>
    <w:rsid w:val="27DB51F2"/>
    <w:rsid w:val="28345749"/>
    <w:rsid w:val="283E7395"/>
    <w:rsid w:val="2846765D"/>
    <w:rsid w:val="2856543A"/>
    <w:rsid w:val="28667C49"/>
    <w:rsid w:val="28902872"/>
    <w:rsid w:val="28924EE2"/>
    <w:rsid w:val="289C674A"/>
    <w:rsid w:val="28DE6843"/>
    <w:rsid w:val="28E4549D"/>
    <w:rsid w:val="28EB0CF8"/>
    <w:rsid w:val="29080DDA"/>
    <w:rsid w:val="290D27BA"/>
    <w:rsid w:val="29481557"/>
    <w:rsid w:val="29C42E79"/>
    <w:rsid w:val="2A0406E2"/>
    <w:rsid w:val="2A047719"/>
    <w:rsid w:val="2A2614BF"/>
    <w:rsid w:val="2A2617FE"/>
    <w:rsid w:val="2A510485"/>
    <w:rsid w:val="2A600EBB"/>
    <w:rsid w:val="2A6603D4"/>
    <w:rsid w:val="2ABB6E77"/>
    <w:rsid w:val="2ADA66CC"/>
    <w:rsid w:val="2B1E480B"/>
    <w:rsid w:val="2BB94E68"/>
    <w:rsid w:val="2BCB6B73"/>
    <w:rsid w:val="2BEC0198"/>
    <w:rsid w:val="2BF75894"/>
    <w:rsid w:val="2BFB2D9E"/>
    <w:rsid w:val="2BFC3509"/>
    <w:rsid w:val="2C043A01"/>
    <w:rsid w:val="2C182A7D"/>
    <w:rsid w:val="2C317119"/>
    <w:rsid w:val="2C4402A1"/>
    <w:rsid w:val="2C5E1B45"/>
    <w:rsid w:val="2C701096"/>
    <w:rsid w:val="2C8B73BA"/>
    <w:rsid w:val="2CAE6C74"/>
    <w:rsid w:val="2CC560E0"/>
    <w:rsid w:val="2CC616A4"/>
    <w:rsid w:val="2CC94C4A"/>
    <w:rsid w:val="2CCB2770"/>
    <w:rsid w:val="2D4006AF"/>
    <w:rsid w:val="2D616C31"/>
    <w:rsid w:val="2DF73BD8"/>
    <w:rsid w:val="2E0A47EE"/>
    <w:rsid w:val="2E391B7E"/>
    <w:rsid w:val="2E8708E0"/>
    <w:rsid w:val="2E8A184A"/>
    <w:rsid w:val="2EBB483D"/>
    <w:rsid w:val="2EDC0982"/>
    <w:rsid w:val="2EFA733D"/>
    <w:rsid w:val="2F653695"/>
    <w:rsid w:val="2F7667B7"/>
    <w:rsid w:val="2F78054B"/>
    <w:rsid w:val="2F88365F"/>
    <w:rsid w:val="2FD2600F"/>
    <w:rsid w:val="30982113"/>
    <w:rsid w:val="30A752A2"/>
    <w:rsid w:val="30C5369B"/>
    <w:rsid w:val="30DA11D4"/>
    <w:rsid w:val="30DA5678"/>
    <w:rsid w:val="311453BC"/>
    <w:rsid w:val="312564F4"/>
    <w:rsid w:val="3126266B"/>
    <w:rsid w:val="317F4524"/>
    <w:rsid w:val="318850D4"/>
    <w:rsid w:val="31A75EB6"/>
    <w:rsid w:val="31EE2F5D"/>
    <w:rsid w:val="31EE49D6"/>
    <w:rsid w:val="32074959"/>
    <w:rsid w:val="32F21C5C"/>
    <w:rsid w:val="338418CB"/>
    <w:rsid w:val="33A025B0"/>
    <w:rsid w:val="33AE1DF0"/>
    <w:rsid w:val="341F294F"/>
    <w:rsid w:val="34232E92"/>
    <w:rsid w:val="3428162D"/>
    <w:rsid w:val="346B732D"/>
    <w:rsid w:val="34B3411D"/>
    <w:rsid w:val="34B567A6"/>
    <w:rsid w:val="34D81ECE"/>
    <w:rsid w:val="351C2301"/>
    <w:rsid w:val="357902C0"/>
    <w:rsid w:val="358D0F0B"/>
    <w:rsid w:val="35C83CF1"/>
    <w:rsid w:val="35D71A6B"/>
    <w:rsid w:val="36020E9C"/>
    <w:rsid w:val="36525CB0"/>
    <w:rsid w:val="367C263E"/>
    <w:rsid w:val="36C03849"/>
    <w:rsid w:val="36D724E6"/>
    <w:rsid w:val="36F01751"/>
    <w:rsid w:val="37133692"/>
    <w:rsid w:val="373D526A"/>
    <w:rsid w:val="379310E7"/>
    <w:rsid w:val="37B95FE7"/>
    <w:rsid w:val="388B5124"/>
    <w:rsid w:val="38EE7F12"/>
    <w:rsid w:val="3912090A"/>
    <w:rsid w:val="391B4A7F"/>
    <w:rsid w:val="391F00CC"/>
    <w:rsid w:val="393409E0"/>
    <w:rsid w:val="395104A1"/>
    <w:rsid w:val="396F7DEF"/>
    <w:rsid w:val="39AC57CB"/>
    <w:rsid w:val="39E41315"/>
    <w:rsid w:val="39E751AA"/>
    <w:rsid w:val="3A137505"/>
    <w:rsid w:val="3A502507"/>
    <w:rsid w:val="3A520B34"/>
    <w:rsid w:val="3A7925C3"/>
    <w:rsid w:val="3AF432F0"/>
    <w:rsid w:val="3B1B2B15"/>
    <w:rsid w:val="3B4D0A7F"/>
    <w:rsid w:val="3BAF52E8"/>
    <w:rsid w:val="3BB16FD5"/>
    <w:rsid w:val="3BE009EA"/>
    <w:rsid w:val="3BF72443"/>
    <w:rsid w:val="3BF859BD"/>
    <w:rsid w:val="3C58589D"/>
    <w:rsid w:val="3C5B5B09"/>
    <w:rsid w:val="3C7878F3"/>
    <w:rsid w:val="3C7D2996"/>
    <w:rsid w:val="3CA26768"/>
    <w:rsid w:val="3CB754BE"/>
    <w:rsid w:val="3CBC5ACD"/>
    <w:rsid w:val="3D337CFF"/>
    <w:rsid w:val="3D96619E"/>
    <w:rsid w:val="3DA72764"/>
    <w:rsid w:val="3DB00AEF"/>
    <w:rsid w:val="3DC66AF8"/>
    <w:rsid w:val="3DD83665"/>
    <w:rsid w:val="3E5B0287"/>
    <w:rsid w:val="3E7F390B"/>
    <w:rsid w:val="3E8B0A67"/>
    <w:rsid w:val="3ED94BB1"/>
    <w:rsid w:val="3F0B2EA0"/>
    <w:rsid w:val="3F1B1B50"/>
    <w:rsid w:val="3F4C0505"/>
    <w:rsid w:val="3F516B05"/>
    <w:rsid w:val="3F8954F2"/>
    <w:rsid w:val="3FA94B93"/>
    <w:rsid w:val="3FCD481C"/>
    <w:rsid w:val="3FDC4C29"/>
    <w:rsid w:val="403A1C8F"/>
    <w:rsid w:val="40C477AB"/>
    <w:rsid w:val="411570C8"/>
    <w:rsid w:val="41686388"/>
    <w:rsid w:val="419E090B"/>
    <w:rsid w:val="419F32E9"/>
    <w:rsid w:val="41B33774"/>
    <w:rsid w:val="41C34870"/>
    <w:rsid w:val="41DF5603"/>
    <w:rsid w:val="42546A2C"/>
    <w:rsid w:val="43211644"/>
    <w:rsid w:val="43617533"/>
    <w:rsid w:val="43635059"/>
    <w:rsid w:val="437F6B26"/>
    <w:rsid w:val="438759BB"/>
    <w:rsid w:val="43A01E09"/>
    <w:rsid w:val="43B66189"/>
    <w:rsid w:val="44450C02"/>
    <w:rsid w:val="445603CB"/>
    <w:rsid w:val="44A9534C"/>
    <w:rsid w:val="44EC0B43"/>
    <w:rsid w:val="45206125"/>
    <w:rsid w:val="4577303D"/>
    <w:rsid w:val="45806691"/>
    <w:rsid w:val="45997733"/>
    <w:rsid w:val="45BE2A0F"/>
    <w:rsid w:val="4623010C"/>
    <w:rsid w:val="462C5366"/>
    <w:rsid w:val="462D7FF1"/>
    <w:rsid w:val="467F1254"/>
    <w:rsid w:val="46A75BA4"/>
    <w:rsid w:val="46D71FE6"/>
    <w:rsid w:val="470703F1"/>
    <w:rsid w:val="474074CB"/>
    <w:rsid w:val="474711FB"/>
    <w:rsid w:val="47596E9F"/>
    <w:rsid w:val="47EB1FAB"/>
    <w:rsid w:val="481B604A"/>
    <w:rsid w:val="48304383"/>
    <w:rsid w:val="48466A99"/>
    <w:rsid w:val="489D100D"/>
    <w:rsid w:val="48D367DD"/>
    <w:rsid w:val="490C4345"/>
    <w:rsid w:val="4924286A"/>
    <w:rsid w:val="49942BE6"/>
    <w:rsid w:val="499E25BF"/>
    <w:rsid w:val="49AD7BE1"/>
    <w:rsid w:val="49B91E77"/>
    <w:rsid w:val="49C64593"/>
    <w:rsid w:val="49EA4518"/>
    <w:rsid w:val="4A152B10"/>
    <w:rsid w:val="4A34774F"/>
    <w:rsid w:val="4A635D44"/>
    <w:rsid w:val="4A6C4B8A"/>
    <w:rsid w:val="4A6F12CF"/>
    <w:rsid w:val="4ADE678A"/>
    <w:rsid w:val="4B133808"/>
    <w:rsid w:val="4C324162"/>
    <w:rsid w:val="4C343A36"/>
    <w:rsid w:val="4C4F261E"/>
    <w:rsid w:val="4C5B4F4B"/>
    <w:rsid w:val="4C612351"/>
    <w:rsid w:val="4CDE6E00"/>
    <w:rsid w:val="4D387556"/>
    <w:rsid w:val="4D3B28F1"/>
    <w:rsid w:val="4D8A6C93"/>
    <w:rsid w:val="4D9A3806"/>
    <w:rsid w:val="4DAB41CC"/>
    <w:rsid w:val="4DBD5E19"/>
    <w:rsid w:val="4DD411E8"/>
    <w:rsid w:val="4E0062C6"/>
    <w:rsid w:val="4E8D2905"/>
    <w:rsid w:val="4EA01857"/>
    <w:rsid w:val="4ECC57DF"/>
    <w:rsid w:val="4F367AC5"/>
    <w:rsid w:val="4F624CD5"/>
    <w:rsid w:val="4F710D4E"/>
    <w:rsid w:val="4FA7451F"/>
    <w:rsid w:val="4FC450D1"/>
    <w:rsid w:val="4FEF7FF0"/>
    <w:rsid w:val="4FFF6109"/>
    <w:rsid w:val="50786C40"/>
    <w:rsid w:val="50B96C00"/>
    <w:rsid w:val="510C4F82"/>
    <w:rsid w:val="512608A9"/>
    <w:rsid w:val="51335602"/>
    <w:rsid w:val="517F5754"/>
    <w:rsid w:val="51A74CAA"/>
    <w:rsid w:val="51B247C5"/>
    <w:rsid w:val="51D6733E"/>
    <w:rsid w:val="51FB0B52"/>
    <w:rsid w:val="520F0663"/>
    <w:rsid w:val="52237B12"/>
    <w:rsid w:val="52291B63"/>
    <w:rsid w:val="522D6461"/>
    <w:rsid w:val="5258391B"/>
    <w:rsid w:val="52630BD1"/>
    <w:rsid w:val="526A68D5"/>
    <w:rsid w:val="52703212"/>
    <w:rsid w:val="52725202"/>
    <w:rsid w:val="52B542FA"/>
    <w:rsid w:val="52DD4306"/>
    <w:rsid w:val="52F03FAA"/>
    <w:rsid w:val="52FD7ACC"/>
    <w:rsid w:val="53114AD1"/>
    <w:rsid w:val="533614AD"/>
    <w:rsid w:val="533D7674"/>
    <w:rsid w:val="534959D8"/>
    <w:rsid w:val="53702556"/>
    <w:rsid w:val="53764934"/>
    <w:rsid w:val="53A440D2"/>
    <w:rsid w:val="53C41B44"/>
    <w:rsid w:val="53CE7E2A"/>
    <w:rsid w:val="53FF2B7C"/>
    <w:rsid w:val="5402441A"/>
    <w:rsid w:val="540E2DBF"/>
    <w:rsid w:val="54156893"/>
    <w:rsid w:val="543F3A84"/>
    <w:rsid w:val="547637A3"/>
    <w:rsid w:val="54E16CCB"/>
    <w:rsid w:val="55110DB9"/>
    <w:rsid w:val="551408A9"/>
    <w:rsid w:val="55151E01"/>
    <w:rsid w:val="551D03D1"/>
    <w:rsid w:val="552E2F9F"/>
    <w:rsid w:val="55CF49A9"/>
    <w:rsid w:val="55DF1CFC"/>
    <w:rsid w:val="566E7E4C"/>
    <w:rsid w:val="56705FB3"/>
    <w:rsid w:val="56F73FDE"/>
    <w:rsid w:val="56FB2B89"/>
    <w:rsid w:val="575B4A7E"/>
    <w:rsid w:val="575F674E"/>
    <w:rsid w:val="578250DF"/>
    <w:rsid w:val="57846F75"/>
    <w:rsid w:val="584718AF"/>
    <w:rsid w:val="58676F42"/>
    <w:rsid w:val="587F332E"/>
    <w:rsid w:val="58801B99"/>
    <w:rsid w:val="58A91308"/>
    <w:rsid w:val="591470C9"/>
    <w:rsid w:val="59374B66"/>
    <w:rsid w:val="59464DA9"/>
    <w:rsid w:val="5954396A"/>
    <w:rsid w:val="59B63B22"/>
    <w:rsid w:val="59CA7788"/>
    <w:rsid w:val="59CC52AE"/>
    <w:rsid w:val="5A111A00"/>
    <w:rsid w:val="5A20384C"/>
    <w:rsid w:val="5A2E41BB"/>
    <w:rsid w:val="5A2F05E3"/>
    <w:rsid w:val="5A6C083F"/>
    <w:rsid w:val="5ADC74B5"/>
    <w:rsid w:val="5B1669A6"/>
    <w:rsid w:val="5B364C3E"/>
    <w:rsid w:val="5B765817"/>
    <w:rsid w:val="5B845A58"/>
    <w:rsid w:val="5BBC5B7F"/>
    <w:rsid w:val="5BF13BA9"/>
    <w:rsid w:val="5C58551F"/>
    <w:rsid w:val="5C78171D"/>
    <w:rsid w:val="5C841E70"/>
    <w:rsid w:val="5C86401A"/>
    <w:rsid w:val="5C9F0D9D"/>
    <w:rsid w:val="5D0B433F"/>
    <w:rsid w:val="5D867082"/>
    <w:rsid w:val="5D92191F"/>
    <w:rsid w:val="5DCB2C8B"/>
    <w:rsid w:val="5DD119AD"/>
    <w:rsid w:val="5E053485"/>
    <w:rsid w:val="5E06649F"/>
    <w:rsid w:val="5E2356B9"/>
    <w:rsid w:val="5E334420"/>
    <w:rsid w:val="5E39657E"/>
    <w:rsid w:val="5E802B0B"/>
    <w:rsid w:val="5E940365"/>
    <w:rsid w:val="5EA775C4"/>
    <w:rsid w:val="5EEC5DE8"/>
    <w:rsid w:val="5F006FCD"/>
    <w:rsid w:val="5F111300"/>
    <w:rsid w:val="5F557AF4"/>
    <w:rsid w:val="5F8B5C0B"/>
    <w:rsid w:val="5FB445E3"/>
    <w:rsid w:val="5FD95DC1"/>
    <w:rsid w:val="5FF23595"/>
    <w:rsid w:val="60085F60"/>
    <w:rsid w:val="603E4A2C"/>
    <w:rsid w:val="60567590"/>
    <w:rsid w:val="60986A75"/>
    <w:rsid w:val="60CE5DB0"/>
    <w:rsid w:val="610679AF"/>
    <w:rsid w:val="61932B55"/>
    <w:rsid w:val="619D10D3"/>
    <w:rsid w:val="61C3168D"/>
    <w:rsid w:val="61C61ED5"/>
    <w:rsid w:val="61D879D7"/>
    <w:rsid w:val="61E3588B"/>
    <w:rsid w:val="620B6B90"/>
    <w:rsid w:val="62F013C2"/>
    <w:rsid w:val="62F34839"/>
    <w:rsid w:val="631D4DCC"/>
    <w:rsid w:val="635417F1"/>
    <w:rsid w:val="6365750D"/>
    <w:rsid w:val="6384067A"/>
    <w:rsid w:val="6393508F"/>
    <w:rsid w:val="63FF220F"/>
    <w:rsid w:val="643524D9"/>
    <w:rsid w:val="644615E0"/>
    <w:rsid w:val="64F97A42"/>
    <w:rsid w:val="6502427A"/>
    <w:rsid w:val="650F7AFE"/>
    <w:rsid w:val="65B71508"/>
    <w:rsid w:val="65C86A7B"/>
    <w:rsid w:val="65DC0990"/>
    <w:rsid w:val="65F35397"/>
    <w:rsid w:val="66086FFE"/>
    <w:rsid w:val="662615EE"/>
    <w:rsid w:val="66613222"/>
    <w:rsid w:val="66D2798B"/>
    <w:rsid w:val="673646AF"/>
    <w:rsid w:val="674175E7"/>
    <w:rsid w:val="678418BE"/>
    <w:rsid w:val="678F037A"/>
    <w:rsid w:val="679D64DC"/>
    <w:rsid w:val="67A535E2"/>
    <w:rsid w:val="681C3901"/>
    <w:rsid w:val="68371A55"/>
    <w:rsid w:val="68B00491"/>
    <w:rsid w:val="69411703"/>
    <w:rsid w:val="6949691B"/>
    <w:rsid w:val="69752F2E"/>
    <w:rsid w:val="69974DA1"/>
    <w:rsid w:val="69C12723"/>
    <w:rsid w:val="69E95A08"/>
    <w:rsid w:val="69F50851"/>
    <w:rsid w:val="69F80196"/>
    <w:rsid w:val="6A1C0E77"/>
    <w:rsid w:val="6A526755"/>
    <w:rsid w:val="6A7A6FA8"/>
    <w:rsid w:val="6AB148EE"/>
    <w:rsid w:val="6AFC5132"/>
    <w:rsid w:val="6AFF300A"/>
    <w:rsid w:val="6B616BB9"/>
    <w:rsid w:val="6B664443"/>
    <w:rsid w:val="6B673089"/>
    <w:rsid w:val="6B686E01"/>
    <w:rsid w:val="6B7B14D7"/>
    <w:rsid w:val="6BB35423"/>
    <w:rsid w:val="6BD44496"/>
    <w:rsid w:val="6C1017D6"/>
    <w:rsid w:val="6C4D6F8B"/>
    <w:rsid w:val="6C5F0204"/>
    <w:rsid w:val="6CB70F3A"/>
    <w:rsid w:val="6CF43726"/>
    <w:rsid w:val="6D242AD4"/>
    <w:rsid w:val="6D372F2F"/>
    <w:rsid w:val="6D9358E7"/>
    <w:rsid w:val="6DA06D26"/>
    <w:rsid w:val="6DC20A4A"/>
    <w:rsid w:val="6DC804BC"/>
    <w:rsid w:val="6DD64DC0"/>
    <w:rsid w:val="6E55337F"/>
    <w:rsid w:val="6E6B7334"/>
    <w:rsid w:val="6E895A0C"/>
    <w:rsid w:val="6E90284C"/>
    <w:rsid w:val="6F3B71D0"/>
    <w:rsid w:val="6FAD1286"/>
    <w:rsid w:val="6FC22F83"/>
    <w:rsid w:val="705D0EFE"/>
    <w:rsid w:val="7064403B"/>
    <w:rsid w:val="70760A7F"/>
    <w:rsid w:val="70C44AD9"/>
    <w:rsid w:val="70F829D5"/>
    <w:rsid w:val="7105445C"/>
    <w:rsid w:val="714C144E"/>
    <w:rsid w:val="7152012A"/>
    <w:rsid w:val="7164006A"/>
    <w:rsid w:val="71763D3A"/>
    <w:rsid w:val="71A16BC9"/>
    <w:rsid w:val="721F02FB"/>
    <w:rsid w:val="726D08CD"/>
    <w:rsid w:val="729C6BCC"/>
    <w:rsid w:val="72A2709C"/>
    <w:rsid w:val="72AD64C4"/>
    <w:rsid w:val="72DC4B66"/>
    <w:rsid w:val="72E742F3"/>
    <w:rsid w:val="72F71196"/>
    <w:rsid w:val="7349576A"/>
    <w:rsid w:val="736C501D"/>
    <w:rsid w:val="73832A2A"/>
    <w:rsid w:val="73893DB8"/>
    <w:rsid w:val="738D5B45"/>
    <w:rsid w:val="738E13CF"/>
    <w:rsid w:val="73CB43D1"/>
    <w:rsid w:val="73F456D6"/>
    <w:rsid w:val="74343D24"/>
    <w:rsid w:val="743E0E17"/>
    <w:rsid w:val="745E5245"/>
    <w:rsid w:val="74F24299"/>
    <w:rsid w:val="74F51705"/>
    <w:rsid w:val="75093403"/>
    <w:rsid w:val="751122B7"/>
    <w:rsid w:val="751A5610"/>
    <w:rsid w:val="75297601"/>
    <w:rsid w:val="758671E1"/>
    <w:rsid w:val="759D1E72"/>
    <w:rsid w:val="75A06821"/>
    <w:rsid w:val="76284766"/>
    <w:rsid w:val="76562678"/>
    <w:rsid w:val="7657072A"/>
    <w:rsid w:val="767B0330"/>
    <w:rsid w:val="76F6623F"/>
    <w:rsid w:val="77444BC6"/>
    <w:rsid w:val="774A1626"/>
    <w:rsid w:val="77661EC9"/>
    <w:rsid w:val="77933457"/>
    <w:rsid w:val="77B12898"/>
    <w:rsid w:val="7820118F"/>
    <w:rsid w:val="785415CF"/>
    <w:rsid w:val="788A2AAC"/>
    <w:rsid w:val="78B772D5"/>
    <w:rsid w:val="78F341AE"/>
    <w:rsid w:val="790235A2"/>
    <w:rsid w:val="79534C4C"/>
    <w:rsid w:val="79EF418D"/>
    <w:rsid w:val="79F162FD"/>
    <w:rsid w:val="7A15284A"/>
    <w:rsid w:val="7A2B3E1B"/>
    <w:rsid w:val="7A3C1B84"/>
    <w:rsid w:val="7B5F5B2A"/>
    <w:rsid w:val="7B994968"/>
    <w:rsid w:val="7C1C7EBF"/>
    <w:rsid w:val="7C804BFA"/>
    <w:rsid w:val="7CE939FA"/>
    <w:rsid w:val="7CF16C56"/>
    <w:rsid w:val="7D594A48"/>
    <w:rsid w:val="7D6C58D2"/>
    <w:rsid w:val="7D7946D0"/>
    <w:rsid w:val="7D893333"/>
    <w:rsid w:val="7D9341B1"/>
    <w:rsid w:val="7D965A4F"/>
    <w:rsid w:val="7D9A6E2B"/>
    <w:rsid w:val="7DD748A0"/>
    <w:rsid w:val="7DFA4230"/>
    <w:rsid w:val="7E0B01EB"/>
    <w:rsid w:val="7E17445A"/>
    <w:rsid w:val="7E7318ED"/>
    <w:rsid w:val="7E7C227A"/>
    <w:rsid w:val="7E910172"/>
    <w:rsid w:val="7E9148F6"/>
    <w:rsid w:val="7E951ADF"/>
    <w:rsid w:val="7EBB5B2E"/>
    <w:rsid w:val="7EBC3294"/>
    <w:rsid w:val="7EF94DF6"/>
    <w:rsid w:val="7EFB200E"/>
    <w:rsid w:val="7F1E5EEC"/>
    <w:rsid w:val="7F2552DD"/>
    <w:rsid w:val="7FBE4DEA"/>
    <w:rsid w:val="7FFD13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afterLines="0"/>
    </w:pPr>
    <w:rPr>
      <w:rFonts w:ascii="Tahoma" w:hAnsi="Tahoma" w:eastAsia="微软雅黑" w:cstheme="minorBidi"/>
      <w:sz w:val="22"/>
      <w:szCs w:val="22"/>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4">
    <w:name w:val="Normal Indent"/>
    <w:basedOn w:val="1"/>
    <w:next w:val="3"/>
    <w:qFormat/>
    <w:uiPriority w:val="0"/>
    <w:pPr>
      <w:ind w:firstLine="420" w:firstLineChars="200"/>
    </w:pPr>
    <w:rPr>
      <w:rFonts w:ascii="Calibri" w:hAnsi="Calibri"/>
      <w:szCs w:val="20"/>
    </w:rPr>
  </w:style>
  <w:style w:type="paragraph" w:styleId="5">
    <w:name w:val="caption"/>
    <w:basedOn w:val="1"/>
    <w:next w:val="1"/>
    <w:qFormat/>
    <w:uiPriority w:val="35"/>
    <w:rPr>
      <w:rFonts w:ascii="黑体" w:hAnsi="黑体" w:eastAsia="宋体" w:cs="等线 Light"/>
      <w:sz w:val="20"/>
      <w:szCs w:val="20"/>
    </w:rPr>
  </w:style>
  <w:style w:type="paragraph" w:styleId="6">
    <w:name w:val="annotation text"/>
    <w:basedOn w:val="1"/>
    <w:qFormat/>
    <w:uiPriority w:val="0"/>
  </w:style>
  <w:style w:type="paragraph" w:styleId="7">
    <w:name w:val="Body Text"/>
    <w:basedOn w:val="1"/>
    <w:next w:val="1"/>
    <w:autoRedefine/>
    <w:qFormat/>
    <w:uiPriority w:val="0"/>
    <w:pPr>
      <w:spacing w:after="120"/>
    </w:pPr>
    <w:rPr>
      <w:rFonts w:ascii="Times New Roman" w:hAnsi="Times New Roman" w:cs="Times New Roman"/>
      <w:szCs w:val="20"/>
    </w:rPr>
  </w:style>
  <w:style w:type="paragraph" w:styleId="8">
    <w:name w:val="Body Text Indent"/>
    <w:basedOn w:val="1"/>
    <w:autoRedefine/>
    <w:qFormat/>
    <w:uiPriority w:val="0"/>
    <w:pPr>
      <w:spacing w:after="120"/>
      <w:ind w:left="420" w:leftChars="200"/>
    </w:pPr>
  </w:style>
  <w:style w:type="paragraph" w:styleId="9">
    <w:name w:val="Block Text"/>
    <w:basedOn w:val="1"/>
    <w:autoRedefine/>
    <w:qFormat/>
    <w:uiPriority w:val="0"/>
    <w:pPr>
      <w:spacing w:line="408" w:lineRule="auto"/>
      <w:ind w:left="-113" w:right="-510" w:firstLine="510"/>
    </w:pPr>
    <w:rPr>
      <w:sz w:val="24"/>
    </w:rPr>
  </w:style>
  <w:style w:type="paragraph" w:styleId="10">
    <w:name w:val="Plain Text"/>
    <w:basedOn w:val="1"/>
    <w:autoRedefine/>
    <w:qFormat/>
    <w:uiPriority w:val="0"/>
    <w:rPr>
      <w:rFonts w:ascii="宋体" w:hAnsi="Courier New"/>
      <w:szCs w:val="21"/>
      <w:lang w:val="zh-CN" w:eastAsia="zh-CN"/>
    </w:rPr>
  </w:style>
  <w:style w:type="paragraph" w:styleId="11">
    <w:name w:val="List Bullet 5"/>
    <w:basedOn w:val="1"/>
    <w:autoRedefine/>
    <w:qFormat/>
    <w:uiPriority w:val="0"/>
    <w:pPr>
      <w:numPr>
        <w:ilvl w:val="0"/>
        <w:numId w:val="1"/>
      </w:numPr>
    </w:pPr>
  </w:style>
  <w:style w:type="paragraph" w:styleId="12">
    <w:name w:val="footer"/>
    <w:basedOn w:val="1"/>
    <w:autoRedefine/>
    <w:qFormat/>
    <w:uiPriority w:val="0"/>
    <w:pPr>
      <w:tabs>
        <w:tab w:val="center" w:pos="4153"/>
        <w:tab w:val="right" w:pos="8306"/>
      </w:tabs>
    </w:pPr>
    <w:rPr>
      <w:rFonts w:ascii="Tahoma" w:hAnsi="Tahoma"/>
      <w:sz w:val="18"/>
      <w:szCs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semiHidden/>
    <w:qFormat/>
    <w:uiPriority w:val="0"/>
    <w:pPr>
      <w:widowControl/>
      <w:jc w:val="left"/>
    </w:pPr>
    <w:rPr>
      <w:kern w:val="0"/>
      <w:sz w:val="20"/>
      <w:szCs w:val="20"/>
    </w:rPr>
  </w:style>
  <w:style w:type="paragraph" w:styleId="15">
    <w:name w:val="Body Text Indent 3"/>
    <w:basedOn w:val="1"/>
    <w:unhideWhenUsed/>
    <w:qFormat/>
    <w:uiPriority w:val="0"/>
    <w:pPr>
      <w:spacing w:after="120"/>
      <w:ind w:left="420" w:leftChars="200"/>
    </w:pPr>
    <w:rPr>
      <w:sz w:val="16"/>
      <w:szCs w:val="16"/>
    </w:rPr>
  </w:style>
  <w:style w:type="paragraph" w:styleId="16">
    <w:name w:val="Normal (Web)"/>
    <w:basedOn w:val="1"/>
    <w:autoRedefine/>
    <w:qFormat/>
    <w:uiPriority w:val="0"/>
    <w:pPr>
      <w:widowControl/>
      <w:spacing w:before="100" w:beforeAutospacing="1" w:after="100" w:afterAutospacing="1"/>
      <w:ind w:left="0" w:right="0"/>
      <w:jc w:val="left"/>
    </w:pPr>
    <w:rPr>
      <w:rFonts w:ascii="宋体" w:hAnsi="宋体" w:eastAsia="宋体" w:cs="宋体"/>
      <w:kern w:val="0"/>
      <w:sz w:val="24"/>
      <w:lang w:val="en-US" w:eastAsia="zh-CN" w:bidi="ar"/>
    </w:rPr>
  </w:style>
  <w:style w:type="paragraph" w:styleId="17">
    <w:name w:val="Body Text First Indent 2"/>
    <w:basedOn w:val="8"/>
    <w:next w:val="1"/>
    <w:autoRedefine/>
    <w:qFormat/>
    <w:uiPriority w:val="99"/>
    <w:pPr>
      <w:ind w:firstLine="420" w:firstLineChars="200"/>
    </w:p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style>
  <w:style w:type="character" w:styleId="22">
    <w:name w:val="Hyperlink"/>
    <w:basedOn w:val="20"/>
    <w:autoRedefine/>
    <w:qFormat/>
    <w:uiPriority w:val="0"/>
    <w:rPr>
      <w:color w:val="0000FF"/>
      <w:u w:val="single"/>
    </w:rPr>
  </w:style>
  <w:style w:type="paragraph" w:customStyle="1" w:styleId="23">
    <w:name w:val="Default1"/>
    <w:next w:val="1"/>
    <w:autoRedefine/>
    <w:qFormat/>
    <w:uiPriority w:val="0"/>
    <w:pPr>
      <w:widowControl w:val="0"/>
      <w:autoSpaceDE w:val="0"/>
      <w:autoSpaceDN w:val="0"/>
      <w:adjustRightInd w:val="0"/>
    </w:pPr>
    <w:rPr>
      <w:rFonts w:ascii="宋体" w:hAnsi="宋体" w:cs="宋体" w:eastAsiaTheme="minorEastAsia"/>
      <w:color w:val="000000"/>
      <w:sz w:val="24"/>
      <w:szCs w:val="24"/>
      <w:lang w:val="en-US" w:eastAsia="zh-CN" w:bidi="ar-SA"/>
    </w:rPr>
  </w:style>
  <w:style w:type="paragraph" w:customStyle="1" w:styleId="24">
    <w:name w:val="蓝天报告表表头"/>
    <w:basedOn w:val="1"/>
    <w:autoRedefine/>
    <w:qFormat/>
    <w:uiPriority w:val="0"/>
    <w:pPr>
      <w:widowControl w:val="0"/>
      <w:adjustRightInd/>
      <w:snapToGrid/>
      <w:spacing w:beforeLines="50" w:after="0"/>
      <w:ind w:firstLine="200" w:firstLineChars="200"/>
      <w:jc w:val="both"/>
    </w:pPr>
    <w:rPr>
      <w:rFonts w:ascii="Times New Roman" w:hAnsi="Times New Roman" w:eastAsia="黑体" w:cs="宋体"/>
      <w:color w:val="000000"/>
      <w:kern w:val="2"/>
      <w:sz w:val="24"/>
      <w:szCs w:val="20"/>
    </w:rPr>
  </w:style>
  <w:style w:type="paragraph" w:customStyle="1" w:styleId="25">
    <w:name w:val="鸿达表格文字"/>
    <w:basedOn w:val="1"/>
    <w:autoRedefine/>
    <w:qFormat/>
    <w:uiPriority w:val="0"/>
    <w:pPr>
      <w:keepNext w:val="0"/>
      <w:keepLines w:val="0"/>
      <w:widowControl w:val="0"/>
      <w:suppressLineNumbers w:val="0"/>
      <w:spacing w:before="0" w:beforeAutospacing="0" w:after="0" w:afterAutospacing="0"/>
      <w:ind w:left="0" w:right="0"/>
      <w:contextualSpacing/>
      <w:jc w:val="center"/>
    </w:pPr>
    <w:rPr>
      <w:rFonts w:hint="default" w:ascii="Times New Roman" w:hAnsi="Times New Roman" w:eastAsia="宋体" w:cs="Times New Roman"/>
      <w:kern w:val="0"/>
      <w:sz w:val="21"/>
      <w:szCs w:val="21"/>
      <w:lang w:val="en-US" w:eastAsia="zh-CN" w:bidi="ar"/>
    </w:rPr>
  </w:style>
  <w:style w:type="paragraph" w:customStyle="1" w:styleId="26">
    <w:name w:val="表格内容1"/>
    <w:basedOn w:val="1"/>
    <w:autoRedefine/>
    <w:qFormat/>
    <w:uiPriority w:val="0"/>
    <w:pPr>
      <w:snapToGrid w:val="0"/>
      <w:jc w:val="center"/>
    </w:pPr>
    <w:rPr>
      <w:rFonts w:cs="宋体" w:asciiTheme="minorHAnsi" w:hAnsiTheme="minorHAnsi" w:eastAsiaTheme="minorEastAsia"/>
      <w:sz w:val="20"/>
      <w:szCs w:val="20"/>
    </w:rPr>
  </w:style>
  <w:style w:type="paragraph" w:customStyle="1" w:styleId="27">
    <w:name w:val="段落"/>
    <w:basedOn w:val="10"/>
    <w:autoRedefine/>
    <w:qFormat/>
    <w:uiPriority w:val="99"/>
    <w:pPr>
      <w:spacing w:line="500" w:lineRule="exact"/>
      <w:ind w:firstLine="578"/>
    </w:pPr>
    <w:rPr>
      <w:rFonts w:ascii="Times New Roman" w:hAnsi="Times New Roman"/>
      <w:sz w:val="28"/>
      <w:szCs w:val="24"/>
    </w:rPr>
  </w:style>
  <w:style w:type="paragraph" w:customStyle="1" w:styleId="28">
    <w:name w:val="_Style 1"/>
    <w:basedOn w:val="1"/>
    <w:autoRedefine/>
    <w:qFormat/>
    <w:uiPriority w:val="0"/>
    <w:pPr>
      <w:spacing w:line="481" w:lineRule="atLeast"/>
      <w:ind w:firstLine="623"/>
      <w:jc w:val="both"/>
      <w:textAlignment w:val="baseline"/>
    </w:pPr>
    <w:rPr>
      <w:rFonts w:ascii="Times New Roman" w:eastAsia="仿宋_GB2312"/>
      <w:color w:val="000000"/>
      <w:sz w:val="31"/>
      <w:u w:val="none" w:color="000000"/>
      <w:vertAlign w:val="baseline"/>
      <w:lang w:val="en-US" w:eastAsia="zh-CN"/>
    </w:rPr>
  </w:style>
  <w:style w:type="paragraph" w:customStyle="1" w:styleId="29">
    <w:name w:val="列出段落"/>
    <w:basedOn w:val="1"/>
    <w:autoRedefine/>
    <w:qFormat/>
    <w:uiPriority w:val="0"/>
    <w:pPr>
      <w:widowControl w:val="0"/>
      <w:adjustRightInd/>
      <w:snapToGrid/>
      <w:spacing w:after="0" w:afterLines="0"/>
      <w:ind w:firstLine="420" w:firstLineChars="200"/>
      <w:jc w:val="both"/>
    </w:pPr>
    <w:rPr>
      <w:rFonts w:ascii="Times New Roman" w:hAnsi="Times New Roman" w:eastAsia="宋体"/>
      <w:kern w:val="2"/>
      <w:sz w:val="21"/>
      <w:szCs w:val="20"/>
    </w:rPr>
  </w:style>
  <w:style w:type="paragraph" w:customStyle="1" w:styleId="30">
    <w:name w:val="Default"/>
    <w:basedOn w:val="31"/>
    <w:autoRedefine/>
    <w:qFormat/>
    <w:uiPriority w:val="0"/>
    <w:pPr>
      <w:widowControl w:val="0"/>
      <w:autoSpaceDE w:val="0"/>
      <w:autoSpaceDN w:val="0"/>
      <w:adjustRightInd w:val="0"/>
    </w:pPr>
    <w:rPr>
      <w:rFonts w:ascii="宋体" w:hAnsi="宋体" w:eastAsia="宋体" w:cs="Times New Roman"/>
      <w:color w:val="000000"/>
      <w:sz w:val="24"/>
      <w:szCs w:val="22"/>
      <w:lang w:val="en-US" w:eastAsia="zh-CN" w:bidi="ar-SA"/>
    </w:rPr>
  </w:style>
  <w:style w:type="paragraph" w:customStyle="1" w:styleId="31">
    <w:name w:val="纯文本1"/>
    <w:basedOn w:val="1"/>
    <w:autoRedefine/>
    <w:qFormat/>
    <w:uiPriority w:val="0"/>
    <w:pPr>
      <w:adjustRightInd w:val="0"/>
    </w:pPr>
    <w:rPr>
      <w:rFonts w:ascii="宋体" w:hAnsi="Courier New"/>
      <w:szCs w:val="20"/>
    </w:rPr>
  </w:style>
  <w:style w:type="paragraph" w:customStyle="1" w:styleId="32">
    <w:name w:val="1.1 格式"/>
    <w:basedOn w:val="1"/>
    <w:autoRedefine/>
    <w:qFormat/>
    <w:uiPriority w:val="0"/>
    <w:pPr>
      <w:ind w:firstLine="0" w:firstLineChars="0"/>
      <w:outlineLvl w:val="1"/>
    </w:pPr>
  </w:style>
  <w:style w:type="paragraph" w:customStyle="1" w:styleId="33">
    <w:name w:val="1.1.1 格式"/>
    <w:basedOn w:val="1"/>
    <w:autoRedefine/>
    <w:qFormat/>
    <w:uiPriority w:val="0"/>
    <w:pPr>
      <w:ind w:firstLine="0" w:firstLineChars="0"/>
      <w:outlineLvl w:val="2"/>
    </w:pPr>
  </w:style>
  <w:style w:type="paragraph" w:customStyle="1" w:styleId="34">
    <w:name w:val="1.1.1.1 格式"/>
    <w:basedOn w:val="1"/>
    <w:autoRedefine/>
    <w:qFormat/>
    <w:uiPriority w:val="0"/>
    <w:pPr>
      <w:ind w:firstLine="0" w:firstLineChars="0"/>
      <w:outlineLvl w:val="3"/>
    </w:pPr>
  </w:style>
  <w:style w:type="paragraph" w:customStyle="1" w:styleId="35">
    <w:name w:val="1.表头格式"/>
    <w:basedOn w:val="1"/>
    <w:next w:val="36"/>
    <w:autoRedefine/>
    <w:qFormat/>
    <w:uiPriority w:val="0"/>
    <w:pPr>
      <w:ind w:firstLine="0" w:firstLineChars="0"/>
      <w:jc w:val="center"/>
    </w:pPr>
    <w:rPr>
      <w:rFonts w:eastAsia="黑体"/>
      <w:szCs w:val="24"/>
    </w:rPr>
  </w:style>
  <w:style w:type="paragraph" w:customStyle="1" w:styleId="36">
    <w:name w:val="1    正文"/>
    <w:basedOn w:val="1"/>
    <w:autoRedefine/>
    <w:qFormat/>
    <w:uiPriority w:val="0"/>
  </w:style>
  <w:style w:type="paragraph" w:customStyle="1" w:styleId="37">
    <w:name w:val="1. 表格内容"/>
    <w:basedOn w:val="1"/>
    <w:autoRedefine/>
    <w:qFormat/>
    <w:uiPriority w:val="0"/>
    <w:pPr>
      <w:snapToGrid w:val="0"/>
      <w:spacing w:line="240" w:lineRule="auto"/>
      <w:ind w:firstLine="0" w:firstLineChars="0"/>
      <w:jc w:val="center"/>
      <w:textAlignment w:val="baseline"/>
    </w:pPr>
    <w:rPr>
      <w:sz w:val="21"/>
      <w:szCs w:val="21"/>
    </w:rPr>
  </w:style>
  <w:style w:type="paragraph" w:customStyle="1" w:styleId="38">
    <w:name w:val="表格"/>
    <w:basedOn w:val="39"/>
    <w:autoRedefine/>
    <w:qFormat/>
    <w:uiPriority w:val="0"/>
    <w:pPr>
      <w:adjustRightInd/>
      <w:snapToGrid/>
      <w:spacing w:line="240" w:lineRule="auto"/>
      <w:ind w:firstLine="0" w:firstLineChars="0"/>
      <w:jc w:val="center"/>
      <w:textAlignment w:val="auto"/>
    </w:pPr>
    <w:rPr>
      <w:sz w:val="21"/>
      <w:szCs w:val="21"/>
    </w:rPr>
  </w:style>
  <w:style w:type="paragraph" w:customStyle="1" w:styleId="39">
    <w:name w:val="表格标题"/>
    <w:basedOn w:val="5"/>
    <w:qFormat/>
    <w:uiPriority w:val="0"/>
    <w:pPr>
      <w:spacing w:line="360" w:lineRule="auto"/>
      <w:jc w:val="center"/>
    </w:pPr>
    <w:rPr>
      <w:rFonts w:ascii="Times New Roman" w:hAnsi="Times New Roman" w:eastAsia="黑体"/>
      <w:sz w:val="30"/>
      <w:szCs w:val="30"/>
    </w:rPr>
  </w:style>
  <w:style w:type="paragraph" w:customStyle="1" w:styleId="40">
    <w:name w:val="正文_32"/>
    <w:qFormat/>
    <w:uiPriority w:val="0"/>
    <w:pPr>
      <w:widowControl w:val="0"/>
      <w:jc w:val="both"/>
    </w:pPr>
    <w:rPr>
      <w:rFonts w:ascii="Calibri" w:hAnsi="Calibri" w:eastAsia="宋体" w:cs="Times New Roman"/>
      <w:kern w:val="2"/>
      <w:sz w:val="21"/>
      <w:lang w:val="en-US" w:eastAsia="zh-CN" w:bidi="ar-SA"/>
    </w:rPr>
  </w:style>
  <w:style w:type="paragraph" w:customStyle="1" w:styleId="41">
    <w:name w:val="验收表格正文"/>
    <w:basedOn w:val="1"/>
    <w:autoRedefine/>
    <w:qFormat/>
    <w:uiPriority w:val="0"/>
    <w:pPr>
      <w:widowControl w:val="0"/>
      <w:adjustRightInd/>
      <w:snapToGrid/>
      <w:spacing w:line="240" w:lineRule="auto"/>
      <w:ind w:firstLine="0" w:firstLineChars="0"/>
      <w:jc w:val="center"/>
    </w:pPr>
    <w:rPr>
      <w:rFonts w:cs="Times New Roman"/>
      <w:kern w:val="2"/>
      <w:sz w:val="21"/>
      <w:szCs w:val="20"/>
    </w:rPr>
  </w:style>
  <w:style w:type="paragraph" w:customStyle="1" w:styleId="42">
    <w:name w:val="Table Text"/>
    <w:basedOn w:val="1"/>
    <w:semiHidden/>
    <w:qFormat/>
    <w:uiPriority w:val="0"/>
    <w:rPr>
      <w:rFonts w:ascii="宋体" w:hAnsi="宋体" w:eastAsia="宋体" w:cs="宋体"/>
      <w:sz w:val="17"/>
      <w:szCs w:val="17"/>
      <w:lang w:val="en-US" w:eastAsia="en-US" w:bidi="ar-SA"/>
    </w:rPr>
  </w:style>
  <w:style w:type="table" w:customStyle="1" w:styleId="43">
    <w:name w:val="Table Normal"/>
    <w:semiHidden/>
    <w:unhideWhenUsed/>
    <w:qFormat/>
    <w:uiPriority w:val="0"/>
    <w:tblPr>
      <w:tblCellMar>
        <w:top w:w="0" w:type="dxa"/>
        <w:left w:w="0" w:type="dxa"/>
        <w:bottom w:w="0" w:type="dxa"/>
        <w:right w:w="0" w:type="dxa"/>
      </w:tblCellMar>
    </w:tblPr>
  </w:style>
  <w:style w:type="paragraph" w:customStyle="1" w:styleId="44">
    <w:name w:val="报告表表格文字"/>
    <w:basedOn w:val="1"/>
    <w:qFormat/>
    <w:uiPriority w:val="0"/>
    <w:pPr>
      <w:autoSpaceDE w:val="0"/>
      <w:autoSpaceDN w:val="0"/>
      <w:adjustRightInd w:val="0"/>
      <w:snapToGrid w:val="0"/>
      <w:jc w:val="center"/>
    </w:pPr>
    <w:rPr>
      <w:color w:val="000000"/>
      <w:szCs w:val="21"/>
    </w:rPr>
  </w:style>
  <w:style w:type="paragraph" w:customStyle="1" w:styleId="45">
    <w:name w:val="鸿达表加粗"/>
    <w:basedOn w:val="1"/>
    <w:qFormat/>
    <w:uiPriority w:val="0"/>
    <w:pPr>
      <w:jc w:val="center"/>
    </w:pPr>
    <w:rPr>
      <w:rFonts w:cs="宋体"/>
      <w:b/>
      <w:color w:val="000000"/>
      <w:szCs w:val="20"/>
    </w:rPr>
  </w:style>
  <w:style w:type="character" w:customStyle="1" w:styleId="46">
    <w:name w:val="font71"/>
    <w:basedOn w:val="20"/>
    <w:qFormat/>
    <w:uiPriority w:val="0"/>
    <w:rPr>
      <w:rFonts w:hint="default" w:ascii="Times New Roman" w:hAnsi="Times New Roman" w:cs="Times New Roman"/>
      <w:b/>
      <w:bCs/>
      <w:color w:val="000000"/>
      <w:sz w:val="20"/>
      <w:szCs w:val="20"/>
      <w:u w:val="none"/>
      <w:vertAlign w:val="superscript"/>
    </w:rPr>
  </w:style>
  <w:style w:type="paragraph" w:customStyle="1" w:styleId="47">
    <w:name w:val="表格文字"/>
    <w:basedOn w:val="1"/>
    <w:next w:val="1"/>
    <w:qFormat/>
    <w:uiPriority w:val="0"/>
    <w:pPr>
      <w:widowControl w:val="0"/>
      <w:adjustRightInd/>
      <w:spacing w:after="0" w:line="240" w:lineRule="auto"/>
      <w:ind w:firstLine="0" w:firstLineChars="0"/>
      <w:jc w:val="center"/>
    </w:pPr>
    <w:rPr>
      <w:rFonts w:ascii="Times New Roman" w:hAnsi="Times New Roman" w:eastAsia="宋体" w:cs="Times New Roman"/>
      <w:szCs w:val="21"/>
    </w:rPr>
  </w:style>
  <w:style w:type="character" w:customStyle="1" w:styleId="48">
    <w:name w:val="font61"/>
    <w:basedOn w:val="20"/>
    <w:qFormat/>
    <w:uiPriority w:val="0"/>
    <w:rPr>
      <w:rFonts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6.png"/><Relationship Id="rId17" Type="http://schemas.openxmlformats.org/officeDocument/2006/relationships/image" Target="media/image5.emf"/><Relationship Id="rId16" Type="http://schemas.openxmlformats.org/officeDocument/2006/relationships/oleObject" Target="embeddings/oleObject5.bin"/><Relationship Id="rId15" Type="http://schemas.openxmlformats.org/officeDocument/2006/relationships/image" Target="media/image4.emf"/><Relationship Id="rId14" Type="http://schemas.openxmlformats.org/officeDocument/2006/relationships/oleObject" Target="embeddings/oleObject4.bin"/><Relationship Id="rId13" Type="http://schemas.openxmlformats.org/officeDocument/2006/relationships/image" Target="media/image3.emf"/><Relationship Id="rId12" Type="http://schemas.openxmlformats.org/officeDocument/2006/relationships/oleObject" Target="embeddings/oleObject3.bin"/><Relationship Id="rId11" Type="http://schemas.openxmlformats.org/officeDocument/2006/relationships/image" Target="media/image2.e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Info spid="_x0000_s1027"/>
    <customShpInfo spid="_x0000_s1035"/>
    <customShpInfo spid="_x0000_s1031"/>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3458</Words>
  <Characters>3967</Characters>
  <Lines>0</Lines>
  <Paragraphs>0</Paragraphs>
  <TotalTime>6</TotalTime>
  <ScaleCrop>false</ScaleCrop>
  <LinksUpToDate>false</LinksUpToDate>
  <CharactersWithSpaces>4101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2023-03-10T00:31:00Z</dcterms:created>
  <dc:creator>Administrator</dc:creator>
  <cp:lastModifiedBy>钱</cp:lastModifiedBy>
  <dcterms:modified xsi:type="dcterms:W3CDTF">2026-09-22T07:47:23Z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7108AAC63A624040B476DF1B53646CC4</vt:lpwstr>
  </property>
  <property fmtid="{D5CDD505-2E9C-101B-9397-08002B2CF9AE}" pid="4" name="KSOTemplateDocerSaveRecord">
    <vt:lpwstr>eyJoZGlkIjoiN2ZhYWEyMGFjNDcwM2VjNjE3MTQwMjM5ZmZkNzU5NDYiLCJ1c2VySWQiOiI3MzQ0OTA5NzAifQ==</vt:lpwstr>
  </property>
</Properties>
</file>