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DA28E7B">
      <w:pPr>
        <w:tabs>
          <w:tab w:val="left" w:pos="1350"/>
        </w:tabs>
        <w:rPr>
          <w:rFonts w:ascii="Times New Roman" w:hAnsi="Times New Roman" w:eastAsia="华文新魏"/>
          <w:b/>
          <w:color w:val="auto"/>
          <w:sz w:val="44"/>
          <w:szCs w:val="44"/>
          <w:highlight w:val="none"/>
        </w:rPr>
      </w:pPr>
      <w:r>
        <w:rPr>
          <w:rFonts w:ascii="Times New Roman" w:hAnsi="Times New Roman" w:eastAsia="华文新魏"/>
          <w:b/>
          <w:color w:val="auto"/>
          <w:sz w:val="44"/>
          <w:szCs w:val="44"/>
          <w:highlight w:val="none"/>
        </w:rPr>
        <w:tab/>
      </w:r>
    </w:p>
    <w:p w14:paraId="5040DD8C">
      <w:pPr>
        <w:jc w:val="center"/>
        <w:rPr>
          <w:rFonts w:ascii="Times New Roman" w:hAnsi="Times New Roman" w:eastAsia="华文新魏"/>
          <w:b/>
          <w:color w:val="auto"/>
          <w:sz w:val="44"/>
          <w:szCs w:val="44"/>
          <w:highlight w:val="none"/>
        </w:rPr>
      </w:pPr>
    </w:p>
    <w:p w14:paraId="283288B1">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default" w:ascii="Times New Roman" w:hAnsi="Times New Roman" w:eastAsia="华文新魏"/>
          <w:color w:val="auto"/>
          <w:sz w:val="44"/>
          <w:szCs w:val="48"/>
          <w:highlight w:val="none"/>
          <w:lang w:eastAsia="zh-CN"/>
        </w:rPr>
      </w:pPr>
      <w:r>
        <w:rPr>
          <w:rFonts w:hint="eastAsia" w:ascii="Times New Roman" w:hAnsi="Times New Roman" w:eastAsia="华文新魏"/>
          <w:color w:val="auto"/>
          <w:sz w:val="44"/>
          <w:szCs w:val="48"/>
          <w:highlight w:val="none"/>
          <w:lang w:eastAsia="zh-CN"/>
        </w:rPr>
        <w:t>新乡市旭丰电子材料有限公司</w:t>
      </w:r>
    </w:p>
    <w:p w14:paraId="7122623B">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ascii="Times New Roman" w:hAnsi="Times New Roman" w:eastAsia="仿宋_GB2312"/>
          <w:color w:val="auto"/>
          <w:sz w:val="21"/>
          <w:szCs w:val="21"/>
          <w:highlight w:val="none"/>
        </w:rPr>
      </w:pPr>
      <w:r>
        <w:rPr>
          <w:rFonts w:hint="eastAsia" w:ascii="Times New Roman" w:hAnsi="Times New Roman" w:eastAsia="华文新魏"/>
          <w:color w:val="auto"/>
          <w:sz w:val="44"/>
          <w:szCs w:val="48"/>
          <w:highlight w:val="none"/>
          <w:lang w:eastAsia="zh-CN"/>
        </w:rPr>
        <w:t>年产40亿只电池密封圈项目（</w:t>
      </w:r>
      <w:r>
        <w:rPr>
          <w:rFonts w:hint="eastAsia" w:ascii="Times New Roman" w:hAnsi="Times New Roman" w:eastAsia="华文新魏"/>
          <w:color w:val="auto"/>
          <w:sz w:val="44"/>
          <w:szCs w:val="48"/>
          <w:highlight w:val="none"/>
          <w:lang w:val="en-US" w:eastAsia="zh-CN"/>
        </w:rPr>
        <w:t>一期</w:t>
      </w:r>
      <w:r>
        <w:rPr>
          <w:rFonts w:hint="eastAsia" w:ascii="Times New Roman" w:hAnsi="Times New Roman" w:eastAsia="华文新魏"/>
          <w:color w:val="auto"/>
          <w:sz w:val="44"/>
          <w:szCs w:val="48"/>
          <w:highlight w:val="none"/>
          <w:lang w:eastAsia="zh-CN"/>
        </w:rPr>
        <w:t>）</w:t>
      </w:r>
      <w:r>
        <w:rPr>
          <w:rFonts w:hint="eastAsia" w:eastAsia="华文新魏" w:cs="Times New Roman"/>
          <w:color w:val="000000"/>
          <w:kern w:val="0"/>
          <w:sz w:val="44"/>
          <w:szCs w:val="48"/>
        </w:rPr>
        <w:t>竣工环境保护验收报告</w:t>
      </w:r>
    </w:p>
    <w:p w14:paraId="64B6F946">
      <w:pPr>
        <w:jc w:val="center"/>
        <w:rPr>
          <w:rFonts w:ascii="Times New Roman" w:hAnsi="Times New Roman" w:eastAsia="仿宋_GB2312"/>
          <w:color w:val="auto"/>
          <w:sz w:val="21"/>
          <w:szCs w:val="21"/>
          <w:highlight w:val="none"/>
        </w:rPr>
      </w:pPr>
    </w:p>
    <w:p w14:paraId="5A85E152">
      <w:pPr>
        <w:jc w:val="center"/>
        <w:rPr>
          <w:rFonts w:ascii="Times New Roman" w:hAnsi="Times New Roman" w:eastAsia="仿宋_GB2312"/>
          <w:color w:val="auto"/>
          <w:sz w:val="21"/>
          <w:szCs w:val="21"/>
          <w:highlight w:val="none"/>
        </w:rPr>
      </w:pPr>
    </w:p>
    <w:p w14:paraId="5D220065">
      <w:pPr>
        <w:jc w:val="center"/>
        <w:rPr>
          <w:rFonts w:ascii="Times New Roman" w:hAnsi="Times New Roman" w:eastAsia="仿宋_GB2312"/>
          <w:color w:val="auto"/>
          <w:sz w:val="21"/>
          <w:szCs w:val="21"/>
          <w:highlight w:val="none"/>
        </w:rPr>
      </w:pPr>
    </w:p>
    <w:p w14:paraId="7C761B53">
      <w:pPr>
        <w:jc w:val="center"/>
        <w:rPr>
          <w:rFonts w:ascii="Times New Roman" w:hAnsi="Times New Roman" w:eastAsia="仿宋_GB2312"/>
          <w:color w:val="auto"/>
          <w:sz w:val="21"/>
          <w:szCs w:val="21"/>
          <w:highlight w:val="none"/>
        </w:rPr>
      </w:pPr>
    </w:p>
    <w:p w14:paraId="5A0329ED">
      <w:pPr>
        <w:jc w:val="center"/>
        <w:rPr>
          <w:rFonts w:ascii="Times New Roman" w:hAnsi="Times New Roman" w:eastAsia="仿宋_GB2312"/>
          <w:color w:val="auto"/>
          <w:sz w:val="21"/>
          <w:szCs w:val="21"/>
          <w:highlight w:val="none"/>
        </w:rPr>
      </w:pPr>
    </w:p>
    <w:p w14:paraId="466C3CCB">
      <w:pPr>
        <w:jc w:val="center"/>
        <w:rPr>
          <w:rFonts w:ascii="Times New Roman" w:hAnsi="Times New Roman" w:eastAsia="仿宋_GB2312"/>
          <w:color w:val="auto"/>
          <w:sz w:val="21"/>
          <w:szCs w:val="21"/>
          <w:highlight w:val="none"/>
        </w:rPr>
      </w:pPr>
    </w:p>
    <w:p w14:paraId="41650D77">
      <w:pPr>
        <w:jc w:val="center"/>
        <w:rPr>
          <w:rFonts w:ascii="Times New Roman" w:hAnsi="Times New Roman" w:eastAsia="仿宋_GB2312"/>
          <w:color w:val="auto"/>
          <w:sz w:val="21"/>
          <w:szCs w:val="21"/>
          <w:highlight w:val="none"/>
        </w:rPr>
      </w:pPr>
    </w:p>
    <w:p w14:paraId="5CC26047">
      <w:pPr>
        <w:jc w:val="center"/>
        <w:rPr>
          <w:rFonts w:ascii="Times New Roman" w:hAnsi="Times New Roman" w:eastAsia="仿宋_GB2312"/>
          <w:color w:val="auto"/>
          <w:sz w:val="21"/>
          <w:szCs w:val="21"/>
          <w:highlight w:val="none"/>
        </w:rPr>
      </w:pPr>
    </w:p>
    <w:p w14:paraId="27F459AA">
      <w:pPr>
        <w:jc w:val="center"/>
        <w:rPr>
          <w:rFonts w:ascii="Times New Roman" w:hAnsi="Times New Roman" w:eastAsia="仿宋_GB2312"/>
          <w:color w:val="auto"/>
          <w:sz w:val="21"/>
          <w:szCs w:val="21"/>
          <w:highlight w:val="none"/>
        </w:rPr>
      </w:pPr>
    </w:p>
    <w:p w14:paraId="64208860">
      <w:pPr>
        <w:rPr>
          <w:rFonts w:ascii="Times New Roman" w:hAnsi="Times New Roman" w:eastAsia="仿宋_GB2312"/>
          <w:color w:val="auto"/>
          <w:sz w:val="21"/>
          <w:szCs w:val="21"/>
          <w:highlight w:val="none"/>
        </w:rPr>
      </w:pPr>
    </w:p>
    <w:p w14:paraId="4F1CBEDD">
      <w:pPr>
        <w:rPr>
          <w:rFonts w:ascii="Times New Roman" w:hAnsi="Times New Roman" w:eastAsia="华文新魏"/>
          <w:color w:val="auto"/>
          <w:sz w:val="21"/>
          <w:szCs w:val="21"/>
          <w:highlight w:val="none"/>
        </w:rPr>
      </w:pPr>
      <w:r>
        <w:rPr>
          <w:rFonts w:ascii="Times New Roman" w:hAnsi="Times New Roman" w:eastAsia="仿宋_GB2312"/>
          <w:color w:val="auto"/>
          <w:sz w:val="21"/>
          <w:szCs w:val="21"/>
          <w:highlight w:val="none"/>
        </w:rPr>
        <w:tab/>
      </w:r>
    </w:p>
    <w:p w14:paraId="1CD30505">
      <w:pPr>
        <w:jc w:val="center"/>
        <w:rPr>
          <w:rFonts w:ascii="Times New Roman" w:hAnsi="Times New Roman" w:eastAsia="华文新魏"/>
          <w:color w:val="auto"/>
          <w:sz w:val="28"/>
          <w:szCs w:val="28"/>
          <w:highlight w:val="none"/>
        </w:rPr>
      </w:pPr>
    </w:p>
    <w:p w14:paraId="0F1DFF53">
      <w:pPr>
        <w:jc w:val="center"/>
        <w:rPr>
          <w:rFonts w:ascii="Times New Roman" w:hAnsi="Times New Roman" w:eastAsia="华文新魏"/>
          <w:color w:val="auto"/>
          <w:sz w:val="28"/>
          <w:szCs w:val="28"/>
          <w:highlight w:val="none"/>
        </w:rPr>
      </w:pPr>
    </w:p>
    <w:p w14:paraId="6390C89C">
      <w:pPr>
        <w:jc w:val="center"/>
        <w:rPr>
          <w:rFonts w:ascii="Times New Roman" w:hAnsi="Times New Roman" w:eastAsia="华文新魏"/>
          <w:color w:val="auto"/>
          <w:sz w:val="28"/>
          <w:szCs w:val="28"/>
          <w:highlight w:val="none"/>
        </w:rPr>
      </w:pPr>
    </w:p>
    <w:p w14:paraId="4797E2FE">
      <w:pPr>
        <w:jc w:val="both"/>
        <w:rPr>
          <w:rFonts w:ascii="Times New Roman" w:hAnsi="Times New Roman" w:eastAsia="华文新魏"/>
          <w:color w:val="auto"/>
          <w:sz w:val="28"/>
          <w:szCs w:val="28"/>
          <w:highlight w:val="none"/>
        </w:rPr>
      </w:pPr>
    </w:p>
    <w:p w14:paraId="66745766">
      <w:pPr>
        <w:jc w:val="center"/>
        <w:rPr>
          <w:rFonts w:hint="eastAsia" w:ascii="Times New Roman" w:hAnsi="Times New Roman" w:eastAsia="华文新魏"/>
          <w:color w:val="auto"/>
          <w:sz w:val="28"/>
          <w:szCs w:val="28"/>
          <w:highlight w:val="none"/>
          <w:lang w:eastAsia="zh-CN"/>
        </w:rPr>
      </w:pPr>
      <w:r>
        <w:rPr>
          <w:rFonts w:ascii="Times New Roman" w:hAnsi="Times New Roman" w:eastAsia="华文新魏"/>
          <w:color w:val="auto"/>
          <w:sz w:val="28"/>
          <w:szCs w:val="28"/>
          <w:highlight w:val="none"/>
        </w:rPr>
        <w:t>建设单位</w:t>
      </w:r>
      <w:r>
        <w:rPr>
          <w:rFonts w:hint="eastAsia" w:ascii="Times New Roman" w:hAnsi="Times New Roman" w:eastAsia="华文新魏"/>
          <w:color w:val="auto"/>
          <w:sz w:val="28"/>
          <w:szCs w:val="28"/>
          <w:highlight w:val="none"/>
        </w:rPr>
        <w:t>：</w:t>
      </w:r>
      <w:r>
        <w:rPr>
          <w:rFonts w:hint="eastAsia" w:ascii="Times New Roman" w:hAnsi="Times New Roman" w:eastAsia="华文新魏" w:cs="Times New Roman"/>
          <w:color w:val="000000"/>
          <w:kern w:val="0"/>
          <w:sz w:val="28"/>
          <w:szCs w:val="28"/>
          <w:lang w:eastAsia="zh-CN"/>
        </w:rPr>
        <w:t>新乡市旭丰电子材料有限公司</w:t>
      </w:r>
    </w:p>
    <w:p w14:paraId="1849C1F1">
      <w:pPr>
        <w:keepNext w:val="0"/>
        <w:keepLines w:val="0"/>
        <w:pageBreakBefore w:val="0"/>
        <w:widowControl/>
        <w:kinsoku/>
        <w:wordWrap/>
        <w:overflowPunct/>
        <w:topLinePunct w:val="0"/>
        <w:autoSpaceDE/>
        <w:autoSpaceDN/>
        <w:bidi w:val="0"/>
        <w:adjustRightInd w:val="0"/>
        <w:snapToGrid w:val="0"/>
        <w:jc w:val="center"/>
        <w:textAlignment w:val="auto"/>
        <w:rPr>
          <w:rFonts w:hint="eastAsia" w:ascii="Times New Roman" w:hAnsi="Times New Roman" w:eastAsia="华文新魏"/>
          <w:color w:val="auto"/>
          <w:sz w:val="28"/>
          <w:szCs w:val="28"/>
          <w:highlight w:val="none"/>
          <w:lang w:eastAsia="zh-CN"/>
        </w:rPr>
      </w:pPr>
      <w:r>
        <w:rPr>
          <w:rFonts w:ascii="Times New Roman" w:hAnsi="Times New Roman" w:eastAsia="华文新魏"/>
          <w:color w:val="auto"/>
          <w:sz w:val="28"/>
          <w:szCs w:val="28"/>
          <w:highlight w:val="none"/>
        </w:rPr>
        <w:t>编制单位：</w:t>
      </w:r>
      <w:r>
        <w:rPr>
          <w:rFonts w:hint="eastAsia" w:ascii="Times New Roman" w:hAnsi="Times New Roman" w:eastAsia="华文新魏" w:cs="Times New Roman"/>
          <w:color w:val="000000"/>
          <w:kern w:val="0"/>
          <w:sz w:val="28"/>
          <w:szCs w:val="28"/>
          <w:lang w:eastAsia="zh-CN"/>
        </w:rPr>
        <w:t>新乡市旭丰电子材料有限公司</w:t>
      </w:r>
    </w:p>
    <w:p w14:paraId="2CFCE795">
      <w:pPr>
        <w:jc w:val="center"/>
        <w:rPr>
          <w:rFonts w:ascii="Times New Roman" w:hAnsi="Times New Roman" w:eastAsia="华文新魏"/>
          <w:color w:val="auto"/>
          <w:sz w:val="28"/>
          <w:szCs w:val="28"/>
          <w:highlight w:val="none"/>
        </w:rPr>
      </w:pPr>
      <w:r>
        <w:rPr>
          <w:rFonts w:ascii="Times New Roman" w:hAnsi="Times New Roman" w:eastAsia="华文新魏"/>
          <w:b/>
          <w:color w:val="auto"/>
          <w:sz w:val="28"/>
          <w:szCs w:val="28"/>
          <w:highlight w:val="none"/>
        </w:rPr>
        <w:t>20</w:t>
      </w:r>
      <w:r>
        <w:rPr>
          <w:rFonts w:hint="eastAsia" w:ascii="Times New Roman" w:hAnsi="Times New Roman" w:eastAsia="华文新魏"/>
          <w:b/>
          <w:color w:val="auto"/>
          <w:sz w:val="28"/>
          <w:szCs w:val="28"/>
          <w:highlight w:val="none"/>
        </w:rPr>
        <w:t>2</w:t>
      </w:r>
      <w:r>
        <w:rPr>
          <w:rFonts w:hint="eastAsia" w:ascii="Times New Roman" w:hAnsi="Times New Roman" w:eastAsia="华文新魏"/>
          <w:b/>
          <w:color w:val="auto"/>
          <w:sz w:val="28"/>
          <w:szCs w:val="28"/>
          <w:highlight w:val="none"/>
          <w:lang w:val="en-US" w:eastAsia="zh-CN"/>
        </w:rPr>
        <w:t>6</w:t>
      </w:r>
      <w:r>
        <w:rPr>
          <w:rFonts w:ascii="Times New Roman" w:hAnsi="Times New Roman" w:eastAsia="华文新魏"/>
          <w:color w:val="auto"/>
          <w:sz w:val="28"/>
          <w:szCs w:val="28"/>
          <w:highlight w:val="none"/>
        </w:rPr>
        <w:t>年</w:t>
      </w:r>
      <w:r>
        <w:rPr>
          <w:rFonts w:hint="eastAsia" w:ascii="Times New Roman" w:hAnsi="Times New Roman" w:eastAsia="华文新魏"/>
          <w:b/>
          <w:color w:val="auto"/>
          <w:sz w:val="28"/>
          <w:szCs w:val="28"/>
          <w:highlight w:val="none"/>
          <w:lang w:val="en-US" w:eastAsia="zh-CN"/>
        </w:rPr>
        <w:t>10</w:t>
      </w:r>
      <w:r>
        <w:rPr>
          <w:rFonts w:ascii="Times New Roman" w:hAnsi="Times New Roman" w:eastAsia="华文新魏"/>
          <w:color w:val="auto"/>
          <w:sz w:val="28"/>
          <w:szCs w:val="28"/>
          <w:highlight w:val="none"/>
        </w:rPr>
        <w:t>月</w:t>
      </w:r>
    </w:p>
    <w:p w14:paraId="7D4D0AF4">
      <w:pPr>
        <w:rPr>
          <w:rFonts w:ascii="Times New Roman" w:hAnsi="Times New Roman" w:eastAsia="仿宋_GB2312"/>
          <w:b/>
          <w:color w:val="auto"/>
          <w:sz w:val="28"/>
          <w:szCs w:val="28"/>
          <w:highlight w:val="none"/>
        </w:rPr>
        <w:sectPr>
          <w:footerReference r:id="rId4" w:type="default"/>
          <w:pgSz w:w="11906" w:h="16838"/>
          <w:pgMar w:top="1440" w:right="1701" w:bottom="1440" w:left="1758" w:header="709" w:footer="709" w:gutter="0"/>
          <w:pgBorders>
            <w:top w:val="none" w:sz="0" w:space="0"/>
            <w:left w:val="none" w:sz="0" w:space="0"/>
            <w:bottom w:val="none" w:sz="0" w:space="0"/>
            <w:right w:val="none" w:sz="0" w:space="0"/>
          </w:pgBorders>
          <w:pgNumType w:start="1"/>
          <w:cols w:space="720" w:num="1"/>
          <w:docGrid w:linePitch="360" w:charSpace="0"/>
        </w:sectPr>
      </w:pPr>
    </w:p>
    <w:tbl>
      <w:tblPr>
        <w:tblStyle w:val="21"/>
        <w:tblpPr w:leftFromText="180" w:rightFromText="180" w:vertAnchor="page" w:horzAnchor="page" w:tblpX="1783" w:tblpY="143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28"/>
        <w:gridCol w:w="5894"/>
      </w:tblGrid>
      <w:tr w14:paraId="4773C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23C2EAE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z w:val="28"/>
                <w:highlight w:val="none"/>
                <w:vertAlign w:val="baseline"/>
                <w:lang w:eastAsia="zh-CN"/>
              </w:rPr>
            </w:pPr>
            <w:r>
              <w:rPr>
                <w:rFonts w:hint="eastAsia" w:ascii="仿宋_GB2312" w:eastAsia="仿宋_GB2312"/>
                <w:b/>
                <w:color w:val="auto"/>
                <w:sz w:val="28"/>
                <w:highlight w:val="none"/>
              </w:rPr>
              <w:t>建设单位法人代表</w:t>
            </w:r>
            <w:r>
              <w:rPr>
                <w:rFonts w:hint="eastAsia" w:ascii="仿宋_GB2312" w:eastAsia="仿宋_GB2312"/>
                <w:b/>
                <w:color w:val="auto"/>
                <w:sz w:val="28"/>
                <w:highlight w:val="none"/>
                <w:lang w:eastAsia="zh-CN"/>
              </w:rPr>
              <w:t>：</w:t>
            </w:r>
          </w:p>
        </w:tc>
        <w:tc>
          <w:tcPr>
            <w:tcW w:w="5894" w:type="dxa"/>
            <w:tcBorders>
              <w:tl2br w:val="nil"/>
              <w:tr2bl w:val="nil"/>
            </w:tcBorders>
          </w:tcPr>
          <w:p w14:paraId="1C24A4F2">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eastAsia" w:ascii="仿宋_GB2312" w:eastAsia="仿宋_GB2312"/>
                <w:b/>
                <w:color w:val="auto"/>
                <w:sz w:val="28"/>
                <w:highlight w:val="none"/>
                <w:vertAlign w:val="baseline"/>
              </w:rPr>
            </w:pPr>
            <w:r>
              <w:rPr>
                <w:rFonts w:hint="eastAsia" w:ascii="仿宋_GB2312" w:eastAsia="仿宋_GB2312"/>
                <w:color w:val="auto"/>
                <w:sz w:val="28"/>
                <w:highlight w:val="none"/>
              </w:rPr>
              <w:t>（签字）</w:t>
            </w:r>
          </w:p>
        </w:tc>
      </w:tr>
      <w:tr w14:paraId="566D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3F13918F">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z w:val="28"/>
                <w:highlight w:val="none"/>
                <w:vertAlign w:val="baseline"/>
                <w:lang w:eastAsia="zh-CN"/>
              </w:rPr>
            </w:pPr>
            <w:r>
              <w:rPr>
                <w:rFonts w:hint="eastAsia" w:ascii="仿宋_GB2312" w:eastAsia="仿宋_GB2312"/>
                <w:b/>
                <w:color w:val="auto"/>
                <w:sz w:val="28"/>
                <w:highlight w:val="none"/>
              </w:rPr>
              <w:t>编制单位法人代表</w:t>
            </w:r>
            <w:r>
              <w:rPr>
                <w:rFonts w:hint="eastAsia" w:ascii="仿宋_GB2312" w:eastAsia="仿宋_GB2312"/>
                <w:b/>
                <w:color w:val="auto"/>
                <w:sz w:val="28"/>
                <w:highlight w:val="none"/>
                <w:lang w:eastAsia="zh-CN"/>
              </w:rPr>
              <w:t>：</w:t>
            </w:r>
          </w:p>
        </w:tc>
        <w:tc>
          <w:tcPr>
            <w:tcW w:w="5894" w:type="dxa"/>
            <w:tcBorders>
              <w:tl2br w:val="nil"/>
              <w:tr2bl w:val="nil"/>
            </w:tcBorders>
          </w:tcPr>
          <w:p w14:paraId="29248FC1">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eastAsia" w:ascii="仿宋_GB2312" w:eastAsia="仿宋_GB2312"/>
                <w:b/>
                <w:color w:val="auto"/>
                <w:sz w:val="28"/>
                <w:highlight w:val="none"/>
                <w:vertAlign w:val="baseline"/>
              </w:rPr>
            </w:pPr>
            <w:r>
              <w:rPr>
                <w:rFonts w:hint="eastAsia" w:ascii="仿宋_GB2312" w:eastAsia="仿宋_GB2312"/>
                <w:color w:val="auto"/>
                <w:sz w:val="28"/>
                <w:highlight w:val="none"/>
              </w:rPr>
              <w:t>（签字）</w:t>
            </w:r>
          </w:p>
        </w:tc>
      </w:tr>
      <w:tr w14:paraId="019F3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2BE5CC42">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pacing w:val="10"/>
                <w:w w:val="79"/>
                <w:sz w:val="28"/>
                <w:highlight w:val="none"/>
                <w:lang w:eastAsia="zh-CN"/>
              </w:rPr>
            </w:pPr>
            <w:r>
              <w:rPr>
                <w:rFonts w:hint="eastAsia" w:ascii="仿宋_GB2312" w:eastAsia="仿宋_GB2312"/>
                <w:b/>
                <w:color w:val="auto"/>
                <w:spacing w:val="10"/>
                <w:w w:val="79"/>
                <w:sz w:val="28"/>
                <w:highlight w:val="none"/>
              </w:rPr>
              <w:t>项目负责人</w:t>
            </w:r>
            <w:r>
              <w:rPr>
                <w:rFonts w:hint="eastAsia" w:ascii="仿宋_GB2312" w:eastAsia="仿宋_GB2312"/>
                <w:b/>
                <w:color w:val="auto"/>
                <w:spacing w:val="10"/>
                <w:w w:val="79"/>
                <w:sz w:val="28"/>
                <w:highlight w:val="none"/>
                <w:lang w:eastAsia="zh-CN"/>
              </w:rPr>
              <w:t>：</w:t>
            </w:r>
          </w:p>
        </w:tc>
        <w:tc>
          <w:tcPr>
            <w:tcW w:w="5894" w:type="dxa"/>
            <w:tcBorders>
              <w:tl2br w:val="nil"/>
              <w:tr2bl w:val="nil"/>
            </w:tcBorders>
          </w:tcPr>
          <w:p w14:paraId="1E0A6106">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default" w:ascii="仿宋_GB2312" w:eastAsia="仿宋_GB2312"/>
                <w:b/>
                <w:color w:val="auto"/>
                <w:sz w:val="28"/>
                <w:highlight w:val="none"/>
                <w:vertAlign w:val="baseline"/>
                <w:lang w:val="en-US" w:eastAsia="zh-CN"/>
              </w:rPr>
            </w:pPr>
          </w:p>
        </w:tc>
      </w:tr>
      <w:tr w14:paraId="77A7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628" w:type="dxa"/>
            <w:tcBorders>
              <w:tl2br w:val="nil"/>
              <w:tr2bl w:val="nil"/>
            </w:tcBorders>
            <w:vAlign w:val="center"/>
          </w:tcPr>
          <w:p w14:paraId="7C531AF7">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left="0" w:leftChars="0" w:firstLine="0" w:firstLineChars="0"/>
              <w:jc w:val="center"/>
              <w:textAlignment w:val="auto"/>
              <w:rPr>
                <w:rFonts w:hint="eastAsia" w:ascii="仿宋_GB2312" w:eastAsia="仿宋_GB2312"/>
                <w:b/>
                <w:color w:val="auto"/>
                <w:spacing w:val="10"/>
                <w:w w:val="79"/>
                <w:sz w:val="28"/>
                <w:highlight w:val="none"/>
                <w:lang w:eastAsia="zh-CN"/>
              </w:rPr>
            </w:pPr>
            <w:r>
              <w:rPr>
                <w:rFonts w:hint="eastAsia" w:ascii="仿宋_GB2312" w:eastAsia="仿宋_GB2312"/>
                <w:b/>
                <w:color w:val="auto"/>
                <w:spacing w:val="10"/>
                <w:w w:val="79"/>
                <w:sz w:val="28"/>
                <w:highlight w:val="none"/>
              </w:rPr>
              <w:t>报告编写人</w:t>
            </w:r>
            <w:r>
              <w:rPr>
                <w:rFonts w:hint="eastAsia" w:ascii="仿宋_GB2312" w:eastAsia="仿宋_GB2312"/>
                <w:b/>
                <w:color w:val="auto"/>
                <w:spacing w:val="10"/>
                <w:w w:val="79"/>
                <w:sz w:val="28"/>
                <w:highlight w:val="none"/>
                <w:lang w:eastAsia="zh-CN"/>
              </w:rPr>
              <w:t>：</w:t>
            </w:r>
          </w:p>
        </w:tc>
        <w:tc>
          <w:tcPr>
            <w:tcW w:w="5894" w:type="dxa"/>
            <w:tcBorders>
              <w:tl2br w:val="nil"/>
              <w:tr2bl w:val="nil"/>
            </w:tcBorders>
          </w:tcPr>
          <w:p w14:paraId="32A34BCD">
            <w:pPr>
              <w:keepNext w:val="0"/>
              <w:keepLines w:val="0"/>
              <w:pageBreakBefore w:val="0"/>
              <w:widowControl w:val="0"/>
              <w:kinsoku/>
              <w:wordWrap/>
              <w:overflowPunct/>
              <w:topLinePunct w:val="0"/>
              <w:autoSpaceDE/>
              <w:autoSpaceDN/>
              <w:bidi w:val="0"/>
              <w:snapToGrid w:val="0"/>
              <w:spacing w:before="157" w:beforeLines="50" w:after="157" w:afterLines="50"/>
              <w:jc w:val="center"/>
              <w:textAlignment w:val="auto"/>
              <w:rPr>
                <w:rFonts w:hint="default" w:ascii="仿宋_GB2312" w:eastAsia="仿宋_GB2312"/>
                <w:b/>
                <w:color w:val="auto"/>
                <w:sz w:val="28"/>
                <w:highlight w:val="none"/>
                <w:vertAlign w:val="baseline"/>
                <w:lang w:val="en-US" w:eastAsia="zh-CN"/>
              </w:rPr>
            </w:pPr>
          </w:p>
        </w:tc>
      </w:tr>
    </w:tbl>
    <w:p w14:paraId="515EA99B">
      <w:pPr>
        <w:keepNext w:val="0"/>
        <w:keepLines w:val="0"/>
        <w:pageBreakBefore w:val="0"/>
        <w:kinsoku/>
        <w:wordWrap/>
        <w:overflowPunct/>
        <w:topLinePunct w:val="0"/>
        <w:autoSpaceDE/>
        <w:autoSpaceDN/>
        <w:bidi w:val="0"/>
        <w:snapToGrid w:val="0"/>
        <w:spacing w:before="157" w:beforeLines="50" w:after="157" w:afterLines="50"/>
        <w:textAlignment w:val="auto"/>
        <w:rPr>
          <w:rFonts w:hint="eastAsia"/>
          <w:color w:val="auto"/>
          <w:highlight w:val="none"/>
        </w:rPr>
      </w:pPr>
    </w:p>
    <w:p w14:paraId="257EB25E">
      <w:pPr>
        <w:bidi w:val="0"/>
        <w:rPr>
          <w:rFonts w:hint="default"/>
          <w:color w:val="auto"/>
          <w:highlight w:val="none"/>
        </w:rPr>
      </w:pPr>
    </w:p>
    <w:p w14:paraId="2434BE46">
      <w:pPr>
        <w:bidi w:val="0"/>
        <w:rPr>
          <w:rFonts w:hint="default"/>
          <w:color w:val="auto"/>
          <w:highlight w:val="none"/>
        </w:rPr>
      </w:pPr>
    </w:p>
    <w:p w14:paraId="52F0F923">
      <w:pPr>
        <w:bidi w:val="0"/>
        <w:rPr>
          <w:rFonts w:hint="default"/>
          <w:color w:val="auto"/>
          <w:highlight w:val="none"/>
        </w:rPr>
      </w:pPr>
    </w:p>
    <w:p w14:paraId="33E26B6A">
      <w:pPr>
        <w:bidi w:val="0"/>
        <w:rPr>
          <w:rFonts w:hint="default"/>
          <w:color w:val="auto"/>
          <w:highlight w:val="none"/>
        </w:rPr>
      </w:pPr>
    </w:p>
    <w:p w14:paraId="7C4EAD95">
      <w:pPr>
        <w:bidi w:val="0"/>
        <w:rPr>
          <w:rFonts w:hint="default"/>
          <w:color w:val="auto"/>
          <w:highlight w:val="none"/>
        </w:rPr>
      </w:pPr>
    </w:p>
    <w:p w14:paraId="55E2B61F">
      <w:pPr>
        <w:bidi w:val="0"/>
        <w:rPr>
          <w:rFonts w:hint="default"/>
          <w:color w:val="auto"/>
          <w:highlight w:val="none"/>
        </w:rPr>
      </w:pPr>
    </w:p>
    <w:p w14:paraId="07A9689C">
      <w:pPr>
        <w:bidi w:val="0"/>
        <w:rPr>
          <w:rFonts w:hint="default"/>
          <w:color w:val="auto"/>
          <w:highlight w:val="none"/>
        </w:rPr>
      </w:pPr>
    </w:p>
    <w:p w14:paraId="2E5CD0AB">
      <w:pPr>
        <w:bidi w:val="0"/>
        <w:rPr>
          <w:rFonts w:hint="default"/>
          <w:color w:val="auto"/>
          <w:highlight w:val="none"/>
        </w:rPr>
      </w:pPr>
    </w:p>
    <w:p w14:paraId="12A3EF75">
      <w:pPr>
        <w:bidi w:val="0"/>
        <w:rPr>
          <w:rFonts w:hint="default"/>
          <w:color w:val="auto"/>
          <w:highlight w:val="none"/>
        </w:rPr>
      </w:pPr>
    </w:p>
    <w:p w14:paraId="08ED21F5">
      <w:pPr>
        <w:bidi w:val="0"/>
        <w:rPr>
          <w:rFonts w:hint="default"/>
          <w:color w:val="auto"/>
          <w:highlight w:val="none"/>
        </w:rPr>
      </w:pPr>
    </w:p>
    <w:p w14:paraId="1C624AC2">
      <w:pPr>
        <w:bidi w:val="0"/>
        <w:rPr>
          <w:rFonts w:hint="default"/>
          <w:color w:val="auto"/>
          <w:highlight w:val="none"/>
        </w:rPr>
      </w:pPr>
    </w:p>
    <w:p w14:paraId="6AD83E4C">
      <w:pPr>
        <w:bidi w:val="0"/>
        <w:rPr>
          <w:rFonts w:hint="default"/>
          <w:color w:val="auto"/>
          <w:highlight w:val="none"/>
        </w:rPr>
      </w:pPr>
    </w:p>
    <w:p w14:paraId="285C04E6">
      <w:pPr>
        <w:bidi w:val="0"/>
        <w:rPr>
          <w:rFonts w:hint="default"/>
          <w:color w:val="auto"/>
          <w:highlight w:val="none"/>
        </w:rPr>
      </w:pPr>
    </w:p>
    <w:p w14:paraId="79610B9C">
      <w:pPr>
        <w:bidi w:val="0"/>
        <w:rPr>
          <w:rFonts w:hint="default"/>
          <w:color w:val="auto"/>
          <w:highlight w:val="none"/>
        </w:rPr>
      </w:pPr>
    </w:p>
    <w:p w14:paraId="55B1663B">
      <w:pPr>
        <w:bidi w:val="0"/>
        <w:rPr>
          <w:rFonts w:hint="default"/>
          <w:color w:val="auto"/>
          <w:highlight w:val="none"/>
        </w:rPr>
      </w:pPr>
    </w:p>
    <w:p w14:paraId="4CA5BC04">
      <w:pPr>
        <w:bidi w:val="0"/>
        <w:rPr>
          <w:rFonts w:hint="default"/>
          <w:color w:val="auto"/>
          <w:highlight w:val="none"/>
        </w:rPr>
      </w:pPr>
    </w:p>
    <w:tbl>
      <w:tblPr>
        <w:tblStyle w:val="21"/>
        <w:tblW w:w="94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5"/>
        <w:gridCol w:w="3384"/>
        <w:gridCol w:w="1359"/>
        <w:gridCol w:w="3370"/>
      </w:tblGrid>
      <w:tr w14:paraId="6CD2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61F7C387">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建设</w:t>
            </w:r>
            <w:r>
              <w:rPr>
                <w:rFonts w:hint="eastAsia" w:ascii="Times New Roman" w:hAnsi="Times New Roman" w:eastAsia="华文仿宋" w:cs="Times New Roman"/>
                <w:b/>
                <w:bCs/>
                <w:color w:val="auto"/>
                <w:spacing w:val="-8"/>
                <w:sz w:val="24"/>
                <w:szCs w:val="24"/>
                <w:highlight w:val="none"/>
              </w:rPr>
              <w:t>单位</w:t>
            </w:r>
            <w:r>
              <w:rPr>
                <w:rFonts w:hint="eastAsia" w:ascii="Times New Roman" w:hAnsi="Times New Roman" w:eastAsia="华文仿宋" w:cs="Times New Roman"/>
                <w:b/>
                <w:bCs/>
                <w:color w:val="auto"/>
                <w:spacing w:val="-8"/>
                <w:sz w:val="24"/>
                <w:szCs w:val="24"/>
                <w:highlight w:val="none"/>
                <w:lang w:eastAsia="zh-CN"/>
              </w:rPr>
              <w:t>：</w:t>
            </w:r>
          </w:p>
        </w:tc>
        <w:tc>
          <w:tcPr>
            <w:tcW w:w="3384" w:type="dxa"/>
            <w:vAlign w:val="center"/>
          </w:tcPr>
          <w:p w14:paraId="536E5513">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新乡市旭丰电子材料有限公司</w:t>
            </w:r>
          </w:p>
        </w:tc>
        <w:tc>
          <w:tcPr>
            <w:tcW w:w="1359" w:type="dxa"/>
            <w:vAlign w:val="center"/>
          </w:tcPr>
          <w:p w14:paraId="7A2D8912">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编制</w:t>
            </w:r>
            <w:r>
              <w:rPr>
                <w:rFonts w:hint="eastAsia" w:ascii="Times New Roman" w:hAnsi="Times New Roman" w:eastAsia="华文仿宋" w:cs="Times New Roman"/>
                <w:b/>
                <w:bCs/>
                <w:color w:val="auto"/>
                <w:spacing w:val="-8"/>
                <w:sz w:val="24"/>
                <w:szCs w:val="24"/>
                <w:highlight w:val="none"/>
                <w:lang w:eastAsia="zh-CN"/>
              </w:rPr>
              <w:t>单位：</w:t>
            </w:r>
          </w:p>
        </w:tc>
        <w:tc>
          <w:tcPr>
            <w:tcW w:w="3370" w:type="dxa"/>
            <w:vAlign w:val="center"/>
          </w:tcPr>
          <w:p w14:paraId="36386A22">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新乡市旭丰电子材料有限公司</w:t>
            </w:r>
          </w:p>
        </w:tc>
      </w:tr>
      <w:tr w14:paraId="33F3D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3289E073">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电话：</w:t>
            </w:r>
          </w:p>
        </w:tc>
        <w:tc>
          <w:tcPr>
            <w:tcW w:w="3384" w:type="dxa"/>
            <w:vAlign w:val="center"/>
          </w:tcPr>
          <w:p w14:paraId="60D843FC">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17837318827</w:t>
            </w:r>
          </w:p>
        </w:tc>
        <w:tc>
          <w:tcPr>
            <w:tcW w:w="1359" w:type="dxa"/>
            <w:vAlign w:val="center"/>
          </w:tcPr>
          <w:p w14:paraId="7714A86E">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电话：</w:t>
            </w:r>
          </w:p>
        </w:tc>
        <w:tc>
          <w:tcPr>
            <w:tcW w:w="3370" w:type="dxa"/>
            <w:vAlign w:val="center"/>
          </w:tcPr>
          <w:p w14:paraId="137AF40E">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17837318827</w:t>
            </w:r>
          </w:p>
        </w:tc>
      </w:tr>
      <w:tr w14:paraId="09A4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5E561B20">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rPr>
              <w:t>邮编：</w:t>
            </w:r>
          </w:p>
        </w:tc>
        <w:tc>
          <w:tcPr>
            <w:tcW w:w="3384" w:type="dxa"/>
            <w:vAlign w:val="center"/>
          </w:tcPr>
          <w:p w14:paraId="1BD9FBFF">
            <w:pPr>
              <w:widowControl w:val="0"/>
              <w:tabs>
                <w:tab w:val="left" w:pos="710"/>
              </w:tabs>
              <w:spacing w:before="120" w:beforeLines="50" w:after="0" w:afterLines="-2147483648" w:line="360" w:lineRule="auto"/>
              <w:jc w:val="both"/>
              <w:rPr>
                <w:rFonts w:hint="default"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453012</w:t>
            </w:r>
          </w:p>
        </w:tc>
        <w:tc>
          <w:tcPr>
            <w:tcW w:w="1359" w:type="dxa"/>
            <w:vAlign w:val="center"/>
          </w:tcPr>
          <w:p w14:paraId="5F2C76D0">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邮编：</w:t>
            </w:r>
          </w:p>
        </w:tc>
        <w:tc>
          <w:tcPr>
            <w:tcW w:w="3370" w:type="dxa"/>
            <w:vAlign w:val="center"/>
          </w:tcPr>
          <w:p w14:paraId="3D3339BF">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val="en-US" w:eastAsia="zh-CN"/>
              </w:rPr>
              <w:t>453012</w:t>
            </w:r>
          </w:p>
        </w:tc>
      </w:tr>
      <w:tr w14:paraId="3D652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5" w:type="dxa"/>
            <w:vAlign w:val="center"/>
          </w:tcPr>
          <w:p w14:paraId="4C3032EC">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rPr>
              <w:t>地址：</w:t>
            </w:r>
          </w:p>
        </w:tc>
        <w:tc>
          <w:tcPr>
            <w:tcW w:w="3384" w:type="dxa"/>
            <w:vAlign w:val="center"/>
          </w:tcPr>
          <w:p w14:paraId="1C53AE11">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新乡市凤泉区大块镇大块村东</w:t>
            </w:r>
          </w:p>
        </w:tc>
        <w:tc>
          <w:tcPr>
            <w:tcW w:w="1359" w:type="dxa"/>
            <w:vAlign w:val="center"/>
          </w:tcPr>
          <w:p w14:paraId="078EAEA7">
            <w:pPr>
              <w:widowControl w:val="0"/>
              <w:tabs>
                <w:tab w:val="left" w:pos="710"/>
              </w:tabs>
              <w:spacing w:before="120" w:beforeLines="50" w:after="0" w:afterLines="-2147483648" w:line="360" w:lineRule="auto"/>
              <w:jc w:val="center"/>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地址：</w:t>
            </w:r>
          </w:p>
        </w:tc>
        <w:tc>
          <w:tcPr>
            <w:tcW w:w="3370" w:type="dxa"/>
            <w:vAlign w:val="center"/>
          </w:tcPr>
          <w:p w14:paraId="1BA603FD">
            <w:pPr>
              <w:widowControl w:val="0"/>
              <w:tabs>
                <w:tab w:val="left" w:pos="710"/>
              </w:tabs>
              <w:spacing w:before="120" w:beforeLines="50" w:after="0" w:afterLines="-2147483648" w:line="360" w:lineRule="auto"/>
              <w:jc w:val="both"/>
              <w:rPr>
                <w:rFonts w:hint="eastAsia" w:ascii="Times New Roman" w:hAnsi="Times New Roman" w:eastAsia="华文仿宋" w:cs="Times New Roman"/>
                <w:b/>
                <w:bCs/>
                <w:color w:val="auto"/>
                <w:spacing w:val="-8"/>
                <w:sz w:val="24"/>
                <w:szCs w:val="24"/>
                <w:highlight w:val="none"/>
                <w:lang w:val="en-US" w:eastAsia="zh-CN"/>
              </w:rPr>
            </w:pPr>
            <w:r>
              <w:rPr>
                <w:rFonts w:hint="eastAsia" w:ascii="Times New Roman" w:hAnsi="Times New Roman" w:eastAsia="华文仿宋" w:cs="Times New Roman"/>
                <w:b/>
                <w:bCs/>
                <w:color w:val="auto"/>
                <w:spacing w:val="-8"/>
                <w:sz w:val="24"/>
                <w:szCs w:val="24"/>
                <w:highlight w:val="none"/>
                <w:lang w:eastAsia="zh-CN"/>
              </w:rPr>
              <w:t>新乡市凤泉区大块镇大块村东</w:t>
            </w:r>
          </w:p>
        </w:tc>
      </w:tr>
    </w:tbl>
    <w:p w14:paraId="20F4B29A">
      <w:pPr>
        <w:spacing w:after="0"/>
        <w:rPr>
          <w:rFonts w:ascii="Times New Roman" w:hAnsi="Times New Roman" w:eastAsia="仿宋_GB2312"/>
          <w:b/>
          <w:color w:val="auto"/>
          <w:sz w:val="24"/>
          <w:szCs w:val="24"/>
          <w:highlight w:val="none"/>
        </w:rPr>
      </w:pPr>
    </w:p>
    <w:p w14:paraId="5E02CB55">
      <w:pPr>
        <w:spacing w:after="0"/>
        <w:rPr>
          <w:rFonts w:ascii="Times New Roman" w:hAnsi="Times New Roman" w:eastAsia="仿宋_GB2312"/>
          <w:b/>
          <w:color w:val="auto"/>
          <w:sz w:val="24"/>
          <w:szCs w:val="24"/>
          <w:highlight w:val="none"/>
        </w:rPr>
      </w:pPr>
    </w:p>
    <w:p w14:paraId="17F13A94">
      <w:pPr>
        <w:spacing w:after="0"/>
        <w:rPr>
          <w:rFonts w:ascii="Times New Roman" w:hAnsi="Times New Roman" w:eastAsia="仿宋_GB2312"/>
          <w:b/>
          <w:color w:val="auto"/>
          <w:sz w:val="24"/>
          <w:szCs w:val="24"/>
          <w:highlight w:val="none"/>
        </w:rPr>
      </w:pPr>
    </w:p>
    <w:p w14:paraId="3E97EEDE">
      <w:pPr>
        <w:spacing w:after="0"/>
        <w:rPr>
          <w:rFonts w:ascii="华文仿宋" w:hAnsi="华文仿宋" w:eastAsia="华文仿宋" w:cs="华文仿宋"/>
          <w:b/>
          <w:bCs/>
          <w:color w:val="auto"/>
          <w:sz w:val="24"/>
          <w:szCs w:val="24"/>
          <w:highlight w:val="none"/>
        </w:rPr>
      </w:pPr>
      <w:r>
        <w:rPr>
          <w:rFonts w:ascii="Times New Roman" w:hAnsi="Times New Roman" w:eastAsia="仿宋_GB2312"/>
          <w:b/>
          <w:color w:val="auto"/>
          <w:sz w:val="24"/>
          <w:szCs w:val="24"/>
          <w:highlight w:val="none"/>
        </w:rPr>
        <w:t>表一</w:t>
      </w:r>
    </w:p>
    <w:tbl>
      <w:tblPr>
        <w:tblStyle w:val="20"/>
        <w:tblW w:w="524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475"/>
        <w:gridCol w:w="1865"/>
        <w:gridCol w:w="1459"/>
        <w:gridCol w:w="790"/>
        <w:gridCol w:w="836"/>
      </w:tblGrid>
      <w:tr w14:paraId="65240B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65B3938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建设项目名称</w:t>
            </w:r>
          </w:p>
        </w:tc>
        <w:tc>
          <w:tcPr>
            <w:tcW w:w="7407" w:type="dxa"/>
            <w:gridSpan w:val="5"/>
            <w:vAlign w:val="center"/>
          </w:tcPr>
          <w:p w14:paraId="352EF2C4">
            <w:pPr>
              <w:spacing w:after="0"/>
              <w:jc w:val="center"/>
              <w:rPr>
                <w:rFonts w:hint="eastAsia"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新乡市旭丰电子材料有限公司</w:t>
            </w:r>
            <w:r>
              <w:rPr>
                <w:rFonts w:hint="eastAsia" w:ascii="Times New Roman" w:hAnsi="Times New Roman" w:eastAsia="宋体" w:cs="Times New Roman"/>
                <w:color w:val="auto"/>
                <w:sz w:val="24"/>
                <w:szCs w:val="24"/>
                <w:highlight w:val="none"/>
                <w:lang w:val="en-US" w:eastAsia="zh-CN"/>
              </w:rPr>
              <w:t>年产40亿只电池密封圈项目</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一期</w:t>
            </w:r>
            <w:r>
              <w:rPr>
                <w:rFonts w:hint="eastAsia" w:ascii="Times New Roman" w:hAnsi="Times New Roman" w:eastAsia="宋体"/>
                <w:color w:val="auto"/>
                <w:sz w:val="24"/>
                <w:szCs w:val="24"/>
                <w:highlight w:val="none"/>
                <w:lang w:eastAsia="zh-CN"/>
              </w:rPr>
              <w:t>）</w:t>
            </w:r>
          </w:p>
        </w:tc>
      </w:tr>
      <w:tr w14:paraId="626CD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2D7B76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建设单位名称</w:t>
            </w:r>
          </w:p>
        </w:tc>
        <w:tc>
          <w:tcPr>
            <w:tcW w:w="7407" w:type="dxa"/>
            <w:gridSpan w:val="5"/>
            <w:vAlign w:val="center"/>
          </w:tcPr>
          <w:p w14:paraId="18A3E3F4">
            <w:pPr>
              <w:spacing w:after="0"/>
              <w:jc w:val="center"/>
              <w:rPr>
                <w:rFonts w:ascii="Times New Roman" w:hAnsi="Times New Roman" w:eastAsia="宋体"/>
                <w:color w:val="auto"/>
                <w:sz w:val="24"/>
                <w:szCs w:val="24"/>
                <w:highlight w:val="none"/>
              </w:rPr>
            </w:pPr>
            <w:r>
              <w:rPr>
                <w:rFonts w:hint="eastAsia" w:ascii="Times New Roman" w:hAnsi="Times New Roman" w:eastAsia="宋体" w:cs="Times New Roman"/>
                <w:color w:val="auto"/>
                <w:sz w:val="24"/>
                <w:szCs w:val="24"/>
                <w:highlight w:val="none"/>
                <w:lang w:val="en-US" w:eastAsia="zh-CN"/>
              </w:rPr>
              <w:t>新乡市旭丰电子材料有限公司</w:t>
            </w:r>
          </w:p>
        </w:tc>
      </w:tr>
      <w:tr w14:paraId="6F01F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03E5567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建设项目性质</w:t>
            </w:r>
          </w:p>
        </w:tc>
        <w:tc>
          <w:tcPr>
            <w:tcW w:w="7407" w:type="dxa"/>
            <w:gridSpan w:val="5"/>
            <w:vAlign w:val="center"/>
          </w:tcPr>
          <w:p w14:paraId="103226A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新建</w:t>
            </w:r>
            <w:r>
              <w:rPr>
                <w:rFonts w:hint="default" w:ascii="Arial" w:hAnsi="Arial" w:eastAsia="宋体" w:cs="Arial"/>
                <w:color w:val="auto"/>
                <w:sz w:val="24"/>
                <w:szCs w:val="24"/>
                <w:highlight w:val="none"/>
              </w:rPr>
              <w:t>√</w:t>
            </w:r>
            <w:r>
              <w:rPr>
                <w:rFonts w:ascii="Times New Roman" w:hAnsi="Times New Roman" w:eastAsia="宋体"/>
                <w:color w:val="auto"/>
                <w:sz w:val="24"/>
                <w:szCs w:val="24"/>
                <w:highlight w:val="none"/>
              </w:rPr>
              <w:t xml:space="preserve">  改扩建  技改  迁建</w:t>
            </w:r>
          </w:p>
        </w:tc>
      </w:tr>
      <w:tr w14:paraId="22D93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8EDAB8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建设地点</w:t>
            </w:r>
          </w:p>
        </w:tc>
        <w:tc>
          <w:tcPr>
            <w:tcW w:w="7407" w:type="dxa"/>
            <w:gridSpan w:val="5"/>
            <w:vAlign w:val="center"/>
          </w:tcPr>
          <w:p w14:paraId="10DA541B">
            <w:pPr>
              <w:spacing w:after="0"/>
              <w:jc w:val="center"/>
              <w:rPr>
                <w:rFonts w:hint="eastAsia" w:ascii="Times New Roman" w:hAnsi="Times New Roman" w:eastAsia="宋体"/>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新乡市凤泉区大块镇大块村东</w:t>
            </w:r>
          </w:p>
        </w:tc>
      </w:tr>
      <w:tr w14:paraId="6CC25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0359004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主要产品名称</w:t>
            </w:r>
          </w:p>
        </w:tc>
        <w:tc>
          <w:tcPr>
            <w:tcW w:w="7407" w:type="dxa"/>
            <w:gridSpan w:val="5"/>
            <w:vAlign w:val="center"/>
          </w:tcPr>
          <w:p w14:paraId="086D8635">
            <w:pPr>
              <w:spacing w:after="0"/>
              <w:jc w:val="center"/>
              <w:rPr>
                <w:rFonts w:hint="eastAsia"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电池密封圈</w:t>
            </w:r>
          </w:p>
        </w:tc>
      </w:tr>
      <w:tr w14:paraId="492DA1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76D856F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设计生产能力</w:t>
            </w:r>
          </w:p>
        </w:tc>
        <w:tc>
          <w:tcPr>
            <w:tcW w:w="7407" w:type="dxa"/>
            <w:gridSpan w:val="5"/>
            <w:vAlign w:val="center"/>
          </w:tcPr>
          <w:p w14:paraId="04ECEA31">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电池密封圈：40亿只</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年</w:t>
            </w:r>
          </w:p>
        </w:tc>
      </w:tr>
      <w:tr w14:paraId="1D1DE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76AAF27E">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实际生产能力</w:t>
            </w:r>
          </w:p>
        </w:tc>
        <w:tc>
          <w:tcPr>
            <w:tcW w:w="7407" w:type="dxa"/>
            <w:gridSpan w:val="5"/>
            <w:vAlign w:val="center"/>
          </w:tcPr>
          <w:p w14:paraId="1725B859">
            <w:pPr>
              <w:spacing w:after="0" w:line="360" w:lineRule="exact"/>
              <w:jc w:val="center"/>
              <w:rPr>
                <w:rFonts w:hint="eastAsia" w:ascii="Times New Roman" w:hAnsi="Times New Roman" w:eastAsia="宋体"/>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电池密封圈：16亿只</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一期</w:t>
            </w:r>
            <w:r>
              <w:rPr>
                <w:rFonts w:hint="eastAsia" w:ascii="Times New Roman" w:hAnsi="Times New Roman" w:eastAsia="宋体" w:cs="Times New Roman"/>
                <w:color w:val="auto"/>
                <w:sz w:val="24"/>
                <w:szCs w:val="24"/>
                <w:highlight w:val="none"/>
                <w:lang w:eastAsia="zh-CN"/>
              </w:rPr>
              <w:t>）</w:t>
            </w:r>
          </w:p>
        </w:tc>
      </w:tr>
      <w:tr w14:paraId="1A05D5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1F91C6AF">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建设项目</w:t>
            </w:r>
          </w:p>
          <w:p w14:paraId="367FDC40">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环评时间</w:t>
            </w:r>
          </w:p>
        </w:tc>
        <w:tc>
          <w:tcPr>
            <w:tcW w:w="2480" w:type="dxa"/>
            <w:vAlign w:val="center"/>
          </w:tcPr>
          <w:p w14:paraId="62315153">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2026.1</w:t>
            </w:r>
          </w:p>
        </w:tc>
        <w:tc>
          <w:tcPr>
            <w:tcW w:w="1890" w:type="dxa"/>
            <w:vAlign w:val="center"/>
          </w:tcPr>
          <w:p w14:paraId="1909C156">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开工建设时间</w:t>
            </w:r>
          </w:p>
        </w:tc>
        <w:tc>
          <w:tcPr>
            <w:tcW w:w="3037" w:type="dxa"/>
            <w:gridSpan w:val="3"/>
            <w:vAlign w:val="center"/>
          </w:tcPr>
          <w:p w14:paraId="5F87B000">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2026.3.1</w:t>
            </w:r>
          </w:p>
        </w:tc>
      </w:tr>
      <w:tr w14:paraId="78EE33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6CD17A8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调试时间</w:t>
            </w:r>
          </w:p>
        </w:tc>
        <w:tc>
          <w:tcPr>
            <w:tcW w:w="2480" w:type="dxa"/>
            <w:vAlign w:val="center"/>
          </w:tcPr>
          <w:p w14:paraId="3B56FEFD">
            <w:pPr>
              <w:spacing w:after="0"/>
              <w:jc w:val="center"/>
              <w:rPr>
                <w:rFonts w:hint="default" w:ascii="Times New Roman" w:hAnsi="Times New Roman" w:eastAsia="宋体"/>
                <w:color w:val="auto"/>
                <w:sz w:val="24"/>
                <w:szCs w:val="24"/>
                <w:highlight w:val="none"/>
                <w:lang w:val="en-US"/>
              </w:rPr>
            </w:pPr>
            <w:r>
              <w:rPr>
                <w:rFonts w:hint="eastAsia" w:ascii="Times New Roman" w:hAnsi="Times New Roman" w:eastAsia="宋体"/>
                <w:color w:val="auto"/>
                <w:sz w:val="24"/>
                <w:szCs w:val="24"/>
                <w:highlight w:val="none"/>
                <w:lang w:val="en-US" w:eastAsia="zh-CN"/>
              </w:rPr>
              <w:t>2026.9.13-2026.9.28</w:t>
            </w:r>
          </w:p>
        </w:tc>
        <w:tc>
          <w:tcPr>
            <w:tcW w:w="1890" w:type="dxa"/>
            <w:vAlign w:val="center"/>
          </w:tcPr>
          <w:p w14:paraId="1380F752">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验收现场检测时间</w:t>
            </w:r>
          </w:p>
        </w:tc>
        <w:tc>
          <w:tcPr>
            <w:tcW w:w="3037" w:type="dxa"/>
            <w:gridSpan w:val="3"/>
            <w:vAlign w:val="center"/>
          </w:tcPr>
          <w:p w14:paraId="559CBC3C">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2026.9.27-2026.9.28</w:t>
            </w:r>
          </w:p>
        </w:tc>
      </w:tr>
      <w:tr w14:paraId="57068A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86" w:type="dxa"/>
            <w:vAlign w:val="center"/>
          </w:tcPr>
          <w:p w14:paraId="653B5A78">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环评报告表</w:t>
            </w:r>
          </w:p>
          <w:p w14:paraId="310A8FD3">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审批部门</w:t>
            </w:r>
          </w:p>
        </w:tc>
        <w:tc>
          <w:tcPr>
            <w:tcW w:w="2480" w:type="dxa"/>
            <w:vAlign w:val="center"/>
          </w:tcPr>
          <w:p w14:paraId="7D3C7082">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新乡市生态环境局</w:t>
            </w:r>
          </w:p>
        </w:tc>
        <w:tc>
          <w:tcPr>
            <w:tcW w:w="1890" w:type="dxa"/>
            <w:vAlign w:val="center"/>
          </w:tcPr>
          <w:p w14:paraId="12B529C9">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环评报告表</w:t>
            </w:r>
          </w:p>
          <w:p w14:paraId="4B10AF8D">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编制单位</w:t>
            </w:r>
          </w:p>
        </w:tc>
        <w:tc>
          <w:tcPr>
            <w:tcW w:w="3037" w:type="dxa"/>
            <w:gridSpan w:val="3"/>
            <w:vAlign w:val="center"/>
          </w:tcPr>
          <w:p w14:paraId="5A2BA284">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河南环科环保技术有限公司</w:t>
            </w:r>
          </w:p>
        </w:tc>
      </w:tr>
      <w:tr w14:paraId="2CF1D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0EFD39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环保设施设计单位</w:t>
            </w:r>
          </w:p>
        </w:tc>
        <w:tc>
          <w:tcPr>
            <w:tcW w:w="2480" w:type="dxa"/>
            <w:vAlign w:val="center"/>
          </w:tcPr>
          <w:p w14:paraId="7B950944">
            <w:pPr>
              <w:spacing w:after="0"/>
              <w:jc w:val="center"/>
              <w:rPr>
                <w:rFonts w:hint="default" w:ascii="Times New Roman" w:hAnsi="Times New Roman" w:eastAsia="宋体"/>
                <w:color w:val="auto"/>
                <w:sz w:val="24"/>
                <w:szCs w:val="24"/>
                <w:highlight w:val="none"/>
                <w:lang w:val="en-US" w:eastAsia="zh-CN"/>
              </w:rPr>
            </w:pPr>
          </w:p>
        </w:tc>
        <w:tc>
          <w:tcPr>
            <w:tcW w:w="1890" w:type="dxa"/>
            <w:vAlign w:val="center"/>
          </w:tcPr>
          <w:p w14:paraId="1F916580">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环保设施施工单位</w:t>
            </w:r>
          </w:p>
        </w:tc>
        <w:tc>
          <w:tcPr>
            <w:tcW w:w="3037" w:type="dxa"/>
            <w:gridSpan w:val="3"/>
            <w:vAlign w:val="center"/>
          </w:tcPr>
          <w:p w14:paraId="27EF9347">
            <w:pPr>
              <w:spacing w:after="0"/>
              <w:jc w:val="center"/>
              <w:rPr>
                <w:rFonts w:ascii="Times New Roman" w:hAnsi="Times New Roman" w:eastAsia="宋体"/>
                <w:color w:val="auto"/>
                <w:sz w:val="24"/>
                <w:szCs w:val="24"/>
                <w:highlight w:val="none"/>
              </w:rPr>
            </w:pPr>
          </w:p>
        </w:tc>
      </w:tr>
      <w:tr w14:paraId="7016B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54112CBA">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投资总概算</w:t>
            </w:r>
          </w:p>
        </w:tc>
        <w:tc>
          <w:tcPr>
            <w:tcW w:w="2480" w:type="dxa"/>
            <w:vAlign w:val="center"/>
          </w:tcPr>
          <w:p w14:paraId="31EDAB4C">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800万（全厂）</w:t>
            </w:r>
          </w:p>
        </w:tc>
        <w:tc>
          <w:tcPr>
            <w:tcW w:w="1890" w:type="dxa"/>
            <w:vAlign w:val="center"/>
          </w:tcPr>
          <w:p w14:paraId="05D1404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环保投资总概算</w:t>
            </w:r>
          </w:p>
        </w:tc>
        <w:tc>
          <w:tcPr>
            <w:tcW w:w="1470" w:type="dxa"/>
            <w:vAlign w:val="center"/>
          </w:tcPr>
          <w:p w14:paraId="479BAA13">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30（全厂）</w:t>
            </w:r>
          </w:p>
        </w:tc>
        <w:tc>
          <w:tcPr>
            <w:tcW w:w="795" w:type="dxa"/>
            <w:vAlign w:val="center"/>
          </w:tcPr>
          <w:p w14:paraId="39D88347">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比例</w:t>
            </w:r>
          </w:p>
        </w:tc>
        <w:tc>
          <w:tcPr>
            <w:tcW w:w="772" w:type="dxa"/>
            <w:vAlign w:val="center"/>
          </w:tcPr>
          <w:p w14:paraId="4231159B">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3.75%</w:t>
            </w:r>
          </w:p>
        </w:tc>
      </w:tr>
      <w:tr w14:paraId="10279F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6" w:type="dxa"/>
            <w:vAlign w:val="center"/>
          </w:tcPr>
          <w:p w14:paraId="330ABAA6">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实际总概算</w:t>
            </w:r>
          </w:p>
        </w:tc>
        <w:tc>
          <w:tcPr>
            <w:tcW w:w="2480" w:type="dxa"/>
            <w:vAlign w:val="center"/>
          </w:tcPr>
          <w:p w14:paraId="3DA7458D">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320万（一期）</w:t>
            </w:r>
          </w:p>
        </w:tc>
        <w:tc>
          <w:tcPr>
            <w:tcW w:w="1890" w:type="dxa"/>
            <w:vAlign w:val="center"/>
          </w:tcPr>
          <w:p w14:paraId="5524047E">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实际环保投资</w:t>
            </w:r>
          </w:p>
        </w:tc>
        <w:tc>
          <w:tcPr>
            <w:tcW w:w="1470" w:type="dxa"/>
            <w:vAlign w:val="center"/>
          </w:tcPr>
          <w:p w14:paraId="61CD408B">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28（一期）</w:t>
            </w:r>
          </w:p>
        </w:tc>
        <w:tc>
          <w:tcPr>
            <w:tcW w:w="795" w:type="dxa"/>
            <w:vAlign w:val="center"/>
          </w:tcPr>
          <w:p w14:paraId="1A320E7B">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比例</w:t>
            </w:r>
          </w:p>
        </w:tc>
        <w:tc>
          <w:tcPr>
            <w:tcW w:w="772" w:type="dxa"/>
            <w:vAlign w:val="center"/>
          </w:tcPr>
          <w:p w14:paraId="0D625370">
            <w:pPr>
              <w:spacing w:after="0"/>
              <w:jc w:val="center"/>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lang w:val="en-US" w:eastAsia="zh-CN"/>
              </w:rPr>
              <w:t>8.75%</w:t>
            </w:r>
          </w:p>
        </w:tc>
      </w:tr>
      <w:tr w14:paraId="091EB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86" w:type="dxa"/>
            <w:vAlign w:val="center"/>
          </w:tcPr>
          <w:p w14:paraId="5B1E7A44">
            <w:pPr>
              <w:spacing w:after="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验收检测依据</w:t>
            </w:r>
          </w:p>
        </w:tc>
        <w:tc>
          <w:tcPr>
            <w:tcW w:w="7407" w:type="dxa"/>
            <w:gridSpan w:val="5"/>
            <w:vAlign w:val="center"/>
          </w:tcPr>
          <w:p w14:paraId="17527D0B">
            <w:pPr>
              <w:spacing w:after="0" w:line="460" w:lineRule="exact"/>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1.《中华人民共和国</w:t>
            </w:r>
            <w:r>
              <w:rPr>
                <w:rFonts w:hint="eastAsia" w:ascii="Times New Roman" w:hAnsi="Times New Roman" w:eastAsia="宋体" w:cs="Times New Roman"/>
                <w:color w:val="auto"/>
                <w:sz w:val="24"/>
                <w:szCs w:val="24"/>
                <w:highlight w:val="none"/>
                <w:lang w:val="en-US" w:eastAsia="zh-CN"/>
              </w:rPr>
              <w:t>生态</w:t>
            </w:r>
            <w:r>
              <w:rPr>
                <w:rFonts w:hint="default" w:ascii="Times New Roman" w:hAnsi="Times New Roman" w:eastAsia="宋体" w:cs="Times New Roman"/>
                <w:color w:val="auto"/>
                <w:sz w:val="24"/>
                <w:szCs w:val="24"/>
                <w:highlight w:val="none"/>
              </w:rPr>
              <w:t>环境法</w:t>
            </w:r>
            <w:r>
              <w:rPr>
                <w:rFonts w:hint="eastAsia" w:ascii="Times New Roman" w:hAnsi="Times New Roman" w:eastAsia="宋体" w:cs="Times New Roman"/>
                <w:color w:val="auto"/>
                <w:sz w:val="24"/>
                <w:szCs w:val="24"/>
                <w:highlight w:val="none"/>
                <w:lang w:val="en-US" w:eastAsia="zh-CN"/>
              </w:rPr>
              <w:t>典</w:t>
            </w:r>
            <w:r>
              <w:rPr>
                <w:rFonts w:hint="default" w:ascii="Times New Roman" w:hAnsi="Times New Roman" w:eastAsia="宋体" w:cs="Times New Roman"/>
                <w:color w:val="auto"/>
                <w:sz w:val="24"/>
                <w:szCs w:val="24"/>
                <w:highlight w:val="none"/>
              </w:rPr>
              <w:t>》，（2026年</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月1</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日起施行）</w:t>
            </w:r>
            <w:r>
              <w:rPr>
                <w:rFonts w:hint="eastAsia" w:ascii="Times New Roman" w:hAnsi="Times New Roman" w:eastAsia="宋体" w:cs="Times New Roman"/>
                <w:color w:val="auto"/>
                <w:sz w:val="24"/>
                <w:szCs w:val="24"/>
                <w:highlight w:val="none"/>
                <w:lang w:eastAsia="zh-CN"/>
              </w:rPr>
              <w:t>；</w:t>
            </w:r>
          </w:p>
          <w:p w14:paraId="0BDFF361">
            <w:pPr>
              <w:spacing w:after="0" w:line="460" w:lineRule="exact"/>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2.《建设项目环境保护管理条例》（国务院令第253号）；</w:t>
            </w:r>
          </w:p>
          <w:p w14:paraId="29888AA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.《河南省建设项目环境保护条例》（2016年修正版）；</w:t>
            </w:r>
          </w:p>
          <w:p w14:paraId="763D291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.《关于印发建设项目竣工环境保护验收现场检查及审查要点的通知》（环办〔2015〕113号）；</w:t>
            </w:r>
          </w:p>
          <w:p w14:paraId="235F8A64">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.《建设项目竣工环境保护验收暂行办法》（国环规环评〔2017〕4号，2017.11.22）；</w:t>
            </w:r>
          </w:p>
          <w:p w14:paraId="234CE92F">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.《建设项目竣工环境保护验收技术指南污染影响类》（生态环境部，2018.5.16）；</w:t>
            </w:r>
          </w:p>
          <w:p w14:paraId="589A7528">
            <w:pPr>
              <w:spacing w:after="0" w:line="460" w:lineRule="exact"/>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.关于印发《污染影响类建设项目重大变动清单（试行）》的通知（生态环境部，环办环评函（2020）688号，2020.12.13）；</w:t>
            </w:r>
          </w:p>
          <w:p w14:paraId="281B822F">
            <w:pPr>
              <w:spacing w:after="0" w:line="460" w:lineRule="exact"/>
              <w:jc w:val="both"/>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8</w:t>
            </w:r>
            <w:r>
              <w:rPr>
                <w:rFonts w:ascii="Times New Roman" w:hAnsi="Times New Roman" w:eastAsia="宋体"/>
                <w:color w:val="auto"/>
                <w:sz w:val="24"/>
                <w:szCs w:val="24"/>
                <w:highlight w:val="none"/>
              </w:rPr>
              <w:t>.</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ascii="Times New Roman" w:hAnsi="Times New Roman" w:eastAsia="宋体" w:cs="Times New Roman"/>
                <w:color w:val="auto"/>
                <w:sz w:val="24"/>
                <w:szCs w:val="24"/>
                <w:highlight w:val="none"/>
              </w:rPr>
              <w:t>环境影响报告表》，</w:t>
            </w:r>
            <w:r>
              <w:rPr>
                <w:rFonts w:hint="eastAsia" w:ascii="Times New Roman" w:hAnsi="Times New Roman" w:eastAsia="宋体" w:cs="Times New Roman"/>
                <w:color w:val="auto"/>
                <w:sz w:val="24"/>
                <w:szCs w:val="24"/>
                <w:highlight w:val="none"/>
                <w:lang w:val="en-US" w:eastAsia="zh-CN"/>
              </w:rPr>
              <w:t>河南环科环保技术有限公司</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2026.01</w:t>
            </w:r>
            <w:r>
              <w:rPr>
                <w:rFonts w:ascii="Times New Roman" w:hAnsi="Times New Roman" w:eastAsia="宋体" w:cs="Times New Roman"/>
                <w:color w:val="auto"/>
                <w:sz w:val="24"/>
                <w:szCs w:val="24"/>
                <w:highlight w:val="none"/>
              </w:rPr>
              <w:t>；</w:t>
            </w:r>
          </w:p>
          <w:p w14:paraId="2B258F30">
            <w:pPr>
              <w:spacing w:after="0" w:line="460" w:lineRule="exact"/>
              <w:jc w:val="both"/>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lang w:val="en-US" w:eastAsia="zh-CN"/>
              </w:rPr>
              <w:t>9</w:t>
            </w:r>
            <w:r>
              <w:rPr>
                <w:rFonts w:ascii="Times New Roman" w:hAnsi="Times New Roman" w:eastAsia="宋体"/>
                <w:color w:val="auto"/>
                <w:sz w:val="24"/>
                <w:szCs w:val="24"/>
                <w:highlight w:val="none"/>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ascii="Times New Roman" w:hAnsi="Times New Roman" w:eastAsia="宋体" w:cs="Times New Roman"/>
                <w:color w:val="auto"/>
                <w:sz w:val="24"/>
                <w:szCs w:val="24"/>
                <w:highlight w:val="none"/>
              </w:rPr>
              <w:t>环境影响报告表</w:t>
            </w:r>
            <w:r>
              <w:rPr>
                <w:rFonts w:ascii="Times New Roman" w:hAnsi="Times New Roman" w:eastAsia="宋体"/>
                <w:color w:val="auto"/>
                <w:sz w:val="24"/>
                <w:szCs w:val="24"/>
                <w:highlight w:val="none"/>
              </w:rPr>
              <w:t>》的批复（</w:t>
            </w:r>
            <w:r>
              <w:rPr>
                <w:rFonts w:hint="eastAsia" w:ascii="Times New Roman" w:hAnsi="Times New Roman" w:eastAsia="宋体"/>
                <w:color w:val="auto"/>
                <w:sz w:val="24"/>
                <w:szCs w:val="24"/>
                <w:highlight w:val="none"/>
                <w:lang w:val="en-US" w:eastAsia="zh-CN"/>
              </w:rPr>
              <w:t>新环表审[2026]12号</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新乡市生态环境局</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202</w:t>
            </w:r>
            <w:r>
              <w:rPr>
                <w:rFonts w:hint="eastAsia" w:ascii="Times New Roman" w:hAnsi="Times New Roman" w:eastAsia="宋体"/>
                <w:color w:val="auto"/>
                <w:sz w:val="24"/>
                <w:szCs w:val="24"/>
                <w:highlight w:val="none"/>
                <w:lang w:val="en-US" w:eastAsia="zh-CN"/>
              </w:rPr>
              <w:t>6.01.29</w:t>
            </w:r>
            <w:r>
              <w:rPr>
                <w:rFonts w:ascii="Times New Roman" w:hAnsi="Times New Roman" w:eastAsia="宋体"/>
                <w:color w:val="auto"/>
                <w:sz w:val="24"/>
                <w:szCs w:val="24"/>
                <w:highlight w:val="none"/>
              </w:rPr>
              <w:t>；</w:t>
            </w:r>
          </w:p>
          <w:p w14:paraId="7762A84D">
            <w:pPr>
              <w:pStyle w:val="19"/>
              <w:keepNext w:val="0"/>
              <w:keepLines w:val="0"/>
              <w:pageBreakBefore w:val="0"/>
              <w:widowControl/>
              <w:kinsoku/>
              <w:wordWrap/>
              <w:overflowPunct/>
              <w:topLinePunct w:val="0"/>
              <w:autoSpaceDE/>
              <w:autoSpaceDN/>
              <w:bidi w:val="0"/>
              <w:adjustRightInd w:val="0"/>
              <w:snapToGrid w:val="0"/>
              <w:spacing w:after="0" w:line="460" w:lineRule="exact"/>
              <w:ind w:left="0" w:leftChars="0" w:firstLine="0" w:firstLineChars="0"/>
              <w:jc w:val="both"/>
              <w:textAlignment w:val="auto"/>
              <w:rPr>
                <w:rFonts w:hint="default" w:ascii="Times New Roman" w:hAnsi="Times New Roman" w:eastAsia="宋体" w:cs="Times New Roman"/>
                <w:b w:val="0"/>
                <w:bCs w:val="0"/>
                <w:color w:val="auto"/>
                <w:kern w:val="0"/>
                <w:sz w:val="24"/>
                <w:szCs w:val="24"/>
                <w:highlight w:val="none"/>
                <w:lang w:val="en-US" w:eastAsia="zh-CN" w:bidi="ar-SA"/>
              </w:rPr>
            </w:pPr>
            <w:r>
              <w:rPr>
                <w:rFonts w:hint="default" w:ascii="Times New Roman" w:hAnsi="Times New Roman" w:eastAsia="宋体" w:cs="Times New Roman"/>
                <w:b w:val="0"/>
                <w:bCs w:val="0"/>
                <w:color w:val="auto"/>
                <w:kern w:val="0"/>
                <w:sz w:val="24"/>
                <w:szCs w:val="24"/>
                <w:highlight w:val="none"/>
                <w:lang w:val="en-US" w:eastAsia="zh-CN" w:bidi="ar-SA"/>
              </w:rPr>
              <w:t>10.《新乡市旭丰电子材料有限公司年产40亿只电池密封圈项目（一期）竣工环境保护验收检测》，河南晨升检测技术有限公司，报告编号：</w:t>
            </w:r>
            <w:r>
              <w:rPr>
                <w:rFonts w:hint="default" w:ascii="Times New Roman" w:hAnsi="Times New Roman" w:cs="Times New Roman"/>
                <w:b w:val="0"/>
                <w:bCs w:val="0"/>
                <w:color w:val="auto"/>
                <w:sz w:val="24"/>
                <w:szCs w:val="24"/>
              </w:rPr>
              <w:t>HNCS</w:t>
            </w:r>
            <w:r>
              <w:rPr>
                <w:rFonts w:hint="default" w:ascii="Times New Roman" w:hAnsi="Times New Roman" w:cs="Times New Roman"/>
                <w:b w:val="0"/>
                <w:bCs w:val="0"/>
                <w:color w:val="auto"/>
                <w:sz w:val="24"/>
                <w:szCs w:val="24"/>
                <w:lang w:eastAsia="zh-CN"/>
              </w:rPr>
              <w:t>202609C117</w:t>
            </w:r>
            <w:r>
              <w:rPr>
                <w:rFonts w:hint="default" w:ascii="Times New Roman" w:hAnsi="Times New Roman" w:eastAsia="宋体" w:cs="Times New Roman"/>
                <w:b w:val="0"/>
                <w:bCs w:val="0"/>
                <w:color w:val="auto"/>
                <w:kern w:val="0"/>
                <w:sz w:val="24"/>
                <w:szCs w:val="24"/>
                <w:highlight w:val="none"/>
                <w:lang w:val="en-US" w:eastAsia="zh-CN" w:bidi="ar-SA"/>
              </w:rPr>
              <w:t>，2026.10.08；</w:t>
            </w:r>
          </w:p>
          <w:p w14:paraId="0167E091">
            <w:pPr>
              <w:keepNext w:val="0"/>
              <w:keepLines w:val="0"/>
              <w:pageBreakBefore w:val="0"/>
              <w:widowControl/>
              <w:suppressLineNumbers w:val="0"/>
              <w:kinsoku/>
              <w:wordWrap/>
              <w:overflowPunct/>
              <w:topLinePunct w:val="0"/>
              <w:autoSpaceDE/>
              <w:autoSpaceDN/>
              <w:bidi w:val="0"/>
              <w:adjustRightInd w:val="0"/>
              <w:snapToGrid w:val="0"/>
              <w:spacing w:after="0" w:line="460" w:lineRule="exact"/>
              <w:jc w:val="left"/>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olor w:val="auto"/>
                <w:sz w:val="24"/>
                <w:szCs w:val="24"/>
                <w:highlight w:val="none"/>
              </w:rPr>
              <w:t>1</w:t>
            </w:r>
            <w:r>
              <w:rPr>
                <w:rFonts w:hint="eastAsia" w:ascii="Times New Roman" w:hAnsi="Times New Roman" w:eastAsia="宋体"/>
                <w:color w:val="auto"/>
                <w:sz w:val="24"/>
                <w:szCs w:val="24"/>
                <w:highlight w:val="none"/>
                <w:lang w:val="en-US" w:eastAsia="zh-CN"/>
              </w:rPr>
              <w:t>1</w:t>
            </w:r>
            <w:r>
              <w:rPr>
                <w:rFonts w:hint="eastAsia" w:ascii="Times New Roman" w:hAnsi="Times New Roman" w:eastAsia="宋体"/>
                <w:color w:val="auto"/>
                <w:sz w:val="24"/>
                <w:szCs w:val="24"/>
                <w:highlight w:val="none"/>
              </w:rPr>
              <w:t>.排</w:t>
            </w:r>
            <w:r>
              <w:rPr>
                <w:rFonts w:hint="default" w:ascii="Times New Roman" w:hAnsi="Times New Roman" w:eastAsia="宋体" w:cs="Times New Roman"/>
                <w:color w:val="auto"/>
                <w:sz w:val="24"/>
                <w:szCs w:val="24"/>
                <w:highlight w:val="none"/>
              </w:rPr>
              <w:t>污单位名称：</w:t>
            </w:r>
            <w:r>
              <w:rPr>
                <w:rFonts w:hint="eastAsia" w:ascii="Times New Roman" w:hAnsi="Times New Roman" w:eastAsia="宋体" w:cs="Times New Roman"/>
                <w:color w:val="auto"/>
                <w:sz w:val="24"/>
                <w:szCs w:val="24"/>
                <w:highlight w:val="none"/>
                <w:lang w:eastAsia="zh-CN"/>
              </w:rPr>
              <w:t>新乡市旭丰电子材料有限公司</w:t>
            </w:r>
            <w:r>
              <w:rPr>
                <w:rFonts w:hint="default" w:ascii="Times New Roman" w:hAnsi="Times New Roman" w:eastAsia="宋体" w:cs="Times New Roman"/>
                <w:color w:val="auto"/>
                <w:sz w:val="24"/>
                <w:szCs w:val="24"/>
                <w:highlight w:val="none"/>
              </w:rPr>
              <w:t>；</w:t>
            </w:r>
            <w:r>
              <w:rPr>
                <w:rFonts w:hint="eastAsia" w:eastAsia="宋体"/>
                <w:color w:val="auto"/>
                <w:sz w:val="24"/>
                <w:szCs w:val="24"/>
                <w:highlight w:val="none"/>
              </w:rPr>
              <w:t>管理分类：登记管理；</w:t>
            </w:r>
            <w:r>
              <w:rPr>
                <w:rFonts w:hint="default" w:ascii="Times New Roman" w:hAnsi="Times New Roman" w:eastAsia="宋体" w:cs="Times New Roman"/>
                <w:color w:val="auto"/>
                <w:sz w:val="24"/>
                <w:szCs w:val="24"/>
                <w:highlight w:val="none"/>
                <w:lang w:val="pt-BR"/>
              </w:rPr>
              <w:t>固定污染源排污登记编号</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91410704MAEN47CE5N001Y</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登记首次</w:t>
            </w:r>
            <w:r>
              <w:rPr>
                <w:rFonts w:hint="default" w:ascii="Times New Roman" w:hAnsi="Times New Roman" w:eastAsia="宋体" w:cs="Times New Roman"/>
                <w:color w:val="auto"/>
                <w:sz w:val="24"/>
                <w:szCs w:val="24"/>
                <w:highlight w:val="none"/>
              </w:rPr>
              <w:t>申领时间：</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03</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登记最近一次变更时间：</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变更后</w:t>
            </w:r>
            <w:r>
              <w:rPr>
                <w:rFonts w:hint="default" w:ascii="Times New Roman" w:hAnsi="Times New Roman" w:eastAsia="宋体" w:cs="Times New Roman"/>
                <w:color w:val="auto"/>
                <w:sz w:val="24"/>
                <w:szCs w:val="24"/>
                <w:highlight w:val="none"/>
              </w:rPr>
              <w:t>有效期：202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日至20</w:t>
            </w:r>
            <w:r>
              <w:rPr>
                <w:rFonts w:hint="default"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日。</w:t>
            </w:r>
          </w:p>
          <w:p w14:paraId="59176574">
            <w:pPr>
              <w:spacing w:after="0" w:line="460" w:lineRule="exact"/>
              <w:ind w:firstLine="480" w:firstLineChars="200"/>
              <w:jc w:val="both"/>
              <w:rPr>
                <w:rFonts w:hint="default" w:ascii="Times New Roman" w:hAnsi="Times New Roman" w:eastAsia="宋体"/>
                <w:color w:val="auto"/>
                <w:sz w:val="24"/>
                <w:szCs w:val="24"/>
                <w:highlight w:val="none"/>
                <w:lang w:val="en-US" w:eastAsia="zh-CN"/>
              </w:rPr>
            </w:pPr>
            <w:r>
              <w:rPr>
                <w:rFonts w:hint="eastAsia" w:ascii="Times New Roman" w:hAnsi="Times New Roman" w:eastAsia="宋体"/>
                <w:color w:val="auto"/>
                <w:sz w:val="24"/>
                <w:szCs w:val="24"/>
                <w:highlight w:val="none"/>
              </w:rPr>
              <w:t>注：根据市场需求，本公司决定对</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hint="eastAsia" w:ascii="Times New Roman" w:hAnsi="Times New Roman" w:eastAsia="宋体"/>
                <w:color w:val="auto"/>
                <w:sz w:val="24"/>
                <w:szCs w:val="24"/>
                <w:highlight w:val="none"/>
              </w:rPr>
              <w:t>分期建设，</w:t>
            </w:r>
            <w:r>
              <w:rPr>
                <w:rFonts w:hint="eastAsia" w:ascii="Times New Roman" w:hAnsi="Times New Roman" w:eastAsia="宋体"/>
                <w:color w:val="auto"/>
                <w:sz w:val="24"/>
                <w:szCs w:val="24"/>
                <w:highlight w:val="none"/>
                <w:lang w:val="en-US" w:eastAsia="zh-CN"/>
              </w:rPr>
              <w:t>目前</w:t>
            </w:r>
            <w:r>
              <w:rPr>
                <w:rFonts w:hint="eastAsia" w:ascii="Times New Roman" w:hAnsi="Times New Roman" w:eastAsia="宋体"/>
                <w:color w:val="auto"/>
                <w:sz w:val="24"/>
                <w:szCs w:val="24"/>
                <w:highlight w:val="none"/>
              </w:rPr>
              <w:t>一期已完成建设。根据中华人民共和国生态环境部关于如何</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依法</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界定分期建设项目、如何分期竣工验收的回复：</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根据《建设项目环境保护条例》（国务院第682号令）第18条规定分期建设、分期投入生产或者使用的建设项目，其相应的环境保护设施应当分期验收。在实际工作中，只要建设项目在建设过程中实施了分期建设，并分期投入生产或者使用，其相应的环境保护设施应当分期验收。</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本次仅对</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hint="eastAsia" w:ascii="Times New Roman" w:hAnsi="Times New Roman" w:eastAsia="宋体"/>
                <w:color w:val="auto"/>
                <w:sz w:val="24"/>
                <w:szCs w:val="24"/>
                <w:highlight w:val="none"/>
              </w:rPr>
              <w:t>（一期）进行验收，待二期项目建设完成后再进行验收。</w:t>
            </w:r>
          </w:p>
        </w:tc>
      </w:tr>
      <w:tr w14:paraId="5212C8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98" w:hRule="atLeast"/>
          <w:jc w:val="center"/>
        </w:trPr>
        <w:tc>
          <w:tcPr>
            <w:tcW w:w="1686" w:type="dxa"/>
            <w:vAlign w:val="center"/>
          </w:tcPr>
          <w:p w14:paraId="7B33FE3B">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验收检测评价标准、标号、级别、限值</w:t>
            </w:r>
          </w:p>
        </w:tc>
        <w:tc>
          <w:tcPr>
            <w:tcW w:w="7407" w:type="dxa"/>
            <w:gridSpan w:val="5"/>
            <w:vAlign w:val="center"/>
          </w:tcPr>
          <w:p w14:paraId="7FE26877">
            <w:pPr>
              <w:widowControl w:val="0"/>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rPr>
              <w:t>1、废气</w:t>
            </w:r>
          </w:p>
          <w:p w14:paraId="018D81B3">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           废气污染物执行标准限值</w:t>
            </w:r>
          </w:p>
          <w:tbl>
            <w:tblPr>
              <w:tblStyle w:val="20"/>
              <w:tblW w:w="4999"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51"/>
              <w:gridCol w:w="1388"/>
              <w:gridCol w:w="914"/>
              <w:gridCol w:w="2155"/>
            </w:tblGrid>
            <w:tr w14:paraId="0453E79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Align w:val="center"/>
                </w:tcPr>
                <w:p w14:paraId="542002E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597" w:type="pct"/>
                  <w:gridSpan w:val="2"/>
                  <w:vAlign w:val="center"/>
                </w:tcPr>
                <w:p w14:paraId="72FFBB6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1494" w:type="pct"/>
                  <w:vAlign w:val="center"/>
                </w:tcPr>
                <w:p w14:paraId="5C1611FB">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2C777DA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4D2A80B9">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《合成树脂工业污染物排放标准》（GB 31572-2015）（含2024年修改单）</w:t>
                  </w:r>
                </w:p>
              </w:tc>
              <w:tc>
                <w:tcPr>
                  <w:tcW w:w="963" w:type="pct"/>
                  <w:vMerge w:val="restart"/>
                  <w:vAlign w:val="center"/>
                </w:tcPr>
                <w:p w14:paraId="4EE8BCF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rPr>
                    <w:t>非甲烷总烃</w:t>
                  </w:r>
                </w:p>
              </w:tc>
              <w:tc>
                <w:tcPr>
                  <w:tcW w:w="634" w:type="pct"/>
                  <w:vAlign w:val="center"/>
                </w:tcPr>
                <w:p w14:paraId="23BA630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有组织</w:t>
                  </w:r>
                </w:p>
              </w:tc>
              <w:tc>
                <w:tcPr>
                  <w:tcW w:w="1494" w:type="pct"/>
                  <w:vAlign w:val="center"/>
                </w:tcPr>
                <w:p w14:paraId="1E8A51A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60mg/m</w:t>
                  </w:r>
                  <w:r>
                    <w:rPr>
                      <w:rFonts w:hint="default" w:ascii="Times New Roman" w:hAnsi="Times New Roman" w:eastAsia="宋体" w:cs="Times New Roman"/>
                      <w:color w:val="auto"/>
                      <w:sz w:val="21"/>
                      <w:szCs w:val="21"/>
                      <w:vertAlign w:val="superscript"/>
                    </w:rPr>
                    <w:t>3</w:t>
                  </w:r>
                </w:p>
              </w:tc>
            </w:tr>
            <w:tr w14:paraId="0128B5A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77D0DC2E">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3" w:type="pct"/>
                  <w:vMerge w:val="continue"/>
                  <w:vAlign w:val="center"/>
                </w:tcPr>
                <w:p w14:paraId="2618D31B">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3A9E274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无组织</w:t>
                  </w:r>
                </w:p>
              </w:tc>
              <w:tc>
                <w:tcPr>
                  <w:tcW w:w="1494" w:type="pct"/>
                  <w:vAlign w:val="center"/>
                </w:tcPr>
                <w:p w14:paraId="149049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4.0mg/m</w:t>
                  </w:r>
                  <w:r>
                    <w:rPr>
                      <w:rFonts w:hint="default" w:ascii="Times New Roman" w:hAnsi="Times New Roman" w:eastAsia="宋体" w:cs="Times New Roman"/>
                      <w:color w:val="auto"/>
                      <w:sz w:val="21"/>
                      <w:szCs w:val="21"/>
                      <w:vertAlign w:val="superscript"/>
                    </w:rPr>
                    <w:t>3</w:t>
                  </w:r>
                </w:p>
              </w:tc>
            </w:tr>
            <w:tr w14:paraId="3F032EA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restart"/>
                  <w:vAlign w:val="center"/>
                </w:tcPr>
                <w:p w14:paraId="34B854B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《挥发性有机物无组织排放控制标准》（GB 37822-2019）</w:t>
                  </w:r>
                </w:p>
              </w:tc>
              <w:tc>
                <w:tcPr>
                  <w:tcW w:w="963" w:type="pct"/>
                  <w:vMerge w:val="restart"/>
                  <w:vAlign w:val="center"/>
                </w:tcPr>
                <w:p w14:paraId="07C8F1A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Merge w:val="restart"/>
                  <w:vAlign w:val="center"/>
                </w:tcPr>
                <w:p w14:paraId="7445017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无组织</w:t>
                  </w:r>
                </w:p>
              </w:tc>
              <w:tc>
                <w:tcPr>
                  <w:tcW w:w="1494" w:type="pct"/>
                  <w:vAlign w:val="center"/>
                </w:tcPr>
                <w:p w14:paraId="111AA49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监控点处1h平均浓度值6mg/m</w:t>
                  </w:r>
                  <w:r>
                    <w:rPr>
                      <w:rFonts w:hint="default" w:ascii="Times New Roman" w:hAnsi="Times New Roman" w:eastAsia="宋体" w:cs="Times New Roman"/>
                      <w:color w:val="auto"/>
                      <w:sz w:val="21"/>
                      <w:szCs w:val="21"/>
                      <w:vertAlign w:val="superscript"/>
                      <w:lang w:val="en-US" w:eastAsia="zh-CN"/>
                    </w:rPr>
                    <w:t>3</w:t>
                  </w:r>
                </w:p>
              </w:tc>
            </w:tr>
            <w:tr w14:paraId="15A781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continue"/>
                  <w:vAlign w:val="center"/>
                </w:tcPr>
                <w:p w14:paraId="5A9124AD">
                  <w:pPr>
                    <w:jc w:val="center"/>
                    <w:rPr>
                      <w:sz w:val="21"/>
                      <w:szCs w:val="21"/>
                    </w:rPr>
                  </w:pPr>
                </w:p>
              </w:tc>
              <w:tc>
                <w:tcPr>
                  <w:tcW w:w="963" w:type="pct"/>
                  <w:vMerge w:val="continue"/>
                  <w:vAlign w:val="center"/>
                </w:tcPr>
                <w:p w14:paraId="5B77FF0F">
                  <w:pPr>
                    <w:jc w:val="center"/>
                    <w:rPr>
                      <w:sz w:val="21"/>
                      <w:szCs w:val="21"/>
                    </w:rPr>
                  </w:pPr>
                </w:p>
              </w:tc>
              <w:tc>
                <w:tcPr>
                  <w:tcW w:w="634" w:type="pct"/>
                  <w:vMerge w:val="continue"/>
                  <w:vAlign w:val="center"/>
                </w:tcPr>
                <w:p w14:paraId="0608C802">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szCs w:val="21"/>
                    </w:rPr>
                  </w:pPr>
                </w:p>
              </w:tc>
              <w:tc>
                <w:tcPr>
                  <w:tcW w:w="1494" w:type="pct"/>
                  <w:vAlign w:val="center"/>
                </w:tcPr>
                <w:p w14:paraId="610843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监控点处任意一次平均浓度值20mg/m</w:t>
                  </w:r>
                  <w:r>
                    <w:rPr>
                      <w:rFonts w:hint="default" w:ascii="Times New Roman" w:hAnsi="Times New Roman" w:eastAsia="宋体" w:cs="Times New Roman"/>
                      <w:color w:val="auto"/>
                      <w:sz w:val="21"/>
                      <w:szCs w:val="21"/>
                      <w:vertAlign w:val="superscript"/>
                      <w:lang w:val="en-US" w:eastAsia="zh-CN"/>
                    </w:rPr>
                    <w:t>3</w:t>
                  </w:r>
                </w:p>
              </w:tc>
            </w:tr>
            <w:tr w14:paraId="5884E4E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1A914C0D">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highlight w:val="none"/>
                    </w:rPr>
                    <w:t>《关于全省开展工业企业挥发性有机物专项治理工作中排放建议限值的通知》（豫环攻坚办〔2017〕162号）</w:t>
                  </w:r>
                </w:p>
              </w:tc>
              <w:tc>
                <w:tcPr>
                  <w:tcW w:w="963" w:type="pct"/>
                  <w:vMerge w:val="restart"/>
                  <w:vAlign w:val="center"/>
                </w:tcPr>
                <w:p w14:paraId="25568B4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Align w:val="center"/>
                </w:tcPr>
                <w:p w14:paraId="3FEBDFF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6552D0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80mg/m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vertAlign w:val="baseline"/>
                      <w:lang w:eastAsia="zh-CN"/>
                    </w:rPr>
                    <w:t>，</w:t>
                  </w:r>
                  <w:r>
                    <w:rPr>
                      <w:rFonts w:hint="default" w:ascii="Times New Roman" w:hAnsi="Times New Roman" w:eastAsia="宋体" w:cs="Times New Roman"/>
                      <w:bCs/>
                      <w:color w:val="auto"/>
                      <w:sz w:val="21"/>
                      <w:szCs w:val="21"/>
                      <w:highlight w:val="none"/>
                      <w:vertAlign w:val="baseline"/>
                      <w:lang w:val="en-US" w:eastAsia="zh-CN"/>
                    </w:rPr>
                    <w:t>去除率大于70%</w:t>
                  </w:r>
                </w:p>
              </w:tc>
            </w:tr>
            <w:tr w14:paraId="18132A9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29C1A687">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3" w:type="pct"/>
                  <w:vMerge w:val="continue"/>
                  <w:vAlign w:val="center"/>
                </w:tcPr>
                <w:p w14:paraId="513516A6">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7611107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494" w:type="pct"/>
                  <w:vAlign w:val="center"/>
                </w:tcPr>
                <w:p w14:paraId="3F29C2F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46F9A95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103678A1">
                  <w:pPr>
                    <w:widowControl w:val="0"/>
                    <w:adjustRightInd/>
                    <w:snapToGrid/>
                    <w:spacing w:after="0"/>
                    <w:jc w:val="center"/>
                    <w:rPr>
                      <w:rFonts w:hint="default" w:ascii="Times New Roman" w:hAnsi="Times New Roman" w:eastAsia="宋体" w:cs="Times New Roman"/>
                      <w:b/>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rPr>
                    <w:t>《河南省重污染天气重点行业应急减排措施制定技术指南（202</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rPr>
                    <w:t>年修订版）》中</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塑料制品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企业A级绩效指标要求</w:t>
                  </w:r>
                </w:p>
              </w:tc>
              <w:tc>
                <w:tcPr>
                  <w:tcW w:w="963" w:type="pct"/>
                  <w:vMerge w:val="restart"/>
                  <w:vAlign w:val="center"/>
                </w:tcPr>
                <w:p w14:paraId="3FD66B2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634" w:type="pct"/>
                  <w:vAlign w:val="center"/>
                </w:tcPr>
                <w:p w14:paraId="14EE483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186EC30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20</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2A2093A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tcBorders/>
                  <w:vAlign w:val="center"/>
                </w:tcPr>
                <w:p w14:paraId="4EC5AAA0">
                  <w:pPr>
                    <w:widowControl w:val="0"/>
                    <w:adjustRightInd/>
                    <w:snapToGrid/>
                    <w:spacing w:after="0"/>
                    <w:jc w:val="center"/>
                    <w:rPr>
                      <w:rFonts w:hint="default" w:ascii="Times New Roman" w:hAnsi="Times New Roman" w:eastAsia="宋体" w:cs="Times New Roman"/>
                      <w:color w:val="auto"/>
                      <w:sz w:val="21"/>
                      <w:szCs w:val="21"/>
                      <w:highlight w:val="none"/>
                      <w:lang w:val="en-US"/>
                    </w:rPr>
                  </w:pPr>
                </w:p>
              </w:tc>
              <w:tc>
                <w:tcPr>
                  <w:tcW w:w="963" w:type="pct"/>
                  <w:vMerge w:val="continue"/>
                  <w:tcBorders/>
                  <w:vAlign w:val="center"/>
                </w:tcPr>
                <w:p w14:paraId="6B3F05EB">
                  <w:pPr>
                    <w:widowControl w:val="0"/>
                    <w:adjustRightInd/>
                    <w:snapToGrid/>
                    <w:spacing w:after="0"/>
                    <w:jc w:val="center"/>
                    <w:rPr>
                      <w:rFonts w:hint="default" w:ascii="Times New Roman" w:hAnsi="Times New Roman" w:eastAsia="宋体" w:cs="Times New Roman"/>
                      <w:color w:val="auto"/>
                      <w:sz w:val="21"/>
                      <w:szCs w:val="21"/>
                      <w:highlight w:val="none"/>
                    </w:rPr>
                  </w:pPr>
                </w:p>
              </w:tc>
              <w:tc>
                <w:tcPr>
                  <w:tcW w:w="634" w:type="pct"/>
                  <w:vAlign w:val="center"/>
                </w:tcPr>
                <w:p w14:paraId="663D83D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w:t>
                  </w:r>
                </w:p>
              </w:tc>
              <w:tc>
                <w:tcPr>
                  <w:tcW w:w="1494" w:type="pct"/>
                  <w:vAlign w:val="center"/>
                </w:tcPr>
                <w:p w14:paraId="5978352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bl>
          <w:p w14:paraId="6538EC6A">
            <w:pPr>
              <w:widowControl w:val="0"/>
              <w:numPr>
                <w:ilvl w:val="0"/>
                <w:numId w:val="1"/>
              </w:numPr>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lang w:val="en-US" w:eastAsia="zh-CN"/>
              </w:rPr>
              <w:t>废水</w:t>
            </w:r>
          </w:p>
          <w:p w14:paraId="1209123F">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w:t>
            </w:r>
            <w:r>
              <w:rPr>
                <w:rFonts w:hint="eastAsia" w:ascii="Times New Roman" w:hAnsi="Times New Roman" w:eastAsia="宋体"/>
                <w:b/>
                <w:color w:val="auto"/>
                <w:kern w:val="2"/>
                <w:sz w:val="24"/>
                <w:szCs w:val="24"/>
                <w:highlight w:val="none"/>
              </w:rPr>
              <w:t>2</w:t>
            </w:r>
            <w:r>
              <w:rPr>
                <w:rFonts w:ascii="Times New Roman" w:hAnsi="Times New Roman" w:eastAsia="宋体"/>
                <w:b/>
                <w:color w:val="auto"/>
                <w:kern w:val="2"/>
                <w:sz w:val="24"/>
                <w:szCs w:val="24"/>
                <w:highlight w:val="none"/>
              </w:rPr>
              <w:t xml:space="preserve">            废</w:t>
            </w:r>
            <w:r>
              <w:rPr>
                <w:rFonts w:hint="eastAsia" w:ascii="Times New Roman" w:hAnsi="Times New Roman" w:eastAsia="宋体"/>
                <w:b/>
                <w:color w:val="auto"/>
                <w:kern w:val="2"/>
                <w:sz w:val="24"/>
                <w:szCs w:val="24"/>
                <w:highlight w:val="none"/>
              </w:rPr>
              <w:t>水</w:t>
            </w:r>
            <w:r>
              <w:rPr>
                <w:rFonts w:ascii="Times New Roman" w:hAnsi="Times New Roman" w:eastAsia="宋体"/>
                <w:b/>
                <w:color w:val="auto"/>
                <w:kern w:val="2"/>
                <w:sz w:val="24"/>
                <w:szCs w:val="24"/>
                <w:highlight w:val="none"/>
              </w:rPr>
              <w:t>污染物执行标准限值</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48"/>
              <w:gridCol w:w="2063"/>
              <w:gridCol w:w="2098"/>
            </w:tblGrid>
            <w:tr w14:paraId="448886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Align w:val="center"/>
                </w:tcPr>
                <w:p w14:paraId="6108284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2058" w:type="dxa"/>
                  <w:vAlign w:val="center"/>
                </w:tcPr>
                <w:p w14:paraId="58226196">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2093" w:type="dxa"/>
                  <w:vAlign w:val="center"/>
                </w:tcPr>
                <w:p w14:paraId="2E3C9AE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50D7D65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990A4C4">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Cs/>
                      <w:color w:val="auto"/>
                      <w:sz w:val="21"/>
                      <w:szCs w:val="21"/>
                      <w:highlight w:val="none"/>
                      <w:lang w:val="en-US" w:eastAsia="zh-CN"/>
                    </w:rPr>
                    <w:t>大块镇污水处理厂的收水标准</w:t>
                  </w:r>
                </w:p>
              </w:tc>
              <w:tc>
                <w:tcPr>
                  <w:tcW w:w="2058" w:type="dxa"/>
                  <w:vAlign w:val="center"/>
                </w:tcPr>
                <w:p w14:paraId="2321AC7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COD</w:t>
                  </w:r>
                </w:p>
              </w:tc>
              <w:tc>
                <w:tcPr>
                  <w:tcW w:w="2093" w:type="dxa"/>
                  <w:vAlign w:val="center"/>
                </w:tcPr>
                <w:p w14:paraId="649F52B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350mg/L</w:t>
                  </w:r>
                </w:p>
              </w:tc>
            </w:tr>
            <w:tr w14:paraId="20F3145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4CE789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F3CE38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szCs w:val="21"/>
                    </w:rPr>
                    <w:t>BOD</w:t>
                  </w:r>
                  <w:r>
                    <w:rPr>
                      <w:rFonts w:hint="default" w:ascii="Times New Roman" w:hAnsi="Times New Roman" w:cs="Times New Roman"/>
                      <w:color w:val="auto"/>
                      <w:szCs w:val="21"/>
                      <w:vertAlign w:val="subscript"/>
                    </w:rPr>
                    <w:t>5</w:t>
                  </w:r>
                </w:p>
              </w:tc>
              <w:tc>
                <w:tcPr>
                  <w:tcW w:w="2093" w:type="dxa"/>
                  <w:vAlign w:val="center"/>
                </w:tcPr>
                <w:p w14:paraId="0CB92FD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rPr>
                    <w:t>150mg/L</w:t>
                  </w:r>
                </w:p>
              </w:tc>
            </w:tr>
            <w:tr w14:paraId="46C1DA0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A8C80D6">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8AD3E6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SS</w:t>
                  </w:r>
                </w:p>
              </w:tc>
              <w:tc>
                <w:tcPr>
                  <w:tcW w:w="2093" w:type="dxa"/>
                  <w:vAlign w:val="center"/>
                </w:tcPr>
                <w:p w14:paraId="2AB018A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150mg/L</w:t>
                  </w:r>
                </w:p>
              </w:tc>
            </w:tr>
            <w:tr w14:paraId="2D425E7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616AB1BC">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C00E16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NH</w:t>
                  </w:r>
                  <w:r>
                    <w:rPr>
                      <w:rFonts w:hint="default" w:ascii="Times New Roman" w:hAnsi="Times New Roman" w:cs="Times New Roman"/>
                      <w:color w:val="auto"/>
                      <w:szCs w:val="21"/>
                      <w:vertAlign w:val="subscript"/>
                    </w:rPr>
                    <w:t>3</w:t>
                  </w:r>
                  <w:r>
                    <w:rPr>
                      <w:rFonts w:hint="default" w:ascii="Times New Roman" w:hAnsi="Times New Roman" w:cs="Times New Roman"/>
                      <w:color w:val="auto"/>
                      <w:szCs w:val="21"/>
                    </w:rPr>
                    <w:t>-N</w:t>
                  </w:r>
                </w:p>
              </w:tc>
              <w:tc>
                <w:tcPr>
                  <w:tcW w:w="2093" w:type="dxa"/>
                  <w:vAlign w:val="center"/>
                </w:tcPr>
                <w:p w14:paraId="5EFF849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35mg/L</w:t>
                  </w:r>
                </w:p>
              </w:tc>
            </w:tr>
            <w:tr w14:paraId="017D1C5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D4DA4FB">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FAC520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TP</w:t>
                  </w:r>
                </w:p>
              </w:tc>
              <w:tc>
                <w:tcPr>
                  <w:tcW w:w="2093" w:type="dxa"/>
                  <w:vAlign w:val="center"/>
                </w:tcPr>
                <w:p w14:paraId="18E9F28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4mg/L</w:t>
                  </w:r>
                </w:p>
              </w:tc>
            </w:tr>
            <w:tr w14:paraId="23093B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58B741DA">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2991D0F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TN</w:t>
                  </w:r>
                </w:p>
              </w:tc>
              <w:tc>
                <w:tcPr>
                  <w:tcW w:w="2093" w:type="dxa"/>
                  <w:vAlign w:val="center"/>
                </w:tcPr>
                <w:p w14:paraId="62EB6E3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40mg/L</w:t>
                  </w:r>
                </w:p>
              </w:tc>
            </w:tr>
            <w:tr w14:paraId="00ED517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2D44B74">
                  <w:pPr>
                    <w:widowControl w:val="0"/>
                    <w:adjustRightInd/>
                    <w:snapToGrid/>
                    <w:spacing w:after="0"/>
                    <w:jc w:val="center"/>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 w:val="21"/>
                      <w:szCs w:val="21"/>
                      <w:highlight w:val="none"/>
                      <w:lang w:val="en-US" w:eastAsia="zh-CN"/>
                    </w:rPr>
                    <w:t>《污水综合排放标准》</w:t>
                  </w:r>
                  <w:r>
                    <w:rPr>
                      <w:rFonts w:hint="default" w:ascii="Times New Roman" w:hAnsi="Times New Roman" w:eastAsia="宋体" w:cs="Times New Roman"/>
                      <w:bCs/>
                      <w:color w:val="auto"/>
                      <w:sz w:val="21"/>
                      <w:szCs w:val="21"/>
                      <w:highlight w:val="none"/>
                      <w:lang w:val="en-US" w:eastAsia="zh-CN"/>
                    </w:rPr>
                    <w:t>（GB 8978-1996）</w:t>
                  </w:r>
                  <w:r>
                    <w:rPr>
                      <w:rFonts w:hint="eastAsia" w:ascii="Times New Roman" w:hAnsi="Times New Roman" w:eastAsia="宋体" w:cs="Times New Roman"/>
                      <w:bCs/>
                      <w:color w:val="auto"/>
                      <w:sz w:val="21"/>
                      <w:szCs w:val="21"/>
                      <w:highlight w:val="none"/>
                      <w:lang w:val="en-US" w:eastAsia="zh-CN"/>
                    </w:rPr>
                    <w:t>表4三级标准</w:t>
                  </w:r>
                </w:p>
              </w:tc>
              <w:tc>
                <w:tcPr>
                  <w:tcW w:w="2058" w:type="dxa"/>
                  <w:vAlign w:val="center"/>
                </w:tcPr>
                <w:p w14:paraId="03BE1CEA">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COD</w:t>
                  </w:r>
                </w:p>
              </w:tc>
              <w:tc>
                <w:tcPr>
                  <w:tcW w:w="2093" w:type="dxa"/>
                  <w:vAlign w:val="center"/>
                </w:tcPr>
                <w:p w14:paraId="148E851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500</w:t>
                  </w:r>
                  <w:r>
                    <w:rPr>
                      <w:rFonts w:hint="default" w:ascii="Times New Roman" w:hAnsi="Times New Roman" w:eastAsia="宋体" w:cs="Times New Roman"/>
                      <w:color w:val="auto"/>
                      <w:sz w:val="21"/>
                      <w:szCs w:val="21"/>
                    </w:rPr>
                    <w:t>mg/L</w:t>
                  </w:r>
                </w:p>
              </w:tc>
            </w:tr>
            <w:tr w14:paraId="05B49CC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4EBBFB0F">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C47A22C">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B</w:t>
                  </w:r>
                  <w:r>
                    <w:rPr>
                      <w:rFonts w:hint="default" w:ascii="Times New Roman" w:hAnsi="Times New Roman" w:eastAsia="宋体" w:cs="Times New Roman"/>
                      <w:color w:val="auto"/>
                      <w:sz w:val="21"/>
                      <w:szCs w:val="21"/>
                    </w:rPr>
                    <w:t>OD</w:t>
                  </w:r>
                  <w:r>
                    <w:rPr>
                      <w:rFonts w:hint="default" w:ascii="Times New Roman" w:hAnsi="Times New Roman" w:eastAsia="宋体" w:cs="Times New Roman"/>
                      <w:color w:val="auto"/>
                      <w:sz w:val="21"/>
                      <w:szCs w:val="21"/>
                      <w:vertAlign w:val="subscript"/>
                      <w:lang w:val="en-US" w:eastAsia="zh-CN"/>
                    </w:rPr>
                    <w:t>5</w:t>
                  </w:r>
                </w:p>
              </w:tc>
              <w:tc>
                <w:tcPr>
                  <w:tcW w:w="2093" w:type="dxa"/>
                  <w:vAlign w:val="center"/>
                </w:tcPr>
                <w:p w14:paraId="31A898F8">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00mg/L</w:t>
                  </w:r>
                </w:p>
              </w:tc>
            </w:tr>
            <w:tr w14:paraId="271B57C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19BF44A6">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063AC87">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2093" w:type="dxa"/>
                  <w:vAlign w:val="center"/>
                </w:tcPr>
                <w:p w14:paraId="67939BA4">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r>
                    <w:rPr>
                      <w:rFonts w:hint="default" w:ascii="Times New Roman" w:hAnsi="Times New Roman" w:eastAsia="宋体" w:cs="Times New Roman"/>
                      <w:color w:val="auto"/>
                      <w:sz w:val="21"/>
                      <w:szCs w:val="21"/>
                    </w:rPr>
                    <w:t>0mg/L</w:t>
                  </w:r>
                </w:p>
              </w:tc>
            </w:tr>
          </w:tbl>
          <w:p w14:paraId="4B62E958">
            <w:pPr>
              <w:widowControl w:val="0"/>
              <w:numPr>
                <w:ilvl w:val="0"/>
                <w:numId w:val="1"/>
              </w:numPr>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噪声</w:t>
            </w:r>
          </w:p>
          <w:p w14:paraId="1A022CD4">
            <w:pPr>
              <w:keepNext/>
              <w:widowControl w:val="0"/>
              <w:adjustRightInd/>
              <w:snapToGrid/>
              <w:spacing w:after="0" w:line="440" w:lineRule="exact"/>
              <w:ind w:firstLine="480" w:firstLineChars="200"/>
              <w:jc w:val="both"/>
              <w:rPr>
                <w:rFonts w:hint="default" w:ascii="Times New Roman" w:hAnsi="Times New Roman" w:eastAsia="宋体" w:cs="Times New Roman"/>
                <w:color w:val="auto"/>
                <w:kern w:val="2"/>
                <w:sz w:val="24"/>
                <w:szCs w:val="20"/>
                <w:highlight w:val="none"/>
              </w:rPr>
            </w:pPr>
            <w:r>
              <w:rPr>
                <w:rFonts w:hint="default" w:ascii="Times New Roman" w:hAnsi="Times New Roman" w:eastAsia="宋体" w:cs="Times New Roman"/>
                <w:color w:val="auto"/>
                <w:kern w:val="2"/>
                <w:sz w:val="24"/>
                <w:szCs w:val="20"/>
                <w:highlight w:val="none"/>
              </w:rPr>
              <w:t>运营期厂界噪声执行《工业企业厂界环境噪声排放标准》（GB12348-2008）</w:t>
            </w:r>
            <w:r>
              <w:rPr>
                <w:rFonts w:hint="eastAsia" w:ascii="Times New Roman" w:hAnsi="Times New Roman" w:eastAsia="宋体" w:cs="Times New Roman"/>
                <w:color w:val="auto"/>
                <w:kern w:val="2"/>
                <w:sz w:val="24"/>
                <w:szCs w:val="20"/>
                <w:highlight w:val="none"/>
                <w:lang w:val="en-US" w:eastAsia="zh-CN"/>
              </w:rPr>
              <w:t>2</w:t>
            </w:r>
            <w:r>
              <w:rPr>
                <w:rFonts w:hint="default" w:ascii="Times New Roman" w:hAnsi="Times New Roman" w:eastAsia="宋体" w:cs="Times New Roman"/>
                <w:color w:val="auto"/>
                <w:kern w:val="2"/>
                <w:sz w:val="24"/>
                <w:szCs w:val="20"/>
                <w:highlight w:val="none"/>
              </w:rPr>
              <w:t>类标准</w:t>
            </w:r>
            <w:r>
              <w:rPr>
                <w:rFonts w:hint="eastAsia" w:ascii="Times New Roman" w:hAnsi="Times New Roman" w:eastAsia="宋体" w:cs="Times New Roman"/>
                <w:color w:val="auto"/>
                <w:kern w:val="2"/>
                <w:sz w:val="24"/>
                <w:szCs w:val="20"/>
                <w:highlight w:val="none"/>
                <w:lang w:eastAsia="zh-CN"/>
              </w:rPr>
              <w:t>，</w:t>
            </w:r>
            <w:r>
              <w:rPr>
                <w:rFonts w:hint="default" w:ascii="Times New Roman" w:hAnsi="Times New Roman" w:eastAsia="宋体" w:cs="Times New Roman"/>
                <w:color w:val="auto"/>
                <w:kern w:val="2"/>
                <w:sz w:val="24"/>
                <w:szCs w:val="20"/>
                <w:highlight w:val="none"/>
              </w:rPr>
              <w:t>具体标准值见</w:t>
            </w:r>
            <w:r>
              <w:rPr>
                <w:rFonts w:hint="eastAsia" w:ascii="Times New Roman" w:hAnsi="Times New Roman" w:eastAsia="宋体" w:cs="Times New Roman"/>
                <w:color w:val="auto"/>
                <w:kern w:val="2"/>
                <w:sz w:val="24"/>
                <w:szCs w:val="20"/>
                <w:highlight w:val="none"/>
                <w:lang w:val="en-US" w:eastAsia="zh-CN"/>
              </w:rPr>
              <w:t>下表</w:t>
            </w:r>
            <w:r>
              <w:rPr>
                <w:rFonts w:hint="default" w:ascii="Times New Roman" w:hAnsi="Times New Roman" w:eastAsia="宋体" w:cs="Times New Roman"/>
                <w:color w:val="auto"/>
                <w:kern w:val="2"/>
                <w:sz w:val="24"/>
                <w:szCs w:val="20"/>
                <w:highlight w:val="none"/>
              </w:rPr>
              <w:t>。</w:t>
            </w:r>
          </w:p>
          <w:p w14:paraId="05D2F1D7">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bookmarkStart w:id="0" w:name="_Ref307476589"/>
            <w:r>
              <w:rPr>
                <w:rFonts w:ascii="Times New Roman" w:hAnsi="Times New Roman" w:eastAsia="宋体"/>
                <w:b/>
                <w:color w:val="auto"/>
                <w:kern w:val="2"/>
                <w:sz w:val="24"/>
                <w:szCs w:val="24"/>
                <w:highlight w:val="none"/>
              </w:rPr>
              <w:t>表</w:t>
            </w:r>
            <w:bookmarkEnd w:id="0"/>
            <w:r>
              <w:rPr>
                <w:rFonts w:hint="eastAsia" w:ascii="Times New Roman" w:hAnsi="Times New Roman" w:eastAsia="宋体"/>
                <w:b/>
                <w:color w:val="auto"/>
                <w:kern w:val="2"/>
                <w:sz w:val="24"/>
                <w:szCs w:val="24"/>
                <w:highlight w:val="none"/>
                <w:lang w:val="en-US" w:eastAsia="zh-CN"/>
              </w:rPr>
              <w:t>3</w:t>
            </w:r>
            <w:r>
              <w:rPr>
                <w:rFonts w:ascii="Times New Roman" w:hAnsi="Times New Roman" w:eastAsia="宋体"/>
                <w:b/>
                <w:color w:val="auto"/>
                <w:kern w:val="2"/>
                <w:sz w:val="24"/>
                <w:szCs w:val="24"/>
                <w:highlight w:val="none"/>
              </w:rPr>
              <w:t xml:space="preserve">              </w:t>
            </w:r>
            <w:r>
              <w:rPr>
                <w:rFonts w:hint="eastAsia" w:ascii="Times New Roman" w:hAnsi="Times New Roman" w:eastAsia="宋体"/>
                <w:b/>
                <w:color w:val="auto"/>
                <w:kern w:val="2"/>
                <w:sz w:val="24"/>
                <w:szCs w:val="24"/>
                <w:highlight w:val="none"/>
              </w:rPr>
              <w:t>噪声</w:t>
            </w:r>
            <w:r>
              <w:rPr>
                <w:rFonts w:ascii="Times New Roman" w:hAnsi="Times New Roman" w:eastAsia="宋体"/>
                <w:b/>
                <w:color w:val="auto"/>
                <w:kern w:val="2"/>
                <w:sz w:val="24"/>
                <w:szCs w:val="24"/>
                <w:highlight w:val="none"/>
              </w:rPr>
              <w:t>执行标准限值</w:t>
            </w:r>
          </w:p>
          <w:tbl>
            <w:tblPr>
              <w:tblStyle w:val="20"/>
              <w:tblW w:w="0" w:type="auto"/>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87"/>
              <w:gridCol w:w="1719"/>
              <w:gridCol w:w="1775"/>
            </w:tblGrid>
            <w:tr w14:paraId="065DB4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7" w:type="dxa"/>
                  <w:vAlign w:val="center"/>
                </w:tcPr>
                <w:p w14:paraId="0A66BE99">
                  <w:pPr>
                    <w:widowControl w:val="0"/>
                    <w:adjustRightInd/>
                    <w:snapToGrid/>
                    <w:spacing w:after="0"/>
                    <w:jc w:val="center"/>
                    <w:rPr>
                      <w:rFonts w:eastAsia="宋体"/>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719" w:type="dxa"/>
                  <w:vAlign w:val="center"/>
                </w:tcPr>
                <w:p w14:paraId="22AA9EE5">
                  <w:pPr>
                    <w:widowControl w:val="0"/>
                    <w:adjustRightInd/>
                    <w:snapToGrid/>
                    <w:spacing w:after="0"/>
                    <w:jc w:val="center"/>
                    <w:rPr>
                      <w:rFonts w:eastAsia="宋体"/>
                      <w:b/>
                      <w:color w:val="auto"/>
                      <w:kern w:val="2"/>
                      <w:sz w:val="21"/>
                      <w:szCs w:val="21"/>
                      <w:highlight w:val="none"/>
                    </w:rPr>
                  </w:pPr>
                  <w:r>
                    <w:rPr>
                      <w:rFonts w:eastAsia="宋体"/>
                      <w:b/>
                      <w:color w:val="auto"/>
                      <w:kern w:val="2"/>
                      <w:sz w:val="21"/>
                      <w:szCs w:val="21"/>
                      <w:highlight w:val="none"/>
                    </w:rPr>
                    <w:t>昼间</w:t>
                  </w:r>
                </w:p>
              </w:tc>
              <w:tc>
                <w:tcPr>
                  <w:tcW w:w="1775" w:type="dxa"/>
                  <w:vAlign w:val="center"/>
                </w:tcPr>
                <w:p w14:paraId="069E6A39">
                  <w:pPr>
                    <w:widowControl w:val="0"/>
                    <w:adjustRightInd/>
                    <w:snapToGrid/>
                    <w:spacing w:after="0"/>
                    <w:jc w:val="center"/>
                    <w:rPr>
                      <w:rFonts w:eastAsia="宋体"/>
                      <w:b/>
                      <w:color w:val="auto"/>
                      <w:kern w:val="2"/>
                      <w:sz w:val="21"/>
                      <w:szCs w:val="21"/>
                      <w:highlight w:val="none"/>
                    </w:rPr>
                  </w:pPr>
                  <w:r>
                    <w:rPr>
                      <w:rFonts w:hint="eastAsia" w:eastAsia="宋体"/>
                      <w:b/>
                      <w:color w:val="auto"/>
                      <w:kern w:val="2"/>
                      <w:sz w:val="21"/>
                      <w:szCs w:val="21"/>
                      <w:highlight w:val="none"/>
                    </w:rPr>
                    <w:t>夜间</w:t>
                  </w:r>
                </w:p>
              </w:tc>
            </w:tr>
            <w:tr w14:paraId="0D2EB7E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487" w:type="dxa"/>
                  <w:vAlign w:val="center"/>
                </w:tcPr>
                <w:p w14:paraId="53E510CA">
                  <w:pPr>
                    <w:widowControl w:val="0"/>
                    <w:adjustRightInd/>
                    <w:snapToGrid/>
                    <w:spacing w:after="0"/>
                    <w:jc w:val="center"/>
                    <w:rPr>
                      <w:rFonts w:eastAsia="宋体"/>
                      <w:color w:val="auto"/>
                      <w:kern w:val="2"/>
                      <w:sz w:val="21"/>
                      <w:szCs w:val="21"/>
                      <w:highlight w:val="none"/>
                    </w:rPr>
                  </w:pPr>
                  <w:r>
                    <w:rPr>
                      <w:rFonts w:hint="default" w:ascii="Times New Roman" w:hAnsi="Times New Roman" w:eastAsia="宋体" w:cs="Times New Roman"/>
                      <w:color w:val="auto"/>
                      <w:kern w:val="2"/>
                      <w:sz w:val="21"/>
                      <w:szCs w:val="21"/>
                      <w:highlight w:val="none"/>
                    </w:rPr>
                    <w:t>《工业企业厂界环境噪声排放标准》（GB12348-2008）</w:t>
                  </w:r>
                  <w:r>
                    <w:rPr>
                      <w:rFonts w:hint="eastAsia"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类</w:t>
                  </w:r>
                </w:p>
              </w:tc>
              <w:tc>
                <w:tcPr>
                  <w:tcW w:w="1719" w:type="dxa"/>
                  <w:vAlign w:val="center"/>
                </w:tcPr>
                <w:p w14:paraId="15C207BA">
                  <w:pPr>
                    <w:widowControl w:val="0"/>
                    <w:adjustRightInd/>
                    <w:snapToGrid/>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c>
                <w:tcPr>
                  <w:tcW w:w="1775" w:type="dxa"/>
                  <w:vAlign w:val="center"/>
                </w:tcPr>
                <w:p w14:paraId="4FAF2517">
                  <w:pPr>
                    <w:widowControl w:val="0"/>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r>
          </w:tbl>
          <w:p w14:paraId="53F40E11">
            <w:pPr>
              <w:widowControl w:val="0"/>
              <w:numPr>
                <w:ilvl w:val="0"/>
                <w:numId w:val="2"/>
              </w:numPr>
              <w:adjustRightInd/>
              <w:snapToGrid/>
              <w:spacing w:after="0" w:line="460" w:lineRule="exact"/>
              <w:ind w:firstLine="482" w:firstLineChars="200"/>
              <w:jc w:val="both"/>
              <w:textAlignment w:val="baseline"/>
              <w:rPr>
                <w:rFonts w:hint="eastAsia" w:ascii="Times New Roman" w:hAnsi="Times New Roman" w:eastAsia="宋体"/>
                <w:b/>
                <w:color w:val="auto"/>
                <w:kern w:val="2"/>
                <w:sz w:val="24"/>
                <w:szCs w:val="24"/>
                <w:highlight w:val="none"/>
              </w:rPr>
            </w:pPr>
            <w:r>
              <w:rPr>
                <w:rFonts w:hint="eastAsia" w:ascii="Times New Roman" w:hAnsi="Times New Roman" w:eastAsia="宋体"/>
                <w:b/>
                <w:color w:val="auto"/>
                <w:kern w:val="2"/>
                <w:sz w:val="24"/>
                <w:szCs w:val="24"/>
                <w:highlight w:val="none"/>
              </w:rPr>
              <w:t>固废</w:t>
            </w:r>
          </w:p>
          <w:p w14:paraId="5C21DEB9">
            <w:pPr>
              <w:keepNext/>
              <w:widowControl w:val="0"/>
              <w:adjustRightInd/>
              <w:snapToGrid/>
              <w:spacing w:after="0" w:line="440" w:lineRule="exact"/>
              <w:ind w:firstLine="480" w:firstLineChars="200"/>
              <w:jc w:val="both"/>
              <w:rPr>
                <w:rFonts w:ascii="Times New Roman" w:hAnsi="Times New Roman" w:eastAsia="宋体"/>
                <w:b/>
                <w:color w:val="auto"/>
                <w:kern w:val="2"/>
                <w:sz w:val="24"/>
                <w:szCs w:val="24"/>
                <w:highlight w:val="none"/>
              </w:rPr>
            </w:pPr>
            <w:r>
              <w:rPr>
                <w:rFonts w:eastAsia="宋体"/>
                <w:color w:val="auto"/>
                <w:kern w:val="2"/>
                <w:sz w:val="24"/>
                <w:szCs w:val="20"/>
                <w:highlight w:val="none"/>
              </w:rPr>
              <w:t>运营期</w:t>
            </w:r>
            <w:r>
              <w:rPr>
                <w:rFonts w:hint="eastAsia" w:eastAsia="宋体"/>
                <w:color w:val="auto"/>
                <w:kern w:val="2"/>
                <w:sz w:val="24"/>
                <w:szCs w:val="20"/>
                <w:highlight w:val="none"/>
              </w:rPr>
              <w:t>产生的固体废物，固废贮存</w:t>
            </w:r>
            <w:r>
              <w:rPr>
                <w:rFonts w:eastAsia="宋体"/>
                <w:color w:val="auto"/>
                <w:kern w:val="2"/>
                <w:sz w:val="24"/>
                <w:szCs w:val="20"/>
                <w:highlight w:val="none"/>
              </w:rPr>
              <w:t>执行</w:t>
            </w:r>
            <w:r>
              <w:rPr>
                <w:rFonts w:hint="eastAsia" w:eastAsia="宋体"/>
                <w:color w:val="auto"/>
                <w:kern w:val="2"/>
                <w:sz w:val="24"/>
                <w:szCs w:val="20"/>
                <w:highlight w:val="none"/>
              </w:rPr>
              <w:t>标准</w:t>
            </w:r>
            <w:r>
              <w:rPr>
                <w:rFonts w:eastAsia="宋体"/>
                <w:color w:val="auto"/>
                <w:kern w:val="2"/>
                <w:sz w:val="24"/>
                <w:szCs w:val="20"/>
                <w:highlight w:val="none"/>
              </w:rPr>
              <w:t>见</w:t>
            </w:r>
            <w:r>
              <w:rPr>
                <w:rFonts w:hint="eastAsia" w:eastAsia="宋体"/>
                <w:color w:val="auto"/>
                <w:kern w:val="2"/>
                <w:sz w:val="24"/>
                <w:szCs w:val="20"/>
                <w:highlight w:val="none"/>
              </w:rPr>
              <w:t>下</w:t>
            </w:r>
            <w:r>
              <w:rPr>
                <w:rFonts w:eastAsia="宋体"/>
                <w:color w:val="auto"/>
                <w:kern w:val="2"/>
                <w:sz w:val="24"/>
                <w:szCs w:val="20"/>
                <w:highlight w:val="none"/>
              </w:rPr>
              <w:t>表。</w:t>
            </w:r>
          </w:p>
          <w:p w14:paraId="7CDB9A69">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w:t>
            </w:r>
            <w:r>
              <w:rPr>
                <w:rFonts w:hint="eastAsia" w:ascii="Times New Roman" w:hAnsi="Times New Roman" w:eastAsia="宋体"/>
                <w:b/>
                <w:color w:val="auto"/>
                <w:kern w:val="2"/>
                <w:sz w:val="24"/>
                <w:szCs w:val="24"/>
                <w:highlight w:val="none"/>
                <w:lang w:val="en-US" w:eastAsia="zh-CN"/>
              </w:rPr>
              <w:t>4</w:t>
            </w:r>
            <w:r>
              <w:rPr>
                <w:rFonts w:ascii="Times New Roman" w:hAnsi="Times New Roman" w:eastAsia="宋体"/>
                <w:b/>
                <w:color w:val="auto"/>
                <w:kern w:val="2"/>
                <w:sz w:val="24"/>
                <w:szCs w:val="24"/>
                <w:highlight w:val="none"/>
              </w:rPr>
              <w:t xml:space="preserve">                 </w:t>
            </w:r>
            <w:r>
              <w:rPr>
                <w:rFonts w:hint="eastAsia" w:ascii="Times New Roman" w:hAnsi="Times New Roman" w:eastAsia="宋体"/>
                <w:b/>
                <w:color w:val="auto"/>
                <w:kern w:val="2"/>
                <w:sz w:val="24"/>
                <w:szCs w:val="24"/>
                <w:highlight w:val="none"/>
              </w:rPr>
              <w:t>固废</w:t>
            </w:r>
            <w:r>
              <w:rPr>
                <w:rFonts w:ascii="Times New Roman" w:hAnsi="Times New Roman" w:eastAsia="宋体"/>
                <w:b/>
                <w:color w:val="auto"/>
                <w:kern w:val="2"/>
                <w:sz w:val="24"/>
                <w:szCs w:val="24"/>
                <w:highlight w:val="none"/>
              </w:rPr>
              <w:t>执行标准</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6011"/>
            </w:tblGrid>
            <w:tr w14:paraId="3D7EF08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1172" w:type="dxa"/>
                  <w:vAlign w:val="center"/>
                </w:tcPr>
                <w:p w14:paraId="402CEE91">
                  <w:pPr>
                    <w:widowControl w:val="0"/>
                    <w:adjustRightInd/>
                    <w:snapToGrid/>
                    <w:spacing w:after="0"/>
                    <w:jc w:val="center"/>
                    <w:rPr>
                      <w:rFonts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类别</w:t>
                  </w:r>
                </w:p>
              </w:tc>
              <w:tc>
                <w:tcPr>
                  <w:tcW w:w="5879" w:type="dxa"/>
                  <w:vAlign w:val="center"/>
                </w:tcPr>
                <w:p w14:paraId="31B46D9F">
                  <w:pPr>
                    <w:widowControl w:val="0"/>
                    <w:adjustRightInd/>
                    <w:snapToGrid/>
                    <w:spacing w:after="0"/>
                    <w:jc w:val="center"/>
                    <w:rPr>
                      <w:rFonts w:ascii="Times New Roman" w:hAnsi="Times New Roman" w:eastAsia="宋体"/>
                      <w:b/>
                      <w:color w:val="auto"/>
                      <w:kern w:val="2"/>
                      <w:sz w:val="21"/>
                      <w:szCs w:val="21"/>
                      <w:highlight w:val="none"/>
                    </w:rPr>
                  </w:pPr>
                  <w:r>
                    <w:rPr>
                      <w:rFonts w:ascii="Times New Roman" w:hAnsi="Times New Roman" w:eastAsia="宋体"/>
                      <w:b/>
                      <w:color w:val="auto"/>
                      <w:kern w:val="2"/>
                      <w:sz w:val="21"/>
                      <w:szCs w:val="21"/>
                      <w:highlight w:val="none"/>
                    </w:rPr>
                    <w:t>标准名称</w:t>
                  </w:r>
                </w:p>
              </w:tc>
            </w:tr>
            <w:tr w14:paraId="0BA7C3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0E6492B6">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一般固废</w:t>
                  </w:r>
                </w:p>
              </w:tc>
              <w:tc>
                <w:tcPr>
                  <w:tcW w:w="5879" w:type="dxa"/>
                  <w:vAlign w:val="center"/>
                </w:tcPr>
                <w:p w14:paraId="55B67A4D">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sz w:val="21"/>
                      <w:szCs w:val="21"/>
                      <w:highlight w:val="none"/>
                    </w:rPr>
                    <w:t>《一般工业固体废物贮存和填埋污染控制标准》（GB18599-2020）中防渗漏、防雨淋、防扬尘等环境保护要求</w:t>
                  </w:r>
                </w:p>
              </w:tc>
            </w:tr>
            <w:tr w14:paraId="4AB98A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2" w:type="dxa"/>
                  <w:vAlign w:val="center"/>
                </w:tcPr>
                <w:p w14:paraId="21481689">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危险废物</w:t>
                  </w:r>
                </w:p>
              </w:tc>
              <w:tc>
                <w:tcPr>
                  <w:tcW w:w="5879" w:type="dxa"/>
                  <w:vAlign w:val="center"/>
                </w:tcPr>
                <w:p w14:paraId="04278A29">
                  <w:pPr>
                    <w:widowControl w:val="0"/>
                    <w:adjustRightInd/>
                    <w:snapToGrid/>
                    <w:spacing w:after="0"/>
                    <w:jc w:val="center"/>
                    <w:rPr>
                      <w:rFonts w:ascii="Times New Roman" w:hAnsi="Times New Roman" w:eastAsia="宋体"/>
                      <w:color w:val="auto"/>
                      <w:kern w:val="2"/>
                      <w:sz w:val="21"/>
                      <w:szCs w:val="21"/>
                      <w:highlight w:val="none"/>
                    </w:rPr>
                  </w:pPr>
                  <w:r>
                    <w:rPr>
                      <w:rFonts w:hint="eastAsia" w:ascii="Times New Roman" w:hAnsi="Times New Roman" w:eastAsia="宋体"/>
                      <w:color w:val="auto"/>
                      <w:sz w:val="21"/>
                      <w:szCs w:val="21"/>
                      <w:highlight w:val="none"/>
                      <w:lang w:bidi="ar"/>
                    </w:rPr>
                    <w:t>《危险废物贮存污染控制标准》（GB18597-2023）</w:t>
                  </w:r>
                </w:p>
              </w:tc>
            </w:tr>
          </w:tbl>
          <w:p w14:paraId="1823A4D0">
            <w:pPr>
              <w:keepNext w:val="0"/>
              <w:keepLines w:val="0"/>
              <w:pageBreakBefore w:val="0"/>
              <w:widowControl/>
              <w:kinsoku/>
              <w:wordWrap/>
              <w:overflowPunct/>
              <w:topLinePunct w:val="0"/>
              <w:autoSpaceDE/>
              <w:autoSpaceDN/>
              <w:bidi w:val="0"/>
              <w:adjustRightInd w:val="0"/>
              <w:snapToGrid w:val="0"/>
              <w:spacing w:after="0" w:line="240" w:lineRule="auto"/>
              <w:jc w:val="both"/>
              <w:textAlignment w:val="auto"/>
              <w:rPr>
                <w:rFonts w:hint="default" w:ascii="Times New Roman" w:hAnsi="Times New Roman" w:eastAsia="宋体"/>
                <w:color w:val="auto"/>
                <w:sz w:val="24"/>
                <w:szCs w:val="24"/>
                <w:highlight w:val="none"/>
                <w:lang w:val="en-US" w:eastAsia="zh-CN"/>
              </w:rPr>
            </w:pPr>
          </w:p>
        </w:tc>
      </w:tr>
    </w:tbl>
    <w:p w14:paraId="297DA5C6">
      <w:pPr>
        <w:spacing w:after="0" w:line="440" w:lineRule="exact"/>
        <w:rPr>
          <w:rFonts w:hint="eastAsia" w:ascii="Times New Roman" w:hAnsi="Times New Roman" w:eastAsia="仿宋_GB2312"/>
          <w:b/>
          <w:color w:val="auto"/>
          <w:sz w:val="24"/>
          <w:szCs w:val="24"/>
          <w:highlight w:val="none"/>
          <w:lang w:val="en-US" w:eastAsia="zh-CN"/>
        </w:rPr>
      </w:pPr>
    </w:p>
    <w:p w14:paraId="29C9D6FD">
      <w:pPr>
        <w:spacing w:after="0" w:line="440" w:lineRule="exact"/>
        <w:rPr>
          <w:rFonts w:hint="default" w:ascii="Times New Roman" w:hAnsi="Times New Roman" w:eastAsia="仿宋_GB2312"/>
          <w:b/>
          <w:color w:val="auto"/>
          <w:sz w:val="24"/>
          <w:szCs w:val="24"/>
          <w:highlight w:val="none"/>
          <w:lang w:val="en-US" w:eastAsia="zh-CN"/>
        </w:rPr>
      </w:pPr>
      <w:r>
        <w:rPr>
          <w:rFonts w:hint="eastAsia" w:ascii="Times New Roman" w:hAnsi="Times New Roman" w:eastAsia="仿宋_GB2312"/>
          <w:b/>
          <w:color w:val="auto"/>
          <w:sz w:val="24"/>
          <w:szCs w:val="24"/>
          <w:highlight w:val="none"/>
          <w:lang w:val="en-US" w:eastAsia="zh-CN"/>
        </w:rPr>
        <w:t>表二</w:t>
      </w:r>
    </w:p>
    <w:tbl>
      <w:tblPr>
        <w:tblStyle w:val="20"/>
        <w:tblW w:w="5250" w:type="pct"/>
        <w:jc w:val="center"/>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154"/>
      </w:tblGrid>
      <w:tr w14:paraId="7381EFCB">
        <w:tblPrEx>
          <w:tblBorders>
            <w:top w:val="single" w:color="auto" w:sz="4"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028" w:type="dxa"/>
          </w:tcPr>
          <w:p w14:paraId="6948334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1、项目情况</w:t>
            </w:r>
          </w:p>
          <w:p w14:paraId="28155AA2">
            <w:pPr>
              <w:keepNext w:val="0"/>
              <w:keepLines w:val="0"/>
              <w:pageBreakBefore w:val="0"/>
              <w:widowControl/>
              <w:suppressLineNumbers w:val="0"/>
              <w:kinsoku/>
              <w:wordWrap/>
              <w:overflowPunct/>
              <w:topLinePunct w:val="0"/>
              <w:autoSpaceDE/>
              <w:autoSpaceDN/>
              <w:bidi w:val="0"/>
              <w:adjustRightInd w:val="0"/>
              <w:snapToGrid w:val="0"/>
              <w:spacing w:after="0" w:line="460" w:lineRule="exact"/>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eastAsia="zh-CN"/>
              </w:rPr>
              <w:t>新乡市旭丰电子材料有限公司</w:t>
            </w:r>
            <w:r>
              <w:rPr>
                <w:rFonts w:hint="default" w:ascii="Times New Roman" w:hAnsi="Times New Roman" w:eastAsia="宋体" w:cs="Times New Roman"/>
                <w:color w:val="auto"/>
                <w:sz w:val="24"/>
                <w:szCs w:val="24"/>
                <w:highlight w:val="none"/>
                <w:lang w:val="en-US" w:eastAsia="zh-CN"/>
              </w:rPr>
              <w:t>位于</w:t>
            </w:r>
            <w:r>
              <w:rPr>
                <w:rFonts w:hint="eastAsia" w:ascii="Times New Roman" w:hAnsi="Times New Roman" w:eastAsia="宋体" w:cs="Times New Roman"/>
                <w:color w:val="auto"/>
                <w:sz w:val="24"/>
                <w:szCs w:val="24"/>
                <w:highlight w:val="none"/>
                <w:lang w:eastAsia="zh-CN"/>
              </w:rPr>
              <w:t>新乡市凤泉区大块镇大块村东</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ascii="Times New Roman" w:hAnsi="Times New Roman" w:eastAsia="宋体" w:cs="Times New Roman"/>
                <w:color w:val="auto"/>
                <w:sz w:val="24"/>
                <w:szCs w:val="24"/>
                <w:highlight w:val="none"/>
              </w:rPr>
              <w:t>环境影响报告表</w:t>
            </w:r>
            <w:r>
              <w:rPr>
                <w:rFonts w:hint="default" w:ascii="Times New Roman" w:hAnsi="Times New Roman" w:eastAsia="宋体" w:cs="Times New Roman"/>
                <w:color w:val="auto"/>
                <w:sz w:val="24"/>
                <w:szCs w:val="24"/>
                <w:highlight w:val="none"/>
                <w:lang w:val="en-US" w:eastAsia="zh-CN"/>
              </w:rPr>
              <w:t>》于202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月由</w:t>
            </w:r>
            <w:r>
              <w:rPr>
                <w:rFonts w:hint="eastAsia" w:ascii="Times New Roman" w:hAnsi="Times New Roman" w:eastAsia="宋体" w:cs="Times New Roman"/>
                <w:color w:val="auto"/>
                <w:sz w:val="24"/>
                <w:szCs w:val="24"/>
                <w:highlight w:val="none"/>
                <w:lang w:val="en-US" w:eastAsia="zh-CN"/>
              </w:rPr>
              <w:t>河南环科环保技术有限公司</w:t>
            </w:r>
            <w:r>
              <w:rPr>
                <w:rFonts w:hint="default" w:ascii="Times New Roman" w:hAnsi="Times New Roman" w:eastAsia="宋体" w:cs="Times New Roman"/>
                <w:color w:val="auto"/>
                <w:sz w:val="24"/>
                <w:szCs w:val="24"/>
                <w:highlight w:val="none"/>
                <w:lang w:val="en-US" w:eastAsia="zh-CN"/>
              </w:rPr>
              <w:t>编制完成，202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月</w:t>
            </w:r>
            <w:r>
              <w:rPr>
                <w:rFonts w:hint="eastAsia" w:ascii="Times New Roman" w:hAnsi="Times New Roman" w:eastAsia="宋体" w:cs="Times New Roman"/>
                <w:color w:val="auto"/>
                <w:sz w:val="24"/>
                <w:szCs w:val="24"/>
                <w:highlight w:val="none"/>
                <w:lang w:val="en-US" w:eastAsia="zh-CN"/>
              </w:rPr>
              <w:t>29</w:t>
            </w:r>
            <w:r>
              <w:rPr>
                <w:rFonts w:hint="default" w:ascii="Times New Roman" w:hAnsi="Times New Roman" w:eastAsia="宋体" w:cs="Times New Roman"/>
                <w:color w:val="auto"/>
                <w:sz w:val="24"/>
                <w:szCs w:val="24"/>
                <w:highlight w:val="none"/>
                <w:lang w:val="en-US" w:eastAsia="zh-CN"/>
              </w:rPr>
              <w:t>日新乡市生态环境局对该项目进行了批复（批复文号：</w:t>
            </w:r>
            <w:r>
              <w:rPr>
                <w:rFonts w:hint="eastAsia" w:ascii="Times New Roman" w:hAnsi="Times New Roman" w:eastAsia="宋体"/>
                <w:color w:val="auto"/>
                <w:sz w:val="24"/>
                <w:szCs w:val="24"/>
                <w:highlight w:val="none"/>
                <w:lang w:val="en-US" w:eastAsia="zh-CN"/>
              </w:rPr>
              <w:t>新环表审[2026]12号</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登记首次</w:t>
            </w:r>
            <w:r>
              <w:rPr>
                <w:rFonts w:hint="default" w:ascii="Times New Roman" w:hAnsi="Times New Roman" w:eastAsia="宋体" w:cs="Times New Roman"/>
                <w:color w:val="auto"/>
                <w:sz w:val="24"/>
                <w:szCs w:val="24"/>
                <w:highlight w:val="none"/>
              </w:rPr>
              <w:t>申领时间：202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03</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排污</w:t>
            </w:r>
            <w:r>
              <w:rPr>
                <w:rFonts w:hint="eastAsia" w:ascii="Times New Roman" w:hAnsi="Times New Roman" w:eastAsia="宋体" w:cs="Times New Roman"/>
                <w:color w:val="auto"/>
                <w:sz w:val="24"/>
                <w:szCs w:val="24"/>
                <w:highlight w:val="none"/>
                <w:lang w:val="en-US" w:eastAsia="zh-CN"/>
              </w:rPr>
              <w:t>登记最近一次变更时间：</w:t>
            </w:r>
            <w:r>
              <w:rPr>
                <w:rFonts w:hint="default"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变更后</w:t>
            </w:r>
            <w:r>
              <w:rPr>
                <w:rFonts w:hint="default" w:ascii="Times New Roman" w:hAnsi="Times New Roman" w:eastAsia="宋体" w:cs="Times New Roman"/>
                <w:color w:val="auto"/>
                <w:sz w:val="24"/>
                <w:szCs w:val="24"/>
                <w:highlight w:val="none"/>
              </w:rPr>
              <w:t>有效期：202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11</w:t>
            </w:r>
            <w:r>
              <w:rPr>
                <w:rFonts w:hint="default" w:ascii="Times New Roman" w:hAnsi="Times New Roman" w:eastAsia="宋体" w:cs="Times New Roman"/>
                <w:color w:val="auto"/>
                <w:sz w:val="24"/>
                <w:szCs w:val="24"/>
                <w:highlight w:val="none"/>
              </w:rPr>
              <w:t>日至20</w:t>
            </w:r>
            <w:r>
              <w:rPr>
                <w:rFonts w:hint="default"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09</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日。</w:t>
            </w:r>
            <w:r>
              <w:rPr>
                <w:rFonts w:hint="eastAsia" w:ascii="Times New Roman" w:hAnsi="Times New Roman" w:eastAsia="宋体" w:cs="Times New Roman"/>
                <w:color w:val="auto"/>
                <w:sz w:val="24"/>
                <w:szCs w:val="24"/>
                <w:highlight w:val="none"/>
                <w:lang w:eastAsia="zh-CN"/>
              </w:rPr>
              <w:t>新乡市旭丰电子材料有限公司年产40亿只电池密封圈项目</w:t>
            </w:r>
            <w:r>
              <w:rPr>
                <w:rFonts w:hint="default" w:ascii="Times New Roman" w:hAnsi="Times New Roman" w:eastAsia="宋体" w:cs="Times New Roman"/>
                <w:color w:val="auto"/>
                <w:sz w:val="24"/>
                <w:szCs w:val="24"/>
                <w:highlight w:val="none"/>
                <w:lang w:val="en-US" w:eastAsia="zh-CN"/>
              </w:rPr>
              <w:t>性质为</w:t>
            </w:r>
            <w:r>
              <w:rPr>
                <w:rFonts w:hint="eastAsia" w:ascii="Times New Roman" w:hAnsi="Times New Roman" w:eastAsia="宋体" w:cs="Times New Roman"/>
                <w:color w:val="auto"/>
                <w:sz w:val="24"/>
                <w:szCs w:val="24"/>
                <w:highlight w:val="none"/>
                <w:lang w:val="en-US" w:eastAsia="zh-CN"/>
              </w:rPr>
              <w:t>新建</w:t>
            </w:r>
            <w:r>
              <w:rPr>
                <w:rFonts w:hint="default" w:ascii="Times New Roman" w:hAnsi="Times New Roman" w:eastAsia="宋体" w:cs="Times New Roman"/>
                <w:color w:val="auto"/>
                <w:sz w:val="24"/>
                <w:szCs w:val="24"/>
                <w:highlight w:val="none"/>
                <w:lang w:val="en-US" w:eastAsia="zh-CN"/>
              </w:rPr>
              <w:t>，公司拟投资</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00万元</w:t>
            </w:r>
            <w:r>
              <w:rPr>
                <w:rFonts w:hint="default" w:ascii="Times New Roman" w:hAnsi="Times New Roman" w:eastAsia="宋体" w:cs="Times New Roman"/>
                <w:color w:val="auto"/>
                <w:sz w:val="24"/>
                <w:highlight w:val="none"/>
              </w:rPr>
              <w:t>建设</w:t>
            </w:r>
            <w:r>
              <w:rPr>
                <w:rFonts w:hint="eastAsia" w:ascii="Times New Roman" w:hAnsi="Times New Roman" w:eastAsia="宋体" w:cs="Times New Roman"/>
                <w:color w:val="auto"/>
                <w:sz w:val="24"/>
                <w:szCs w:val="24"/>
                <w:highlight w:val="none"/>
                <w:lang w:eastAsia="zh-CN"/>
              </w:rPr>
              <w:t>年产40亿只电池密封圈项目</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该项目分期建设、分期验收，一期建设规模为</w:t>
            </w:r>
            <w:r>
              <w:rPr>
                <w:rFonts w:hint="eastAsia" w:ascii="Times New Roman" w:hAnsi="Times New Roman" w:eastAsia="宋体" w:cs="Times New Roman"/>
                <w:color w:val="auto"/>
                <w:sz w:val="24"/>
                <w:szCs w:val="24"/>
                <w:highlight w:val="none"/>
                <w:lang w:eastAsia="zh-CN"/>
              </w:rPr>
              <w:t>年产</w:t>
            </w:r>
            <w:r>
              <w:rPr>
                <w:rFonts w:hint="eastAsia" w:ascii="Times New Roman" w:hAnsi="Times New Roman" w:eastAsia="宋体" w:cs="Times New Roman"/>
                <w:color w:val="auto"/>
                <w:sz w:val="24"/>
                <w:szCs w:val="24"/>
                <w:highlight w:val="none"/>
                <w:lang w:val="en-US" w:eastAsia="zh-CN"/>
              </w:rPr>
              <w:t>16</w:t>
            </w:r>
            <w:r>
              <w:rPr>
                <w:rFonts w:hint="eastAsia" w:ascii="Times New Roman" w:hAnsi="Times New Roman" w:eastAsia="宋体" w:cs="Times New Roman"/>
                <w:color w:val="auto"/>
                <w:sz w:val="24"/>
                <w:szCs w:val="24"/>
                <w:highlight w:val="none"/>
                <w:lang w:eastAsia="zh-CN"/>
              </w:rPr>
              <w:t>亿只电池密封圈项目</w:t>
            </w:r>
            <w:r>
              <w:rPr>
                <w:rFonts w:hint="eastAsia" w:ascii="Times New Roman" w:hAnsi="Times New Roman" w:eastAsia="宋体"/>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其余为二期建设内容，本次</w:t>
            </w:r>
            <w:r>
              <w:rPr>
                <w:rFonts w:hint="eastAsia" w:ascii="Times New Roman" w:hAnsi="Times New Roman" w:eastAsia="宋体" w:cs="Times New Roman"/>
                <w:color w:val="auto"/>
                <w:sz w:val="24"/>
                <w:szCs w:val="24"/>
                <w:highlight w:val="none"/>
                <w:lang w:val="en-US" w:eastAsia="zh-CN"/>
              </w:rPr>
              <w:t>仅</w:t>
            </w:r>
            <w:r>
              <w:rPr>
                <w:rFonts w:hint="default" w:ascii="Times New Roman" w:hAnsi="Times New Roman" w:eastAsia="宋体" w:cs="Times New Roman"/>
                <w:color w:val="auto"/>
                <w:sz w:val="24"/>
                <w:szCs w:val="24"/>
                <w:highlight w:val="none"/>
                <w:lang w:val="en-US" w:eastAsia="zh-CN"/>
              </w:rPr>
              <w:t>对项目一期工程进行验收。</w:t>
            </w:r>
          </w:p>
          <w:p w14:paraId="798EA79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2、地理位置</w:t>
            </w:r>
          </w:p>
          <w:p w14:paraId="7C3A62D4">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本项目位于</w:t>
            </w:r>
            <w:r>
              <w:rPr>
                <w:rFonts w:hint="eastAsia" w:ascii="Times New Roman" w:hAnsi="Times New Roman" w:eastAsia="宋体" w:cs="Times New Roman"/>
                <w:color w:val="auto"/>
                <w:sz w:val="24"/>
                <w:szCs w:val="24"/>
                <w:highlight w:val="none"/>
                <w:lang w:eastAsia="zh-CN"/>
              </w:rPr>
              <w:t>新乡市凤泉区大块镇大块村东</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租赁</w:t>
            </w:r>
            <w:r>
              <w:rPr>
                <w:rFonts w:hint="eastAsia" w:ascii="宋体" w:hAnsi="宋体" w:eastAsia="宋体" w:cs="宋体"/>
                <w:color w:val="auto"/>
                <w:sz w:val="24"/>
                <w:highlight w:val="none"/>
              </w:rPr>
              <w:t>现有厂房</w:t>
            </w:r>
            <w:r>
              <w:rPr>
                <w:rFonts w:ascii="Times New Roman" w:hAnsi="Times New Roman" w:eastAsia="宋体"/>
                <w:color w:val="auto"/>
                <w:sz w:val="24"/>
                <w:szCs w:val="24"/>
                <w:highlight w:val="none"/>
              </w:rPr>
              <w:t>进行生产。项目四周环境为：</w:t>
            </w:r>
            <w:r>
              <w:rPr>
                <w:rFonts w:hint="eastAsia" w:ascii="Times New Roman" w:hAnsi="Times New Roman" w:eastAsia="宋体"/>
                <w:color w:val="auto"/>
                <w:sz w:val="24"/>
                <w:szCs w:val="24"/>
                <w:highlight w:val="none"/>
                <w:lang w:val="en-US" w:eastAsia="zh-CN"/>
              </w:rPr>
              <w:t>东侧为空地，</w:t>
            </w:r>
            <w:r>
              <w:rPr>
                <w:rFonts w:hint="eastAsia" w:ascii="Times New Roman" w:hAnsi="Times New Roman" w:eastAsia="宋体"/>
                <w:color w:val="auto"/>
                <w:sz w:val="24"/>
                <w:szCs w:val="24"/>
                <w:highlight w:val="none"/>
                <w:lang w:val="en-US" w:eastAsia="zh-CN"/>
              </w:rPr>
              <w:t>西侧为河南贞仕洁生物科技有限公司，南侧、北侧均为其他公司仓库</w:t>
            </w:r>
            <w:r>
              <w:rPr>
                <w:rFonts w:ascii="Times New Roman" w:hAnsi="Times New Roman" w:eastAsia="宋体"/>
                <w:color w:val="auto"/>
                <w:sz w:val="24"/>
                <w:szCs w:val="24"/>
                <w:highlight w:val="none"/>
              </w:rPr>
              <w:t>。</w:t>
            </w:r>
            <w:r>
              <w:rPr>
                <w:rFonts w:ascii="Times New Roman" w:hAnsi="Times New Roman" w:eastAsia="宋体"/>
                <w:color w:val="auto"/>
                <w:sz w:val="24"/>
                <w:szCs w:val="24"/>
                <w:highlight w:val="none"/>
                <w:lang w:bidi="ar"/>
              </w:rPr>
              <w:t>距离项目最近的环境敏感点为</w:t>
            </w:r>
            <w:r>
              <w:rPr>
                <w:rFonts w:hint="eastAsia" w:ascii="Times New Roman" w:hAnsi="Times New Roman" w:eastAsia="宋体"/>
                <w:color w:val="auto"/>
                <w:sz w:val="24"/>
                <w:szCs w:val="24"/>
                <w:highlight w:val="none"/>
                <w:lang w:bidi="ar"/>
              </w:rPr>
              <w:t>：</w:t>
            </w:r>
            <w:r>
              <w:rPr>
                <w:rFonts w:hint="eastAsia" w:ascii="Times New Roman" w:hAnsi="Times New Roman" w:eastAsia="宋体"/>
                <w:color w:val="auto"/>
                <w:sz w:val="24"/>
                <w:szCs w:val="24"/>
                <w:highlight w:val="none"/>
                <w:lang w:val="en-US" w:eastAsia="zh-CN" w:bidi="ar"/>
              </w:rPr>
              <w:t>南侧195m处</w:t>
            </w:r>
            <w:r>
              <w:rPr>
                <w:rFonts w:hint="eastAsia" w:ascii="Times New Roman" w:hAnsi="Times New Roman" w:eastAsia="宋体" w:cs="Times New Roman"/>
                <w:color w:val="auto"/>
                <w:sz w:val="24"/>
                <w:szCs w:val="24"/>
                <w:highlight w:val="none"/>
                <w:lang w:val="en-US" w:eastAsia="zh-CN"/>
              </w:rPr>
              <w:t>的大块市场监督管理局。</w:t>
            </w:r>
          </w:p>
          <w:p w14:paraId="1AA8DEFE">
            <w:pPr>
              <w:spacing w:after="0" w:line="460" w:lineRule="exact"/>
              <w:ind w:firstLine="480" w:firstLineChars="200"/>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项目实际建设地点四周环境以及周边环境保护目标与环评及批复内容一致，</w:t>
            </w:r>
            <w:r>
              <w:rPr>
                <w:rFonts w:ascii="Times New Roman" w:hAnsi="Times New Roman" w:eastAsia="宋体"/>
                <w:color w:val="auto"/>
                <w:sz w:val="24"/>
                <w:szCs w:val="24"/>
                <w:highlight w:val="none"/>
              </w:rPr>
              <w:t>项目周围环境情况如下图。</w:t>
            </w:r>
          </w:p>
          <w:p w14:paraId="6E3728F6">
            <w:pPr>
              <w:spacing w:after="0" w:line="460" w:lineRule="exact"/>
              <w:ind w:firstLine="480" w:firstLineChars="200"/>
              <w:rPr>
                <w:rFonts w:ascii="Times New Roman" w:hAnsi="Times New Roman" w:eastAsia="宋体"/>
                <w:color w:val="auto"/>
                <w:sz w:val="24"/>
                <w:szCs w:val="24"/>
                <w:highlight w:val="none"/>
              </w:rPr>
            </w:pPr>
          </w:p>
          <w:p w14:paraId="48DC6956">
            <w:pPr>
              <w:spacing w:after="0" w:line="460" w:lineRule="exact"/>
              <w:ind w:firstLine="480" w:firstLineChars="200"/>
              <w:rPr>
                <w:rFonts w:ascii="Times New Roman" w:hAnsi="Times New Roman" w:eastAsia="宋体"/>
                <w:color w:val="auto"/>
                <w:sz w:val="24"/>
                <w:szCs w:val="24"/>
                <w:highlight w:val="none"/>
              </w:rPr>
            </w:pPr>
          </w:p>
          <w:p w14:paraId="5D79DE10">
            <w:pPr>
              <w:spacing w:after="0" w:line="460" w:lineRule="exact"/>
              <w:ind w:firstLine="480" w:firstLineChars="200"/>
              <w:rPr>
                <w:rFonts w:ascii="Times New Roman" w:hAnsi="Times New Roman" w:eastAsia="宋体"/>
                <w:color w:val="auto"/>
                <w:sz w:val="24"/>
                <w:szCs w:val="24"/>
                <w:highlight w:val="none"/>
              </w:rPr>
            </w:pPr>
          </w:p>
          <w:p w14:paraId="76CA1935">
            <w:pPr>
              <w:spacing w:after="0" w:line="460" w:lineRule="exact"/>
              <w:ind w:firstLine="480" w:firstLineChars="200"/>
              <w:rPr>
                <w:rFonts w:ascii="Times New Roman" w:hAnsi="Times New Roman" w:eastAsia="宋体"/>
                <w:color w:val="auto"/>
                <w:sz w:val="24"/>
                <w:szCs w:val="24"/>
                <w:highlight w:val="none"/>
              </w:rPr>
            </w:pPr>
          </w:p>
          <w:p w14:paraId="48D6D1B7">
            <w:pPr>
              <w:spacing w:after="0" w:line="460" w:lineRule="exact"/>
              <w:ind w:firstLine="480" w:firstLineChars="200"/>
              <w:rPr>
                <w:rFonts w:ascii="Times New Roman" w:hAnsi="Times New Roman" w:eastAsia="宋体"/>
                <w:color w:val="auto"/>
                <w:sz w:val="24"/>
                <w:szCs w:val="24"/>
                <w:highlight w:val="none"/>
              </w:rPr>
            </w:pPr>
          </w:p>
          <w:p w14:paraId="5938BE4C">
            <w:pPr>
              <w:spacing w:after="0" w:line="460" w:lineRule="exact"/>
              <w:ind w:firstLine="480" w:firstLineChars="200"/>
              <w:rPr>
                <w:rFonts w:ascii="Times New Roman" w:hAnsi="Times New Roman" w:eastAsia="宋体"/>
                <w:color w:val="auto"/>
                <w:sz w:val="24"/>
                <w:szCs w:val="24"/>
                <w:highlight w:val="none"/>
              </w:rPr>
            </w:pPr>
          </w:p>
          <w:p w14:paraId="0D2A9CFC">
            <w:pPr>
              <w:spacing w:after="0" w:line="460" w:lineRule="exact"/>
              <w:ind w:firstLine="480" w:firstLineChars="200"/>
              <w:rPr>
                <w:rFonts w:ascii="Times New Roman" w:hAnsi="Times New Roman" w:eastAsia="宋体"/>
                <w:color w:val="auto"/>
                <w:sz w:val="24"/>
                <w:szCs w:val="24"/>
                <w:highlight w:val="none"/>
              </w:rPr>
            </w:pPr>
          </w:p>
          <w:p w14:paraId="7F768AFC">
            <w:pPr>
              <w:spacing w:after="0" w:line="460" w:lineRule="exact"/>
              <w:ind w:firstLine="480" w:firstLineChars="200"/>
              <w:rPr>
                <w:rFonts w:ascii="Times New Roman" w:hAnsi="Times New Roman" w:eastAsia="宋体"/>
                <w:color w:val="auto"/>
                <w:sz w:val="24"/>
                <w:szCs w:val="24"/>
                <w:highlight w:val="none"/>
              </w:rPr>
            </w:pPr>
          </w:p>
          <w:p w14:paraId="5736E326">
            <w:pPr>
              <w:spacing w:after="0" w:line="460" w:lineRule="exact"/>
              <w:rPr>
                <w:rFonts w:ascii="Times New Roman" w:hAnsi="Times New Roman" w:eastAsia="宋体"/>
                <w:color w:val="auto"/>
                <w:sz w:val="24"/>
                <w:szCs w:val="24"/>
                <w:highlight w:val="none"/>
              </w:rPr>
            </w:pPr>
          </w:p>
          <w:p w14:paraId="3B84AB97">
            <w:pPr>
              <w:pStyle w:val="2"/>
            </w:pPr>
          </w:p>
          <w:p w14:paraId="1AE3A89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color w:val="auto"/>
                <w:sz w:val="24"/>
                <w:szCs w:val="24"/>
                <w:highlight w:val="none"/>
              </w:rPr>
            </w:pPr>
            <w:r>
              <w:rPr>
                <w:rFonts w:ascii="Times New Roman" w:hAnsi="Times New Roman" w:eastAsia="黑体"/>
                <w:color w:val="auto"/>
                <w:sz w:val="24"/>
                <w:highlight w:val="none"/>
              </w:rPr>
              <w:object>
                <v:shape id="_x0000_i1034" o:spt="75" type="#_x0000_t75" style="height:302.45pt;width:446.9pt;" o:ole="t" filled="f" o:preferrelative="t" stroked="f" coordsize="21600,21600">
                  <v:path/>
                  <v:fill on="f" focussize="0,0"/>
                  <v:stroke on="f"/>
                  <v:imagedata r:id="rId8" o:title=""/>
                  <o:lock v:ext="edit" aspectratio="f"/>
                  <w10:wrap type="none"/>
                  <w10:anchorlock/>
                </v:shape>
                <o:OLEObject Type="Embed" ProgID="Visio.Drawing.15" ShapeID="_x0000_i1034" DrawAspect="Content" ObjectID="_1468075725" r:id="rId7">
                  <o:LockedField>false</o:LockedField>
                </o:OLEObject>
              </w:object>
            </w:r>
            <w:r>
              <w:rPr>
                <w:rFonts w:ascii="Times New Roman" w:hAnsi="Times New Roman" w:eastAsia="黑体"/>
                <w:color w:val="auto"/>
                <w:sz w:val="24"/>
                <w:highlight w:val="none"/>
              </w:rPr>
              <w:t>图1    项目</w:t>
            </w:r>
            <w:r>
              <w:rPr>
                <w:rFonts w:eastAsia="黑体"/>
                <w:color w:val="auto"/>
                <w:sz w:val="24"/>
                <w:highlight w:val="none"/>
              </w:rPr>
              <w:t>厂区四周环境及周边</w:t>
            </w:r>
            <w:r>
              <w:rPr>
                <w:rFonts w:hint="eastAsia" w:eastAsia="黑体"/>
                <w:color w:val="auto"/>
                <w:sz w:val="24"/>
                <w:highlight w:val="none"/>
              </w:rPr>
              <w:t>环境</w:t>
            </w:r>
            <w:r>
              <w:rPr>
                <w:rFonts w:eastAsia="黑体"/>
                <w:color w:val="auto"/>
                <w:sz w:val="24"/>
                <w:highlight w:val="none"/>
              </w:rPr>
              <w:t>保护目标图</w:t>
            </w:r>
          </w:p>
          <w:p w14:paraId="21FD3A60">
            <w:pPr>
              <w:numPr>
                <w:ilvl w:val="0"/>
                <w:numId w:val="2"/>
              </w:numPr>
              <w:spacing w:after="0" w:line="460" w:lineRule="exact"/>
              <w:ind w:left="0" w:leftChars="0"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工程建设内容</w:t>
            </w:r>
          </w:p>
          <w:p w14:paraId="5CD68F5B">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highlight w:val="none"/>
                <w:lang w:val="en-US" w:eastAsia="zh-CN"/>
              </w:rPr>
              <w:t>本项目分期建设</w:t>
            </w:r>
            <w:r>
              <w:rPr>
                <w:rFonts w:ascii="Times New Roman" w:hAnsi="Times New Roman" w:eastAsia="宋体" w:cs="Times New Roman"/>
                <w:color w:val="auto"/>
                <w:sz w:val="24"/>
                <w:highlight w:val="none"/>
              </w:rPr>
              <w:t>，根据《建设项目环境保护管理条例》第十八条规定：分期建设、分期投入生产或使用的建设项目，其相应的环境保护设施应当分期验收。本次仅对</w:t>
            </w:r>
            <w:r>
              <w:rPr>
                <w:rFonts w:hint="eastAsia" w:ascii="Times New Roman" w:hAnsi="Times New Roman" w:eastAsia="宋体" w:cs="Times New Roman"/>
                <w:color w:val="auto"/>
                <w:sz w:val="24"/>
                <w:szCs w:val="24"/>
                <w:highlight w:val="none"/>
                <w:lang w:eastAsia="zh-CN"/>
              </w:rPr>
              <w:t>年产40亿只电池密封圈项目</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一</w:t>
            </w:r>
            <w:r>
              <w:rPr>
                <w:rFonts w:ascii="Times New Roman" w:hAnsi="Times New Roman" w:eastAsia="宋体" w:cs="Times New Roman"/>
                <w:color w:val="auto"/>
                <w:sz w:val="24"/>
                <w:highlight w:val="none"/>
              </w:rPr>
              <w:t>期）进行验收。</w:t>
            </w:r>
            <w:r>
              <w:rPr>
                <w:rFonts w:hint="eastAsia" w:ascii="Times New Roman" w:hAnsi="Times New Roman" w:eastAsia="宋体" w:cs="Times New Roman"/>
                <w:color w:val="auto"/>
                <w:sz w:val="24"/>
                <w:szCs w:val="24"/>
                <w:highlight w:val="none"/>
                <w:lang w:val="en-US" w:eastAsia="zh-CN"/>
              </w:rPr>
              <w:t>本次验收工程实际建设情况与环评批复情况对比分析见下表。</w:t>
            </w:r>
          </w:p>
          <w:p w14:paraId="0AB54713">
            <w:pPr>
              <w:spacing w:after="0" w:line="46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5</w:t>
            </w:r>
            <w:r>
              <w:rPr>
                <w:rFonts w:ascii="Times New Roman" w:hAnsi="Times New Roman" w:eastAsia="宋体"/>
                <w:b/>
                <w:bCs/>
                <w:color w:val="auto"/>
                <w:sz w:val="24"/>
                <w:szCs w:val="24"/>
                <w:highlight w:val="none"/>
              </w:rPr>
              <w:t xml:space="preserve">                     项目基本概况一览表</w:t>
            </w:r>
          </w:p>
          <w:tbl>
            <w:tblPr>
              <w:tblStyle w:val="20"/>
              <w:tblW w:w="0" w:type="auto"/>
              <w:jc w:val="center"/>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539"/>
              <w:gridCol w:w="1117"/>
              <w:gridCol w:w="2951"/>
              <w:gridCol w:w="3064"/>
              <w:gridCol w:w="1141"/>
            </w:tblGrid>
            <w:tr w14:paraId="0BAD4FB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Merge w:val="restart"/>
                  <w:vAlign w:val="center"/>
                </w:tcPr>
                <w:p w14:paraId="67746157">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117" w:type="dxa"/>
                  <w:vMerge w:val="restart"/>
                  <w:vAlign w:val="center"/>
                </w:tcPr>
                <w:p w14:paraId="76C744B5">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p>
              </w:tc>
              <w:tc>
                <w:tcPr>
                  <w:tcW w:w="6015" w:type="dxa"/>
                  <w:gridSpan w:val="2"/>
                  <w:vAlign w:val="center"/>
                </w:tcPr>
                <w:p w14:paraId="55A3C87E">
                  <w:pPr>
                    <w:spacing w:after="0"/>
                    <w:jc w:val="center"/>
                    <w:rPr>
                      <w:rFonts w:hint="default" w:ascii="Times New Roman" w:hAnsi="Times New Roman" w:eastAsia="宋体" w:cs="Times New Roman"/>
                      <w:b/>
                      <w:color w:val="auto"/>
                      <w:kern w:val="36"/>
                      <w:sz w:val="21"/>
                      <w:szCs w:val="21"/>
                      <w:highlight w:val="none"/>
                    </w:rPr>
                  </w:pPr>
                  <w:r>
                    <w:rPr>
                      <w:rFonts w:hint="default" w:ascii="Times New Roman" w:hAnsi="Times New Roman" w:eastAsia="宋体" w:cs="Times New Roman"/>
                      <w:b/>
                      <w:bCs/>
                      <w:color w:val="auto"/>
                      <w:sz w:val="21"/>
                      <w:szCs w:val="21"/>
                      <w:highlight w:val="none"/>
                    </w:rPr>
                    <w:t>内容</w:t>
                  </w:r>
                </w:p>
              </w:tc>
              <w:tc>
                <w:tcPr>
                  <w:tcW w:w="1141" w:type="dxa"/>
                  <w:vMerge w:val="restart"/>
                  <w:vAlign w:val="center"/>
                </w:tcPr>
                <w:p w14:paraId="074F639E">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color w:val="auto"/>
                      <w:kern w:val="36"/>
                      <w:sz w:val="21"/>
                      <w:szCs w:val="21"/>
                      <w:highlight w:val="none"/>
                    </w:rPr>
                    <w:t>一致性</w:t>
                  </w:r>
                </w:p>
              </w:tc>
            </w:tr>
            <w:tr w14:paraId="54F7362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Merge w:val="continue"/>
                  <w:vAlign w:val="center"/>
                </w:tcPr>
                <w:p w14:paraId="12D7AC25">
                  <w:pPr>
                    <w:spacing w:after="0"/>
                    <w:jc w:val="center"/>
                    <w:rPr>
                      <w:rFonts w:hint="default" w:ascii="Times New Roman" w:hAnsi="Times New Roman" w:eastAsia="宋体" w:cs="Times New Roman"/>
                      <w:b/>
                      <w:bCs/>
                      <w:color w:val="auto"/>
                      <w:sz w:val="21"/>
                      <w:szCs w:val="21"/>
                      <w:highlight w:val="none"/>
                    </w:rPr>
                  </w:pPr>
                </w:p>
              </w:tc>
              <w:tc>
                <w:tcPr>
                  <w:tcW w:w="1117" w:type="dxa"/>
                  <w:vMerge w:val="continue"/>
                  <w:vAlign w:val="center"/>
                </w:tcPr>
                <w:p w14:paraId="76F3D5AA">
                  <w:pPr>
                    <w:spacing w:after="0"/>
                    <w:jc w:val="center"/>
                    <w:rPr>
                      <w:rFonts w:hint="default" w:ascii="Times New Roman" w:hAnsi="Times New Roman" w:eastAsia="宋体" w:cs="Times New Roman"/>
                      <w:b/>
                      <w:bCs/>
                      <w:color w:val="auto"/>
                      <w:sz w:val="21"/>
                      <w:szCs w:val="21"/>
                      <w:highlight w:val="none"/>
                    </w:rPr>
                  </w:pPr>
                </w:p>
              </w:tc>
              <w:tc>
                <w:tcPr>
                  <w:tcW w:w="2951" w:type="dxa"/>
                  <w:vAlign w:val="center"/>
                </w:tcPr>
                <w:p w14:paraId="0358CCE1">
                  <w:pPr>
                    <w:spacing w:after="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环评批复</w:t>
                  </w:r>
                </w:p>
              </w:tc>
              <w:tc>
                <w:tcPr>
                  <w:tcW w:w="3064" w:type="dxa"/>
                  <w:vAlign w:val="center"/>
                </w:tcPr>
                <w:p w14:paraId="00B8796E">
                  <w:pPr>
                    <w:spacing w:after="0"/>
                    <w:jc w:val="center"/>
                    <w:rPr>
                      <w:rFonts w:hint="default" w:ascii="Times New Roman" w:hAnsi="Times New Roman" w:eastAsia="宋体" w:cs="Times New Roman"/>
                      <w:b/>
                      <w:color w:val="auto"/>
                      <w:kern w:val="36"/>
                      <w:sz w:val="21"/>
                      <w:szCs w:val="21"/>
                      <w:highlight w:val="none"/>
                      <w:lang w:eastAsia="zh-CN"/>
                    </w:rPr>
                  </w:pPr>
                  <w:r>
                    <w:rPr>
                      <w:rFonts w:hint="default" w:ascii="Times New Roman" w:hAnsi="Times New Roman" w:eastAsia="宋体" w:cs="Times New Roman"/>
                      <w:b/>
                      <w:color w:val="auto"/>
                      <w:kern w:val="36"/>
                      <w:sz w:val="21"/>
                      <w:szCs w:val="21"/>
                      <w:highlight w:val="none"/>
                    </w:rPr>
                    <w:t>实际建设</w:t>
                  </w:r>
                  <w:r>
                    <w:rPr>
                      <w:rFonts w:hint="default" w:ascii="Times New Roman" w:hAnsi="Times New Roman" w:eastAsia="宋体" w:cs="Times New Roman"/>
                      <w:b/>
                      <w:color w:val="auto"/>
                      <w:kern w:val="36"/>
                      <w:sz w:val="21"/>
                      <w:szCs w:val="21"/>
                      <w:highlight w:val="none"/>
                      <w:lang w:eastAsia="zh-CN"/>
                    </w:rPr>
                    <w:t>（</w:t>
                  </w:r>
                  <w:r>
                    <w:rPr>
                      <w:rFonts w:hint="default" w:ascii="Times New Roman" w:hAnsi="Times New Roman" w:eastAsia="宋体" w:cs="Times New Roman"/>
                      <w:b/>
                      <w:color w:val="auto"/>
                      <w:kern w:val="36"/>
                      <w:sz w:val="21"/>
                      <w:szCs w:val="21"/>
                      <w:highlight w:val="none"/>
                      <w:lang w:val="en-US" w:eastAsia="zh-CN"/>
                    </w:rPr>
                    <w:t>一期</w:t>
                  </w:r>
                  <w:r>
                    <w:rPr>
                      <w:rFonts w:hint="default" w:ascii="Times New Roman" w:hAnsi="Times New Roman" w:eastAsia="宋体" w:cs="Times New Roman"/>
                      <w:b/>
                      <w:color w:val="auto"/>
                      <w:kern w:val="36"/>
                      <w:sz w:val="21"/>
                      <w:szCs w:val="21"/>
                      <w:highlight w:val="none"/>
                      <w:lang w:eastAsia="zh-CN"/>
                    </w:rPr>
                    <w:t>）</w:t>
                  </w:r>
                </w:p>
              </w:tc>
              <w:tc>
                <w:tcPr>
                  <w:tcW w:w="1141" w:type="dxa"/>
                  <w:vMerge w:val="continue"/>
                  <w:vAlign w:val="center"/>
                </w:tcPr>
                <w:p w14:paraId="40173273">
                  <w:pPr>
                    <w:spacing w:after="0"/>
                    <w:jc w:val="center"/>
                    <w:rPr>
                      <w:rFonts w:hint="default" w:ascii="Times New Roman" w:hAnsi="Times New Roman" w:eastAsia="宋体" w:cs="Times New Roman"/>
                      <w:b/>
                      <w:color w:val="auto"/>
                      <w:kern w:val="36"/>
                      <w:sz w:val="21"/>
                      <w:szCs w:val="21"/>
                      <w:highlight w:val="none"/>
                    </w:rPr>
                  </w:pPr>
                </w:p>
              </w:tc>
            </w:tr>
            <w:tr w14:paraId="01A607E7">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2AE63DD5">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117" w:type="dxa"/>
                  <w:vAlign w:val="center"/>
                </w:tcPr>
                <w:p w14:paraId="5DDED3E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项目名称</w:t>
                  </w:r>
                </w:p>
              </w:tc>
              <w:tc>
                <w:tcPr>
                  <w:tcW w:w="2951" w:type="dxa"/>
                  <w:vAlign w:val="center"/>
                </w:tcPr>
                <w:p w14:paraId="4874B969">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年产40亿只电池密封圈项目</w:t>
                  </w:r>
                </w:p>
              </w:tc>
              <w:tc>
                <w:tcPr>
                  <w:tcW w:w="3064" w:type="dxa"/>
                  <w:vAlign w:val="center"/>
                </w:tcPr>
                <w:p w14:paraId="40F9BF38">
                  <w:pPr>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年产</w:t>
                  </w:r>
                  <w:r>
                    <w:rPr>
                      <w:rFonts w:hint="eastAsia" w:ascii="Times New Roman" w:hAnsi="Times New Roman" w:eastAsia="宋体" w:cs="Times New Roman"/>
                      <w:color w:val="auto"/>
                      <w:sz w:val="21"/>
                      <w:szCs w:val="21"/>
                      <w:highlight w:val="none"/>
                      <w:lang w:val="en-US" w:eastAsia="zh-CN"/>
                    </w:rPr>
                    <w:t>16</w:t>
                  </w:r>
                  <w:r>
                    <w:rPr>
                      <w:rFonts w:hint="eastAsia" w:ascii="Times New Roman" w:hAnsi="Times New Roman" w:eastAsia="宋体" w:cs="Times New Roman"/>
                      <w:color w:val="auto"/>
                      <w:sz w:val="21"/>
                      <w:szCs w:val="21"/>
                      <w:highlight w:val="none"/>
                      <w:lang w:eastAsia="zh-CN"/>
                    </w:rPr>
                    <w:t>亿只电池密封圈项目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一期）</w:t>
                  </w:r>
                </w:p>
              </w:tc>
              <w:tc>
                <w:tcPr>
                  <w:tcW w:w="1141" w:type="dxa"/>
                  <w:vAlign w:val="center"/>
                </w:tcPr>
                <w:p w14:paraId="4829AB86">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w:t>
                  </w:r>
                </w:p>
              </w:tc>
            </w:tr>
            <w:tr w14:paraId="2BA724AD">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5989E2B0">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117" w:type="dxa"/>
                  <w:vAlign w:val="center"/>
                </w:tcPr>
                <w:p w14:paraId="19CA5581">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建设单位</w:t>
                  </w:r>
                </w:p>
              </w:tc>
              <w:tc>
                <w:tcPr>
                  <w:tcW w:w="2951" w:type="dxa"/>
                  <w:vAlign w:val="center"/>
                </w:tcPr>
                <w:p w14:paraId="023EF375">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新乡市旭丰电子材料有限公司</w:t>
                  </w:r>
                </w:p>
              </w:tc>
              <w:tc>
                <w:tcPr>
                  <w:tcW w:w="3064" w:type="dxa"/>
                  <w:vAlign w:val="center"/>
                </w:tcPr>
                <w:p w14:paraId="440E8ED2">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新乡市旭丰电子材料有限公司</w:t>
                  </w:r>
                </w:p>
              </w:tc>
              <w:tc>
                <w:tcPr>
                  <w:tcW w:w="1141" w:type="dxa"/>
                  <w:vAlign w:val="center"/>
                </w:tcPr>
                <w:p w14:paraId="7D89D46C">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469B37E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6C65D95E">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1117" w:type="dxa"/>
                  <w:vAlign w:val="center"/>
                </w:tcPr>
                <w:p w14:paraId="1A50D001">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产品方案</w:t>
                  </w:r>
                </w:p>
              </w:tc>
              <w:tc>
                <w:tcPr>
                  <w:tcW w:w="2951" w:type="dxa"/>
                  <w:vAlign w:val="center"/>
                </w:tcPr>
                <w:p w14:paraId="71A44F40">
                  <w:pPr>
                    <w:spacing w:after="0"/>
                    <w:jc w:val="center"/>
                    <w:rPr>
                      <w:rFonts w:hint="default" w:ascii="Times New Roman" w:hAnsi="Times New Roman" w:eastAsia="宋体" w:cs="Times New Roman"/>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电池密封圈：40亿只</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年</w:t>
                  </w:r>
                </w:p>
              </w:tc>
              <w:tc>
                <w:tcPr>
                  <w:tcW w:w="3064" w:type="dxa"/>
                  <w:vAlign w:val="center"/>
                </w:tcPr>
                <w:p w14:paraId="64A6E80C">
                  <w:pPr>
                    <w:spacing w:after="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电池密封圈：16亿只</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年（一期）</w:t>
                  </w:r>
                </w:p>
              </w:tc>
              <w:tc>
                <w:tcPr>
                  <w:tcW w:w="1141" w:type="dxa"/>
                  <w:vAlign w:val="center"/>
                </w:tcPr>
                <w:p w14:paraId="6D8C9E21">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分期建设，本次针对一期进行验收</w:t>
                  </w:r>
                </w:p>
              </w:tc>
            </w:tr>
            <w:tr w14:paraId="6E2C097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4BBC393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17" w:type="dxa"/>
                  <w:vAlign w:val="center"/>
                </w:tcPr>
                <w:p w14:paraId="0EEBB17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项目地址</w:t>
                  </w:r>
                </w:p>
              </w:tc>
              <w:tc>
                <w:tcPr>
                  <w:tcW w:w="2951" w:type="dxa"/>
                  <w:vAlign w:val="center"/>
                </w:tcPr>
                <w:p w14:paraId="0304352B">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新乡市凤泉区大块镇大块村东</w:t>
                  </w:r>
                </w:p>
              </w:tc>
              <w:tc>
                <w:tcPr>
                  <w:tcW w:w="3064" w:type="dxa"/>
                  <w:vAlign w:val="center"/>
                </w:tcPr>
                <w:p w14:paraId="53786DAA">
                  <w:pPr>
                    <w:spacing w:after="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新乡市凤泉区大块镇大块村东</w:t>
                  </w:r>
                </w:p>
              </w:tc>
              <w:tc>
                <w:tcPr>
                  <w:tcW w:w="1141" w:type="dxa"/>
                  <w:vAlign w:val="center"/>
                </w:tcPr>
                <w:p w14:paraId="4E13F1B2">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3F222B25">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2A73DEDE">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117" w:type="dxa"/>
                  <w:vAlign w:val="center"/>
                </w:tcPr>
                <w:p w14:paraId="3A39ACD0">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占地面积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lang w:eastAsia="zh-CN"/>
                    </w:rPr>
                    <w:t>）</w:t>
                  </w:r>
                </w:p>
              </w:tc>
              <w:tc>
                <w:tcPr>
                  <w:tcW w:w="2951" w:type="dxa"/>
                  <w:vAlign w:val="center"/>
                </w:tcPr>
                <w:p w14:paraId="51A769F3">
                  <w:pPr>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54</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3064" w:type="dxa"/>
                  <w:vAlign w:val="center"/>
                </w:tcPr>
                <w:p w14:paraId="1E986692">
                  <w:pPr>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54</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sz w:val="21"/>
                      <w:szCs w:val="21"/>
                      <w:highlight w:val="none"/>
                      <w:vertAlign w:val="superscript"/>
                    </w:rPr>
                    <w:t>2</w:t>
                  </w:r>
                </w:p>
              </w:tc>
              <w:tc>
                <w:tcPr>
                  <w:tcW w:w="1141" w:type="dxa"/>
                  <w:vAlign w:val="center"/>
                </w:tcPr>
                <w:p w14:paraId="57A3B9F7">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35ADAB2B">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1CDE124B">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1117" w:type="dxa"/>
                  <w:vAlign w:val="center"/>
                </w:tcPr>
                <w:p w14:paraId="3B970CB2">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w:t>
                  </w:r>
                </w:p>
                <w:p w14:paraId="0E7097A6">
                  <w:pPr>
                    <w:spacing w:after="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万元</w:t>
                  </w:r>
                  <w:r>
                    <w:rPr>
                      <w:rFonts w:hint="default" w:ascii="Times New Roman" w:hAnsi="Times New Roman" w:eastAsia="宋体" w:cs="Times New Roman"/>
                      <w:color w:val="auto"/>
                      <w:sz w:val="21"/>
                      <w:szCs w:val="21"/>
                      <w:highlight w:val="none"/>
                      <w:lang w:eastAsia="zh-CN"/>
                    </w:rPr>
                    <w:t>）</w:t>
                  </w:r>
                </w:p>
              </w:tc>
              <w:tc>
                <w:tcPr>
                  <w:tcW w:w="2951" w:type="dxa"/>
                  <w:vAlign w:val="center"/>
                </w:tcPr>
                <w:p w14:paraId="10766AF6">
                  <w:pPr>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00</w:t>
                  </w:r>
                  <w:r>
                    <w:rPr>
                      <w:rFonts w:hint="default" w:ascii="Times New Roman" w:hAnsi="Times New Roman" w:eastAsia="宋体" w:cs="Times New Roman"/>
                      <w:color w:val="auto"/>
                      <w:sz w:val="21"/>
                      <w:szCs w:val="21"/>
                      <w:highlight w:val="none"/>
                    </w:rPr>
                    <w:t>万元</w:t>
                  </w:r>
                </w:p>
              </w:tc>
              <w:tc>
                <w:tcPr>
                  <w:tcW w:w="3064" w:type="dxa"/>
                  <w:vAlign w:val="center"/>
                </w:tcPr>
                <w:p w14:paraId="29F226ED">
                  <w:pPr>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320</w:t>
                  </w:r>
                  <w:r>
                    <w:rPr>
                      <w:rFonts w:hint="default" w:ascii="Times New Roman" w:hAnsi="Times New Roman" w:eastAsia="宋体" w:cs="Times New Roman"/>
                      <w:color w:val="auto"/>
                      <w:sz w:val="21"/>
                      <w:szCs w:val="21"/>
                      <w:highlight w:val="none"/>
                      <w:lang w:val="en-US" w:eastAsia="zh-CN"/>
                    </w:rPr>
                    <w:t>万元</w:t>
                  </w:r>
                  <w:r>
                    <w:rPr>
                      <w:rFonts w:hint="eastAsia" w:ascii="Times New Roman" w:hAnsi="Times New Roman" w:eastAsia="宋体" w:cs="Times New Roman"/>
                      <w:color w:val="auto"/>
                      <w:sz w:val="21"/>
                      <w:szCs w:val="21"/>
                      <w:highlight w:val="none"/>
                      <w:lang w:val="en-US" w:eastAsia="zh-CN"/>
                    </w:rPr>
                    <w:t>（一期）</w:t>
                  </w:r>
                </w:p>
              </w:tc>
              <w:tc>
                <w:tcPr>
                  <w:tcW w:w="1141" w:type="dxa"/>
                  <w:vAlign w:val="center"/>
                </w:tcPr>
                <w:p w14:paraId="49CC177B">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分期建设</w:t>
                  </w:r>
                </w:p>
              </w:tc>
            </w:tr>
            <w:tr w14:paraId="45877016">
              <w:tblPrEx>
                <w:tblBorders>
                  <w:top w:val="single" w:color="000000" w:sz="8" w:space="0"/>
                  <w:left w:val="none" w:color="auto" w:sz="0" w:space="0"/>
                  <w:bottom w:val="single" w:color="000000" w:sz="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39" w:type="dxa"/>
                  <w:vAlign w:val="center"/>
                </w:tcPr>
                <w:p w14:paraId="628C5029">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1117" w:type="dxa"/>
                  <w:vAlign w:val="center"/>
                </w:tcPr>
                <w:p w14:paraId="3BEC0FEF">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定员与工作制度</w:t>
                  </w:r>
                </w:p>
              </w:tc>
              <w:tc>
                <w:tcPr>
                  <w:tcW w:w="2951" w:type="dxa"/>
                  <w:vAlign w:val="center"/>
                </w:tcPr>
                <w:p w14:paraId="6A2C11E6">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员工</w:t>
                  </w:r>
                  <w:r>
                    <w:rPr>
                      <w:rFonts w:hint="eastAsia"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人，</w:t>
                  </w:r>
                  <w:r>
                    <w:rPr>
                      <w:rFonts w:hint="eastAsia" w:ascii="Times New Roman" w:hAnsi="Times New Roman" w:eastAsia="宋体" w:cs="Times New Roman"/>
                      <w:color w:val="auto"/>
                      <w:sz w:val="21"/>
                      <w:szCs w:val="21"/>
                      <w:highlight w:val="none"/>
                    </w:rPr>
                    <w:t>两</w:t>
                  </w:r>
                  <w:r>
                    <w:rPr>
                      <w:rFonts w:hint="default" w:ascii="Times New Roman" w:hAnsi="Times New Roman" w:eastAsia="宋体" w:cs="Times New Roman"/>
                      <w:color w:val="auto"/>
                      <w:sz w:val="21"/>
                      <w:szCs w:val="21"/>
                      <w:highlight w:val="none"/>
                    </w:rPr>
                    <w:t>班制（每班8小时），年工作</w:t>
                  </w:r>
                  <w:r>
                    <w:rPr>
                      <w:rFonts w:hint="eastAsia" w:ascii="Times New Roman" w:hAnsi="Times New Roman" w:eastAsia="宋体" w:cs="Times New Roman"/>
                      <w:color w:val="auto"/>
                      <w:sz w:val="21"/>
                      <w:szCs w:val="21"/>
                      <w:highlight w:val="none"/>
                    </w:rPr>
                    <w:t>300</w:t>
                  </w:r>
                  <w:r>
                    <w:rPr>
                      <w:rFonts w:hint="default" w:ascii="Times New Roman" w:hAnsi="Times New Roman" w:eastAsia="宋体" w:cs="Times New Roman"/>
                      <w:color w:val="auto"/>
                      <w:sz w:val="21"/>
                      <w:szCs w:val="21"/>
                      <w:highlight w:val="none"/>
                    </w:rPr>
                    <w:t>天</w:t>
                  </w:r>
                </w:p>
              </w:tc>
              <w:tc>
                <w:tcPr>
                  <w:tcW w:w="3064" w:type="dxa"/>
                  <w:vAlign w:val="center"/>
                </w:tcPr>
                <w:p w14:paraId="37B788BC">
                  <w:pPr>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员工</w:t>
                  </w:r>
                  <w:r>
                    <w:rPr>
                      <w:rFonts w:hint="eastAsia" w:ascii="Times New Roman" w:hAnsi="Times New Roman" w:eastAsia="宋体" w:cs="Times New Roman"/>
                      <w:color w:val="auto"/>
                      <w:sz w:val="21"/>
                      <w:szCs w:val="21"/>
                      <w:highlight w:val="none"/>
                      <w:lang w:val="en-US" w:eastAsia="zh-CN"/>
                    </w:rPr>
                    <w:t>12</w:t>
                  </w:r>
                  <w:r>
                    <w:rPr>
                      <w:rFonts w:hint="default" w:ascii="Times New Roman" w:hAnsi="Times New Roman" w:eastAsia="宋体" w:cs="Times New Roman"/>
                      <w:color w:val="auto"/>
                      <w:sz w:val="21"/>
                      <w:szCs w:val="21"/>
                      <w:highlight w:val="none"/>
                    </w:rPr>
                    <w:t>人，</w:t>
                  </w:r>
                  <w:r>
                    <w:rPr>
                      <w:rFonts w:hint="eastAsia" w:ascii="Times New Roman" w:hAnsi="Times New Roman" w:eastAsia="宋体" w:cs="Times New Roman"/>
                      <w:color w:val="auto"/>
                      <w:sz w:val="21"/>
                      <w:szCs w:val="21"/>
                      <w:highlight w:val="none"/>
                    </w:rPr>
                    <w:t>两</w:t>
                  </w:r>
                  <w:r>
                    <w:rPr>
                      <w:rFonts w:hint="default" w:ascii="Times New Roman" w:hAnsi="Times New Roman" w:eastAsia="宋体" w:cs="Times New Roman"/>
                      <w:color w:val="auto"/>
                      <w:sz w:val="21"/>
                      <w:szCs w:val="21"/>
                      <w:highlight w:val="none"/>
                    </w:rPr>
                    <w:t>班制（每班8小时），年工作</w:t>
                  </w:r>
                  <w:r>
                    <w:rPr>
                      <w:rFonts w:hint="eastAsia" w:ascii="Times New Roman" w:hAnsi="Times New Roman" w:eastAsia="宋体" w:cs="Times New Roman"/>
                      <w:color w:val="auto"/>
                      <w:sz w:val="21"/>
                      <w:szCs w:val="21"/>
                      <w:highlight w:val="none"/>
                    </w:rPr>
                    <w:t>300</w:t>
                  </w:r>
                  <w:r>
                    <w:rPr>
                      <w:rFonts w:hint="default" w:ascii="Times New Roman" w:hAnsi="Times New Roman" w:eastAsia="宋体" w:cs="Times New Roman"/>
                      <w:color w:val="auto"/>
                      <w:sz w:val="21"/>
                      <w:szCs w:val="21"/>
                      <w:highlight w:val="none"/>
                    </w:rPr>
                    <w:t>天</w:t>
                  </w:r>
                </w:p>
              </w:tc>
              <w:tc>
                <w:tcPr>
                  <w:tcW w:w="1141" w:type="dxa"/>
                  <w:vAlign w:val="center"/>
                </w:tcPr>
                <w:p w14:paraId="17056885">
                  <w:pPr>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bl>
          <w:p w14:paraId="393A464C">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eastAsia" w:ascii="Times New Roman" w:hAnsi="Times New Roman" w:eastAsia="宋体"/>
                <w:b/>
                <w:bCs/>
                <w:color w:val="auto"/>
                <w:sz w:val="24"/>
                <w:szCs w:val="24"/>
                <w:highlight w:val="none"/>
              </w:rPr>
            </w:pPr>
            <w:r>
              <w:rPr>
                <w:rFonts w:hint="eastAsia" w:ascii="Times New Roman" w:hAnsi="Times New Roman" w:eastAsia="宋体" w:cs="Times New Roman"/>
                <w:b w:val="0"/>
                <w:bCs w:val="0"/>
                <w:snapToGrid/>
                <w:color w:val="auto"/>
                <w:kern w:val="0"/>
                <w:sz w:val="24"/>
                <w:szCs w:val="24"/>
                <w:highlight w:val="none"/>
                <w:u w:val="none"/>
                <w:lang w:val="en-US" w:eastAsia="zh-CN" w:bidi="ar"/>
              </w:rPr>
              <w:t>本</w:t>
            </w:r>
            <w:r>
              <w:rPr>
                <w:rFonts w:hint="default" w:ascii="Times New Roman" w:hAnsi="Times New Roman" w:eastAsia="宋体" w:cs="Times New Roman"/>
                <w:b w:val="0"/>
                <w:bCs w:val="0"/>
                <w:snapToGrid/>
                <w:color w:val="auto"/>
                <w:kern w:val="0"/>
                <w:sz w:val="24"/>
                <w:szCs w:val="24"/>
                <w:highlight w:val="none"/>
                <w:u w:val="none"/>
                <w:lang w:val="en-US" w:eastAsia="zh-CN" w:bidi="ar"/>
              </w:rPr>
              <w:t>项目分期建设分期验收</w:t>
            </w:r>
            <w:r>
              <w:rPr>
                <w:rFonts w:hint="eastAsia" w:ascii="Times New Roman" w:hAnsi="Times New Roman" w:eastAsia="宋体" w:cs="Times New Roman"/>
                <w:b w:val="0"/>
                <w:bCs w:val="0"/>
                <w:snapToGrid/>
                <w:color w:val="auto"/>
                <w:kern w:val="0"/>
                <w:sz w:val="24"/>
                <w:szCs w:val="24"/>
                <w:highlight w:val="none"/>
                <w:u w:val="none"/>
                <w:lang w:val="en-US" w:eastAsia="zh-CN" w:bidi="ar"/>
              </w:rPr>
              <w:t>，</w:t>
            </w:r>
            <w:r>
              <w:rPr>
                <w:rFonts w:hint="eastAsia" w:ascii="Times New Roman" w:hAnsi="Times New Roman" w:eastAsia="宋体" w:cs="Times New Roman"/>
                <w:color w:val="auto"/>
                <w:sz w:val="24"/>
                <w:szCs w:val="24"/>
                <w:highlight w:val="none"/>
                <w:lang w:val="en-US" w:eastAsia="zh-CN"/>
              </w:rPr>
              <w:t>由上表可知，</w:t>
            </w:r>
            <w:r>
              <w:rPr>
                <w:rFonts w:hint="eastAsia" w:eastAsia="宋体"/>
                <w:color w:val="auto"/>
                <w:sz w:val="24"/>
                <w:highlight w:val="none"/>
                <w:lang w:val="en-US" w:eastAsia="zh-CN"/>
              </w:rPr>
              <w:t>项目基本概况未发生变化，与环评一致。</w:t>
            </w:r>
          </w:p>
          <w:p w14:paraId="6B43652B">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4、</w:t>
            </w:r>
            <w:r>
              <w:rPr>
                <w:rFonts w:ascii="Times New Roman" w:hAnsi="Times New Roman" w:eastAsia="宋体"/>
                <w:b/>
                <w:bCs/>
                <w:color w:val="auto"/>
                <w:sz w:val="24"/>
                <w:szCs w:val="24"/>
                <w:highlight w:val="none"/>
              </w:rPr>
              <w:t>项目主要组成</w:t>
            </w:r>
          </w:p>
          <w:p w14:paraId="5DD729F4">
            <w:pPr>
              <w:spacing w:after="0" w:line="52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6</w:t>
            </w:r>
            <w:r>
              <w:rPr>
                <w:rFonts w:ascii="Times New Roman" w:hAnsi="Times New Roman" w:eastAsia="宋体"/>
                <w:b/>
                <w:bCs/>
                <w:color w:val="auto"/>
                <w:sz w:val="24"/>
                <w:szCs w:val="24"/>
                <w:highlight w:val="none"/>
              </w:rPr>
              <w:t xml:space="preserve">                        项目组成一览表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402"/>
              <w:gridCol w:w="640"/>
              <w:gridCol w:w="645"/>
              <w:gridCol w:w="967"/>
              <w:gridCol w:w="1203"/>
              <w:gridCol w:w="1233"/>
              <w:gridCol w:w="997"/>
              <w:gridCol w:w="999"/>
              <w:gridCol w:w="1255"/>
              <w:gridCol w:w="597"/>
            </w:tblGrid>
            <w:tr w14:paraId="2D8999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402" w:type="dxa"/>
                  <w:vMerge w:val="restart"/>
                  <w:tcBorders>
                    <w:top w:val="single" w:color="auto" w:sz="8" w:space="0"/>
                  </w:tcBorders>
                  <w:vAlign w:val="center"/>
                </w:tcPr>
                <w:p w14:paraId="22714AF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640" w:type="dxa"/>
                  <w:vMerge w:val="restart"/>
                  <w:tcBorders>
                    <w:top w:val="single" w:color="auto" w:sz="8" w:space="0"/>
                  </w:tcBorders>
                  <w:vAlign w:val="center"/>
                </w:tcPr>
                <w:p w14:paraId="6F567B1D">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w:t>
                  </w:r>
                </w:p>
              </w:tc>
              <w:tc>
                <w:tcPr>
                  <w:tcW w:w="645" w:type="dxa"/>
                  <w:vMerge w:val="restart"/>
                  <w:tcBorders>
                    <w:top w:val="single" w:color="auto" w:sz="8" w:space="0"/>
                  </w:tcBorders>
                  <w:vAlign w:val="center"/>
                </w:tcPr>
                <w:p w14:paraId="63BDF20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建设内容</w:t>
                  </w:r>
                </w:p>
              </w:tc>
              <w:tc>
                <w:tcPr>
                  <w:tcW w:w="6654" w:type="dxa"/>
                  <w:gridSpan w:val="6"/>
                  <w:tcBorders>
                    <w:top w:val="single" w:color="auto" w:sz="8" w:space="0"/>
                    <w:bottom w:val="single" w:color="auto" w:sz="4" w:space="0"/>
                  </w:tcBorders>
                  <w:vAlign w:val="center"/>
                </w:tcPr>
                <w:p w14:paraId="08FA14E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数量、规模或要求</w:t>
                  </w:r>
                </w:p>
              </w:tc>
              <w:tc>
                <w:tcPr>
                  <w:tcW w:w="597" w:type="dxa"/>
                  <w:vMerge w:val="restart"/>
                  <w:tcBorders>
                    <w:top w:val="single" w:color="auto" w:sz="8" w:space="0"/>
                  </w:tcBorders>
                  <w:vAlign w:val="center"/>
                </w:tcPr>
                <w:p w14:paraId="7D0114D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36"/>
                      <w:sz w:val="21"/>
                      <w:szCs w:val="21"/>
                      <w:highlight w:val="none"/>
                    </w:rPr>
                    <w:t>一致性</w:t>
                  </w:r>
                </w:p>
              </w:tc>
            </w:tr>
            <w:tr w14:paraId="10EA97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tcBorders>
                    <w:bottom w:val="single" w:color="auto" w:sz="4" w:space="0"/>
                  </w:tcBorders>
                  <w:vAlign w:val="center"/>
                </w:tcPr>
                <w:p w14:paraId="12CE024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640" w:type="dxa"/>
                  <w:vMerge w:val="continue"/>
                  <w:tcBorders>
                    <w:bottom w:val="single" w:color="auto" w:sz="4" w:space="0"/>
                  </w:tcBorders>
                  <w:vAlign w:val="center"/>
                </w:tcPr>
                <w:p w14:paraId="0439D75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645" w:type="dxa"/>
                  <w:vMerge w:val="continue"/>
                  <w:tcBorders>
                    <w:bottom w:val="single" w:color="auto" w:sz="4" w:space="0"/>
                  </w:tcBorders>
                  <w:vAlign w:val="center"/>
                </w:tcPr>
                <w:p w14:paraId="3A0759B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c>
                <w:tcPr>
                  <w:tcW w:w="3403" w:type="dxa"/>
                  <w:gridSpan w:val="3"/>
                  <w:tcBorders>
                    <w:top w:val="single" w:color="auto" w:sz="4" w:space="0"/>
                    <w:bottom w:val="single" w:color="auto" w:sz="4" w:space="0"/>
                  </w:tcBorders>
                  <w:vAlign w:val="center"/>
                </w:tcPr>
                <w:p w14:paraId="47094F9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环评批复</w:t>
                  </w:r>
                </w:p>
              </w:tc>
              <w:tc>
                <w:tcPr>
                  <w:tcW w:w="3251" w:type="dxa"/>
                  <w:gridSpan w:val="3"/>
                  <w:tcBorders>
                    <w:top w:val="single" w:color="auto" w:sz="4" w:space="0"/>
                    <w:bottom w:val="single" w:color="auto" w:sz="4" w:space="0"/>
                  </w:tcBorders>
                  <w:vAlign w:val="center"/>
                </w:tcPr>
                <w:p w14:paraId="4B3E4D36">
                  <w:pPr>
                    <w:keepNext w:val="0"/>
                    <w:keepLines w:val="0"/>
                    <w:pageBreakBefore w:val="0"/>
                    <w:kinsoku/>
                    <w:wordWrap/>
                    <w:overflowPunct/>
                    <w:topLinePunct w:val="0"/>
                    <w:autoSpaceDE/>
                    <w:autoSpaceDN/>
                    <w:bidi w:val="0"/>
                    <w:spacing w:after="0"/>
                    <w:jc w:val="center"/>
                    <w:rPr>
                      <w:rFonts w:hint="eastAsia"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实际建设</w:t>
                  </w:r>
                  <w:r>
                    <w:rPr>
                      <w:rFonts w:hint="eastAsia" w:ascii="Times New Roman" w:hAnsi="Times New Roman" w:eastAsia="宋体" w:cs="Times New Roman"/>
                      <w:b/>
                      <w:color w:val="auto"/>
                      <w:sz w:val="21"/>
                      <w:szCs w:val="21"/>
                      <w:highlight w:val="none"/>
                      <w:lang w:eastAsia="zh-CN"/>
                    </w:rPr>
                    <w:t>（</w:t>
                  </w:r>
                  <w:r>
                    <w:rPr>
                      <w:rFonts w:hint="eastAsia" w:ascii="Times New Roman" w:hAnsi="Times New Roman" w:eastAsia="宋体" w:cs="Times New Roman"/>
                      <w:b/>
                      <w:color w:val="auto"/>
                      <w:sz w:val="21"/>
                      <w:szCs w:val="21"/>
                      <w:highlight w:val="none"/>
                      <w:lang w:val="en-US" w:eastAsia="zh-CN"/>
                    </w:rPr>
                    <w:t>一期</w:t>
                  </w:r>
                  <w:r>
                    <w:rPr>
                      <w:rFonts w:hint="eastAsia" w:ascii="Times New Roman" w:hAnsi="Times New Roman" w:eastAsia="宋体" w:cs="Times New Roman"/>
                      <w:b/>
                      <w:color w:val="auto"/>
                      <w:sz w:val="21"/>
                      <w:szCs w:val="21"/>
                      <w:highlight w:val="none"/>
                      <w:lang w:eastAsia="zh-CN"/>
                    </w:rPr>
                    <w:t>）</w:t>
                  </w:r>
                </w:p>
              </w:tc>
              <w:tc>
                <w:tcPr>
                  <w:tcW w:w="597" w:type="dxa"/>
                  <w:vMerge w:val="continue"/>
                  <w:tcBorders>
                    <w:bottom w:val="single" w:color="auto" w:sz="4" w:space="0"/>
                  </w:tcBorders>
                  <w:vAlign w:val="center"/>
                </w:tcPr>
                <w:p w14:paraId="3024DAC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b/>
                      <w:color w:val="auto"/>
                      <w:sz w:val="21"/>
                      <w:szCs w:val="21"/>
                      <w:highlight w:val="none"/>
                    </w:rPr>
                  </w:pPr>
                </w:p>
              </w:tc>
            </w:tr>
            <w:tr w14:paraId="4E6CE4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tcBorders>
                    <w:top w:val="single" w:color="auto" w:sz="4" w:space="0"/>
                  </w:tcBorders>
                  <w:vAlign w:val="center"/>
                </w:tcPr>
                <w:p w14:paraId="12B7909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640" w:type="dxa"/>
                  <w:tcBorders>
                    <w:top w:val="single" w:color="auto" w:sz="4" w:space="0"/>
                  </w:tcBorders>
                  <w:vAlign w:val="center"/>
                </w:tcPr>
                <w:p w14:paraId="2732BD8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主体工程</w:t>
                  </w:r>
                </w:p>
              </w:tc>
              <w:tc>
                <w:tcPr>
                  <w:tcW w:w="645" w:type="dxa"/>
                  <w:tcBorders>
                    <w:top w:val="single" w:color="auto" w:sz="4" w:space="0"/>
                  </w:tcBorders>
                  <w:vAlign w:val="center"/>
                </w:tcPr>
                <w:p w14:paraId="00C04FE1">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车间</w:t>
                  </w:r>
                </w:p>
              </w:tc>
              <w:tc>
                <w:tcPr>
                  <w:tcW w:w="3403" w:type="dxa"/>
                  <w:gridSpan w:val="3"/>
                  <w:tcBorders>
                    <w:top w:val="single" w:color="auto" w:sz="4" w:space="0"/>
                  </w:tcBorders>
                  <w:vAlign w:val="center"/>
                </w:tcPr>
                <w:p w14:paraId="36538703">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：540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3251" w:type="dxa"/>
                  <w:gridSpan w:val="3"/>
                  <w:tcBorders>
                    <w:top w:val="single" w:color="auto" w:sz="4" w:space="0"/>
                  </w:tcBorders>
                  <w:vAlign w:val="center"/>
                </w:tcPr>
                <w:p w14:paraId="62E2323D">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：540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597" w:type="dxa"/>
                  <w:tcBorders>
                    <w:top w:val="single" w:color="auto" w:sz="4" w:space="0"/>
                  </w:tcBorders>
                  <w:vAlign w:val="center"/>
                </w:tcPr>
                <w:p w14:paraId="2F69A60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FC75C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tcBorders>
                    <w:top w:val="single" w:color="auto" w:sz="4" w:space="0"/>
                  </w:tcBorders>
                  <w:vAlign w:val="center"/>
                </w:tcPr>
                <w:p w14:paraId="2C206593">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640" w:type="dxa"/>
                  <w:tcBorders>
                    <w:top w:val="single" w:color="auto" w:sz="4" w:space="0"/>
                  </w:tcBorders>
                  <w:vAlign w:val="center"/>
                </w:tcPr>
                <w:p w14:paraId="71E58B1F">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辅助工程</w:t>
                  </w:r>
                </w:p>
              </w:tc>
              <w:tc>
                <w:tcPr>
                  <w:tcW w:w="645" w:type="dxa"/>
                  <w:tcBorders>
                    <w:top w:val="single" w:color="auto" w:sz="4" w:space="0"/>
                  </w:tcBorders>
                  <w:vAlign w:val="center"/>
                </w:tcPr>
                <w:p w14:paraId="0E17127C">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办公室</w:t>
                  </w:r>
                </w:p>
              </w:tc>
              <w:tc>
                <w:tcPr>
                  <w:tcW w:w="3403" w:type="dxa"/>
                  <w:gridSpan w:val="3"/>
                  <w:tcBorders>
                    <w:top w:val="single" w:color="auto" w:sz="4" w:space="0"/>
                  </w:tcBorders>
                  <w:vAlign w:val="center"/>
                </w:tcPr>
                <w:p w14:paraId="262CDA04">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3</w:t>
                  </w:r>
                  <w:r>
                    <w:rPr>
                      <w:rFonts w:hint="eastAsia"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3251" w:type="dxa"/>
                  <w:gridSpan w:val="3"/>
                  <w:tcBorders>
                    <w:top w:val="single" w:color="auto" w:sz="4" w:space="0"/>
                  </w:tcBorders>
                  <w:vAlign w:val="center"/>
                </w:tcPr>
                <w:p w14:paraId="21B4A36C">
                  <w:pPr>
                    <w:keepNext w:val="0"/>
                    <w:keepLines w:val="0"/>
                    <w:pageBreakBefore w:val="0"/>
                    <w:kinsoku/>
                    <w:wordWrap/>
                    <w:overflowPunct/>
                    <w:topLinePunct w:val="0"/>
                    <w:autoSpaceDE/>
                    <w:autoSpaceDN/>
                    <w:bidi w:val="0"/>
                    <w:spacing w:after="0" w:line="240" w:lineRule="auto"/>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1座，1</w:t>
                  </w:r>
                  <w:r>
                    <w:rPr>
                      <w:rFonts w:hint="eastAsia" w:ascii="Times New Roman" w:hAnsi="Times New Roman" w:eastAsia="宋体" w:cs="Times New Roman"/>
                      <w:color w:val="auto"/>
                      <w:kern w:val="0"/>
                      <w:sz w:val="21"/>
                      <w:szCs w:val="21"/>
                      <w:highlight w:val="none"/>
                    </w:rPr>
                    <w:t>F</w:t>
                  </w:r>
                  <w:r>
                    <w:rPr>
                      <w:rFonts w:hint="default" w:ascii="Times New Roman" w:hAnsi="Times New Roman" w:eastAsia="宋体" w:cs="Times New Roman"/>
                      <w:color w:val="auto"/>
                      <w:kern w:val="0"/>
                      <w:sz w:val="21"/>
                      <w:szCs w:val="21"/>
                      <w:highlight w:val="none"/>
                    </w:rPr>
                    <w:t>，占地面积</w:t>
                  </w: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3</w:t>
                  </w:r>
                  <w:r>
                    <w:rPr>
                      <w:rFonts w:hint="eastAsia" w:ascii="Times New Roman" w:hAnsi="Times New Roman" w:eastAsia="宋体" w:cs="Times New Roman"/>
                      <w:color w:val="auto"/>
                      <w:kern w:val="0"/>
                      <w:sz w:val="21"/>
                      <w:szCs w:val="21"/>
                      <w:highlight w:val="none"/>
                    </w:rPr>
                    <w:t>0</w:t>
                  </w:r>
                  <w:r>
                    <w:rPr>
                      <w:rFonts w:hint="default" w:ascii="Times New Roman" w:hAnsi="Times New Roman" w:eastAsia="宋体" w:cs="Times New Roman"/>
                      <w:color w:val="auto"/>
                      <w:kern w:val="0"/>
                      <w:sz w:val="21"/>
                      <w:szCs w:val="21"/>
                      <w:highlight w:val="none"/>
                    </w:rPr>
                    <w:t>m</w:t>
                  </w:r>
                  <w:r>
                    <w:rPr>
                      <w:rFonts w:hint="default" w:ascii="Times New Roman" w:hAnsi="Times New Roman" w:eastAsia="宋体" w:cs="Times New Roman"/>
                      <w:color w:val="auto"/>
                      <w:kern w:val="0"/>
                      <w:sz w:val="21"/>
                      <w:szCs w:val="21"/>
                      <w:highlight w:val="none"/>
                      <w:vertAlign w:val="superscript"/>
                    </w:rPr>
                    <w:t>2</w:t>
                  </w:r>
                </w:p>
              </w:tc>
              <w:tc>
                <w:tcPr>
                  <w:tcW w:w="597" w:type="dxa"/>
                  <w:tcBorders>
                    <w:top w:val="single" w:color="auto" w:sz="4" w:space="0"/>
                  </w:tcBorders>
                  <w:vAlign w:val="center"/>
                </w:tcPr>
                <w:p w14:paraId="29EE2327">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一致</w:t>
                  </w:r>
                </w:p>
              </w:tc>
            </w:tr>
            <w:tr w14:paraId="247E7A4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restart"/>
                  <w:vAlign w:val="center"/>
                </w:tcPr>
                <w:p w14:paraId="2262114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640" w:type="dxa"/>
                  <w:vMerge w:val="restart"/>
                  <w:vAlign w:val="center"/>
                </w:tcPr>
                <w:p w14:paraId="273D9A3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环保工程</w:t>
                  </w:r>
                </w:p>
              </w:tc>
              <w:tc>
                <w:tcPr>
                  <w:tcW w:w="645" w:type="dxa"/>
                  <w:vMerge w:val="restart"/>
                  <w:vAlign w:val="center"/>
                </w:tcPr>
                <w:p w14:paraId="01526DD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967" w:type="dxa"/>
                  <w:vAlign w:val="center"/>
                </w:tcPr>
                <w:p w14:paraId="177FC6DD">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1203" w:type="dxa"/>
                  <w:vAlign w:val="center"/>
                </w:tcPr>
                <w:p w14:paraId="17113EBA">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化粪池</w:t>
                  </w:r>
                </w:p>
              </w:tc>
              <w:tc>
                <w:tcPr>
                  <w:tcW w:w="1233" w:type="dxa"/>
                  <w:vMerge w:val="restart"/>
                  <w:vAlign w:val="center"/>
                </w:tcPr>
                <w:p w14:paraId="043A2FCB">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bCs/>
                      <w:color w:val="auto"/>
                      <w:sz w:val="21"/>
                      <w:szCs w:val="21"/>
                      <w:highlight w:val="none"/>
                      <w:lang w:val="en-US" w:eastAsia="zh-CN"/>
                    </w:rPr>
                    <w:t>大块镇污水处理厂</w:t>
                  </w:r>
                  <w:r>
                    <w:rPr>
                      <w:rFonts w:hint="default" w:ascii="Times New Roman" w:hAnsi="Times New Roman" w:eastAsia="宋体" w:cs="Times New Roman"/>
                      <w:color w:val="auto"/>
                      <w:sz w:val="21"/>
                      <w:szCs w:val="21"/>
                      <w:highlight w:val="none"/>
                    </w:rPr>
                    <w:t>进一步处理</w:t>
                  </w:r>
                </w:p>
              </w:tc>
              <w:tc>
                <w:tcPr>
                  <w:tcW w:w="997" w:type="dxa"/>
                  <w:vAlign w:val="center"/>
                </w:tcPr>
                <w:p w14:paraId="10D983D8">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999" w:type="dxa"/>
                  <w:vAlign w:val="center"/>
                </w:tcPr>
                <w:p w14:paraId="4EFF4E6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化粪池</w:t>
                  </w:r>
                </w:p>
              </w:tc>
              <w:tc>
                <w:tcPr>
                  <w:tcW w:w="1255" w:type="dxa"/>
                  <w:vMerge w:val="restart"/>
                  <w:vAlign w:val="center"/>
                </w:tcPr>
                <w:p w14:paraId="17F32FB6">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排入</w:t>
                  </w:r>
                  <w:r>
                    <w:rPr>
                      <w:rFonts w:hint="default" w:ascii="Times New Roman" w:hAnsi="Times New Roman" w:eastAsia="宋体" w:cs="Times New Roman"/>
                      <w:bCs/>
                      <w:color w:val="auto"/>
                      <w:sz w:val="21"/>
                      <w:szCs w:val="21"/>
                      <w:highlight w:val="none"/>
                      <w:lang w:val="en-US" w:eastAsia="zh-CN"/>
                    </w:rPr>
                    <w:t>大块镇污水处理厂</w:t>
                  </w:r>
                  <w:r>
                    <w:rPr>
                      <w:rFonts w:hint="default" w:ascii="Times New Roman" w:hAnsi="Times New Roman" w:eastAsia="宋体" w:cs="Times New Roman"/>
                      <w:color w:val="auto"/>
                      <w:sz w:val="21"/>
                      <w:szCs w:val="21"/>
                      <w:highlight w:val="none"/>
                    </w:rPr>
                    <w:t>进一步处理</w:t>
                  </w:r>
                </w:p>
              </w:tc>
              <w:tc>
                <w:tcPr>
                  <w:tcW w:w="597" w:type="dxa"/>
                  <w:vMerge w:val="restart"/>
                  <w:vAlign w:val="center"/>
                </w:tcPr>
                <w:p w14:paraId="61E2304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09891B9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27EDB38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1906E9C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Merge w:val="continue"/>
                  <w:vAlign w:val="center"/>
                </w:tcPr>
                <w:p w14:paraId="56377808">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967" w:type="dxa"/>
                  <w:vAlign w:val="center"/>
                </w:tcPr>
                <w:p w14:paraId="18BED55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循环冷却水</w:t>
                  </w:r>
                </w:p>
              </w:tc>
              <w:tc>
                <w:tcPr>
                  <w:tcW w:w="1203" w:type="dxa"/>
                  <w:vAlign w:val="center"/>
                </w:tcPr>
                <w:p w14:paraId="11910D19">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233" w:type="dxa"/>
                  <w:vMerge w:val="continue"/>
                  <w:vAlign w:val="center"/>
                </w:tcPr>
                <w:p w14:paraId="2ADC2F68">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p>
              </w:tc>
              <w:tc>
                <w:tcPr>
                  <w:tcW w:w="997" w:type="dxa"/>
                  <w:vAlign w:val="center"/>
                </w:tcPr>
                <w:p w14:paraId="564BDBB4">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循环冷却水</w:t>
                  </w:r>
                </w:p>
              </w:tc>
              <w:tc>
                <w:tcPr>
                  <w:tcW w:w="999" w:type="dxa"/>
                  <w:vAlign w:val="center"/>
                </w:tcPr>
                <w:p w14:paraId="76DDD77D">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1255" w:type="dxa"/>
                  <w:vMerge w:val="continue"/>
                  <w:vAlign w:val="center"/>
                </w:tcPr>
                <w:p w14:paraId="04EC3E93">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p>
              </w:tc>
              <w:tc>
                <w:tcPr>
                  <w:tcW w:w="597" w:type="dxa"/>
                  <w:vMerge w:val="continue"/>
                  <w:vAlign w:val="center"/>
                </w:tcPr>
                <w:p w14:paraId="5D32896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p>
              </w:tc>
            </w:tr>
            <w:tr w14:paraId="45C2E9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64F4495F">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4CDAD806">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Align w:val="center"/>
                </w:tcPr>
                <w:p w14:paraId="544D6A63">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w:t>
                  </w:r>
                </w:p>
              </w:tc>
              <w:tc>
                <w:tcPr>
                  <w:tcW w:w="967" w:type="dxa"/>
                  <w:vAlign w:val="center"/>
                </w:tcPr>
                <w:p w14:paraId="3716C8FB">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rPr>
                    <w:t>废气</w:t>
                  </w:r>
                </w:p>
              </w:tc>
              <w:tc>
                <w:tcPr>
                  <w:tcW w:w="1203" w:type="dxa"/>
                  <w:vAlign w:val="center"/>
                </w:tcPr>
                <w:p w14:paraId="06003B5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Style w:val="24"/>
                      <w:rFonts w:hint="default" w:ascii="Times New Roman" w:hAnsi="Times New Roman" w:eastAsia="宋体" w:cs="Times New Roman"/>
                      <w:color w:val="auto"/>
                      <w:kern w:val="0"/>
                      <w:sz w:val="21"/>
                      <w:szCs w:val="21"/>
                      <w:highlight w:val="none"/>
                    </w:rPr>
                    <w:t>密闭车间内负压收集+</w:t>
                  </w:r>
                  <w:r>
                    <w:rPr>
                      <w:rStyle w:val="24"/>
                      <w:rFonts w:hint="eastAsia" w:ascii="Times New Roman" w:hAnsi="Times New Roman" w:eastAsia="宋体" w:cs="Times New Roman"/>
                      <w:color w:val="auto"/>
                      <w:kern w:val="0"/>
                      <w:sz w:val="21"/>
                      <w:szCs w:val="21"/>
                      <w:highlight w:val="none"/>
                    </w:rPr>
                    <w:t>活性炭</w:t>
                  </w:r>
                  <w:r>
                    <w:rPr>
                      <w:rStyle w:val="24"/>
                      <w:rFonts w:hint="default" w:ascii="Times New Roman" w:hAnsi="Times New Roman" w:eastAsia="宋体" w:cs="Times New Roman"/>
                      <w:color w:val="auto"/>
                      <w:kern w:val="0"/>
                      <w:sz w:val="21"/>
                      <w:szCs w:val="21"/>
                      <w:highlight w:val="none"/>
                    </w:rPr>
                    <w:t>吸脱附装置-催化燃烧</w:t>
                  </w:r>
                </w:p>
              </w:tc>
              <w:tc>
                <w:tcPr>
                  <w:tcW w:w="1233" w:type="dxa"/>
                  <w:vAlign w:val="center"/>
                </w:tcPr>
                <w:p w14:paraId="122ACF1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997" w:type="dxa"/>
                  <w:vAlign w:val="center"/>
                </w:tcPr>
                <w:p w14:paraId="6C3E5ADC">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rPr>
                    <w:t>废气</w:t>
                  </w:r>
                </w:p>
              </w:tc>
              <w:tc>
                <w:tcPr>
                  <w:tcW w:w="999" w:type="dxa"/>
                  <w:vAlign w:val="center"/>
                </w:tcPr>
                <w:p w14:paraId="78721915">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Style w:val="24"/>
                      <w:rFonts w:hint="eastAsia" w:ascii="Times New Roman" w:hAnsi="Times New Roman" w:eastAsia="宋体" w:cs="Times New Roman"/>
                      <w:color w:val="auto"/>
                      <w:kern w:val="0"/>
                      <w:sz w:val="21"/>
                      <w:szCs w:val="21"/>
                      <w:highlight w:val="none"/>
                      <w:lang w:val="en-US" w:eastAsia="zh-CN"/>
                    </w:rPr>
                    <w:t>设备密闭</w:t>
                  </w:r>
                  <w:r>
                    <w:rPr>
                      <w:rStyle w:val="24"/>
                      <w:rFonts w:hint="default" w:ascii="Times New Roman" w:hAnsi="Times New Roman" w:eastAsia="宋体" w:cs="Times New Roman"/>
                      <w:color w:val="auto"/>
                      <w:kern w:val="0"/>
                      <w:sz w:val="21"/>
                      <w:szCs w:val="21"/>
                      <w:highlight w:val="none"/>
                    </w:rPr>
                    <w:t>+</w:t>
                  </w:r>
                  <w:r>
                    <w:rPr>
                      <w:rStyle w:val="24"/>
                      <w:rFonts w:hint="eastAsia" w:ascii="Times New Roman" w:hAnsi="Times New Roman" w:eastAsia="宋体" w:cs="Times New Roman"/>
                      <w:color w:val="auto"/>
                      <w:kern w:val="0"/>
                      <w:sz w:val="21"/>
                      <w:szCs w:val="21"/>
                      <w:highlight w:val="none"/>
                    </w:rPr>
                    <w:t>活性炭</w:t>
                  </w:r>
                  <w:r>
                    <w:rPr>
                      <w:rStyle w:val="24"/>
                      <w:rFonts w:hint="default" w:ascii="Times New Roman" w:hAnsi="Times New Roman" w:eastAsia="宋体" w:cs="Times New Roman"/>
                      <w:color w:val="auto"/>
                      <w:kern w:val="0"/>
                      <w:sz w:val="21"/>
                      <w:szCs w:val="21"/>
                      <w:highlight w:val="none"/>
                    </w:rPr>
                    <w:t>吸脱附装置-催化燃烧</w:t>
                  </w:r>
                </w:p>
              </w:tc>
              <w:tc>
                <w:tcPr>
                  <w:tcW w:w="1255" w:type="dxa"/>
                  <w:vAlign w:val="center"/>
                </w:tcPr>
                <w:p w14:paraId="3178BA90">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597" w:type="dxa"/>
                  <w:vAlign w:val="center"/>
                </w:tcPr>
                <w:p w14:paraId="3720872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废气收集方式变化</w:t>
                  </w:r>
                </w:p>
              </w:tc>
            </w:tr>
            <w:tr w14:paraId="590E6E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6A1B2FF2">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04F3BCC1">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Align w:val="center"/>
                </w:tcPr>
                <w:p w14:paraId="159CFBA0">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3403" w:type="dxa"/>
                  <w:gridSpan w:val="3"/>
                  <w:vAlign w:val="center"/>
                </w:tcPr>
                <w:p w14:paraId="426DF5D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w:t>
                  </w:r>
                </w:p>
              </w:tc>
              <w:tc>
                <w:tcPr>
                  <w:tcW w:w="3251" w:type="dxa"/>
                  <w:gridSpan w:val="3"/>
                  <w:vAlign w:val="center"/>
                </w:tcPr>
                <w:p w14:paraId="0F7D860A">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w:t>
                  </w:r>
                </w:p>
              </w:tc>
              <w:tc>
                <w:tcPr>
                  <w:tcW w:w="597" w:type="dxa"/>
                  <w:vAlign w:val="center"/>
                </w:tcPr>
                <w:p w14:paraId="5D8BD8F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7E4DAF5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72410BA7">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4468E966">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Merge w:val="restart"/>
                  <w:vAlign w:val="center"/>
                </w:tcPr>
                <w:p w14:paraId="07CEBEE8">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3403" w:type="dxa"/>
                  <w:gridSpan w:val="3"/>
                  <w:vAlign w:val="center"/>
                </w:tcPr>
                <w:p w14:paraId="217E7D6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一般固废间</w:t>
                  </w:r>
                  <w:r>
                    <w:rPr>
                      <w:rFonts w:hint="default" w:ascii="Times New Roman" w:hAnsi="Times New Roman" w:eastAsia="宋体" w:cs="Times New Roman"/>
                      <w:color w:val="auto"/>
                      <w:sz w:val="21"/>
                      <w:szCs w:val="21"/>
                      <w:highlight w:val="none"/>
                    </w:rPr>
                    <w:t>1座（</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251" w:type="dxa"/>
                  <w:gridSpan w:val="3"/>
                  <w:vAlign w:val="center"/>
                </w:tcPr>
                <w:p w14:paraId="0C9CEDC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一般固废间</w:t>
                  </w:r>
                  <w:r>
                    <w:rPr>
                      <w:rFonts w:hint="default" w:ascii="Times New Roman" w:hAnsi="Times New Roman" w:eastAsia="宋体" w:cs="Times New Roman"/>
                      <w:color w:val="auto"/>
                      <w:sz w:val="21"/>
                      <w:szCs w:val="21"/>
                      <w:highlight w:val="none"/>
                    </w:rPr>
                    <w:t>1座（</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597" w:type="dxa"/>
                  <w:vAlign w:val="center"/>
                </w:tcPr>
                <w:p w14:paraId="7B5B72BD">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1686457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672D0120">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0" w:type="dxa"/>
                  <w:vMerge w:val="continue"/>
                  <w:vAlign w:val="center"/>
                </w:tcPr>
                <w:p w14:paraId="4200B0EA">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645" w:type="dxa"/>
                  <w:vMerge w:val="continue"/>
                  <w:vAlign w:val="center"/>
                </w:tcPr>
                <w:p w14:paraId="2E6B04DC">
                  <w:pPr>
                    <w:pStyle w:val="59"/>
                    <w:keepNext w:val="0"/>
                    <w:keepLines w:val="0"/>
                    <w:pageBreakBefore w:val="0"/>
                    <w:kinsoku/>
                    <w:wordWrap/>
                    <w:overflowPunct/>
                    <w:topLinePunct w:val="0"/>
                    <w:autoSpaceDE/>
                    <w:autoSpaceDN/>
                    <w:bidi w:val="0"/>
                    <w:spacing w:line="240" w:lineRule="auto"/>
                    <w:rPr>
                      <w:rFonts w:hint="default" w:ascii="Times New Roman" w:hAnsi="Times New Roman" w:eastAsia="宋体" w:cs="Times New Roman"/>
                      <w:color w:val="auto"/>
                      <w:sz w:val="21"/>
                      <w:szCs w:val="21"/>
                      <w:highlight w:val="none"/>
                    </w:rPr>
                  </w:pPr>
                </w:p>
              </w:tc>
              <w:tc>
                <w:tcPr>
                  <w:tcW w:w="3403" w:type="dxa"/>
                  <w:gridSpan w:val="3"/>
                  <w:vAlign w:val="center"/>
                </w:tcPr>
                <w:p w14:paraId="3F4B7F6C">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危废贮存库</w:t>
                  </w:r>
                  <w:r>
                    <w:rPr>
                      <w:rFonts w:hint="default" w:ascii="Times New Roman" w:hAnsi="Times New Roman" w:eastAsia="宋体" w:cs="Times New Roman"/>
                      <w:color w:val="auto"/>
                      <w:sz w:val="21"/>
                      <w:szCs w:val="21"/>
                      <w:highlight w:val="none"/>
                    </w:rPr>
                    <w:t>1座（5m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3251" w:type="dxa"/>
                  <w:gridSpan w:val="3"/>
                  <w:vAlign w:val="center"/>
                </w:tcPr>
                <w:p w14:paraId="091D9C6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危废贮存库</w:t>
                  </w:r>
                  <w:r>
                    <w:rPr>
                      <w:rFonts w:hint="default" w:ascii="Times New Roman" w:hAnsi="Times New Roman" w:eastAsia="宋体" w:cs="Times New Roman"/>
                      <w:color w:val="auto"/>
                      <w:sz w:val="21"/>
                      <w:szCs w:val="21"/>
                      <w:highlight w:val="none"/>
                    </w:rPr>
                    <w:t>1座（5m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597" w:type="dxa"/>
                  <w:vAlign w:val="center"/>
                </w:tcPr>
                <w:p w14:paraId="7EA7EF2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1FD7A42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restart"/>
                  <w:vAlign w:val="center"/>
                </w:tcPr>
                <w:p w14:paraId="7C7DB9E1">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640" w:type="dxa"/>
                  <w:vMerge w:val="restart"/>
                  <w:vAlign w:val="center"/>
                </w:tcPr>
                <w:p w14:paraId="7E50D7A8">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公用工程</w:t>
                  </w:r>
                </w:p>
              </w:tc>
              <w:tc>
                <w:tcPr>
                  <w:tcW w:w="645" w:type="dxa"/>
                  <w:vAlign w:val="center"/>
                </w:tcPr>
                <w:p w14:paraId="7E6E5006">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供水</w:t>
                  </w:r>
                </w:p>
              </w:tc>
              <w:tc>
                <w:tcPr>
                  <w:tcW w:w="3403" w:type="dxa"/>
                  <w:gridSpan w:val="3"/>
                  <w:vAlign w:val="center"/>
                </w:tcPr>
                <w:p w14:paraId="6900EA1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bCs w:val="0"/>
                      <w:color w:val="auto"/>
                      <w:sz w:val="21"/>
                      <w:szCs w:val="21"/>
                      <w:highlight w:val="none"/>
                      <w:lang w:val="pt-BR" w:eastAsia="zh-CN" w:bidi="ar-SA"/>
                    </w:rPr>
                    <w:t>乡镇统一供水</w:t>
                  </w:r>
                </w:p>
              </w:tc>
              <w:tc>
                <w:tcPr>
                  <w:tcW w:w="3251" w:type="dxa"/>
                  <w:gridSpan w:val="3"/>
                  <w:vAlign w:val="center"/>
                </w:tcPr>
                <w:p w14:paraId="6321748E">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val="0"/>
                      <w:color w:val="auto"/>
                      <w:sz w:val="21"/>
                      <w:szCs w:val="21"/>
                      <w:highlight w:val="none"/>
                      <w:lang w:val="pt-BR" w:eastAsia="zh-CN" w:bidi="ar-SA"/>
                    </w:rPr>
                    <w:t>乡镇统一供水</w:t>
                  </w:r>
                </w:p>
              </w:tc>
              <w:tc>
                <w:tcPr>
                  <w:tcW w:w="597" w:type="dxa"/>
                  <w:vAlign w:val="center"/>
                </w:tcPr>
                <w:p w14:paraId="158163A0">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r w14:paraId="370E26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402" w:type="dxa"/>
                  <w:vMerge w:val="continue"/>
                  <w:vAlign w:val="center"/>
                </w:tcPr>
                <w:p w14:paraId="2EC13A65">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p>
              </w:tc>
              <w:tc>
                <w:tcPr>
                  <w:tcW w:w="640" w:type="dxa"/>
                  <w:vMerge w:val="continue"/>
                  <w:vAlign w:val="center"/>
                </w:tcPr>
                <w:p w14:paraId="45EA0072">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p>
              </w:tc>
              <w:tc>
                <w:tcPr>
                  <w:tcW w:w="645" w:type="dxa"/>
                  <w:vAlign w:val="center"/>
                </w:tcPr>
                <w:p w14:paraId="3D1FE164">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3403" w:type="dxa"/>
                  <w:gridSpan w:val="3"/>
                  <w:vAlign w:val="center"/>
                </w:tcPr>
                <w:p w14:paraId="0B169A3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bCs w:val="0"/>
                      <w:color w:val="auto"/>
                      <w:sz w:val="21"/>
                      <w:szCs w:val="21"/>
                      <w:highlight w:val="none"/>
                      <w:lang w:val="pt-BR" w:eastAsia="zh-CN" w:bidi="ar-SA"/>
                    </w:rPr>
                    <w:t>乡镇统一供电</w:t>
                  </w:r>
                </w:p>
              </w:tc>
              <w:tc>
                <w:tcPr>
                  <w:tcW w:w="3251" w:type="dxa"/>
                  <w:gridSpan w:val="3"/>
                  <w:vAlign w:val="center"/>
                </w:tcPr>
                <w:p w14:paraId="7D26DE2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val="0"/>
                      <w:color w:val="auto"/>
                      <w:sz w:val="21"/>
                      <w:szCs w:val="21"/>
                      <w:highlight w:val="none"/>
                      <w:lang w:val="pt-BR" w:eastAsia="zh-CN" w:bidi="ar-SA"/>
                    </w:rPr>
                    <w:t>乡镇统一供电</w:t>
                  </w:r>
                </w:p>
              </w:tc>
              <w:tc>
                <w:tcPr>
                  <w:tcW w:w="597" w:type="dxa"/>
                  <w:vAlign w:val="center"/>
                </w:tcPr>
                <w:p w14:paraId="5724BA5B">
                  <w:pPr>
                    <w:keepNext w:val="0"/>
                    <w:keepLines w:val="0"/>
                    <w:pageBreakBefore w:val="0"/>
                    <w:kinsoku/>
                    <w:wordWrap/>
                    <w:overflowPunct/>
                    <w:topLinePunct w:val="0"/>
                    <w:autoSpaceDE/>
                    <w:autoSpaceDN/>
                    <w:bidi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一致</w:t>
                  </w:r>
                </w:p>
              </w:tc>
            </w:tr>
          </w:tbl>
          <w:p w14:paraId="5A193EE8">
            <w:pPr>
              <w:keepNext w:val="0"/>
              <w:keepLines w:val="0"/>
              <w:pageBreakBefore w:val="0"/>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本项目分期建设分期验收，由上表可知，</w:t>
            </w:r>
            <w:r>
              <w:rPr>
                <w:rFonts w:hint="default" w:ascii="Times New Roman" w:hAnsi="Times New Roman" w:eastAsia="宋体" w:cs="Times New Roman"/>
                <w:color w:val="auto"/>
                <w:sz w:val="24"/>
                <w:szCs w:val="24"/>
                <w:highlight w:val="none"/>
              </w:rPr>
              <w:t>项目实际建设内容与环评及批复</w:t>
            </w:r>
            <w:r>
              <w:rPr>
                <w:rFonts w:hint="eastAsia" w:ascii="Times New Roman" w:hAnsi="Times New Roman" w:eastAsia="宋体" w:cs="Times New Roman"/>
                <w:color w:val="auto"/>
                <w:sz w:val="24"/>
                <w:szCs w:val="24"/>
                <w:highlight w:val="none"/>
                <w:lang w:val="en-US" w:eastAsia="zh-CN"/>
              </w:rPr>
              <w:t>基本</w:t>
            </w:r>
            <w:r>
              <w:rPr>
                <w:rFonts w:hint="default" w:ascii="Times New Roman" w:hAnsi="Times New Roman" w:eastAsia="宋体" w:cs="Times New Roman"/>
                <w:color w:val="auto"/>
                <w:sz w:val="24"/>
                <w:szCs w:val="24"/>
                <w:highlight w:val="none"/>
              </w:rPr>
              <w:t>一致</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不一致的地方为废气收集方式变化。</w:t>
            </w:r>
          </w:p>
          <w:p w14:paraId="6FD706DF">
            <w:pPr>
              <w:widowControl w:val="0"/>
              <w:spacing w:after="0" w:line="460" w:lineRule="exact"/>
              <w:ind w:firstLine="480" w:firstLineChars="200"/>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环评批复</w:t>
            </w:r>
            <w:r>
              <w:rPr>
                <w:rFonts w:hint="eastAsia" w:ascii="Times New Roman" w:hAnsi="Times New Roman" w:eastAsia="宋体" w:cs="Times New Roman"/>
                <w:color w:val="auto"/>
                <w:sz w:val="24"/>
                <w:szCs w:val="24"/>
                <w:highlight w:val="none"/>
                <w:lang w:val="en-US" w:eastAsia="zh-CN"/>
              </w:rPr>
              <w:t>对</w:t>
            </w:r>
            <w:r>
              <w:rPr>
                <w:rFonts w:hint="eastAsia" w:ascii="Times New Roman" w:hAnsi="Times New Roman" w:eastAsia="宋体" w:cs="Times New Roman"/>
                <w:color w:val="auto"/>
                <w:sz w:val="24"/>
                <w:szCs w:val="24"/>
                <w:highlight w:val="none"/>
              </w:rPr>
              <w:t>生产车间进行二次封闭，注塑机均置于密闭操作间内，采用负压抽风使整个操作间保持微负压状态</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注塑废气由二次密闭间负压收集后，引入</w:t>
            </w:r>
            <w:r>
              <w:rPr>
                <w:rFonts w:hint="eastAsia" w:ascii="Times New Roman" w:hAnsi="Times New Roman" w:eastAsia="宋体" w:cs="Times New Roman"/>
                <w:color w:val="auto"/>
                <w:sz w:val="24"/>
                <w:szCs w:val="24"/>
                <w:highlight w:val="none"/>
              </w:rPr>
              <w:t>活性炭</w:t>
            </w:r>
            <w:r>
              <w:rPr>
                <w:rFonts w:hint="default" w:ascii="Times New Roman" w:hAnsi="Times New Roman" w:eastAsia="宋体" w:cs="Times New Roman"/>
                <w:color w:val="auto"/>
                <w:sz w:val="24"/>
                <w:szCs w:val="24"/>
                <w:highlight w:val="none"/>
              </w:rPr>
              <w:t>吸脱附装置-催化燃烧</w:t>
            </w:r>
            <w:r>
              <w:rPr>
                <w:rFonts w:hint="eastAsia" w:ascii="Times New Roman" w:hAnsi="Times New Roman" w:eastAsia="宋体" w:cs="Times New Roman"/>
                <w:color w:val="auto"/>
                <w:sz w:val="24"/>
                <w:szCs w:val="24"/>
                <w:highlight w:val="none"/>
                <w:lang w:val="en-US" w:eastAsia="zh-CN"/>
              </w:rPr>
              <w:t>处理，处理后的废气经15m高排气筒排放；实际建设中，对设备产气点进行密闭</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密闭后</w:t>
            </w:r>
            <w:r>
              <w:rPr>
                <w:rFonts w:hint="default" w:ascii="Times New Roman" w:hAnsi="Times New Roman" w:eastAsia="宋体" w:cs="Times New Roman"/>
                <w:color w:val="auto"/>
                <w:sz w:val="24"/>
                <w:szCs w:val="24"/>
                <w:highlight w:val="none"/>
              </w:rPr>
              <w:t>可实现</w:t>
            </w:r>
            <w:r>
              <w:rPr>
                <w:rFonts w:hint="eastAsia"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微负压集气</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注塑废气直接经密闭设备负压收集至</w:t>
            </w:r>
            <w:r>
              <w:rPr>
                <w:rFonts w:hint="eastAsia" w:ascii="Times New Roman" w:hAnsi="Times New Roman" w:eastAsia="宋体" w:cs="Times New Roman"/>
                <w:color w:val="auto"/>
                <w:sz w:val="24"/>
                <w:szCs w:val="24"/>
                <w:highlight w:val="none"/>
              </w:rPr>
              <w:t>活性炭</w:t>
            </w:r>
            <w:r>
              <w:rPr>
                <w:rFonts w:hint="default" w:ascii="Times New Roman" w:hAnsi="Times New Roman" w:eastAsia="宋体" w:cs="Times New Roman"/>
                <w:color w:val="auto"/>
                <w:sz w:val="24"/>
                <w:szCs w:val="24"/>
                <w:highlight w:val="none"/>
              </w:rPr>
              <w:t>吸脱附装置-催化燃烧</w:t>
            </w:r>
            <w:r>
              <w:rPr>
                <w:rFonts w:hint="eastAsia" w:ascii="Times New Roman" w:hAnsi="Times New Roman" w:eastAsia="宋体" w:cs="Times New Roman"/>
                <w:color w:val="auto"/>
                <w:sz w:val="24"/>
                <w:szCs w:val="24"/>
                <w:highlight w:val="none"/>
                <w:lang w:val="en-US" w:eastAsia="zh-CN"/>
              </w:rPr>
              <w:t>处理，处理后的废气经15m高排气筒排放。</w:t>
            </w:r>
          </w:p>
          <w:p w14:paraId="34623867">
            <w:pPr>
              <w:widowControl w:val="0"/>
              <w:spacing w:after="0" w:line="460" w:lineRule="exact"/>
              <w:ind w:firstLine="480" w:firstLineChars="200"/>
              <w:jc w:val="both"/>
              <w:rPr>
                <w:rFonts w:hint="default" w:ascii="Times New Roman" w:hAnsi="Times New Roman" w:eastAsia="宋体" w:cs="Times New Roman"/>
                <w:color w:val="auto"/>
                <w:sz w:val="24"/>
                <w:szCs w:val="24"/>
                <w:highlight w:val="none"/>
                <w:lang w:val="en-US" w:eastAsia="zh-CN"/>
              </w:rPr>
            </w:pPr>
            <w:r>
              <w:rPr>
                <w:rFonts w:ascii="宋体" w:hAnsi="宋体" w:eastAsia="宋体" w:cs="宋体"/>
                <w:sz w:val="24"/>
                <w:szCs w:val="24"/>
              </w:rPr>
              <w:t>该方式属于废气源头收集</w:t>
            </w:r>
            <w:r>
              <w:rPr>
                <w:rFonts w:hint="eastAsia" w:ascii="宋体" w:hAnsi="宋体" w:eastAsia="宋体" w:cs="宋体"/>
                <w:sz w:val="24"/>
                <w:szCs w:val="24"/>
                <w:lang w:val="en-US" w:eastAsia="zh-CN"/>
              </w:rPr>
              <w:t>方式</w:t>
            </w:r>
            <w:r>
              <w:rPr>
                <w:rFonts w:ascii="宋体" w:hAnsi="宋体" w:eastAsia="宋体" w:cs="宋体"/>
                <w:sz w:val="24"/>
                <w:szCs w:val="24"/>
              </w:rPr>
              <w:t>优化</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废气收集效率不低于原环评，同时废气产生环节、治理工艺、处理效率不变，不会增加废气污染物种类及排放量。</w:t>
            </w:r>
            <w:r>
              <w:rPr>
                <w:rFonts w:ascii="Times New Roman" w:hAnsi="Times New Roman" w:eastAsia="宋体"/>
                <w:color w:val="000000" w:themeColor="text1"/>
                <w:sz w:val="24"/>
                <w:szCs w:val="24"/>
              </w:rPr>
              <w:t>根据《污染影响类建设项目重大变动清单（试行）的通知》（环办环评函[2020]688号），该变动不属于重大变动。</w:t>
            </w:r>
          </w:p>
          <w:p w14:paraId="32869136">
            <w:pPr>
              <w:numPr>
                <w:ilvl w:val="0"/>
                <w:numId w:val="2"/>
              </w:numPr>
              <w:spacing w:after="0" w:line="460" w:lineRule="exact"/>
              <w:ind w:left="0" w:leftChars="0"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工程主要设备</w:t>
            </w:r>
          </w:p>
          <w:p w14:paraId="30305C06">
            <w:pPr>
              <w:spacing w:after="0" w:line="520" w:lineRule="exact"/>
              <w:ind w:firstLine="482" w:firstLineChars="200"/>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lang w:val="en-US" w:eastAsia="zh-CN"/>
              </w:rPr>
              <w:t>7</w:t>
            </w:r>
            <w:r>
              <w:rPr>
                <w:rFonts w:ascii="Times New Roman" w:hAnsi="Times New Roman" w:eastAsia="宋体"/>
                <w:b/>
                <w:bCs/>
                <w:color w:val="auto"/>
                <w:sz w:val="24"/>
                <w:szCs w:val="24"/>
                <w:highlight w:val="none"/>
              </w:rPr>
              <w:t xml:space="preserve">                   项目</w:t>
            </w:r>
            <w:r>
              <w:rPr>
                <w:rFonts w:hint="eastAsia" w:ascii="Times New Roman" w:hAnsi="Times New Roman" w:eastAsia="宋体"/>
                <w:b/>
                <w:bCs/>
                <w:color w:val="auto"/>
                <w:sz w:val="24"/>
                <w:szCs w:val="24"/>
                <w:highlight w:val="none"/>
                <w:lang w:val="en-US" w:eastAsia="zh-CN"/>
              </w:rPr>
              <w:t>设备</w:t>
            </w:r>
            <w:r>
              <w:rPr>
                <w:rFonts w:ascii="Times New Roman" w:hAnsi="Times New Roman" w:eastAsia="宋体"/>
                <w:b/>
                <w:bCs/>
                <w:color w:val="auto"/>
                <w:sz w:val="24"/>
                <w:szCs w:val="24"/>
                <w:highlight w:val="none"/>
              </w:rPr>
              <w:t>一览表</w:t>
            </w:r>
          </w:p>
          <w:tbl>
            <w:tblPr>
              <w:tblStyle w:val="20"/>
              <w:tblW w:w="4997"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470"/>
              <w:gridCol w:w="1031"/>
              <w:gridCol w:w="1107"/>
              <w:gridCol w:w="931"/>
              <w:gridCol w:w="1171"/>
              <w:gridCol w:w="1037"/>
              <w:gridCol w:w="1187"/>
              <w:gridCol w:w="967"/>
              <w:gridCol w:w="1032"/>
            </w:tblGrid>
            <w:tr w14:paraId="6EDB47D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Merge w:val="restart"/>
                  <w:vAlign w:val="center"/>
                </w:tcPr>
                <w:p w14:paraId="3E6B9B9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lang w:val="pt-BR"/>
                    </w:rPr>
                    <w:t>序号</w:t>
                  </w:r>
                </w:p>
              </w:tc>
              <w:tc>
                <w:tcPr>
                  <w:tcW w:w="577" w:type="pct"/>
                  <w:vMerge w:val="restart"/>
                  <w:vAlign w:val="center"/>
                </w:tcPr>
                <w:p w14:paraId="49E1EE1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lang w:val="pt-BR"/>
                    </w:rPr>
                    <w:t>设备名称</w:t>
                  </w:r>
                </w:p>
              </w:tc>
              <w:tc>
                <w:tcPr>
                  <w:tcW w:w="1140" w:type="pct"/>
                  <w:gridSpan w:val="2"/>
                  <w:vAlign w:val="center"/>
                </w:tcPr>
                <w:p w14:paraId="68DDF69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环评批复</w:t>
                  </w:r>
                </w:p>
              </w:tc>
              <w:tc>
                <w:tcPr>
                  <w:tcW w:w="1235" w:type="pct"/>
                  <w:gridSpan w:val="2"/>
                  <w:vAlign w:val="center"/>
                </w:tcPr>
                <w:p w14:paraId="4D214D8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实际建设（一期）</w:t>
                  </w:r>
                </w:p>
              </w:tc>
              <w:tc>
                <w:tcPr>
                  <w:tcW w:w="1205" w:type="pct"/>
                  <w:gridSpan w:val="2"/>
                  <w:vAlign w:val="center"/>
                </w:tcPr>
                <w:p w14:paraId="62530930">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二期建设</w:t>
                  </w:r>
                </w:p>
              </w:tc>
              <w:tc>
                <w:tcPr>
                  <w:tcW w:w="577" w:type="pct"/>
                  <w:vMerge w:val="restart"/>
                  <w:vAlign w:val="center"/>
                </w:tcPr>
                <w:p w14:paraId="44F9E0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一致性</w:t>
                  </w:r>
                </w:p>
              </w:tc>
            </w:tr>
            <w:tr w14:paraId="009E932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Merge w:val="continue"/>
                  <w:vAlign w:val="center"/>
                </w:tcPr>
                <w:p w14:paraId="3EAC523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p>
              </w:tc>
              <w:tc>
                <w:tcPr>
                  <w:tcW w:w="577" w:type="pct"/>
                  <w:vMerge w:val="continue"/>
                  <w:vAlign w:val="center"/>
                </w:tcPr>
                <w:p w14:paraId="73DA43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p>
              </w:tc>
              <w:tc>
                <w:tcPr>
                  <w:tcW w:w="619" w:type="pct"/>
                  <w:vAlign w:val="center"/>
                </w:tcPr>
                <w:p w14:paraId="5D8C5D3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型号</w:t>
                  </w:r>
                </w:p>
              </w:tc>
              <w:tc>
                <w:tcPr>
                  <w:tcW w:w="521" w:type="pct"/>
                  <w:vAlign w:val="center"/>
                </w:tcPr>
                <w:p w14:paraId="6CE0795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数量</w:t>
                  </w:r>
                </w:p>
              </w:tc>
              <w:tc>
                <w:tcPr>
                  <w:tcW w:w="655" w:type="pct"/>
                  <w:vAlign w:val="center"/>
                </w:tcPr>
                <w:p w14:paraId="7A9BFC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型号</w:t>
                  </w:r>
                </w:p>
              </w:tc>
              <w:tc>
                <w:tcPr>
                  <w:tcW w:w="580" w:type="pct"/>
                  <w:vAlign w:val="center"/>
                </w:tcPr>
                <w:p w14:paraId="2BA693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lang w:val="pt-BR"/>
                    </w:rPr>
                  </w:pPr>
                  <w:r>
                    <w:rPr>
                      <w:rFonts w:hint="default" w:ascii="Times New Roman" w:hAnsi="Times New Roman" w:eastAsia="宋体" w:cs="Times New Roman"/>
                      <w:b/>
                      <w:color w:val="auto"/>
                      <w:sz w:val="21"/>
                      <w:szCs w:val="21"/>
                      <w:highlight w:val="none"/>
                    </w:rPr>
                    <w:t>数量</w:t>
                  </w:r>
                </w:p>
              </w:tc>
              <w:tc>
                <w:tcPr>
                  <w:tcW w:w="664" w:type="pct"/>
                  <w:vAlign w:val="center"/>
                </w:tcPr>
                <w:p w14:paraId="56952A4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型号</w:t>
                  </w:r>
                </w:p>
              </w:tc>
              <w:tc>
                <w:tcPr>
                  <w:tcW w:w="541" w:type="pct"/>
                  <w:vAlign w:val="center"/>
                </w:tcPr>
                <w:p w14:paraId="7AAE489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数量</w:t>
                  </w:r>
                </w:p>
              </w:tc>
              <w:tc>
                <w:tcPr>
                  <w:tcW w:w="577" w:type="pct"/>
                  <w:vMerge w:val="continue"/>
                  <w:tcBorders/>
                  <w:vAlign w:val="center"/>
                </w:tcPr>
                <w:p w14:paraId="26670C2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sz w:val="21"/>
                      <w:szCs w:val="21"/>
                      <w:highlight w:val="none"/>
                    </w:rPr>
                  </w:pPr>
                </w:p>
              </w:tc>
            </w:tr>
            <w:tr w14:paraId="77C8BEE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00A1E7A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w:t>
                  </w:r>
                </w:p>
              </w:tc>
              <w:tc>
                <w:tcPr>
                  <w:tcW w:w="577" w:type="pct"/>
                  <w:vAlign w:val="center"/>
                </w:tcPr>
                <w:p w14:paraId="5E3FD15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default" w:ascii="Times New Roman" w:hAnsi="Times New Roman" w:eastAsia="宋体" w:cs="Times New Roman"/>
                      <w:bCs w:val="0"/>
                      <w:color w:val="auto"/>
                      <w:sz w:val="21"/>
                      <w:szCs w:val="21"/>
                      <w:highlight w:val="none"/>
                      <w:lang w:val="en-US" w:eastAsia="zh-CN" w:bidi="ar-SA"/>
                    </w:rPr>
                    <w:t>注塑机</w:t>
                  </w:r>
                </w:p>
              </w:tc>
              <w:tc>
                <w:tcPr>
                  <w:tcW w:w="619" w:type="pct"/>
                  <w:vAlign w:val="center"/>
                </w:tcPr>
                <w:p w14:paraId="3C8A3A7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5kg/h</w:t>
                  </w:r>
                </w:p>
              </w:tc>
              <w:tc>
                <w:tcPr>
                  <w:tcW w:w="521" w:type="pct"/>
                  <w:vAlign w:val="center"/>
                </w:tcPr>
                <w:p w14:paraId="1DF27C5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40台</w:t>
                  </w:r>
                </w:p>
              </w:tc>
              <w:tc>
                <w:tcPr>
                  <w:tcW w:w="655" w:type="pct"/>
                  <w:vAlign w:val="center"/>
                </w:tcPr>
                <w:p w14:paraId="7A97FE06">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5kg/h</w:t>
                  </w:r>
                </w:p>
              </w:tc>
              <w:tc>
                <w:tcPr>
                  <w:tcW w:w="580" w:type="pct"/>
                  <w:vAlign w:val="center"/>
                </w:tcPr>
                <w:p w14:paraId="78EE30C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16</w:t>
                  </w:r>
                  <w:r>
                    <w:rPr>
                      <w:rFonts w:hint="eastAsia" w:ascii="Times New Roman" w:hAnsi="Times New Roman" w:eastAsia="宋体" w:cs="Times New Roman"/>
                      <w:bCs w:val="0"/>
                      <w:color w:val="auto"/>
                      <w:sz w:val="21"/>
                      <w:szCs w:val="21"/>
                      <w:highlight w:val="none"/>
                      <w:lang w:val="pt-BR" w:eastAsia="zh-CN" w:bidi="ar-SA"/>
                    </w:rPr>
                    <w:t>台</w:t>
                  </w:r>
                </w:p>
              </w:tc>
              <w:tc>
                <w:tcPr>
                  <w:tcW w:w="664" w:type="pct"/>
                  <w:vAlign w:val="center"/>
                </w:tcPr>
                <w:p w14:paraId="212BFF5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5kg/h</w:t>
                  </w:r>
                </w:p>
              </w:tc>
              <w:tc>
                <w:tcPr>
                  <w:tcW w:w="541" w:type="pct"/>
                  <w:vAlign w:val="center"/>
                </w:tcPr>
                <w:p w14:paraId="56A1AAD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24</w:t>
                  </w:r>
                  <w:r>
                    <w:rPr>
                      <w:rFonts w:hint="eastAsia" w:ascii="Times New Roman" w:hAnsi="Times New Roman" w:eastAsia="宋体" w:cs="Times New Roman"/>
                      <w:bCs w:val="0"/>
                      <w:color w:val="auto"/>
                      <w:sz w:val="21"/>
                      <w:szCs w:val="21"/>
                      <w:highlight w:val="none"/>
                      <w:lang w:val="pt-BR" w:eastAsia="zh-CN" w:bidi="ar-SA"/>
                    </w:rPr>
                    <w:t>台</w:t>
                  </w:r>
                </w:p>
              </w:tc>
              <w:tc>
                <w:tcPr>
                  <w:tcW w:w="577" w:type="pct"/>
                  <w:vAlign w:val="center"/>
                </w:tcPr>
                <w:p w14:paraId="5D89E8E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分期建设</w:t>
                  </w:r>
                </w:p>
              </w:tc>
            </w:tr>
            <w:tr w14:paraId="3FFD75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7684FBA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w:t>
                  </w:r>
                </w:p>
              </w:tc>
              <w:tc>
                <w:tcPr>
                  <w:tcW w:w="577" w:type="pct"/>
                  <w:vAlign w:val="center"/>
                </w:tcPr>
                <w:p w14:paraId="66B78B8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粉碎机</w:t>
                  </w:r>
                </w:p>
              </w:tc>
              <w:tc>
                <w:tcPr>
                  <w:tcW w:w="619" w:type="pct"/>
                  <w:vAlign w:val="center"/>
                </w:tcPr>
                <w:p w14:paraId="273D04B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注塑机配套</w:t>
                  </w:r>
                </w:p>
              </w:tc>
              <w:tc>
                <w:tcPr>
                  <w:tcW w:w="521" w:type="pct"/>
                  <w:vAlign w:val="center"/>
                </w:tcPr>
                <w:p w14:paraId="6AEB6C7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40台</w:t>
                  </w:r>
                </w:p>
              </w:tc>
              <w:tc>
                <w:tcPr>
                  <w:tcW w:w="655" w:type="pct"/>
                  <w:vAlign w:val="center"/>
                </w:tcPr>
                <w:p w14:paraId="64AE39E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注塑机配套</w:t>
                  </w:r>
                </w:p>
              </w:tc>
              <w:tc>
                <w:tcPr>
                  <w:tcW w:w="580" w:type="pct"/>
                  <w:vAlign w:val="center"/>
                </w:tcPr>
                <w:p w14:paraId="5740C7A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16</w:t>
                  </w:r>
                  <w:r>
                    <w:rPr>
                      <w:rFonts w:hint="eastAsia" w:ascii="Times New Roman" w:hAnsi="Times New Roman" w:eastAsia="宋体" w:cs="Times New Roman"/>
                      <w:bCs w:val="0"/>
                      <w:color w:val="auto"/>
                      <w:sz w:val="21"/>
                      <w:szCs w:val="21"/>
                      <w:highlight w:val="none"/>
                      <w:lang w:val="pt-BR" w:eastAsia="zh-CN" w:bidi="ar-SA"/>
                    </w:rPr>
                    <w:t>台</w:t>
                  </w:r>
                </w:p>
              </w:tc>
              <w:tc>
                <w:tcPr>
                  <w:tcW w:w="664" w:type="pct"/>
                  <w:vAlign w:val="center"/>
                </w:tcPr>
                <w:p w14:paraId="74B554C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注塑机配套</w:t>
                  </w:r>
                </w:p>
              </w:tc>
              <w:tc>
                <w:tcPr>
                  <w:tcW w:w="541" w:type="pct"/>
                  <w:vAlign w:val="center"/>
                </w:tcPr>
                <w:p w14:paraId="376D197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24</w:t>
                  </w:r>
                  <w:r>
                    <w:rPr>
                      <w:rFonts w:hint="eastAsia" w:ascii="Times New Roman" w:hAnsi="Times New Roman" w:eastAsia="宋体" w:cs="Times New Roman"/>
                      <w:bCs w:val="0"/>
                      <w:color w:val="auto"/>
                      <w:sz w:val="21"/>
                      <w:szCs w:val="21"/>
                      <w:highlight w:val="none"/>
                      <w:lang w:val="pt-BR" w:eastAsia="zh-CN" w:bidi="ar-SA"/>
                    </w:rPr>
                    <w:t>台</w:t>
                  </w:r>
                </w:p>
              </w:tc>
              <w:tc>
                <w:tcPr>
                  <w:tcW w:w="577" w:type="pct"/>
                  <w:vAlign w:val="center"/>
                </w:tcPr>
                <w:p w14:paraId="216145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分期建设</w:t>
                  </w:r>
                </w:p>
              </w:tc>
            </w:tr>
            <w:tr w14:paraId="4C5E01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5AC9F16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w:t>
                  </w:r>
                </w:p>
              </w:tc>
              <w:tc>
                <w:tcPr>
                  <w:tcW w:w="577" w:type="pct"/>
                  <w:vAlign w:val="center"/>
                </w:tcPr>
                <w:p w14:paraId="103DFD1E">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混料机</w:t>
                  </w:r>
                </w:p>
              </w:tc>
              <w:tc>
                <w:tcPr>
                  <w:tcW w:w="619" w:type="pct"/>
                  <w:vAlign w:val="center"/>
                </w:tcPr>
                <w:p w14:paraId="477CC98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w:t>
                  </w:r>
                </w:p>
              </w:tc>
              <w:tc>
                <w:tcPr>
                  <w:tcW w:w="521" w:type="pct"/>
                  <w:vAlign w:val="center"/>
                </w:tcPr>
                <w:p w14:paraId="194D0F46">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4台</w:t>
                  </w:r>
                </w:p>
              </w:tc>
              <w:tc>
                <w:tcPr>
                  <w:tcW w:w="655" w:type="pct"/>
                  <w:vAlign w:val="center"/>
                </w:tcPr>
                <w:p w14:paraId="3C4FBD3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pt-BR"/>
                    </w:rPr>
                  </w:pPr>
                  <w:r>
                    <w:rPr>
                      <w:rFonts w:hint="eastAsia" w:ascii="Times New Roman" w:hAnsi="Times New Roman" w:eastAsia="宋体" w:cs="Times New Roman"/>
                      <w:bCs w:val="0"/>
                      <w:color w:val="auto"/>
                      <w:sz w:val="21"/>
                      <w:szCs w:val="21"/>
                      <w:highlight w:val="none"/>
                      <w:lang w:val="en-US" w:eastAsia="zh-CN" w:bidi="ar-SA"/>
                    </w:rPr>
                    <w:t>/</w:t>
                  </w:r>
                </w:p>
              </w:tc>
              <w:tc>
                <w:tcPr>
                  <w:tcW w:w="580" w:type="pct"/>
                  <w:vAlign w:val="center"/>
                </w:tcPr>
                <w:p w14:paraId="6EFB5CB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3台</w:t>
                  </w:r>
                </w:p>
              </w:tc>
              <w:tc>
                <w:tcPr>
                  <w:tcW w:w="664" w:type="pct"/>
                  <w:vAlign w:val="center"/>
                </w:tcPr>
                <w:p w14:paraId="101BD91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w:t>
                  </w:r>
                </w:p>
              </w:tc>
              <w:tc>
                <w:tcPr>
                  <w:tcW w:w="541" w:type="pct"/>
                  <w:vAlign w:val="center"/>
                </w:tcPr>
                <w:p w14:paraId="30350C3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en-US" w:eastAsia="zh-CN" w:bidi="ar-SA"/>
                    </w:rPr>
                    <w:t>1台</w:t>
                  </w:r>
                </w:p>
              </w:tc>
              <w:tc>
                <w:tcPr>
                  <w:tcW w:w="577" w:type="pct"/>
                  <w:vAlign w:val="center"/>
                </w:tcPr>
                <w:p w14:paraId="52F7808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分期建设</w:t>
                  </w:r>
                </w:p>
              </w:tc>
            </w:tr>
            <w:tr w14:paraId="77EF200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263" w:type="pct"/>
                  <w:vAlign w:val="center"/>
                </w:tcPr>
                <w:p w14:paraId="676E551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w:t>
                  </w:r>
                </w:p>
              </w:tc>
              <w:tc>
                <w:tcPr>
                  <w:tcW w:w="577" w:type="pct"/>
                  <w:vAlign w:val="center"/>
                </w:tcPr>
                <w:p w14:paraId="0EC293A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循环冷却系统</w:t>
                  </w:r>
                </w:p>
              </w:tc>
              <w:tc>
                <w:tcPr>
                  <w:tcW w:w="619" w:type="pct"/>
                  <w:vAlign w:val="center"/>
                </w:tcPr>
                <w:p w14:paraId="1629692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w:t>
                  </w:r>
                </w:p>
              </w:tc>
              <w:tc>
                <w:tcPr>
                  <w:tcW w:w="521" w:type="pct"/>
                  <w:vAlign w:val="center"/>
                </w:tcPr>
                <w:p w14:paraId="4DB43E1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1套</w:t>
                  </w:r>
                </w:p>
              </w:tc>
              <w:tc>
                <w:tcPr>
                  <w:tcW w:w="655" w:type="pct"/>
                  <w:vAlign w:val="center"/>
                </w:tcPr>
                <w:p w14:paraId="16BF877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pt-BR"/>
                    </w:rPr>
                  </w:pPr>
                  <w:r>
                    <w:rPr>
                      <w:rFonts w:hint="eastAsia" w:ascii="Times New Roman" w:hAnsi="Times New Roman" w:eastAsia="宋体" w:cs="Times New Roman"/>
                      <w:bCs w:val="0"/>
                      <w:color w:val="auto"/>
                      <w:sz w:val="21"/>
                      <w:szCs w:val="21"/>
                      <w:highlight w:val="none"/>
                      <w:lang w:val="en-US" w:eastAsia="zh-CN" w:bidi="ar-SA"/>
                    </w:rPr>
                    <w:t>/</w:t>
                  </w:r>
                </w:p>
              </w:tc>
              <w:tc>
                <w:tcPr>
                  <w:tcW w:w="580" w:type="pct"/>
                  <w:vAlign w:val="center"/>
                </w:tcPr>
                <w:p w14:paraId="54027B1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val="0"/>
                      <w:color w:val="auto"/>
                      <w:sz w:val="21"/>
                      <w:szCs w:val="21"/>
                      <w:highlight w:val="none"/>
                      <w:lang w:val="pt-BR" w:eastAsia="zh-CN" w:bidi="ar-SA"/>
                    </w:rPr>
                    <w:t>1套</w:t>
                  </w:r>
                </w:p>
              </w:tc>
              <w:tc>
                <w:tcPr>
                  <w:tcW w:w="664" w:type="pct"/>
                  <w:vAlign w:val="center"/>
                </w:tcPr>
                <w:p w14:paraId="598AAAB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rPr>
                  </w:pPr>
                  <w:r>
                    <w:rPr>
                      <w:rFonts w:hint="eastAsia" w:ascii="Times New Roman" w:hAnsi="Times New Roman" w:eastAsia="宋体" w:cs="Times New Roman"/>
                      <w:bCs w:val="0"/>
                      <w:color w:val="auto"/>
                      <w:sz w:val="21"/>
                      <w:szCs w:val="21"/>
                      <w:highlight w:val="none"/>
                      <w:lang w:val="en-US" w:eastAsia="zh-CN" w:bidi="ar-SA"/>
                    </w:rPr>
                    <w:t>/</w:t>
                  </w:r>
                </w:p>
              </w:tc>
              <w:tc>
                <w:tcPr>
                  <w:tcW w:w="541" w:type="pct"/>
                  <w:vAlign w:val="center"/>
                </w:tcPr>
                <w:p w14:paraId="3FC569C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577" w:type="pct"/>
                  <w:vAlign w:val="center"/>
                </w:tcPr>
                <w:p w14:paraId="444589C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一致</w:t>
                  </w:r>
                </w:p>
              </w:tc>
            </w:tr>
          </w:tbl>
          <w:p w14:paraId="7295CDF0">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本项目分期建设分期验收，根据生产工艺，决定项目产能的设备为注塑机，由上表可知，本次一期注塑机建设数量占环评批复注塑机数量的</w:t>
            </w:r>
            <w:r>
              <w:rPr>
                <w:rFonts w:hint="eastAsia" w:ascii="Times New Roman" w:hAnsi="Times New Roman" w:eastAsia="宋体" w:cs="Times New Roman"/>
                <w:b w:val="0"/>
                <w:bCs w:val="0"/>
                <w:snapToGrid/>
                <w:color w:val="auto"/>
                <w:kern w:val="0"/>
                <w:sz w:val="24"/>
                <w:szCs w:val="24"/>
                <w:highlight w:val="none"/>
                <w:u w:val="none"/>
                <w:lang w:val="en-US" w:eastAsia="zh-CN" w:bidi="ar"/>
              </w:rPr>
              <w:t>2/5，因此本次一期</w:t>
            </w:r>
            <w:r>
              <w:rPr>
                <w:rFonts w:hint="eastAsia" w:ascii="Times New Roman" w:hAnsi="Times New Roman" w:eastAsia="宋体" w:cs="Times New Roman"/>
                <w:color w:val="auto"/>
                <w:kern w:val="0"/>
                <w:sz w:val="24"/>
                <w:szCs w:val="24"/>
                <w:highlight w:val="none"/>
                <w:lang w:val="en-US" w:eastAsia="zh-CN" w:bidi="ar-SA"/>
              </w:rPr>
              <w:t>电池密封圈产能</w:t>
            </w:r>
            <w:r>
              <w:rPr>
                <w:rFonts w:hint="default" w:ascii="Times New Roman" w:hAnsi="Times New Roman" w:eastAsia="宋体" w:cs="Times New Roman"/>
                <w:b w:val="0"/>
                <w:bCs w:val="0"/>
                <w:snapToGrid/>
                <w:color w:val="auto"/>
                <w:kern w:val="0"/>
                <w:sz w:val="24"/>
                <w:szCs w:val="24"/>
                <w:highlight w:val="none"/>
                <w:u w:val="none"/>
                <w:lang w:val="en-US" w:eastAsia="zh-CN" w:bidi="ar"/>
              </w:rPr>
              <w:t>占原设计产能的</w:t>
            </w:r>
            <w:r>
              <w:rPr>
                <w:rFonts w:hint="eastAsia" w:ascii="Times New Roman" w:hAnsi="Times New Roman" w:eastAsia="宋体" w:cs="Times New Roman"/>
                <w:b w:val="0"/>
                <w:bCs w:val="0"/>
                <w:snapToGrid/>
                <w:color w:val="auto"/>
                <w:kern w:val="0"/>
                <w:sz w:val="24"/>
                <w:szCs w:val="24"/>
                <w:highlight w:val="none"/>
                <w:u w:val="none"/>
                <w:lang w:val="en-US" w:eastAsia="zh-CN" w:bidi="ar"/>
              </w:rPr>
              <w:t>即</w:t>
            </w:r>
            <w:r>
              <w:rPr>
                <w:rFonts w:hint="eastAsia" w:ascii="Times New Roman" w:hAnsi="Times New Roman" w:eastAsia="宋体" w:cs="Times New Roman"/>
                <w:b w:val="0"/>
                <w:bCs w:val="0"/>
                <w:snapToGrid/>
                <w:color w:val="auto"/>
                <w:kern w:val="0"/>
                <w:sz w:val="24"/>
                <w:szCs w:val="24"/>
                <w:highlight w:val="none"/>
                <w:u w:val="none"/>
                <w:lang w:val="en-US" w:eastAsia="zh-CN" w:bidi="ar"/>
              </w:rPr>
              <w:t>2/5，</w:t>
            </w:r>
            <w:r>
              <w:rPr>
                <w:rFonts w:hint="eastAsia" w:ascii="Times New Roman" w:hAnsi="Times New Roman" w:eastAsia="宋体" w:cs="Times New Roman"/>
                <w:b w:val="0"/>
                <w:bCs w:val="0"/>
                <w:snapToGrid/>
                <w:color w:val="auto"/>
                <w:kern w:val="0"/>
                <w:sz w:val="24"/>
                <w:szCs w:val="24"/>
                <w:highlight w:val="none"/>
                <w:u w:val="none"/>
                <w:lang w:val="en-US" w:eastAsia="zh-CN" w:bidi="ar"/>
              </w:rPr>
              <w:t>年产16亿只电池密封圈。因此，本次一期建设设备与本次一期验收产能相匹配，</w:t>
            </w:r>
            <w:r>
              <w:rPr>
                <w:rFonts w:hint="default" w:ascii="Times New Roman" w:hAnsi="Times New Roman" w:eastAsia="宋体" w:cs="Times New Roman"/>
                <w:color w:val="auto"/>
                <w:sz w:val="24"/>
                <w:highlight w:val="none"/>
                <w:lang w:val="en-US" w:eastAsia="zh-CN"/>
              </w:rPr>
              <w:t>本次一期建设设备与环评一致。</w:t>
            </w:r>
          </w:p>
          <w:p w14:paraId="6378FF0C">
            <w:pPr>
              <w:numPr>
                <w:ilvl w:val="0"/>
                <w:numId w:val="2"/>
              </w:numPr>
              <w:spacing w:after="0" w:line="460" w:lineRule="exact"/>
              <w:ind w:left="0" w:leftChars="0" w:firstLine="482" w:firstLineChars="200"/>
              <w:jc w:val="both"/>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原辅材料消耗</w:t>
            </w:r>
          </w:p>
          <w:p w14:paraId="2BCF3DA7">
            <w:pPr>
              <w:spacing w:after="0" w:line="460" w:lineRule="exact"/>
              <w:ind w:firstLine="482" w:firstLineChars="200"/>
              <w:rPr>
                <w:rFonts w:hint="eastAsia" w:ascii="Times New Roman" w:hAnsi="Times New Roman" w:eastAsia="宋体" w:cs="Times New Roman"/>
                <w:color w:val="auto"/>
                <w:sz w:val="24"/>
                <w:szCs w:val="24"/>
                <w:highlight w:val="none"/>
                <w:lang w:val="en-US" w:eastAsia="zh-CN"/>
              </w:rPr>
            </w:pPr>
            <w:r>
              <w:rPr>
                <w:rFonts w:ascii="Times New Roman" w:hAnsi="Times New Roman" w:eastAsia="宋体"/>
                <w:b/>
                <w:bCs/>
                <w:color w:val="auto"/>
                <w:sz w:val="24"/>
                <w:szCs w:val="24"/>
                <w:highlight w:val="none"/>
                <w:lang w:val="pt-BR"/>
              </w:rPr>
              <w:t>表</w:t>
            </w:r>
            <w:r>
              <w:rPr>
                <w:rFonts w:hint="eastAsia" w:ascii="Times New Roman" w:hAnsi="Times New Roman" w:eastAsia="宋体"/>
                <w:b/>
                <w:bCs/>
                <w:color w:val="auto"/>
                <w:sz w:val="24"/>
                <w:szCs w:val="24"/>
                <w:highlight w:val="none"/>
                <w:lang w:val="en-US" w:eastAsia="zh-CN"/>
              </w:rPr>
              <w:t>8</w:t>
            </w:r>
            <w:r>
              <w:rPr>
                <w:rFonts w:ascii="Times New Roman" w:hAnsi="Times New Roman" w:eastAsia="宋体"/>
                <w:b/>
                <w:bCs/>
                <w:color w:val="auto"/>
                <w:sz w:val="24"/>
                <w:szCs w:val="24"/>
                <w:highlight w:val="none"/>
                <w:lang w:val="pt-BR"/>
              </w:rPr>
              <w:t xml:space="preserve">                本项目原辅材料及资源能源消耗量</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68"/>
              <w:gridCol w:w="1746"/>
              <w:gridCol w:w="2304"/>
              <w:gridCol w:w="1967"/>
              <w:gridCol w:w="1753"/>
            </w:tblGrid>
            <w:tr w14:paraId="3D49B31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blHeader/>
              </w:trPr>
              <w:tc>
                <w:tcPr>
                  <w:tcW w:w="653" w:type="pct"/>
                  <w:vAlign w:val="center"/>
                </w:tcPr>
                <w:p w14:paraId="13B7B47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lang w:val="pt-BR"/>
                    </w:rPr>
                    <w:t>序号</w:t>
                  </w:r>
                </w:p>
              </w:tc>
              <w:tc>
                <w:tcPr>
                  <w:tcW w:w="976" w:type="pct"/>
                  <w:vAlign w:val="center"/>
                </w:tcPr>
                <w:p w14:paraId="20CAFD2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原料名称</w:t>
                  </w:r>
                </w:p>
              </w:tc>
              <w:tc>
                <w:tcPr>
                  <w:tcW w:w="1288" w:type="pct"/>
                  <w:vAlign w:val="center"/>
                </w:tcPr>
                <w:p w14:paraId="3C5AE99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ascii="Times New Roman" w:hAnsi="Times New Roman" w:eastAsia="宋体"/>
                      <w:b/>
                      <w:color w:val="auto"/>
                      <w:sz w:val="21"/>
                      <w:szCs w:val="21"/>
                      <w:highlight w:val="none"/>
                    </w:rPr>
                    <w:t>环评批复</w:t>
                  </w:r>
                  <w:r>
                    <w:rPr>
                      <w:rFonts w:hint="default" w:ascii="Times New Roman" w:hAnsi="Times New Roman" w:eastAsia="宋体" w:cs="Times New Roman"/>
                      <w:b/>
                      <w:color w:val="auto"/>
                      <w:sz w:val="21"/>
                      <w:szCs w:val="21"/>
                      <w:highlight w:val="none"/>
                    </w:rPr>
                    <w:t>用量</w:t>
                  </w:r>
                </w:p>
              </w:tc>
              <w:tc>
                <w:tcPr>
                  <w:tcW w:w="1100" w:type="pct"/>
                  <w:vAlign w:val="center"/>
                </w:tcPr>
                <w:p w14:paraId="3A12012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实际使用量（一期）</w:t>
                  </w:r>
                </w:p>
              </w:tc>
              <w:tc>
                <w:tcPr>
                  <w:tcW w:w="980" w:type="pct"/>
                  <w:vAlign w:val="center"/>
                </w:tcPr>
                <w:p w14:paraId="2DABA33F">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
                      <w:color w:val="auto"/>
                      <w:sz w:val="21"/>
                      <w:szCs w:val="21"/>
                      <w:highlight w:val="none"/>
                      <w:lang w:val="en-US" w:eastAsia="zh-CN"/>
                    </w:rPr>
                  </w:pPr>
                  <w:r>
                    <w:rPr>
                      <w:rFonts w:hint="eastAsia" w:ascii="Times New Roman" w:hAnsi="Times New Roman" w:eastAsia="宋体" w:cs="Times New Roman"/>
                      <w:b/>
                      <w:color w:val="auto"/>
                      <w:sz w:val="21"/>
                      <w:szCs w:val="21"/>
                      <w:highlight w:val="none"/>
                      <w:lang w:val="en-US" w:eastAsia="zh-CN"/>
                    </w:rPr>
                    <w:t>一致性</w:t>
                  </w:r>
                </w:p>
              </w:tc>
            </w:tr>
            <w:tr w14:paraId="116D24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1112449">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976" w:type="pct"/>
                  <w:vAlign w:val="center"/>
                </w:tcPr>
                <w:p w14:paraId="441581B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PP</w:t>
                  </w:r>
                </w:p>
              </w:tc>
              <w:tc>
                <w:tcPr>
                  <w:tcW w:w="1288" w:type="pct"/>
                  <w:vAlign w:val="center"/>
                </w:tcPr>
                <w:p w14:paraId="680251C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72</w:t>
                  </w:r>
                  <w:r>
                    <w:rPr>
                      <w:rFonts w:hint="eastAsia" w:ascii="Times New Roman" w:hAnsi="Times New Roman" w:eastAsia="宋体" w:cs="Times New Roman"/>
                      <w:bCs w:val="0"/>
                      <w:color w:val="auto"/>
                      <w:sz w:val="21"/>
                      <w:szCs w:val="21"/>
                      <w:highlight w:val="none"/>
                      <w:lang w:val="pt-BR" w:eastAsia="zh-CN" w:bidi="ar-SA"/>
                    </w:rPr>
                    <w:t>0t/a</w:t>
                  </w:r>
                </w:p>
              </w:tc>
              <w:tc>
                <w:tcPr>
                  <w:tcW w:w="1967" w:type="dxa"/>
                  <w:vAlign w:val="center"/>
                </w:tcPr>
                <w:p w14:paraId="7FB65A2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288</w:t>
                  </w:r>
                  <w:r>
                    <w:rPr>
                      <w:rFonts w:hint="eastAsia" w:ascii="Times New Roman" w:hAnsi="Times New Roman" w:eastAsia="宋体" w:cs="Times New Roman"/>
                      <w:bCs w:val="0"/>
                      <w:color w:val="auto"/>
                      <w:sz w:val="21"/>
                      <w:szCs w:val="21"/>
                      <w:highlight w:val="none"/>
                      <w:lang w:val="pt-BR" w:eastAsia="zh-CN" w:bidi="ar-SA"/>
                    </w:rPr>
                    <w:t>t/a</w:t>
                  </w:r>
                </w:p>
              </w:tc>
              <w:tc>
                <w:tcPr>
                  <w:tcW w:w="980" w:type="pct"/>
                  <w:vAlign w:val="center"/>
                </w:tcPr>
                <w:p w14:paraId="7D75527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7B5F0F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48D26B2">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976" w:type="pct"/>
                  <w:vAlign w:val="center"/>
                </w:tcPr>
                <w:p w14:paraId="68BC78E6">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PBT</w:t>
                  </w:r>
                </w:p>
              </w:tc>
              <w:tc>
                <w:tcPr>
                  <w:tcW w:w="1288" w:type="pct"/>
                  <w:vAlign w:val="center"/>
                </w:tcPr>
                <w:p w14:paraId="302658F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4</w:t>
                  </w:r>
                  <w:r>
                    <w:rPr>
                      <w:rFonts w:hint="eastAsia" w:ascii="Times New Roman" w:hAnsi="Times New Roman" w:eastAsia="宋体" w:cs="Times New Roman"/>
                      <w:bCs w:val="0"/>
                      <w:color w:val="auto"/>
                      <w:sz w:val="21"/>
                      <w:szCs w:val="21"/>
                      <w:highlight w:val="none"/>
                      <w:lang w:val="en-US" w:eastAsia="zh-CN" w:bidi="ar-SA"/>
                    </w:rPr>
                    <w:t>8</w:t>
                  </w:r>
                  <w:r>
                    <w:rPr>
                      <w:rFonts w:hint="eastAsia" w:ascii="Times New Roman" w:hAnsi="Times New Roman" w:eastAsia="宋体" w:cs="Times New Roman"/>
                      <w:bCs w:val="0"/>
                      <w:color w:val="auto"/>
                      <w:sz w:val="21"/>
                      <w:szCs w:val="21"/>
                      <w:highlight w:val="none"/>
                      <w:lang w:val="pt-BR" w:eastAsia="zh-CN" w:bidi="ar-SA"/>
                    </w:rPr>
                    <w:t>t/a</w:t>
                  </w:r>
                </w:p>
              </w:tc>
              <w:tc>
                <w:tcPr>
                  <w:tcW w:w="1967" w:type="dxa"/>
                  <w:vAlign w:val="center"/>
                </w:tcPr>
                <w:p w14:paraId="29EAD42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19.2</w:t>
                  </w:r>
                  <w:r>
                    <w:rPr>
                      <w:rFonts w:hint="eastAsia" w:ascii="Times New Roman" w:hAnsi="Times New Roman" w:eastAsia="宋体" w:cs="Times New Roman"/>
                      <w:bCs w:val="0"/>
                      <w:color w:val="auto"/>
                      <w:sz w:val="21"/>
                      <w:szCs w:val="21"/>
                      <w:highlight w:val="none"/>
                      <w:lang w:val="pt-BR" w:eastAsia="zh-CN" w:bidi="ar-SA"/>
                    </w:rPr>
                    <w:t>t/a</w:t>
                  </w:r>
                </w:p>
              </w:tc>
              <w:tc>
                <w:tcPr>
                  <w:tcW w:w="980" w:type="pct"/>
                  <w:vAlign w:val="center"/>
                </w:tcPr>
                <w:p w14:paraId="3358116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2787712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1E3FD3E3">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976" w:type="pct"/>
                  <w:vAlign w:val="center"/>
                </w:tcPr>
                <w:p w14:paraId="504C20D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色母</w:t>
                  </w:r>
                </w:p>
              </w:tc>
              <w:tc>
                <w:tcPr>
                  <w:tcW w:w="1288" w:type="pct"/>
                  <w:vAlign w:val="center"/>
                </w:tcPr>
                <w:p w14:paraId="7D5E0ED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pt-BR" w:eastAsia="zh-CN" w:bidi="ar-SA"/>
                    </w:rPr>
                    <w:t>2t/a</w:t>
                  </w:r>
                </w:p>
              </w:tc>
              <w:tc>
                <w:tcPr>
                  <w:tcW w:w="1967" w:type="dxa"/>
                  <w:vAlign w:val="center"/>
                </w:tcPr>
                <w:p w14:paraId="55D9375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0.8</w:t>
                  </w:r>
                  <w:r>
                    <w:rPr>
                      <w:rFonts w:hint="eastAsia" w:ascii="Times New Roman" w:hAnsi="Times New Roman" w:eastAsia="宋体" w:cs="Times New Roman"/>
                      <w:bCs w:val="0"/>
                      <w:color w:val="auto"/>
                      <w:sz w:val="21"/>
                      <w:szCs w:val="21"/>
                      <w:highlight w:val="none"/>
                      <w:lang w:val="pt-BR" w:eastAsia="zh-CN" w:bidi="ar-SA"/>
                    </w:rPr>
                    <w:t>t/a</w:t>
                  </w:r>
                </w:p>
              </w:tc>
              <w:tc>
                <w:tcPr>
                  <w:tcW w:w="980" w:type="pct"/>
                  <w:vAlign w:val="center"/>
                </w:tcPr>
                <w:p w14:paraId="678C996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分期建设</w:t>
                  </w:r>
                </w:p>
              </w:tc>
            </w:tr>
            <w:tr w14:paraId="0DD7A4E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3D0BA6EA">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976" w:type="pct"/>
                  <w:vAlign w:val="center"/>
                </w:tcPr>
                <w:p w14:paraId="75569D5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水</w:t>
                  </w:r>
                </w:p>
              </w:tc>
              <w:tc>
                <w:tcPr>
                  <w:tcW w:w="1288" w:type="pct"/>
                  <w:vAlign w:val="center"/>
                </w:tcPr>
                <w:p w14:paraId="5AE069B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396</w:t>
                  </w:r>
                  <w:r>
                    <w:rPr>
                      <w:rFonts w:hint="eastAsia" w:ascii="Times New Roman" w:hAnsi="Times New Roman" w:eastAsia="宋体" w:cs="Times New Roman"/>
                      <w:bCs w:val="0"/>
                      <w:color w:val="auto"/>
                      <w:sz w:val="21"/>
                      <w:szCs w:val="21"/>
                      <w:highlight w:val="none"/>
                      <w:lang w:val="pt-BR" w:eastAsia="zh-CN" w:bidi="ar-SA"/>
                    </w:rPr>
                    <w:t>t/a</w:t>
                  </w:r>
                </w:p>
              </w:tc>
              <w:tc>
                <w:tcPr>
                  <w:tcW w:w="1967" w:type="dxa"/>
                  <w:vAlign w:val="center"/>
                </w:tcPr>
                <w:p w14:paraId="4677900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158.4</w:t>
                  </w:r>
                  <w:r>
                    <w:rPr>
                      <w:rFonts w:hint="eastAsia" w:ascii="Times New Roman" w:hAnsi="Times New Roman" w:eastAsia="宋体" w:cs="Times New Roman"/>
                      <w:bCs w:val="0"/>
                      <w:color w:val="auto"/>
                      <w:sz w:val="21"/>
                      <w:szCs w:val="21"/>
                      <w:highlight w:val="none"/>
                      <w:lang w:val="pt-BR" w:eastAsia="zh-CN" w:bidi="ar-SA"/>
                    </w:rPr>
                    <w:t>t/a</w:t>
                  </w:r>
                </w:p>
              </w:tc>
              <w:tc>
                <w:tcPr>
                  <w:tcW w:w="1753" w:type="dxa"/>
                  <w:vAlign w:val="center"/>
                </w:tcPr>
                <w:p w14:paraId="0F6A7C3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2599C9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A3CA185">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w:t>
                  </w:r>
                </w:p>
              </w:tc>
              <w:tc>
                <w:tcPr>
                  <w:tcW w:w="976" w:type="pct"/>
                  <w:vAlign w:val="center"/>
                </w:tcPr>
                <w:p w14:paraId="011952B8">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液压油</w:t>
                  </w:r>
                </w:p>
              </w:tc>
              <w:tc>
                <w:tcPr>
                  <w:tcW w:w="1288" w:type="pct"/>
                  <w:vAlign w:val="center"/>
                </w:tcPr>
                <w:p w14:paraId="7C1049A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0.3</w:t>
                  </w:r>
                  <w:r>
                    <w:rPr>
                      <w:rFonts w:hint="eastAsia" w:ascii="Times New Roman" w:hAnsi="Times New Roman" w:eastAsia="宋体" w:cs="Times New Roman"/>
                      <w:bCs w:val="0"/>
                      <w:color w:val="auto"/>
                      <w:sz w:val="21"/>
                      <w:szCs w:val="21"/>
                      <w:highlight w:val="none"/>
                      <w:lang w:val="pt-BR" w:eastAsia="zh-CN" w:bidi="ar-SA"/>
                    </w:rPr>
                    <w:t>t/a</w:t>
                  </w:r>
                </w:p>
              </w:tc>
              <w:tc>
                <w:tcPr>
                  <w:tcW w:w="1967" w:type="dxa"/>
                  <w:vAlign w:val="center"/>
                </w:tcPr>
                <w:p w14:paraId="718EC10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0.12</w:t>
                  </w:r>
                  <w:r>
                    <w:rPr>
                      <w:rFonts w:hint="eastAsia" w:ascii="Times New Roman" w:hAnsi="Times New Roman" w:eastAsia="宋体" w:cs="Times New Roman"/>
                      <w:bCs w:val="0"/>
                      <w:color w:val="auto"/>
                      <w:sz w:val="21"/>
                      <w:szCs w:val="21"/>
                      <w:highlight w:val="none"/>
                      <w:lang w:val="pt-BR" w:eastAsia="zh-CN" w:bidi="ar-SA"/>
                    </w:rPr>
                    <w:t>t/a</w:t>
                  </w:r>
                </w:p>
              </w:tc>
              <w:tc>
                <w:tcPr>
                  <w:tcW w:w="1753" w:type="dxa"/>
                  <w:vAlign w:val="center"/>
                </w:tcPr>
                <w:p w14:paraId="05F62A52">
                  <w:pPr>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分期建设</w:t>
                  </w:r>
                </w:p>
              </w:tc>
            </w:tr>
            <w:tr w14:paraId="22E436B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653" w:type="pct"/>
                  <w:vAlign w:val="center"/>
                </w:tcPr>
                <w:p w14:paraId="79C8C35F">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w:t>
                  </w:r>
                </w:p>
              </w:tc>
              <w:tc>
                <w:tcPr>
                  <w:tcW w:w="976" w:type="pct"/>
                  <w:vAlign w:val="center"/>
                </w:tcPr>
                <w:p w14:paraId="4869DCA8">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电</w:t>
                  </w:r>
                </w:p>
              </w:tc>
              <w:tc>
                <w:tcPr>
                  <w:tcW w:w="1288" w:type="pct"/>
                  <w:vAlign w:val="center"/>
                </w:tcPr>
                <w:p w14:paraId="2FCB56A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60</w:t>
                  </w:r>
                  <w:r>
                    <w:rPr>
                      <w:rFonts w:hint="eastAsia" w:ascii="Times New Roman" w:hAnsi="Times New Roman" w:eastAsia="宋体" w:cs="Times New Roman"/>
                      <w:bCs w:val="0"/>
                      <w:color w:val="auto"/>
                      <w:sz w:val="21"/>
                      <w:szCs w:val="21"/>
                      <w:highlight w:val="none"/>
                      <w:lang w:val="pt-BR" w:eastAsia="zh-CN" w:bidi="ar-SA"/>
                    </w:rPr>
                    <w:t>万</w:t>
                  </w:r>
                  <w:r>
                    <w:rPr>
                      <w:rFonts w:hint="eastAsia" w:ascii="Times New Roman" w:hAnsi="Times New Roman" w:eastAsia="宋体" w:cs="Times New Roman"/>
                      <w:bCs w:val="0"/>
                      <w:color w:val="auto"/>
                      <w:sz w:val="21"/>
                      <w:szCs w:val="21"/>
                      <w:highlight w:val="none"/>
                      <w:lang w:val="en-US" w:eastAsia="zh-CN" w:bidi="ar-SA"/>
                    </w:rPr>
                    <w:t>度</w:t>
                  </w:r>
                </w:p>
              </w:tc>
              <w:tc>
                <w:tcPr>
                  <w:tcW w:w="1967" w:type="dxa"/>
                  <w:vAlign w:val="center"/>
                </w:tcPr>
                <w:p w14:paraId="6FD982B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val="0"/>
                      <w:color w:val="auto"/>
                      <w:sz w:val="21"/>
                      <w:szCs w:val="21"/>
                      <w:highlight w:val="none"/>
                      <w:lang w:val="en-US" w:eastAsia="zh-CN" w:bidi="ar-SA"/>
                    </w:rPr>
                  </w:pPr>
                  <w:r>
                    <w:rPr>
                      <w:rFonts w:hint="eastAsia" w:ascii="Times New Roman" w:hAnsi="Times New Roman" w:eastAsia="宋体" w:cs="Times New Roman"/>
                      <w:bCs w:val="0"/>
                      <w:color w:val="auto"/>
                      <w:sz w:val="21"/>
                      <w:szCs w:val="21"/>
                      <w:highlight w:val="none"/>
                      <w:lang w:val="en-US" w:eastAsia="zh-CN" w:bidi="ar-SA"/>
                    </w:rPr>
                    <w:t>24万度</w:t>
                  </w:r>
                </w:p>
              </w:tc>
              <w:tc>
                <w:tcPr>
                  <w:tcW w:w="980" w:type="pct"/>
                  <w:vAlign w:val="center"/>
                </w:tcPr>
                <w:p w14:paraId="38442B7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pt-BR"/>
                    </w:rPr>
                  </w:pPr>
                  <w:r>
                    <w:rPr>
                      <w:rFonts w:hint="eastAsia" w:ascii="Times New Roman" w:hAnsi="Times New Roman" w:eastAsia="宋体" w:cs="Times New Roman"/>
                      <w:color w:val="auto"/>
                      <w:sz w:val="21"/>
                      <w:szCs w:val="21"/>
                      <w:highlight w:val="none"/>
                      <w:lang w:val="en-US" w:eastAsia="zh-CN"/>
                    </w:rPr>
                    <w:t>分期建设</w:t>
                  </w:r>
                </w:p>
              </w:tc>
            </w:tr>
          </w:tbl>
          <w:p w14:paraId="54D7C391">
            <w:pPr>
              <w:spacing w:after="0" w:line="460" w:lineRule="exact"/>
              <w:ind w:firstLine="480" w:firstLineChars="200"/>
              <w:rPr>
                <w:rFonts w:hint="eastAsia" w:ascii="Times New Roman" w:hAnsi="Times New Roman" w:eastAsia="宋体"/>
                <w:b/>
                <w:bCs/>
                <w:color w:val="auto"/>
                <w:sz w:val="24"/>
                <w:szCs w:val="24"/>
                <w:highlight w:val="none"/>
                <w:lang w:val="pt-BR"/>
              </w:rPr>
            </w:pPr>
            <w:r>
              <w:rPr>
                <w:rFonts w:hint="eastAsia" w:ascii="Times New Roman" w:hAnsi="Times New Roman" w:eastAsia="宋体" w:cs="Times New Roman"/>
                <w:color w:val="auto"/>
                <w:sz w:val="24"/>
                <w:szCs w:val="24"/>
                <w:highlight w:val="none"/>
                <w:lang w:val="en-US" w:eastAsia="zh-CN"/>
              </w:rPr>
              <w:t>由上表可知，</w:t>
            </w:r>
            <w:r>
              <w:rPr>
                <w:rFonts w:hint="default" w:ascii="Times New Roman" w:hAnsi="Times New Roman" w:eastAsia="宋体" w:cs="Times New Roman"/>
                <w:color w:val="auto"/>
                <w:sz w:val="24"/>
                <w:szCs w:val="24"/>
                <w:highlight w:val="none"/>
                <w:lang w:val="en-US" w:eastAsia="zh-CN"/>
              </w:rPr>
              <w:t>本项目实际建设中</w:t>
            </w:r>
            <w:r>
              <w:rPr>
                <w:rFonts w:hint="eastAsia" w:ascii="Times New Roman" w:hAnsi="Times New Roman" w:eastAsia="宋体" w:cs="Times New Roman"/>
                <w:color w:val="auto"/>
                <w:sz w:val="24"/>
                <w:szCs w:val="24"/>
                <w:highlight w:val="none"/>
                <w:lang w:val="en-US" w:eastAsia="zh-CN"/>
              </w:rPr>
              <w:t>原辅材料及能源资源消耗量与环评批复一致。</w:t>
            </w:r>
          </w:p>
          <w:p w14:paraId="1DECFC39">
            <w:pPr>
              <w:keepLines w:val="0"/>
              <w:pageBreakBefore w:val="0"/>
              <w:kinsoku/>
              <w:wordWrap/>
              <w:overflowPunct/>
              <w:topLinePunct w:val="0"/>
              <w:autoSpaceDE/>
              <w:autoSpaceDN/>
              <w:bidi w:val="0"/>
              <w:spacing w:after="0" w:line="460" w:lineRule="exact"/>
              <w:ind w:firstLine="482"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b/>
                <w:bCs/>
                <w:color w:val="auto"/>
                <w:sz w:val="24"/>
                <w:szCs w:val="24"/>
                <w:highlight w:val="none"/>
                <w:lang w:val="pt-BR"/>
              </w:rPr>
              <w:t>7</w:t>
            </w:r>
            <w:r>
              <w:rPr>
                <w:rFonts w:hint="eastAsia" w:ascii="Times New Roman" w:hAnsi="Times New Roman" w:eastAsia="宋体"/>
                <w:b/>
                <w:bCs/>
                <w:color w:val="auto"/>
                <w:sz w:val="24"/>
                <w:szCs w:val="24"/>
                <w:highlight w:val="none"/>
              </w:rPr>
              <w:t>、生产</w:t>
            </w:r>
            <w:r>
              <w:rPr>
                <w:rFonts w:ascii="Times New Roman" w:hAnsi="Times New Roman" w:eastAsia="宋体"/>
                <w:b/>
                <w:bCs/>
                <w:color w:val="auto"/>
                <w:sz w:val="24"/>
                <w:szCs w:val="24"/>
                <w:highlight w:val="none"/>
              </w:rPr>
              <w:t>工艺</w:t>
            </w:r>
          </w:p>
          <w:p w14:paraId="57D9DB8B">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项目实际生产工艺流程示意图如下：</w:t>
            </w:r>
          </w:p>
          <w:p w14:paraId="78DE880E">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2C09185B">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59C8E770">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1B3090F7">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5D864CA7">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0A3162A6">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305DDD6C">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rPr>
            </w:pPr>
          </w:p>
          <w:p w14:paraId="2849294C">
            <w:pPr>
              <w:keepLines w:val="0"/>
              <w:pageBreakBefore w:val="0"/>
              <w:kinsoku/>
              <w:wordWrap/>
              <w:overflowPunct/>
              <w:topLinePunct w:val="0"/>
              <w:autoSpaceDE/>
              <w:autoSpaceDN/>
              <w:bidi w:val="0"/>
              <w:spacing w:after="0" w:line="460" w:lineRule="exact"/>
              <w:ind w:firstLine="480" w:firstLineChars="200"/>
              <w:textAlignment w:val="auto"/>
              <w:rPr>
                <w:rFonts w:hint="default" w:ascii="Times New Roman" w:hAnsi="Times New Roman" w:eastAsia="宋体" w:cs="Times New Roman"/>
                <w:color w:val="auto"/>
                <w:sz w:val="24"/>
                <w:szCs w:val="24"/>
                <w:highlight w:val="none"/>
                <w:lang w:eastAsia="zh-CN"/>
              </w:rPr>
            </w:pPr>
          </w:p>
          <w:p w14:paraId="39BECF74">
            <w:pPr>
              <w:pStyle w:val="29"/>
              <w:keepNext w:val="0"/>
              <w:keepLines w:val="0"/>
              <w:pageBreakBefore w:val="0"/>
              <w:widowControl w:val="0"/>
              <w:tabs>
                <w:tab w:val="left" w:pos="4063"/>
              </w:tabs>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宋体" w:cs="Times New Roman"/>
                <w:color w:val="auto"/>
                <w:sz w:val="24"/>
                <w:szCs w:val="24"/>
                <w:lang w:val="en-US"/>
              </w:rPr>
            </w:pPr>
            <w:r>
              <w:rPr>
                <w:color w:val="auto"/>
              </w:rPr>
              <w:pict>
                <v:shape id="ECB019B1-382A-4266-B25C-5B523AA43C14-5" o:spid="ECB019B1-382A-4266-B25C-5B523AA43C14-5" o:spt="75" alt="C:/Users/pc/AppData/Local/Temp/wps.WfvZuJwps" type="#_x0000_t75" style="height:143.45pt;width:381.65pt;" filled="f" o:preferrelative="t" stroked="f" coordsize="21600,21600">
                  <v:path/>
                  <v:fill on="f" focussize="0,0"/>
                  <v:stroke on="f"/>
                  <v:imagedata r:id="rId9" croptop="5608f" o:title="wps"/>
                  <o:lock v:ext="edit" aspectratio="t"/>
                  <w10:wrap type="none"/>
                  <w10:anchorlock/>
                </v:shape>
              </w:pict>
            </w:r>
          </w:p>
          <w:p w14:paraId="68296563">
            <w:pPr>
              <w:keepNext w:val="0"/>
              <w:keepLines w:val="0"/>
              <w:pageBreakBefore w:val="0"/>
              <w:widowControl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注：G：废气；N：噪声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S</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固废；</w:t>
            </w:r>
          </w:p>
          <w:p w14:paraId="17237569">
            <w:pPr>
              <w:keepNext w:val="0"/>
              <w:keepLines w:val="0"/>
              <w:pageBreakBefore w:val="0"/>
              <w:widowControl w:val="0"/>
              <w:kinsoku/>
              <w:wordWrap/>
              <w:overflowPunct/>
              <w:topLinePunct w:val="0"/>
              <w:autoSpaceDE/>
              <w:autoSpaceDN/>
              <w:bidi w:val="0"/>
              <w:adjustRightInd/>
              <w:snapToGrid/>
              <w:spacing w:after="0" w:line="460" w:lineRule="exact"/>
              <w:ind w:left="0" w:right="0" w:firstLine="480" w:firstLineChars="200"/>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图</w:t>
            </w:r>
            <w:r>
              <w:rPr>
                <w:rFonts w:hint="eastAsia" w:ascii="Times New Roman" w:hAnsi="Times New Roman" w:eastAsia="黑体" w:cs="Times New Roman"/>
                <w:color w:val="auto"/>
                <w:sz w:val="24"/>
                <w:szCs w:val="24"/>
                <w:lang w:val="en-US" w:eastAsia="zh-CN"/>
              </w:rPr>
              <w:t>1</w:t>
            </w:r>
            <w:r>
              <w:rPr>
                <w:rFonts w:hint="default" w:ascii="Times New Roman" w:hAnsi="Times New Roman" w:eastAsia="黑体" w:cs="Times New Roman"/>
                <w:color w:val="auto"/>
                <w:sz w:val="24"/>
                <w:szCs w:val="24"/>
                <w:lang w:val="en-US" w:eastAsia="zh-CN"/>
              </w:rPr>
              <w:t xml:space="preserve">  生产工艺及产污环节流程图</w:t>
            </w:r>
          </w:p>
          <w:p w14:paraId="465C0CF1">
            <w:pPr>
              <w:keepLines w:val="0"/>
              <w:pageBreakBefore w:val="0"/>
              <w:kinsoku/>
              <w:wordWrap/>
              <w:overflowPunct/>
              <w:topLinePunct w:val="0"/>
              <w:autoSpaceDE/>
              <w:autoSpaceDN/>
              <w:bidi w:val="0"/>
              <w:adjustRightInd w:val="0"/>
              <w:snapToGrid w:val="0"/>
              <w:spacing w:after="0" w:line="460" w:lineRule="exact"/>
              <w:ind w:left="0" w:right="0" w:firstLine="480" w:firstLineChars="200"/>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 w:val="24"/>
                <w:szCs w:val="24"/>
              </w:rPr>
              <w:t>生产工艺流程详细说明如下：</w:t>
            </w:r>
          </w:p>
          <w:p w14:paraId="094EC154">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1、混料、上料：本项目外购原料为PP、PBT、色母，人工拆包后按照配方比例投入混料机进行将原材料进行充分混合，混合后投入注塑机上料口中。本项目原料均为较大粒径的塑料颗粒，此过程无投料粉尘产生，会产生噪声。</w:t>
            </w:r>
          </w:p>
          <w:p w14:paraId="0FCE45D1">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2、注塑：混合均匀的物料在注塑机上的挤出段电</w:t>
            </w:r>
            <w:r>
              <w:rPr>
                <w:rFonts w:hint="default" w:ascii="Times New Roman" w:hAnsi="Times New Roman" w:eastAsia="宋体" w:cs="Times New Roman"/>
                <w:color w:val="auto"/>
                <w:sz w:val="24"/>
                <w:szCs w:val="24"/>
                <w:lang w:val="en-US" w:eastAsia="zh-CN" w:bidi="ar-SA"/>
              </w:rPr>
              <w:t>加热至</w:t>
            </w:r>
            <w:r>
              <w:rPr>
                <w:rFonts w:hint="eastAsia" w:ascii="Times New Roman" w:hAnsi="Times New Roman" w:eastAsia="宋体" w:cs="Times New Roman"/>
                <w:color w:val="auto"/>
                <w:sz w:val="24"/>
                <w:szCs w:val="24"/>
                <w:lang w:val="en-US" w:eastAsia="zh-CN" w:bidi="ar-SA"/>
              </w:rPr>
              <w:t>200℃</w:t>
            </w:r>
            <w:r>
              <w:rPr>
                <w:rFonts w:hint="default" w:ascii="Times New Roman" w:hAnsi="Times New Roman" w:eastAsia="宋体" w:cs="Times New Roman"/>
                <w:color w:val="auto"/>
                <w:sz w:val="24"/>
                <w:szCs w:val="24"/>
                <w:lang w:val="en-US" w:eastAsia="zh-CN" w:bidi="ar-SA"/>
              </w:rPr>
              <w:t>使塑料颗粒熔化，</w:t>
            </w:r>
            <w:r>
              <w:rPr>
                <w:rFonts w:hint="eastAsia" w:ascii="Times New Roman" w:hAnsi="Times New Roman" w:eastAsia="宋体" w:cs="Times New Roman"/>
                <w:color w:val="auto"/>
                <w:sz w:val="24"/>
                <w:szCs w:val="24"/>
                <w:lang w:val="en-US" w:eastAsia="zh-CN" w:bidi="ar-SA"/>
              </w:rPr>
              <w:t>然后借助螺杆向熔化好的物料施加压力，迫使加热熔体充入到闭合模腔中。压制好的塑料制品在经过挤出生产线后段冷却水间接冷却过程中，温度逐渐下降，硬度增加。经过冷却和固化后制成具有一定几何形状和尺寸精度的塑料密封圈。</w:t>
            </w:r>
          </w:p>
          <w:p w14:paraId="7BD9F72E">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注塑机注塑温度为200℃，原料PP的熔融温度在200℃~300℃，原料PBT的熔融温度在225℃~275℃，热分解温度均在310℃以上，熔融阶段未达到分解温度</w:t>
            </w:r>
            <w:r>
              <w:rPr>
                <w:rFonts w:hint="default" w:ascii="Times New Roman" w:hAnsi="Times New Roman" w:eastAsia="宋体" w:cs="Times New Roman"/>
                <w:color w:val="auto"/>
                <w:sz w:val="24"/>
                <w:szCs w:val="24"/>
                <w:lang w:val="en-US" w:eastAsia="zh-CN" w:bidi="ar-SA"/>
              </w:rPr>
              <w:t>，不会产生单体，仅有少量游离单体气体由于受到分子间的剪切挤压而释放。因此本工段会有少量有机废气产生</w:t>
            </w:r>
            <w:r>
              <w:rPr>
                <w:rFonts w:hint="eastAsia" w:ascii="Times New Roman" w:hAnsi="Times New Roman" w:eastAsia="宋体" w:cs="Times New Roman"/>
                <w:color w:val="auto"/>
                <w:sz w:val="24"/>
                <w:szCs w:val="24"/>
                <w:lang w:val="en-US" w:eastAsia="zh-CN" w:bidi="ar-SA"/>
              </w:rPr>
              <w:t>，设备运行过程会产生噪声。</w:t>
            </w:r>
          </w:p>
          <w:p w14:paraId="2CB5AD8A">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注塑工序需要冷却水进行间接冷却，利用注塑机配备的冷却装置对加料口、模具进行冷却，冷却装置是一个封闭的循环系统，将冷却水分配到几个独立的回路上，并能对冷却介质的流量进行调节。</w:t>
            </w:r>
          </w:p>
          <w:p w14:paraId="75ED3673">
            <w:pPr>
              <w:pStyle w:val="10"/>
              <w:keepNext w:val="0"/>
              <w:keepLines w:val="0"/>
              <w:pageBreakBefore w:val="0"/>
              <w:widowControl/>
              <w:numPr>
                <w:ilvl w:val="0"/>
                <w:numId w:val="3"/>
              </w:numPr>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成型：密封圈冷却固化成型，此过程会产生不合格产品及边角料，经检验后将不合格产品与合格产生分开，合格产品作为成品入库，不合格产品及边角料自动进入注塑机配套的小型粉碎机进行破碎处理。该工段会产生固废。</w:t>
            </w:r>
          </w:p>
          <w:p w14:paraId="5469EC11">
            <w:pPr>
              <w:pStyle w:val="10"/>
              <w:keepNext w:val="0"/>
              <w:keepLines w:val="0"/>
              <w:pageBreakBefore w:val="0"/>
              <w:widowControl/>
              <w:numPr>
                <w:ilvl w:val="0"/>
                <w:numId w:val="3"/>
              </w:numPr>
              <w:kinsoku/>
              <w:wordWrap/>
              <w:overflowPunct/>
              <w:topLinePunct w:val="0"/>
              <w:autoSpaceDE/>
              <w:autoSpaceDN/>
              <w:bidi w:val="0"/>
              <w:adjustRightInd w:val="0"/>
              <w:snapToGrid w:val="0"/>
              <w:spacing w:after="0"/>
              <w:ind w:firstLine="480"/>
              <w:textAlignment w:val="auto"/>
              <w:rPr>
                <w:rFonts w:hint="default"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破碎：不合格产品及边角料进入粉碎机后，经粉碎机内铰刀切割成片状，破碎后的物料回用于注塑工段。该工段粉碎后物料粒径较大（约1.5cm-2cm），且评价要求对注塑设备及操作区域密闭，因此不考虑粉碎粉尘的产生，该工段设备运行会产生噪声。</w:t>
            </w:r>
          </w:p>
          <w:p w14:paraId="24CAF497">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本项目营运期主要污染物、产污环节及防治措施详见</w:t>
            </w:r>
            <w:r>
              <w:rPr>
                <w:rFonts w:hint="eastAsia" w:ascii="Times New Roman" w:hAnsi="Times New Roman" w:eastAsia="宋体"/>
                <w:color w:val="auto"/>
                <w:sz w:val="24"/>
                <w:szCs w:val="24"/>
                <w:highlight w:val="none"/>
              </w:rPr>
              <w:t>下表</w:t>
            </w:r>
            <w:r>
              <w:rPr>
                <w:rFonts w:ascii="Times New Roman" w:hAnsi="Times New Roman" w:eastAsia="宋体"/>
                <w:color w:val="auto"/>
                <w:sz w:val="24"/>
                <w:szCs w:val="24"/>
                <w:highlight w:val="none"/>
              </w:rPr>
              <w:t>。</w:t>
            </w:r>
          </w:p>
          <w:p w14:paraId="19161A0D">
            <w:pPr>
              <w:spacing w:after="0" w:line="460" w:lineRule="exact"/>
              <w:ind w:firstLine="482" w:firstLineChars="200"/>
              <w:rPr>
                <w:rFonts w:ascii="Times New Roman" w:hAnsi="Times New Roman" w:eastAsia="宋体"/>
                <w:b/>
                <w:color w:val="auto"/>
                <w:sz w:val="24"/>
                <w:szCs w:val="21"/>
                <w:highlight w:val="none"/>
              </w:rPr>
            </w:pPr>
            <w:r>
              <w:rPr>
                <w:rFonts w:ascii="Times New Roman" w:hAnsi="Times New Roman" w:eastAsia="宋体"/>
                <w:b/>
                <w:color w:val="auto"/>
                <w:sz w:val="24"/>
                <w:szCs w:val="21"/>
                <w:highlight w:val="none"/>
              </w:rPr>
              <w:t>表</w:t>
            </w:r>
            <w:r>
              <w:rPr>
                <w:rFonts w:hint="eastAsia" w:ascii="Times New Roman" w:hAnsi="Times New Roman" w:eastAsia="宋体"/>
                <w:b/>
                <w:color w:val="auto"/>
                <w:sz w:val="24"/>
                <w:szCs w:val="21"/>
                <w:highlight w:val="none"/>
              </w:rPr>
              <w:t>9</w:t>
            </w:r>
            <w:r>
              <w:rPr>
                <w:rFonts w:ascii="Times New Roman" w:hAnsi="Times New Roman" w:eastAsia="宋体"/>
                <w:b/>
                <w:color w:val="auto"/>
                <w:sz w:val="24"/>
                <w:szCs w:val="21"/>
                <w:highlight w:val="none"/>
              </w:rPr>
              <w:t xml:space="preserve">                  项目营运期产污环节一览表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104"/>
              <w:gridCol w:w="1003"/>
              <w:gridCol w:w="1388"/>
              <w:gridCol w:w="1755"/>
              <w:gridCol w:w="1843"/>
              <w:gridCol w:w="1845"/>
            </w:tblGrid>
            <w:tr w14:paraId="7AB7547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Align w:val="center"/>
                </w:tcPr>
                <w:p w14:paraId="5DCE529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污染因素</w:t>
                  </w:r>
                </w:p>
              </w:tc>
              <w:tc>
                <w:tcPr>
                  <w:tcW w:w="2391" w:type="dxa"/>
                  <w:gridSpan w:val="2"/>
                  <w:vAlign w:val="center"/>
                </w:tcPr>
                <w:p w14:paraId="2BBBB7F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产污环节</w:t>
                  </w:r>
                </w:p>
              </w:tc>
              <w:tc>
                <w:tcPr>
                  <w:tcW w:w="1755" w:type="dxa"/>
                  <w:vAlign w:val="center"/>
                </w:tcPr>
                <w:p w14:paraId="6F8EDA1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3688" w:type="dxa"/>
                  <w:gridSpan w:val="2"/>
                  <w:vAlign w:val="center"/>
                </w:tcPr>
                <w:p w14:paraId="724F722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防治措施</w:t>
                  </w:r>
                </w:p>
              </w:tc>
            </w:tr>
            <w:tr w14:paraId="452F40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restart"/>
                  <w:vAlign w:val="center"/>
                </w:tcPr>
                <w:p w14:paraId="65A7C2A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2391" w:type="dxa"/>
                  <w:gridSpan w:val="2"/>
                  <w:vAlign w:val="center"/>
                </w:tcPr>
                <w:p w14:paraId="4089F1B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生活污水</w:t>
                  </w:r>
                </w:p>
              </w:tc>
              <w:tc>
                <w:tcPr>
                  <w:tcW w:w="1755" w:type="dxa"/>
                  <w:vAlign w:val="center"/>
                </w:tcPr>
                <w:p w14:paraId="2D882A0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COD、BOD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、SS、NH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-N、TN、TP</w:t>
                  </w:r>
                </w:p>
              </w:tc>
              <w:tc>
                <w:tcPr>
                  <w:tcW w:w="1843" w:type="dxa"/>
                  <w:vAlign w:val="center"/>
                </w:tcPr>
                <w:p w14:paraId="28328D3E">
                  <w:pPr>
                    <w:pStyle w:val="61"/>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Cs/>
                      <w:color w:val="auto"/>
                      <w:sz w:val="21"/>
                      <w:szCs w:val="21"/>
                      <w:highlight w:val="yellow"/>
                      <w:lang w:val="en-US" w:eastAsia="zh-CN"/>
                    </w:rPr>
                  </w:pPr>
                  <w:r>
                    <w:rPr>
                      <w:rFonts w:hint="eastAsia" w:ascii="Times New Roman" w:hAnsi="Times New Roman" w:eastAsia="宋体" w:cs="Times New Roman"/>
                      <w:bCs/>
                      <w:color w:val="auto"/>
                      <w:sz w:val="21"/>
                      <w:szCs w:val="21"/>
                      <w:highlight w:val="none"/>
                      <w:lang w:val="en-US" w:eastAsia="zh-CN"/>
                    </w:rPr>
                    <w:t>化粪池</w:t>
                  </w:r>
                </w:p>
              </w:tc>
              <w:tc>
                <w:tcPr>
                  <w:tcW w:w="1845" w:type="dxa"/>
                  <w:vMerge w:val="restart"/>
                  <w:vAlign w:val="center"/>
                </w:tcPr>
                <w:p w14:paraId="69661F4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snapToGrid w:val="0"/>
                      <w:color w:val="auto"/>
                      <w:sz w:val="21"/>
                      <w:szCs w:val="21"/>
                    </w:rPr>
                    <w:t>大块镇污水处理厂</w:t>
                  </w:r>
                  <w:r>
                    <w:rPr>
                      <w:rFonts w:hint="default" w:ascii="Times New Roman" w:hAnsi="Times New Roman" w:eastAsia="宋体" w:cs="Times New Roman"/>
                      <w:color w:val="auto"/>
                      <w:sz w:val="21"/>
                      <w:szCs w:val="21"/>
                      <w:highlight w:val="none"/>
                    </w:rPr>
                    <w:t>进一步处理</w:t>
                  </w:r>
                </w:p>
              </w:tc>
            </w:tr>
            <w:tr w14:paraId="69055AE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vAlign w:val="center"/>
                </w:tcPr>
                <w:p w14:paraId="145200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2391" w:type="dxa"/>
                  <w:gridSpan w:val="2"/>
                  <w:vAlign w:val="center"/>
                </w:tcPr>
                <w:p w14:paraId="314F16D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循环冷却水排水</w:t>
                  </w:r>
                </w:p>
              </w:tc>
              <w:tc>
                <w:tcPr>
                  <w:tcW w:w="1755" w:type="dxa"/>
                  <w:vAlign w:val="center"/>
                </w:tcPr>
                <w:p w14:paraId="1A4C5CB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SS</w:t>
                  </w:r>
                </w:p>
              </w:tc>
              <w:tc>
                <w:tcPr>
                  <w:tcW w:w="1843" w:type="dxa"/>
                  <w:vAlign w:val="center"/>
                </w:tcPr>
                <w:p w14:paraId="7576A0A0">
                  <w:pPr>
                    <w:pStyle w:val="61"/>
                    <w:keepNext w:val="0"/>
                    <w:keepLines w:val="0"/>
                    <w:pageBreakBefore w:val="0"/>
                    <w:widowControl/>
                    <w:kinsoku/>
                    <w:wordWrap/>
                    <w:overflowPunct/>
                    <w:topLinePunct w:val="0"/>
                    <w:autoSpaceDE/>
                    <w:autoSpaceDN/>
                    <w:bidi w:val="0"/>
                    <w:adjustRightInd w:val="0"/>
                    <w:snapToGrid w:val="0"/>
                    <w:spacing w:after="0"/>
                    <w:jc w:val="center"/>
                    <w:rPr>
                      <w:rFonts w:hint="eastAsia" w:ascii="Times New Roman" w:hAnsi="Times New Roman" w:eastAsia="宋体" w:cs="Times New Roman"/>
                      <w:bCs/>
                      <w:color w:val="auto"/>
                      <w:sz w:val="21"/>
                      <w:szCs w:val="21"/>
                      <w:highlight w:val="yellow"/>
                      <w:lang w:val="en-US" w:eastAsia="zh-CN"/>
                    </w:rPr>
                  </w:pPr>
                  <w:r>
                    <w:rPr>
                      <w:rFonts w:hint="eastAsia" w:ascii="Times New Roman" w:hAnsi="Times New Roman" w:eastAsia="宋体" w:cs="Times New Roman"/>
                      <w:bCs/>
                      <w:color w:val="auto"/>
                      <w:sz w:val="21"/>
                      <w:szCs w:val="21"/>
                      <w:highlight w:val="none"/>
                      <w:lang w:val="en-US" w:eastAsia="zh-CN"/>
                    </w:rPr>
                    <w:t>/</w:t>
                  </w:r>
                </w:p>
              </w:tc>
              <w:tc>
                <w:tcPr>
                  <w:tcW w:w="1845" w:type="dxa"/>
                  <w:vMerge w:val="continue"/>
                  <w:vAlign w:val="center"/>
                </w:tcPr>
                <w:p w14:paraId="1681176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yellow"/>
                      <w:lang w:val="en-US"/>
                    </w:rPr>
                  </w:pPr>
                </w:p>
              </w:tc>
            </w:tr>
            <w:tr w14:paraId="14C4AF8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Align w:val="center"/>
                </w:tcPr>
                <w:p w14:paraId="131F005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w:t>
                  </w:r>
                </w:p>
              </w:tc>
              <w:tc>
                <w:tcPr>
                  <w:tcW w:w="2391" w:type="dxa"/>
                  <w:gridSpan w:val="2"/>
                  <w:vAlign w:val="center"/>
                </w:tcPr>
                <w:p w14:paraId="23F8AA63">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sz w:val="21"/>
                      <w:szCs w:val="21"/>
                    </w:rPr>
                    <w:t>注塑废气</w:t>
                  </w:r>
                </w:p>
              </w:tc>
              <w:tc>
                <w:tcPr>
                  <w:tcW w:w="1755" w:type="dxa"/>
                  <w:vAlign w:val="center"/>
                </w:tcPr>
                <w:p w14:paraId="39C23C5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非甲烷总烃</w:t>
                  </w:r>
                </w:p>
              </w:tc>
              <w:tc>
                <w:tcPr>
                  <w:tcW w:w="1843" w:type="dxa"/>
                  <w:vAlign w:val="center"/>
                </w:tcPr>
                <w:p w14:paraId="547EBE9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bCs/>
                      <w:color w:val="auto"/>
                      <w:sz w:val="21"/>
                      <w:szCs w:val="21"/>
                      <w:highlight w:val="none"/>
                      <w:lang w:val="en-US" w:eastAsia="zh-CN"/>
                    </w:rPr>
                    <w:t>设备密闭</w:t>
                  </w:r>
                  <w:r>
                    <w:rPr>
                      <w:rFonts w:hint="default" w:ascii="Times New Roman" w:hAnsi="Times New Roman" w:eastAsia="宋体" w:cs="Times New Roman"/>
                      <w:bCs/>
                      <w:color w:val="auto"/>
                      <w:sz w:val="21"/>
                      <w:szCs w:val="21"/>
                      <w:highlight w:val="none"/>
                    </w:rPr>
                    <w:t>+活性炭吸附/脱附-催化燃烧装置</w:t>
                  </w:r>
                </w:p>
              </w:tc>
              <w:tc>
                <w:tcPr>
                  <w:tcW w:w="1845" w:type="dxa"/>
                  <w:vAlign w:val="center"/>
                </w:tcPr>
                <w:p w14:paraId="73D0360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+15m高排气筒</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P1</w:t>
                  </w:r>
                  <w:r>
                    <w:rPr>
                      <w:rFonts w:hint="default" w:ascii="Times New Roman" w:hAnsi="Times New Roman" w:eastAsia="宋体" w:cs="Times New Roman"/>
                      <w:bCs/>
                      <w:color w:val="auto"/>
                      <w:sz w:val="21"/>
                      <w:szCs w:val="21"/>
                      <w:highlight w:val="none"/>
                      <w:lang w:eastAsia="zh-CN"/>
                    </w:rPr>
                    <w:t>）</w:t>
                  </w:r>
                </w:p>
              </w:tc>
            </w:tr>
            <w:tr w14:paraId="7D296BF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Align w:val="center"/>
                </w:tcPr>
                <w:p w14:paraId="118C515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2391" w:type="dxa"/>
                  <w:gridSpan w:val="2"/>
                  <w:vAlign w:val="center"/>
                </w:tcPr>
                <w:p w14:paraId="652764A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混料、上料、注塑、破碎工段</w:t>
                  </w:r>
                </w:p>
              </w:tc>
              <w:tc>
                <w:tcPr>
                  <w:tcW w:w="1755" w:type="dxa"/>
                  <w:vAlign w:val="center"/>
                </w:tcPr>
                <w:p w14:paraId="3C4638D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等效连续A声级</w:t>
                  </w:r>
                </w:p>
              </w:tc>
              <w:tc>
                <w:tcPr>
                  <w:tcW w:w="3688" w:type="dxa"/>
                  <w:gridSpan w:val="2"/>
                  <w:vAlign w:val="center"/>
                </w:tcPr>
                <w:p w14:paraId="0406577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基础减振、厂房隔声等</w:t>
                  </w:r>
                </w:p>
              </w:tc>
            </w:tr>
            <w:tr w14:paraId="2A1FE5A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restart"/>
                  <w:vAlign w:val="center"/>
                </w:tcPr>
                <w:p w14:paraId="5B13189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1"/>
                      <w:szCs w:val="21"/>
                    </w:rPr>
                    <w:t>固废</w:t>
                  </w:r>
                </w:p>
              </w:tc>
              <w:tc>
                <w:tcPr>
                  <w:tcW w:w="1003" w:type="dxa"/>
                  <w:vMerge w:val="restart"/>
                  <w:vAlign w:val="center"/>
                </w:tcPr>
                <w:p w14:paraId="656C4F2A">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一般固废</w:t>
                  </w:r>
                </w:p>
              </w:tc>
              <w:tc>
                <w:tcPr>
                  <w:tcW w:w="1388" w:type="dxa"/>
                  <w:vAlign w:val="center"/>
                </w:tcPr>
                <w:p w14:paraId="612BF6A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原料包装</w:t>
                  </w:r>
                </w:p>
              </w:tc>
              <w:tc>
                <w:tcPr>
                  <w:tcW w:w="1755" w:type="dxa"/>
                  <w:vAlign w:val="center"/>
                </w:tcPr>
                <w:p w14:paraId="76C6008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废包装袋</w:t>
                  </w:r>
                </w:p>
              </w:tc>
              <w:tc>
                <w:tcPr>
                  <w:tcW w:w="3688" w:type="dxa"/>
                  <w:gridSpan w:val="2"/>
                  <w:vAlign w:val="center"/>
                </w:tcPr>
                <w:p w14:paraId="3CE4EF2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一般固废间暂存，定期外售</w:t>
                  </w:r>
                </w:p>
              </w:tc>
            </w:tr>
            <w:tr w14:paraId="1FA1077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tcBorders/>
                  <w:vAlign w:val="center"/>
                </w:tcPr>
                <w:p w14:paraId="5A55EA7D">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tcBorders/>
                  <w:vAlign w:val="center"/>
                </w:tcPr>
                <w:p w14:paraId="75CA4F34">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rPr>
                  </w:pPr>
                </w:p>
              </w:tc>
              <w:tc>
                <w:tcPr>
                  <w:tcW w:w="1388" w:type="dxa"/>
                  <w:vAlign w:val="center"/>
                </w:tcPr>
                <w:p w14:paraId="132D924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成型</w:t>
                  </w:r>
                </w:p>
              </w:tc>
              <w:tc>
                <w:tcPr>
                  <w:tcW w:w="1755" w:type="dxa"/>
                  <w:vAlign w:val="center"/>
                </w:tcPr>
                <w:p w14:paraId="21D2CA4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不合格产品及边角料</w:t>
                  </w:r>
                </w:p>
              </w:tc>
              <w:tc>
                <w:tcPr>
                  <w:tcW w:w="3688" w:type="dxa"/>
                  <w:gridSpan w:val="2"/>
                  <w:vAlign w:val="center"/>
                </w:tcPr>
                <w:p w14:paraId="662364D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破碎后回用于生产线</w:t>
                  </w:r>
                </w:p>
              </w:tc>
            </w:tr>
            <w:tr w14:paraId="586160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tcBorders/>
                  <w:vAlign w:val="center"/>
                </w:tcPr>
                <w:p w14:paraId="76F1D9D6">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restart"/>
                  <w:vAlign w:val="center"/>
                </w:tcPr>
                <w:p w14:paraId="1BBA313F">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危险废物</w:t>
                  </w:r>
                </w:p>
              </w:tc>
              <w:tc>
                <w:tcPr>
                  <w:tcW w:w="1388" w:type="dxa"/>
                  <w:vMerge w:val="restart"/>
                  <w:vAlign w:val="center"/>
                </w:tcPr>
                <w:p w14:paraId="3863869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设备维护</w:t>
                  </w:r>
                </w:p>
              </w:tc>
              <w:tc>
                <w:tcPr>
                  <w:tcW w:w="1755" w:type="dxa"/>
                  <w:vAlign w:val="center"/>
                </w:tcPr>
                <w:p w14:paraId="541700E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废液压油</w:t>
                  </w:r>
                </w:p>
              </w:tc>
              <w:tc>
                <w:tcPr>
                  <w:tcW w:w="3688" w:type="dxa"/>
                  <w:gridSpan w:val="2"/>
                  <w:vMerge w:val="restart"/>
                  <w:vAlign w:val="center"/>
                </w:tcPr>
                <w:p w14:paraId="434BF5EB">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专用容器收集后暂存于危废贮存库，定期由有危废处理资质单位回收处置</w:t>
                  </w:r>
                </w:p>
              </w:tc>
            </w:tr>
            <w:tr w14:paraId="19E5C07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tcBorders/>
                  <w:vAlign w:val="center"/>
                </w:tcPr>
                <w:p w14:paraId="0F301EA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tcBorders/>
                  <w:vAlign w:val="center"/>
                </w:tcPr>
                <w:p w14:paraId="50AD0E14">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388" w:type="dxa"/>
                  <w:vMerge w:val="continue"/>
                  <w:vAlign w:val="center"/>
                </w:tcPr>
                <w:p w14:paraId="1C95E26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755" w:type="dxa"/>
                  <w:vAlign w:val="center"/>
                </w:tcPr>
                <w:p w14:paraId="15F48C8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废液压油桶</w:t>
                  </w:r>
                </w:p>
              </w:tc>
              <w:tc>
                <w:tcPr>
                  <w:tcW w:w="3688" w:type="dxa"/>
                  <w:gridSpan w:val="2"/>
                  <w:vMerge w:val="continue"/>
                  <w:tcBorders/>
                  <w:vAlign w:val="center"/>
                </w:tcPr>
                <w:p w14:paraId="706D428A">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r>
            <w:tr w14:paraId="44B861B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tcBorders/>
                  <w:vAlign w:val="center"/>
                </w:tcPr>
                <w:p w14:paraId="0D72C5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tcBorders/>
                  <w:vAlign w:val="center"/>
                </w:tcPr>
                <w:p w14:paraId="3EDBD3AD">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388" w:type="dxa"/>
                  <w:vMerge w:val="restart"/>
                  <w:vAlign w:val="center"/>
                </w:tcPr>
                <w:p w14:paraId="19C075C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废气处理</w:t>
                  </w:r>
                </w:p>
              </w:tc>
              <w:tc>
                <w:tcPr>
                  <w:tcW w:w="1755" w:type="dxa"/>
                  <w:vAlign w:val="center"/>
                </w:tcPr>
                <w:p w14:paraId="795179A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废活性炭</w:t>
                  </w:r>
                </w:p>
              </w:tc>
              <w:tc>
                <w:tcPr>
                  <w:tcW w:w="3688" w:type="dxa"/>
                  <w:gridSpan w:val="2"/>
                  <w:vMerge w:val="continue"/>
                  <w:tcBorders/>
                  <w:vAlign w:val="center"/>
                </w:tcPr>
                <w:p w14:paraId="487F8D63">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r>
            <w:tr w14:paraId="070C370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04" w:type="dxa"/>
                  <w:vMerge w:val="continue"/>
                  <w:tcBorders/>
                  <w:vAlign w:val="center"/>
                </w:tcPr>
                <w:p w14:paraId="099FCE0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yellow"/>
                    </w:rPr>
                  </w:pPr>
                </w:p>
              </w:tc>
              <w:tc>
                <w:tcPr>
                  <w:tcW w:w="1003" w:type="dxa"/>
                  <w:vMerge w:val="continue"/>
                  <w:tcBorders/>
                  <w:vAlign w:val="center"/>
                </w:tcPr>
                <w:p w14:paraId="36B94D4C">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388" w:type="dxa"/>
                  <w:vMerge w:val="continue"/>
                  <w:vAlign w:val="center"/>
                </w:tcPr>
                <w:p w14:paraId="427120B6">
                  <w:pPr>
                    <w:pStyle w:val="61"/>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lang w:val="en-US"/>
                    </w:rPr>
                  </w:pPr>
                </w:p>
              </w:tc>
              <w:tc>
                <w:tcPr>
                  <w:tcW w:w="1755" w:type="dxa"/>
                  <w:vAlign w:val="center"/>
                </w:tcPr>
                <w:p w14:paraId="5B5B33E9">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废催化剂</w:t>
                  </w:r>
                </w:p>
              </w:tc>
              <w:tc>
                <w:tcPr>
                  <w:tcW w:w="3688" w:type="dxa"/>
                  <w:gridSpan w:val="2"/>
                  <w:vMerge w:val="continue"/>
                  <w:tcBorders/>
                  <w:vAlign w:val="center"/>
                </w:tcPr>
                <w:p w14:paraId="55A331A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lang w:val="en-US"/>
                    </w:rPr>
                  </w:pPr>
                </w:p>
              </w:tc>
            </w:tr>
          </w:tbl>
          <w:p w14:paraId="7B631C4A">
            <w:pPr>
              <w:spacing w:after="0" w:line="460" w:lineRule="exact"/>
              <w:ind w:firstLine="482" w:firstLineChars="200"/>
              <w:rPr>
                <w:rFonts w:ascii="Times New Roman" w:hAnsi="Times New Roman" w:eastAsia="宋体"/>
                <w:b/>
                <w:color w:val="auto"/>
                <w:sz w:val="24"/>
                <w:szCs w:val="21"/>
                <w:highlight w:val="none"/>
              </w:rPr>
            </w:pPr>
          </w:p>
          <w:p w14:paraId="10F728DC">
            <w:pPr>
              <w:spacing w:after="0" w:line="460" w:lineRule="exact"/>
              <w:ind w:firstLine="482" w:firstLineChars="200"/>
              <w:rPr>
                <w:rFonts w:ascii="Times New Roman" w:hAnsi="Times New Roman" w:eastAsia="宋体"/>
                <w:b/>
                <w:color w:val="auto"/>
                <w:sz w:val="24"/>
                <w:szCs w:val="21"/>
                <w:highlight w:val="none"/>
              </w:rPr>
            </w:pPr>
          </w:p>
          <w:p w14:paraId="3113AEA9">
            <w:pPr>
              <w:spacing w:after="0" w:line="460" w:lineRule="exact"/>
              <w:jc w:val="both"/>
              <w:rPr>
                <w:rFonts w:hint="eastAsia" w:ascii="Times New Roman" w:hAnsi="Times New Roman" w:eastAsia="宋体"/>
                <w:color w:val="auto"/>
                <w:kern w:val="2"/>
                <w:sz w:val="24"/>
                <w:szCs w:val="20"/>
                <w:highlight w:val="none"/>
                <w:lang w:val="en-US" w:eastAsia="zh-CN"/>
              </w:rPr>
            </w:pPr>
          </w:p>
          <w:p w14:paraId="08FEB521">
            <w:pPr>
              <w:spacing w:after="0" w:line="460" w:lineRule="exact"/>
              <w:jc w:val="both"/>
              <w:rPr>
                <w:rFonts w:hint="eastAsia" w:ascii="Times New Roman" w:hAnsi="Times New Roman" w:eastAsia="宋体"/>
                <w:color w:val="auto"/>
                <w:kern w:val="2"/>
                <w:sz w:val="24"/>
                <w:szCs w:val="20"/>
                <w:highlight w:val="none"/>
                <w:lang w:val="en-US" w:eastAsia="zh-CN"/>
              </w:rPr>
            </w:pPr>
          </w:p>
          <w:p w14:paraId="49AAE384">
            <w:pPr>
              <w:spacing w:after="0" w:line="460" w:lineRule="exact"/>
              <w:jc w:val="both"/>
              <w:rPr>
                <w:rFonts w:hint="eastAsia" w:ascii="Times New Roman" w:hAnsi="Times New Roman" w:eastAsia="宋体"/>
                <w:color w:val="auto"/>
                <w:kern w:val="2"/>
                <w:sz w:val="24"/>
                <w:szCs w:val="20"/>
                <w:highlight w:val="none"/>
                <w:lang w:val="en-US" w:eastAsia="zh-CN"/>
              </w:rPr>
            </w:pPr>
          </w:p>
          <w:p w14:paraId="0B8C7EF7">
            <w:pPr>
              <w:spacing w:after="0" w:line="460" w:lineRule="exact"/>
              <w:jc w:val="both"/>
              <w:rPr>
                <w:rFonts w:hint="eastAsia" w:ascii="Times New Roman" w:hAnsi="Times New Roman" w:eastAsia="宋体"/>
                <w:color w:val="auto"/>
                <w:kern w:val="2"/>
                <w:sz w:val="24"/>
                <w:szCs w:val="20"/>
                <w:highlight w:val="none"/>
                <w:lang w:val="en-US" w:eastAsia="zh-CN"/>
              </w:rPr>
            </w:pPr>
          </w:p>
          <w:p w14:paraId="23551515">
            <w:pPr>
              <w:spacing w:after="0" w:line="460" w:lineRule="exact"/>
              <w:jc w:val="both"/>
              <w:rPr>
                <w:rFonts w:hint="eastAsia" w:ascii="Times New Roman" w:hAnsi="Times New Roman" w:eastAsia="宋体"/>
                <w:color w:val="auto"/>
                <w:kern w:val="2"/>
                <w:sz w:val="24"/>
                <w:szCs w:val="20"/>
                <w:highlight w:val="none"/>
                <w:lang w:val="en-US" w:eastAsia="zh-CN"/>
              </w:rPr>
            </w:pPr>
          </w:p>
          <w:p w14:paraId="51AD51CA">
            <w:pPr>
              <w:spacing w:after="0" w:line="460" w:lineRule="exact"/>
              <w:jc w:val="both"/>
              <w:rPr>
                <w:rFonts w:hint="eastAsia" w:ascii="Times New Roman" w:hAnsi="Times New Roman" w:eastAsia="宋体"/>
                <w:color w:val="auto"/>
                <w:kern w:val="2"/>
                <w:sz w:val="24"/>
                <w:szCs w:val="20"/>
                <w:highlight w:val="none"/>
                <w:lang w:val="en-US" w:eastAsia="zh-CN"/>
              </w:rPr>
            </w:pPr>
          </w:p>
          <w:p w14:paraId="5BA2A6E0">
            <w:pPr>
              <w:spacing w:after="0" w:line="460" w:lineRule="exact"/>
              <w:jc w:val="both"/>
              <w:rPr>
                <w:rFonts w:hint="eastAsia" w:ascii="Times New Roman" w:hAnsi="Times New Roman" w:eastAsia="宋体"/>
                <w:color w:val="auto"/>
                <w:kern w:val="2"/>
                <w:sz w:val="24"/>
                <w:szCs w:val="20"/>
                <w:highlight w:val="none"/>
                <w:lang w:val="en-US" w:eastAsia="zh-CN"/>
              </w:rPr>
            </w:pPr>
          </w:p>
          <w:p w14:paraId="37BBE0C4">
            <w:pPr>
              <w:spacing w:after="0" w:line="460" w:lineRule="exact"/>
              <w:jc w:val="both"/>
              <w:rPr>
                <w:rFonts w:hint="eastAsia" w:ascii="Times New Roman" w:hAnsi="Times New Roman" w:eastAsia="宋体"/>
                <w:color w:val="auto"/>
                <w:kern w:val="2"/>
                <w:sz w:val="24"/>
                <w:szCs w:val="20"/>
                <w:highlight w:val="none"/>
                <w:lang w:val="en-US" w:eastAsia="zh-CN"/>
              </w:rPr>
            </w:pPr>
          </w:p>
          <w:p w14:paraId="1C21ECB3">
            <w:pPr>
              <w:spacing w:after="0" w:line="460" w:lineRule="exact"/>
              <w:jc w:val="both"/>
              <w:rPr>
                <w:rFonts w:hint="eastAsia" w:ascii="Times New Roman" w:hAnsi="Times New Roman" w:eastAsia="宋体"/>
                <w:color w:val="auto"/>
                <w:kern w:val="2"/>
                <w:sz w:val="24"/>
                <w:szCs w:val="20"/>
                <w:highlight w:val="none"/>
                <w:lang w:val="en-US" w:eastAsia="zh-CN"/>
              </w:rPr>
            </w:pPr>
          </w:p>
          <w:p w14:paraId="30A0E75C">
            <w:pPr>
              <w:spacing w:after="0" w:line="460" w:lineRule="exact"/>
              <w:jc w:val="both"/>
              <w:rPr>
                <w:rFonts w:hint="default" w:ascii="Times New Roman" w:hAnsi="Times New Roman" w:eastAsia="宋体"/>
                <w:color w:val="auto"/>
                <w:kern w:val="2"/>
                <w:sz w:val="24"/>
                <w:szCs w:val="20"/>
                <w:highlight w:val="none"/>
                <w:lang w:val="en-US" w:eastAsia="zh-CN"/>
              </w:rPr>
            </w:pPr>
          </w:p>
        </w:tc>
      </w:tr>
    </w:tbl>
    <w:p w14:paraId="792BBD3A">
      <w:pPr>
        <w:spacing w:line="360" w:lineRule="auto"/>
        <w:rPr>
          <w:rFonts w:ascii="Times New Roman" w:hAnsi="Times New Roman" w:eastAsia="仿宋_GB2312"/>
          <w:color w:val="auto"/>
          <w:sz w:val="21"/>
          <w:szCs w:val="21"/>
          <w:highlight w:val="none"/>
        </w:rPr>
        <w:sectPr>
          <w:footerReference r:id="rId5" w:type="default"/>
          <w:pgSz w:w="11906" w:h="16838"/>
          <w:pgMar w:top="1440" w:right="1701" w:bottom="1440" w:left="1758" w:header="709" w:footer="709" w:gutter="0"/>
          <w:pgBorders>
            <w:top w:val="none" w:sz="0" w:space="0"/>
            <w:left w:val="none" w:sz="0" w:space="0"/>
            <w:bottom w:val="none" w:sz="0" w:space="0"/>
            <w:right w:val="none" w:sz="0" w:space="0"/>
          </w:pgBorders>
          <w:pgNumType w:start="1"/>
          <w:cols w:space="720" w:num="1"/>
          <w:docGrid w:linePitch="360" w:charSpace="0"/>
        </w:sectPr>
      </w:pPr>
    </w:p>
    <w:p w14:paraId="1E0764C4">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表三</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712B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7" w:hRule="atLeast"/>
          <w:jc w:val="center"/>
        </w:trPr>
        <w:tc>
          <w:tcPr>
            <w:tcW w:w="8924" w:type="dxa"/>
          </w:tcPr>
          <w:p w14:paraId="1CB16F13">
            <w:pPr>
              <w:spacing w:after="0" w:line="460" w:lineRule="exact"/>
              <w:ind w:firstLine="480" w:firstLineChars="200"/>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主要污染源、污染物处理和排放</w:t>
            </w:r>
            <w:r>
              <w:rPr>
                <w:rFonts w:hint="eastAsia" w:ascii="Times New Roman" w:hAnsi="Times New Roman" w:eastAsia="宋体"/>
                <w:color w:val="auto"/>
                <w:sz w:val="24"/>
                <w:szCs w:val="24"/>
                <w:highlight w:val="none"/>
              </w:rPr>
              <w:t>：</w:t>
            </w:r>
          </w:p>
          <w:p w14:paraId="5DFEE466">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1、废气</w:t>
            </w:r>
          </w:p>
          <w:p w14:paraId="168CF540">
            <w:pPr>
              <w:spacing w:after="0" w:line="460" w:lineRule="exact"/>
              <w:ind w:firstLine="480" w:firstLineChars="200"/>
              <w:jc w:val="both"/>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废气主要为</w:t>
            </w:r>
            <w:r>
              <w:rPr>
                <w:rFonts w:hint="eastAsia" w:ascii="Times New Roman" w:hAnsi="Times New Roman" w:eastAsia="宋体" w:cs="Times New Roman"/>
                <w:color w:val="auto"/>
                <w:sz w:val="24"/>
                <w:szCs w:val="24"/>
                <w:lang w:val="en-US" w:eastAsia="zh-CN"/>
              </w:rPr>
              <w:t>注塑</w:t>
            </w:r>
            <w:r>
              <w:rPr>
                <w:rFonts w:hint="default" w:ascii="Times New Roman" w:hAnsi="Times New Roman" w:eastAsia="宋体" w:cs="Times New Roman"/>
                <w:bCs/>
                <w:color w:val="auto"/>
                <w:sz w:val="24"/>
                <w:szCs w:val="24"/>
                <w:highlight w:val="none"/>
                <w:lang w:val="en-US" w:eastAsia="zh-CN"/>
              </w:rPr>
              <w:t>工序产生的非甲烷总烃</w:t>
            </w:r>
            <w:r>
              <w:rPr>
                <w:rFonts w:hint="eastAsia" w:ascii="Times New Roman" w:hAnsi="Times New Roman" w:eastAsia="宋体" w:cs="Times New Roman"/>
                <w:bCs/>
                <w:color w:val="auto"/>
                <w:sz w:val="24"/>
                <w:szCs w:val="24"/>
                <w:highlight w:val="none"/>
                <w:lang w:val="en-US" w:eastAsia="zh-CN"/>
              </w:rPr>
              <w:t>，注塑废气经设备密闭收集后</w:t>
            </w:r>
            <w:r>
              <w:rPr>
                <w:rFonts w:hint="default" w:ascii="Times New Roman" w:hAnsi="Times New Roman" w:eastAsia="宋体" w:cs="Times New Roman"/>
                <w:bCs/>
                <w:color w:val="auto"/>
                <w:sz w:val="24"/>
                <w:szCs w:val="24"/>
                <w:highlight w:val="none"/>
                <w:lang w:val="en-US" w:eastAsia="zh-CN"/>
              </w:rPr>
              <w:t>进入</w:t>
            </w:r>
            <w:r>
              <w:rPr>
                <w:rFonts w:hint="default" w:ascii="Times New Roman" w:hAnsi="Times New Roman" w:eastAsia="宋体" w:cs="Times New Roman"/>
                <w:bCs/>
                <w:color w:val="auto"/>
                <w:sz w:val="24"/>
                <w:szCs w:val="24"/>
                <w:highlight w:val="none"/>
              </w:rPr>
              <w:t>活性炭吸附/脱附+催化燃烧</w:t>
            </w:r>
            <w:r>
              <w:rPr>
                <w:rFonts w:hint="default" w:ascii="Times New Roman" w:hAnsi="Times New Roman" w:eastAsia="宋体" w:cs="Times New Roman"/>
                <w:bCs/>
                <w:color w:val="auto"/>
                <w:sz w:val="24"/>
                <w:szCs w:val="24"/>
                <w:highlight w:val="none"/>
                <w:lang w:val="en-US" w:eastAsia="zh-CN"/>
              </w:rPr>
              <w:t>装置处理，处理后的废气经15m高排气筒（P1）排放</w:t>
            </w:r>
            <w:r>
              <w:rPr>
                <w:rFonts w:hint="eastAsia" w:ascii="Times New Roman" w:hAnsi="Times New Roman" w:eastAsia="宋体" w:cs="Times New Roman"/>
                <w:bCs/>
                <w:color w:val="auto"/>
                <w:sz w:val="24"/>
                <w:szCs w:val="24"/>
                <w:highlight w:val="none"/>
                <w:lang w:val="en-US" w:eastAsia="zh-CN"/>
              </w:rPr>
              <w:t>。</w:t>
            </w:r>
          </w:p>
          <w:p w14:paraId="198A35B6">
            <w:pPr>
              <w:spacing w:before="120" w:beforeLines="50" w:after="0" w:line="360" w:lineRule="auto"/>
              <w:jc w:val="center"/>
              <w:textAlignment w:val="baseline"/>
              <w:rPr>
                <w:color w:val="auto"/>
                <w:highlight w:val="none"/>
              </w:rPr>
            </w:pPr>
            <w:r>
              <w:rPr>
                <w:color w:val="auto"/>
                <w:highlight w:val="none"/>
              </w:rPr>
              <w:object>
                <v:shape id="_x0000_i1029" o:spt="75" alt="" type="#_x0000_t75" style="height:32.25pt;width:386.25pt;" o:ole="t" filled="f" o:preferrelative="t" stroked="f" coordsize="21600,21600">
                  <v:path/>
                  <v:fill on="f" focussize="0,0"/>
                  <v:stroke on="f"/>
                  <v:imagedata r:id="rId11" o:title=""/>
                  <o:lock v:ext="edit" aspectratio="f"/>
                  <w10:wrap type="none"/>
                  <w10:anchorlock/>
                </v:shape>
                <o:OLEObject Type="Embed" ProgID="Visio.Drawing.15" ShapeID="_x0000_i1029" DrawAspect="Content" ObjectID="_1468075726" r:id="rId10">
                  <o:LockedField>false</o:LockedField>
                </o:OLEObject>
              </w:object>
            </w:r>
          </w:p>
          <w:p w14:paraId="50975E14">
            <w:pPr>
              <w:spacing w:after="0" w:line="460" w:lineRule="exact"/>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5</w:t>
            </w:r>
            <w:r>
              <w:rPr>
                <w:rFonts w:ascii="Times New Roman" w:hAnsi="Times New Roman" w:eastAsia="黑体"/>
                <w:color w:val="auto"/>
                <w:sz w:val="24"/>
                <w:szCs w:val="24"/>
                <w:highlight w:val="none"/>
              </w:rPr>
              <w:t xml:space="preserve">    </w:t>
            </w:r>
            <w:r>
              <w:rPr>
                <w:rFonts w:hint="eastAsia" w:ascii="Times New Roman" w:hAnsi="Times New Roman" w:eastAsia="黑体"/>
                <w:color w:val="auto"/>
                <w:sz w:val="24"/>
                <w:szCs w:val="24"/>
                <w:highlight w:val="none"/>
              </w:rPr>
              <w:t>废气</w:t>
            </w:r>
            <w:r>
              <w:rPr>
                <w:rFonts w:ascii="Times New Roman" w:hAnsi="Times New Roman" w:eastAsia="黑体"/>
                <w:color w:val="auto"/>
                <w:sz w:val="24"/>
                <w:szCs w:val="24"/>
                <w:highlight w:val="none"/>
              </w:rPr>
              <w:t>处</w:t>
            </w:r>
            <w:r>
              <w:rPr>
                <w:rFonts w:hint="eastAsia" w:ascii="Times New Roman" w:hAnsi="Times New Roman" w:eastAsia="黑体"/>
                <w:color w:val="auto"/>
                <w:sz w:val="24"/>
                <w:szCs w:val="24"/>
                <w:highlight w:val="none"/>
              </w:rPr>
              <w:t>理</w:t>
            </w:r>
            <w:r>
              <w:rPr>
                <w:rFonts w:ascii="Times New Roman" w:hAnsi="Times New Roman" w:eastAsia="黑体"/>
                <w:color w:val="auto"/>
                <w:sz w:val="24"/>
                <w:szCs w:val="24"/>
                <w:highlight w:val="none"/>
              </w:rPr>
              <w:t>流程示意图</w:t>
            </w:r>
          </w:p>
          <w:p w14:paraId="5A01119C">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2、废水</w:t>
            </w:r>
          </w:p>
          <w:p w14:paraId="0033861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本项目生活污水经化粪池处理后</w:t>
            </w:r>
            <w:r>
              <w:rPr>
                <w:rFonts w:hint="eastAsia" w:ascii="Times New Roman" w:hAnsi="Times New Roman" w:eastAsia="宋体" w:cs="Times New Roman"/>
                <w:bCs/>
                <w:color w:val="auto"/>
                <w:sz w:val="24"/>
                <w:szCs w:val="24"/>
                <w:highlight w:val="none"/>
                <w:lang w:val="en-US" w:eastAsia="zh-CN"/>
              </w:rPr>
              <w:t>与循环冷却水排水一同通过厂区总排口</w:t>
            </w:r>
            <w:r>
              <w:rPr>
                <w:rFonts w:hint="default" w:ascii="Times New Roman" w:hAnsi="Times New Roman" w:eastAsia="宋体" w:cs="Times New Roman"/>
                <w:bCs/>
                <w:color w:val="auto"/>
                <w:sz w:val="24"/>
                <w:szCs w:val="24"/>
                <w:highlight w:val="none"/>
                <w:lang w:val="en-US" w:eastAsia="zh-CN"/>
              </w:rPr>
              <w:t>进入大块镇污水处理厂进一步处理</w:t>
            </w:r>
            <w:r>
              <w:rPr>
                <w:rFonts w:hint="eastAsia" w:ascii="Times New Roman" w:hAnsi="Times New Roman" w:eastAsia="宋体" w:cs="Times New Roman"/>
                <w:bCs/>
                <w:color w:val="auto"/>
                <w:sz w:val="24"/>
                <w:szCs w:val="24"/>
                <w:highlight w:val="none"/>
                <w:lang w:val="en-US" w:eastAsia="zh-CN"/>
              </w:rPr>
              <w:t>。</w:t>
            </w:r>
          </w:p>
          <w:p w14:paraId="09212C72">
            <w:pPr>
              <w:spacing w:before="120" w:beforeLines="50" w:after="0" w:line="360" w:lineRule="auto"/>
              <w:jc w:val="center"/>
              <w:textAlignment w:val="baseline"/>
              <w:rPr>
                <w:color w:val="auto"/>
                <w:highlight w:val="none"/>
              </w:rPr>
            </w:pPr>
            <w:r>
              <w:rPr>
                <w:color w:val="auto"/>
                <w:highlight w:val="none"/>
              </w:rPr>
              <w:object>
                <v:shape id="_x0000_i1030" o:spt="75" alt="" type="#_x0000_t75" style="height:73.5pt;width:366.75pt;" o:ole="t" filled="f" o:preferrelative="t" stroked="f" coordsize="21600,21600">
                  <v:path/>
                  <v:fill on="f" focussize="0,0"/>
                  <v:stroke on="f"/>
                  <v:imagedata r:id="rId13" o:title=""/>
                  <o:lock v:ext="edit" aspectratio="f"/>
                  <w10:wrap type="none"/>
                  <w10:anchorlock/>
                </v:shape>
                <o:OLEObject Type="Embed" ProgID="Visio.Drawing.15" ShapeID="_x0000_i1030" DrawAspect="Content" ObjectID="_1468075727" r:id="rId12">
                  <o:LockedField>false</o:LockedField>
                </o:OLEObject>
              </w:object>
            </w:r>
          </w:p>
          <w:p w14:paraId="1561B137">
            <w:pPr>
              <w:spacing w:after="0" w:line="460" w:lineRule="exact"/>
              <w:jc w:val="center"/>
              <w:textAlignment w:val="baseline"/>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图</w:t>
            </w:r>
            <w:r>
              <w:rPr>
                <w:rFonts w:hint="eastAsia" w:ascii="Times New Roman" w:hAnsi="Times New Roman" w:eastAsia="黑体"/>
                <w:color w:val="auto"/>
                <w:sz w:val="24"/>
                <w:szCs w:val="24"/>
                <w:highlight w:val="none"/>
                <w:lang w:val="en-US" w:eastAsia="zh-CN"/>
              </w:rPr>
              <w:t>6</w:t>
            </w:r>
            <w:r>
              <w:rPr>
                <w:rFonts w:ascii="Times New Roman" w:hAnsi="Times New Roman" w:eastAsia="黑体"/>
                <w:color w:val="auto"/>
                <w:sz w:val="24"/>
                <w:szCs w:val="24"/>
                <w:highlight w:val="none"/>
              </w:rPr>
              <w:t xml:space="preserve">    </w:t>
            </w:r>
            <w:r>
              <w:rPr>
                <w:rFonts w:hint="eastAsia" w:ascii="Times New Roman" w:hAnsi="Times New Roman" w:eastAsia="黑体"/>
                <w:color w:val="auto"/>
                <w:sz w:val="24"/>
                <w:szCs w:val="24"/>
                <w:highlight w:val="none"/>
              </w:rPr>
              <w:t>废水</w:t>
            </w:r>
            <w:r>
              <w:rPr>
                <w:rFonts w:ascii="Times New Roman" w:hAnsi="Times New Roman" w:eastAsia="黑体"/>
                <w:color w:val="auto"/>
                <w:sz w:val="24"/>
                <w:szCs w:val="24"/>
                <w:highlight w:val="none"/>
              </w:rPr>
              <w:t>处</w:t>
            </w:r>
            <w:r>
              <w:rPr>
                <w:rFonts w:hint="eastAsia" w:ascii="Times New Roman" w:hAnsi="Times New Roman" w:eastAsia="黑体"/>
                <w:color w:val="auto"/>
                <w:sz w:val="24"/>
                <w:szCs w:val="24"/>
                <w:highlight w:val="none"/>
              </w:rPr>
              <w:t>理</w:t>
            </w:r>
            <w:r>
              <w:rPr>
                <w:rFonts w:ascii="Times New Roman" w:hAnsi="Times New Roman" w:eastAsia="黑体"/>
                <w:color w:val="auto"/>
                <w:sz w:val="24"/>
                <w:szCs w:val="24"/>
                <w:highlight w:val="none"/>
              </w:rPr>
              <w:t>流程示意图</w:t>
            </w:r>
          </w:p>
          <w:p w14:paraId="5FD83CF5">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3</w:t>
            </w:r>
            <w:r>
              <w:rPr>
                <w:rFonts w:ascii="Times New Roman" w:hAnsi="Times New Roman" w:eastAsia="宋体"/>
                <w:b/>
                <w:bCs/>
                <w:color w:val="auto"/>
                <w:sz w:val="24"/>
                <w:szCs w:val="24"/>
                <w:highlight w:val="none"/>
              </w:rPr>
              <w:t>、噪声</w:t>
            </w:r>
          </w:p>
          <w:p w14:paraId="480B9B25">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本项目噪声设备主要为</w:t>
            </w:r>
            <w:r>
              <w:rPr>
                <w:rFonts w:hint="eastAsia" w:ascii="Times New Roman" w:hAnsi="Times New Roman" w:eastAsia="宋体" w:cs="Times New Roman"/>
                <w:bCs/>
                <w:color w:val="auto"/>
                <w:sz w:val="24"/>
                <w:szCs w:val="24"/>
                <w:highlight w:val="none"/>
                <w:lang w:val="en-US" w:eastAsia="zh-CN"/>
              </w:rPr>
              <w:t>注塑机、混料机、粉碎机、循环水泵等</w:t>
            </w:r>
            <w:r>
              <w:rPr>
                <w:rFonts w:hint="default" w:ascii="Times New Roman" w:hAnsi="Times New Roman" w:eastAsia="宋体" w:cs="Times New Roman"/>
                <w:bCs/>
                <w:color w:val="auto"/>
                <w:sz w:val="24"/>
                <w:szCs w:val="24"/>
                <w:highlight w:val="none"/>
                <w:lang w:val="en-US" w:eastAsia="zh-CN"/>
              </w:rPr>
              <w:t>，经过基础减</w:t>
            </w:r>
            <w:r>
              <w:rPr>
                <w:rFonts w:hint="eastAsia" w:ascii="Times New Roman" w:hAnsi="Times New Roman" w:eastAsia="宋体" w:cs="Times New Roman"/>
                <w:bCs/>
                <w:color w:val="auto"/>
                <w:sz w:val="24"/>
                <w:szCs w:val="24"/>
                <w:highlight w:val="none"/>
                <w:lang w:val="en-US" w:eastAsia="zh-CN"/>
              </w:rPr>
              <w:t>振</w:t>
            </w:r>
            <w:r>
              <w:rPr>
                <w:rFonts w:hint="default" w:ascii="Times New Roman" w:hAnsi="Times New Roman" w:eastAsia="宋体" w:cs="Times New Roman"/>
                <w:bCs/>
                <w:color w:val="auto"/>
                <w:sz w:val="24"/>
                <w:szCs w:val="24"/>
                <w:highlight w:val="none"/>
                <w:lang w:val="en-US" w:eastAsia="zh-CN"/>
              </w:rPr>
              <w:t>、厂房隔声，厂界噪声可以满足《工业企业厂界环境噪声排放标准》（GB12348-2008）</w:t>
            </w:r>
            <w:r>
              <w:rPr>
                <w:rFonts w:hint="eastAsia" w:ascii="Times New Roman" w:hAnsi="Times New Roman" w:eastAsia="宋体" w:cs="Times New Roman"/>
                <w:bCs/>
                <w:color w:val="auto"/>
                <w:sz w:val="24"/>
                <w:szCs w:val="24"/>
                <w:highlight w:val="none"/>
                <w:lang w:val="en-US" w:eastAsia="zh-CN"/>
              </w:rPr>
              <w:t>2类</w:t>
            </w:r>
            <w:r>
              <w:rPr>
                <w:rFonts w:hint="default" w:ascii="Times New Roman" w:hAnsi="Times New Roman" w:eastAsia="宋体" w:cs="Times New Roman"/>
                <w:bCs/>
                <w:color w:val="auto"/>
                <w:sz w:val="24"/>
                <w:szCs w:val="24"/>
                <w:highlight w:val="none"/>
                <w:lang w:val="en-US" w:eastAsia="zh-CN"/>
              </w:rPr>
              <w:t>标准昼间</w:t>
            </w:r>
            <w:r>
              <w:rPr>
                <w:rFonts w:hint="eastAsia" w:ascii="Times New Roman" w:hAnsi="Times New Roman" w:eastAsia="宋体" w:cs="Times New Roman"/>
                <w:bCs/>
                <w:color w:val="auto"/>
                <w:sz w:val="24"/>
                <w:szCs w:val="24"/>
                <w:highlight w:val="none"/>
                <w:lang w:val="en-US" w:eastAsia="zh-CN"/>
              </w:rPr>
              <w:t>60</w:t>
            </w:r>
            <w:r>
              <w:rPr>
                <w:rFonts w:hint="default" w:ascii="Times New Roman" w:hAnsi="Times New Roman" w:eastAsia="宋体" w:cs="Times New Roman"/>
                <w:bCs/>
                <w:color w:val="auto"/>
                <w:sz w:val="24"/>
                <w:szCs w:val="24"/>
                <w:highlight w:val="none"/>
                <w:lang w:val="en-US" w:eastAsia="zh-CN"/>
              </w:rPr>
              <w:t>dB（A）</w:t>
            </w:r>
            <w:r>
              <w:rPr>
                <w:rFonts w:hint="eastAsia"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lang w:val="en-US" w:eastAsia="zh-CN"/>
              </w:rPr>
              <w:t>昼间</w:t>
            </w:r>
            <w:r>
              <w:rPr>
                <w:rFonts w:hint="eastAsia" w:ascii="Times New Roman" w:hAnsi="Times New Roman" w:eastAsia="宋体" w:cs="Times New Roman"/>
                <w:bCs/>
                <w:color w:val="auto"/>
                <w:sz w:val="24"/>
                <w:szCs w:val="24"/>
                <w:highlight w:val="none"/>
                <w:lang w:val="en-US" w:eastAsia="zh-CN"/>
              </w:rPr>
              <w:t>50</w:t>
            </w:r>
            <w:r>
              <w:rPr>
                <w:rFonts w:hint="default" w:ascii="Times New Roman" w:hAnsi="Times New Roman" w:eastAsia="宋体" w:cs="Times New Roman"/>
                <w:bCs/>
                <w:color w:val="auto"/>
                <w:sz w:val="24"/>
                <w:szCs w:val="24"/>
                <w:highlight w:val="none"/>
                <w:lang w:val="en-US" w:eastAsia="zh-CN"/>
              </w:rPr>
              <w:t>dB（A）的限值要求</w:t>
            </w:r>
            <w:r>
              <w:rPr>
                <w:rFonts w:hint="eastAsia" w:ascii="Times New Roman" w:hAnsi="Times New Roman" w:eastAsia="宋体" w:cs="Times New Roman"/>
                <w:bCs/>
                <w:color w:val="auto"/>
                <w:sz w:val="24"/>
                <w:szCs w:val="24"/>
                <w:highlight w:val="none"/>
                <w:lang w:val="en-US" w:eastAsia="zh-CN"/>
              </w:rPr>
              <w:t>。</w:t>
            </w:r>
          </w:p>
          <w:p w14:paraId="5AAA97D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baseline"/>
              <w:rPr>
                <w:rFonts w:ascii="Times New Roman" w:hAnsi="Times New Roman" w:eastAsia="黑体"/>
                <w:color w:val="auto"/>
                <w:sz w:val="24"/>
                <w:szCs w:val="24"/>
                <w:highlight w:val="none"/>
              </w:rPr>
            </w:pPr>
            <w:r>
              <w:rPr>
                <w:rFonts w:ascii="Times New Roman" w:hAnsi="Times New Roman" w:eastAsia="宋体"/>
                <w:color w:val="auto"/>
                <w:sz w:val="21"/>
                <w:szCs w:val="21"/>
                <w:highlight w:val="none"/>
              </w:rPr>
              <w:object>
                <v:shape id="_x0000_i1036" o:spt="75" alt="" type="#_x0000_t75" style="height:42pt;width:432pt;" o:ole="t" filled="f" o:preferrelative="t" stroked="f" coordsize="21600,21600">
                  <v:path/>
                  <v:fill on="f" focussize="0,0"/>
                  <v:stroke on="f"/>
                  <v:imagedata r:id="rId15" o:title=""/>
                  <o:lock v:ext="edit" aspectratio="f"/>
                  <w10:wrap type="none"/>
                  <w10:anchorlock/>
                </v:shape>
                <o:OLEObject Type="Embed" ProgID="Visio.Drawing.15" ShapeID="_x0000_i1036" DrawAspect="Content" ObjectID="_1468075728" r:id="rId14">
                  <o:LockedField>false</o:LockedField>
                </o:OLEObject>
              </w:object>
            </w:r>
            <w:r>
              <w:rPr>
                <w:rFonts w:ascii="Times New Roman" w:hAnsi="Times New Roman" w:eastAsia="黑体" w:cs="Times New Roman"/>
                <w:color w:val="auto"/>
                <w:sz w:val="24"/>
                <w:szCs w:val="24"/>
                <w:highlight w:val="none"/>
              </w:rPr>
              <w:t>图</w:t>
            </w:r>
            <w:r>
              <w:rPr>
                <w:rFonts w:hint="eastAsia" w:ascii="Times New Roman" w:hAnsi="Times New Roman" w:eastAsia="黑体" w:cs="Times New Roman"/>
                <w:color w:val="auto"/>
                <w:sz w:val="24"/>
                <w:szCs w:val="24"/>
                <w:highlight w:val="none"/>
                <w:lang w:val="en-US" w:eastAsia="zh-CN"/>
              </w:rPr>
              <w:t>7</w:t>
            </w:r>
            <w:r>
              <w:rPr>
                <w:rFonts w:ascii="Times New Roman" w:hAnsi="Times New Roman" w:eastAsia="黑体" w:cs="Times New Roman"/>
                <w:color w:val="auto"/>
                <w:sz w:val="24"/>
                <w:szCs w:val="24"/>
                <w:highlight w:val="none"/>
              </w:rPr>
              <w:t xml:space="preserve">    噪声治理流程示意图</w:t>
            </w:r>
          </w:p>
          <w:p w14:paraId="17AC5BB7">
            <w:pPr>
              <w:spacing w:after="0" w:line="460" w:lineRule="exact"/>
              <w:ind w:firstLine="482" w:firstLineChars="200"/>
              <w:rPr>
                <w:color w:val="auto"/>
                <w:highlight w:val="none"/>
              </w:rPr>
            </w:pPr>
            <w:r>
              <w:rPr>
                <w:rFonts w:hint="eastAsia" w:ascii="Times New Roman" w:hAnsi="Times New Roman" w:eastAsia="宋体"/>
                <w:b/>
                <w:bCs/>
                <w:color w:val="auto"/>
                <w:sz w:val="24"/>
                <w:szCs w:val="24"/>
                <w:highlight w:val="none"/>
              </w:rPr>
              <w:t>4、固废</w:t>
            </w:r>
          </w:p>
          <w:p w14:paraId="1735F767">
            <w:pPr>
              <w:pStyle w:val="10"/>
              <w:keepNext w:val="0"/>
              <w:keepLines w:val="0"/>
              <w:pageBreakBefore w:val="0"/>
              <w:widowControl/>
              <w:kinsoku/>
              <w:wordWrap/>
              <w:overflowPunct/>
              <w:topLinePunct w:val="0"/>
              <w:autoSpaceDE/>
              <w:autoSpaceDN/>
              <w:bidi w:val="0"/>
              <w:adjustRightInd w:val="0"/>
              <w:snapToGrid w:val="0"/>
              <w:spacing w:after="0"/>
              <w:ind w:firstLine="480"/>
              <w:textAlignment w:val="auto"/>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本项目产生的固废</w:t>
            </w:r>
            <w:r>
              <w:rPr>
                <w:rFonts w:hint="eastAsia" w:ascii="Times New Roman" w:hAnsi="Times New Roman" w:eastAsia="宋体" w:cs="Times New Roman"/>
                <w:color w:val="auto"/>
                <w:sz w:val="24"/>
                <w:szCs w:val="24"/>
                <w:highlight w:val="none"/>
                <w:lang w:val="en-US" w:eastAsia="zh-CN"/>
              </w:rPr>
              <w:t>包括一般固废和危险废物。一般固废主要为废包装袋和成型工序产生的不合格产品及边角料，废包装袋</w:t>
            </w:r>
            <w:r>
              <w:rPr>
                <w:rFonts w:hint="default" w:ascii="Times New Roman" w:hAnsi="Times New Roman" w:eastAsia="宋体" w:cs="Times New Roman"/>
                <w:color w:val="auto"/>
                <w:sz w:val="24"/>
                <w:szCs w:val="24"/>
                <w:highlight w:val="none"/>
                <w:lang w:val="en-US" w:eastAsia="zh-CN"/>
              </w:rPr>
              <w:t>收集至一般固废间暂存，定期外售</w:t>
            </w:r>
            <w:r>
              <w:rPr>
                <w:rFonts w:hint="eastAsia" w:ascii="Times New Roman" w:hAnsi="Times New Roman" w:eastAsia="宋体" w:cs="Times New Roman"/>
                <w:color w:val="auto"/>
                <w:sz w:val="24"/>
                <w:szCs w:val="24"/>
                <w:highlight w:val="none"/>
                <w:lang w:val="en-US" w:eastAsia="zh-CN"/>
              </w:rPr>
              <w:t>，不合格产品及边角料经</w:t>
            </w:r>
            <w:r>
              <w:rPr>
                <w:rFonts w:hint="default" w:ascii="Times New Roman" w:hAnsi="Times New Roman" w:eastAsia="宋体" w:cs="Times New Roman"/>
                <w:color w:val="auto"/>
                <w:sz w:val="24"/>
                <w:szCs w:val="24"/>
                <w:highlight w:val="none"/>
                <w:lang w:val="en-US" w:eastAsia="zh-CN"/>
              </w:rPr>
              <w:t>破碎后回用于生产线。</w:t>
            </w:r>
            <w:r>
              <w:rPr>
                <w:rFonts w:hint="eastAsia" w:ascii="Times New Roman" w:hAnsi="Times New Roman" w:eastAsia="宋体" w:cs="Times New Roman"/>
                <w:color w:val="auto"/>
                <w:sz w:val="24"/>
                <w:szCs w:val="24"/>
                <w:highlight w:val="none"/>
                <w:lang w:val="en-US" w:eastAsia="zh-CN"/>
              </w:rPr>
              <w:t>危险废物为设备维护时产生的废液压油和废气处理工序产生的废活性炭及废催化剂，危险废物由</w:t>
            </w:r>
            <w:r>
              <w:rPr>
                <w:rFonts w:hint="default" w:ascii="Times New Roman" w:hAnsi="Times New Roman" w:eastAsia="宋体" w:cs="Times New Roman"/>
                <w:color w:val="auto"/>
                <w:sz w:val="24"/>
                <w:szCs w:val="24"/>
                <w:highlight w:val="none"/>
                <w:lang w:val="en-US" w:eastAsia="zh-CN"/>
              </w:rPr>
              <w:t>专用容器收集后暂存于危废贮存库，定期由有危废处理资质单位回收处置</w:t>
            </w:r>
            <w:r>
              <w:rPr>
                <w:rFonts w:hint="eastAsia" w:ascii="Times New Roman" w:hAnsi="Times New Roman" w:eastAsia="宋体" w:cs="Times New Roman"/>
                <w:color w:val="auto"/>
                <w:sz w:val="24"/>
                <w:szCs w:val="24"/>
                <w:highlight w:val="none"/>
                <w:lang w:val="en-US" w:eastAsia="zh-CN"/>
              </w:rPr>
              <w:t>。</w:t>
            </w:r>
          </w:p>
          <w:p w14:paraId="003BCF9B">
            <w:pPr>
              <w:spacing w:after="0" w:line="460" w:lineRule="exact"/>
              <w:ind w:firstLine="480" w:firstLineChars="200"/>
              <w:jc w:val="both"/>
              <w:rPr>
                <w:rFonts w:hint="default" w:ascii="Times New Roman" w:hAnsi="Times New Roman" w:eastAsia="宋体" w:cs="Times New Roman"/>
                <w:color w:val="auto"/>
                <w:sz w:val="24"/>
                <w:szCs w:val="24"/>
                <w:highlight w:val="none"/>
                <w:lang w:val="en-US"/>
              </w:rPr>
            </w:pPr>
            <w:r>
              <w:rPr>
                <w:rFonts w:hint="eastAsia" w:ascii="Times New Roman" w:hAnsi="Times New Roman" w:eastAsia="宋体" w:cs="Times New Roman"/>
                <w:color w:val="auto"/>
                <w:sz w:val="24"/>
                <w:szCs w:val="24"/>
                <w:highlight w:val="none"/>
                <w:lang w:val="en-US" w:eastAsia="zh-CN"/>
              </w:rPr>
              <w:t>本项目新建</w:t>
            </w:r>
            <w:r>
              <w:rPr>
                <w:rFonts w:hint="default" w:ascii="Times New Roman" w:hAnsi="Times New Roman" w:eastAsia="宋体" w:cs="Times New Roman"/>
                <w:color w:val="auto"/>
                <w:sz w:val="24"/>
                <w:szCs w:val="24"/>
                <w:highlight w:val="none"/>
              </w:rPr>
              <w:t>1座</w:t>
            </w:r>
            <w:r>
              <w:rPr>
                <w:rFonts w:hint="eastAsia"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和1座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val="en-US" w:eastAsia="zh-CN"/>
              </w:rPr>
              <w:t>危废贮存库</w:t>
            </w:r>
            <w:r>
              <w:rPr>
                <w:rFonts w:hint="default" w:ascii="Times New Roman" w:hAnsi="Times New Roman" w:eastAsia="宋体" w:cs="Times New Roman"/>
                <w:color w:val="auto"/>
                <w:sz w:val="24"/>
                <w:szCs w:val="24"/>
                <w:highlight w:val="none"/>
              </w:rPr>
              <w:t>，对项目固废实现分类存放。</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建设满足《一般工业固体废物贮存和填埋污染控制标准》（GB18599-2020）中防渗漏、防雨淋、防扬尘等环境保护要求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olor w:val="auto"/>
                <w:sz w:val="24"/>
                <w:szCs w:val="24"/>
                <w:highlight w:val="none"/>
              </w:rPr>
              <w:t>地面进行硬化防渗处理，</w:t>
            </w:r>
            <w:r>
              <w:rPr>
                <w:rFonts w:hint="default" w:ascii="Times New Roman" w:hAnsi="Times New Roman" w:eastAsia="宋体" w:cs="Times New Roman"/>
                <w:color w:val="auto"/>
                <w:sz w:val="24"/>
                <w:szCs w:val="24"/>
                <w:highlight w:val="none"/>
              </w:rPr>
              <w:t>满足《危险废物贮存污染控制标准》（GB18597-2023）</w:t>
            </w:r>
            <w:r>
              <w:rPr>
                <w:rFonts w:hint="eastAsia" w:ascii="Times New Roman" w:hAnsi="Times New Roman" w:eastAsia="宋体"/>
                <w:color w:val="auto"/>
                <w:sz w:val="24"/>
                <w:szCs w:val="24"/>
                <w:highlight w:val="none"/>
              </w:rPr>
              <w:t>中防风、防雨及防渗的</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三防</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措施。根据目前固废的实际产生情况，项目一期工程满负荷运行时</w:t>
            </w:r>
            <w:r>
              <w:rPr>
                <w:rFonts w:hint="eastAsia" w:ascii="Times New Roman" w:hAnsi="Times New Roman" w:eastAsia="宋体"/>
                <w:color w:val="auto"/>
                <w:sz w:val="24"/>
                <w:szCs w:val="24"/>
                <w:highlight w:val="none"/>
                <w:lang w:val="en-US" w:eastAsia="zh-CN"/>
              </w:rPr>
              <w:t>一般</w:t>
            </w:r>
            <w:r>
              <w:rPr>
                <w:rFonts w:hint="eastAsia" w:ascii="Times New Roman" w:hAnsi="Times New Roman" w:eastAsia="宋体"/>
                <w:color w:val="auto"/>
                <w:sz w:val="24"/>
                <w:szCs w:val="24"/>
                <w:highlight w:val="none"/>
              </w:rPr>
              <w:t>固废产生量约</w:t>
            </w:r>
            <w:r>
              <w:rPr>
                <w:rFonts w:hint="eastAsia" w:ascii="Times New Roman" w:hAnsi="Times New Roman" w:eastAsia="宋体"/>
                <w:color w:val="auto"/>
                <w:sz w:val="24"/>
                <w:szCs w:val="24"/>
                <w:highlight w:val="none"/>
                <w:lang w:val="en-US" w:eastAsia="zh-CN"/>
              </w:rPr>
              <w:t>为：废包装袋</w:t>
            </w:r>
            <w:r>
              <w:rPr>
                <w:rFonts w:hint="eastAsia" w:ascii="Times New Roman" w:hAnsi="Times New Roman" w:eastAsia="宋体" w:cs="Times New Roman"/>
                <w:color w:val="auto"/>
                <w:sz w:val="24"/>
                <w:szCs w:val="24"/>
                <w:highlight w:val="none"/>
                <w:lang w:val="en-US" w:eastAsia="zh-CN"/>
              </w:rPr>
              <w:t>0.056t/a，不合格产品及边角料</w:t>
            </w:r>
            <w:r>
              <w:rPr>
                <w:rFonts w:hint="eastAsia" w:ascii="Times New Roman" w:hAnsi="Times New Roman" w:eastAsia="宋体" w:cs="Times New Roman"/>
                <w:color w:val="auto"/>
                <w:sz w:val="24"/>
                <w:szCs w:val="24"/>
                <w:highlight w:val="none"/>
                <w:lang w:val="en-US" w:eastAsia="zh-CN"/>
              </w:rPr>
              <w:t>1.6t/a</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危险废物产生量约为：</w:t>
            </w:r>
            <w:r>
              <w:rPr>
                <w:rFonts w:hint="default" w:ascii="Times New Roman" w:hAnsi="Times New Roman" w:eastAsia="宋体" w:cs="Times New Roman"/>
                <w:color w:val="auto"/>
                <w:sz w:val="24"/>
                <w:szCs w:val="24"/>
                <w:highlight w:val="none"/>
                <w:lang w:val="en-US" w:eastAsia="zh-CN"/>
              </w:rPr>
              <w:t>废</w:t>
            </w:r>
            <w:r>
              <w:rPr>
                <w:rFonts w:hint="eastAsia" w:ascii="Times New Roman" w:hAnsi="Times New Roman" w:eastAsia="宋体" w:cs="Times New Roman"/>
                <w:color w:val="auto"/>
                <w:sz w:val="24"/>
                <w:szCs w:val="24"/>
                <w:highlight w:val="none"/>
                <w:lang w:val="en-US" w:eastAsia="zh-CN"/>
              </w:rPr>
              <w:t>液压油0.096t/a</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废液压油桶0.004t/a、</w:t>
            </w:r>
            <w:r>
              <w:rPr>
                <w:rFonts w:hint="eastAsia" w:ascii="Times New Roman" w:hAnsi="Times New Roman" w:eastAsia="宋体" w:cs="Times New Roman"/>
                <w:color w:val="auto"/>
                <w:sz w:val="24"/>
                <w:szCs w:val="24"/>
                <w:highlight w:val="none"/>
                <w:lang w:val="en-US" w:eastAsia="zh-CN"/>
              </w:rPr>
              <w:t>废活性炭0.128t/a、废催化剂0.02t/a。</w:t>
            </w:r>
          </w:p>
          <w:p w14:paraId="2B305B3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object>
                <v:shape id="_x0000_i1032" o:spt="75" alt="" type="#_x0000_t75" style="height:149.65pt;width:405.1pt;" o:ole="t" filled="f" o:preferrelative="t" stroked="f" coordsize="21600,21600">
                  <v:path/>
                  <v:fill on="f" focussize="0,0"/>
                  <v:stroke on="f"/>
                  <v:imagedata r:id="rId17" o:title=""/>
                  <o:lock v:ext="edit" aspectratio="f"/>
                  <w10:wrap type="none"/>
                  <w10:anchorlock/>
                </v:shape>
                <o:OLEObject Type="Embed" ProgID="Visio.Drawing.15" ShapeID="_x0000_i1032" DrawAspect="Content" ObjectID="_1468075729" r:id="rId16">
                  <o:LockedField>false</o:LockedField>
                </o:OLEObject>
              </w:object>
            </w:r>
          </w:p>
          <w:p w14:paraId="25940095">
            <w:pPr>
              <w:widowControl w:val="0"/>
              <w:adjustRightInd/>
              <w:spacing w:after="0"/>
              <w:jc w:val="center"/>
              <w:rPr>
                <w:rFonts w:hint="default" w:ascii="Times New Roman" w:hAnsi="Times New Roman" w:eastAsia="宋体" w:cs="Times New Roman"/>
                <w:color w:val="auto"/>
                <w:sz w:val="24"/>
                <w:szCs w:val="24"/>
                <w:highlight w:val="none"/>
              </w:rPr>
            </w:pPr>
            <w:r>
              <w:rPr>
                <w:rFonts w:hint="default" w:ascii="Times New Roman" w:hAnsi="Times New Roman" w:eastAsia="黑体" w:cs="Times New Roman"/>
                <w:bCs/>
                <w:color w:val="auto"/>
                <w:kern w:val="2"/>
                <w:sz w:val="24"/>
                <w:szCs w:val="24"/>
                <w:highlight w:val="none"/>
              </w:rPr>
              <w:t>图</w:t>
            </w:r>
            <w:r>
              <w:rPr>
                <w:rFonts w:hint="eastAsia" w:ascii="Times New Roman" w:hAnsi="Times New Roman" w:eastAsia="黑体" w:cs="Times New Roman"/>
                <w:bCs/>
                <w:color w:val="auto"/>
                <w:kern w:val="2"/>
                <w:sz w:val="24"/>
                <w:szCs w:val="24"/>
                <w:highlight w:val="none"/>
                <w:lang w:val="en-US" w:eastAsia="zh-CN"/>
              </w:rPr>
              <w:t>8</w:t>
            </w:r>
            <w:r>
              <w:rPr>
                <w:rFonts w:hint="default" w:ascii="Times New Roman" w:hAnsi="Times New Roman" w:eastAsia="黑体" w:cs="Times New Roman"/>
                <w:bCs/>
                <w:color w:val="auto"/>
                <w:kern w:val="2"/>
                <w:sz w:val="24"/>
                <w:szCs w:val="24"/>
                <w:highlight w:val="none"/>
              </w:rPr>
              <w:t xml:space="preserve">      固废处置流程示意图</w:t>
            </w:r>
          </w:p>
          <w:p w14:paraId="5D8F8BD6">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宋体" w:eastAsia="宋体"/>
                <w:b/>
                <w:bCs/>
                <w:color w:val="auto"/>
                <w:sz w:val="24"/>
                <w:szCs w:val="24"/>
                <w:highlight w:val="none"/>
              </w:rPr>
              <w:t>5、环保设施</w:t>
            </w:r>
            <w:r>
              <w:rPr>
                <w:rFonts w:hint="eastAsia" w:ascii="Times New Roman" w:hAnsi="宋体" w:eastAsia="宋体"/>
                <w:b/>
                <w:bCs/>
                <w:color w:val="auto"/>
                <w:sz w:val="24"/>
                <w:szCs w:val="24"/>
                <w:highlight w:val="none"/>
                <w:lang w:eastAsia="zh-CN"/>
              </w:rPr>
              <w:t>“</w:t>
            </w:r>
            <w:r>
              <w:rPr>
                <w:rFonts w:hint="eastAsia" w:ascii="Times New Roman" w:hAnsi="宋体" w:eastAsia="宋体"/>
                <w:b/>
                <w:bCs/>
                <w:color w:val="auto"/>
                <w:sz w:val="24"/>
                <w:szCs w:val="24"/>
                <w:highlight w:val="none"/>
              </w:rPr>
              <w:t>三同时</w:t>
            </w:r>
            <w:r>
              <w:rPr>
                <w:rFonts w:hint="eastAsia" w:ascii="Times New Roman" w:hAnsi="宋体" w:eastAsia="宋体"/>
                <w:b/>
                <w:bCs/>
                <w:color w:val="auto"/>
                <w:sz w:val="24"/>
                <w:szCs w:val="24"/>
                <w:highlight w:val="none"/>
                <w:lang w:eastAsia="zh-CN"/>
              </w:rPr>
              <w:t>”</w:t>
            </w:r>
            <w:r>
              <w:rPr>
                <w:rFonts w:hint="eastAsia" w:ascii="Times New Roman" w:hAnsi="宋体" w:eastAsia="宋体"/>
                <w:b/>
                <w:bCs/>
                <w:color w:val="auto"/>
                <w:sz w:val="24"/>
                <w:szCs w:val="24"/>
                <w:highlight w:val="none"/>
              </w:rPr>
              <w:t>落实情况</w:t>
            </w:r>
          </w:p>
          <w:p w14:paraId="7749C2FE">
            <w:pPr>
              <w:spacing w:after="0" w:line="460" w:lineRule="exact"/>
              <w:ind w:firstLine="480" w:firstLineChars="200"/>
              <w:jc w:val="both"/>
              <w:textAlignment w:val="baseline"/>
              <w:rPr>
                <w:rFonts w:ascii="Times New Roman" w:hAnsi="Times New Roman" w:eastAsia="宋体"/>
                <w:b/>
                <w:bCs/>
                <w:color w:val="auto"/>
                <w:sz w:val="24"/>
                <w:szCs w:val="21"/>
                <w:highlight w:val="none"/>
              </w:rPr>
            </w:pPr>
            <w:r>
              <w:rPr>
                <w:rFonts w:ascii="Times New Roman" w:hAnsi="宋体" w:eastAsia="宋体"/>
                <w:color w:val="auto"/>
                <w:sz w:val="24"/>
                <w:szCs w:val="24"/>
                <w:highlight w:val="none"/>
              </w:rPr>
              <w:t>本项目严格按照环评及批复要求建设了相应的环保治理设施，详见下表。</w:t>
            </w:r>
          </w:p>
          <w:p w14:paraId="2A5D163A">
            <w:pPr>
              <w:spacing w:after="0" w:line="440" w:lineRule="exact"/>
              <w:ind w:firstLine="482" w:firstLineChars="200"/>
              <w:jc w:val="both"/>
              <w:textAlignment w:val="baseline"/>
              <w:rPr>
                <w:rFonts w:ascii="Times New Roman" w:hAnsi="Times New Roman" w:eastAsia="宋体"/>
                <w:b/>
                <w:bCs/>
                <w:color w:val="auto"/>
                <w:sz w:val="24"/>
                <w:szCs w:val="21"/>
                <w:highlight w:val="none"/>
              </w:rPr>
            </w:pPr>
            <w:r>
              <w:rPr>
                <w:rFonts w:ascii="Times New Roman" w:hAnsi="Times New Roman" w:eastAsia="宋体"/>
                <w:b/>
                <w:bCs/>
                <w:color w:val="auto"/>
                <w:sz w:val="24"/>
                <w:szCs w:val="21"/>
                <w:highlight w:val="none"/>
              </w:rPr>
              <w:t>表</w:t>
            </w:r>
            <w:r>
              <w:rPr>
                <w:rFonts w:hint="eastAsia" w:ascii="Times New Roman" w:hAnsi="Times New Roman" w:eastAsia="宋体"/>
                <w:b/>
                <w:bCs/>
                <w:color w:val="auto"/>
                <w:sz w:val="24"/>
                <w:szCs w:val="21"/>
                <w:highlight w:val="none"/>
              </w:rPr>
              <w:t>10</w:t>
            </w:r>
            <w:r>
              <w:rPr>
                <w:rFonts w:ascii="Times New Roman" w:hAnsi="Times New Roman" w:eastAsia="宋体"/>
                <w:b/>
                <w:bCs/>
                <w:color w:val="auto"/>
                <w:sz w:val="24"/>
                <w:szCs w:val="21"/>
                <w:highlight w:val="none"/>
              </w:rPr>
              <w:t xml:space="preserve">                   项目环保治理设施一览表</w:t>
            </w:r>
          </w:p>
          <w:tbl>
            <w:tblPr>
              <w:tblStyle w:val="20"/>
              <w:tblW w:w="4991"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01"/>
              <w:gridCol w:w="511"/>
              <w:gridCol w:w="730"/>
              <w:gridCol w:w="1032"/>
              <w:gridCol w:w="1380"/>
              <w:gridCol w:w="994"/>
              <w:gridCol w:w="609"/>
              <w:gridCol w:w="1283"/>
              <w:gridCol w:w="1115"/>
              <w:gridCol w:w="563"/>
            </w:tblGrid>
            <w:tr w14:paraId="2DA6F03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69FC8B9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污染因素</w:t>
                  </w:r>
                </w:p>
              </w:tc>
              <w:tc>
                <w:tcPr>
                  <w:tcW w:w="711" w:type="pct"/>
                  <w:gridSpan w:val="2"/>
                  <w:vMerge w:val="restart"/>
                  <w:noWrap w:val="0"/>
                  <w:vAlign w:val="center"/>
                </w:tcPr>
                <w:p w14:paraId="00AA734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产污环节</w:t>
                  </w:r>
                </w:p>
              </w:tc>
              <w:tc>
                <w:tcPr>
                  <w:tcW w:w="591" w:type="pct"/>
                  <w:vMerge w:val="restart"/>
                  <w:noWrap w:val="0"/>
                  <w:vAlign w:val="center"/>
                </w:tcPr>
                <w:p w14:paraId="2D6C5D5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w:t>
                  </w:r>
                </w:p>
              </w:tc>
              <w:tc>
                <w:tcPr>
                  <w:tcW w:w="1710" w:type="pct"/>
                  <w:gridSpan w:val="3"/>
                  <w:noWrap w:val="0"/>
                  <w:vAlign w:val="center"/>
                </w:tcPr>
                <w:p w14:paraId="393D1C3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w:t>
                  </w:r>
                </w:p>
              </w:tc>
              <w:tc>
                <w:tcPr>
                  <w:tcW w:w="1698" w:type="pct"/>
                  <w:gridSpan w:val="3"/>
                  <w:noWrap w:val="0"/>
                  <w:vAlign w:val="center"/>
                </w:tcPr>
                <w:p w14:paraId="62CB7EC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实际建设</w:t>
                  </w:r>
                </w:p>
              </w:tc>
            </w:tr>
            <w:tr w14:paraId="1FFEEFA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1A17B4F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711" w:type="pct"/>
                  <w:gridSpan w:val="2"/>
                  <w:vMerge w:val="continue"/>
                  <w:noWrap w:val="0"/>
                  <w:vAlign w:val="center"/>
                </w:tcPr>
                <w:p w14:paraId="08BB6A0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591" w:type="pct"/>
                  <w:vMerge w:val="continue"/>
                  <w:noWrap w:val="0"/>
                  <w:vAlign w:val="center"/>
                </w:tcPr>
                <w:p w14:paraId="3C85B87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
                      <w:color w:val="auto"/>
                      <w:sz w:val="21"/>
                      <w:szCs w:val="21"/>
                      <w:highlight w:val="none"/>
                    </w:rPr>
                  </w:pPr>
                </w:p>
              </w:tc>
              <w:tc>
                <w:tcPr>
                  <w:tcW w:w="1361" w:type="pct"/>
                  <w:gridSpan w:val="2"/>
                  <w:noWrap w:val="0"/>
                  <w:vAlign w:val="center"/>
                </w:tcPr>
                <w:p w14:paraId="08E33EE8">
                  <w:pPr>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防治措施内容、数量</w:t>
                  </w:r>
                </w:p>
              </w:tc>
              <w:tc>
                <w:tcPr>
                  <w:tcW w:w="349" w:type="pct"/>
                  <w:noWrap w:val="0"/>
                  <w:vAlign w:val="center"/>
                </w:tcPr>
                <w:p w14:paraId="2DEBEFC7">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投资</w:t>
                  </w:r>
                  <w:r>
                    <w:rPr>
                      <w:rFonts w:hint="default" w:ascii="Times New Roman" w:hAnsi="Times New Roman" w:eastAsia="宋体"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万元</w:t>
                  </w:r>
                  <w:r>
                    <w:rPr>
                      <w:rFonts w:hint="default" w:ascii="Times New Roman" w:hAnsi="Times New Roman" w:eastAsia="宋体" w:cs="Times New Roman"/>
                      <w:b/>
                      <w:color w:val="auto"/>
                      <w:sz w:val="21"/>
                      <w:szCs w:val="21"/>
                      <w:highlight w:val="none"/>
                      <w:lang w:eastAsia="zh-CN"/>
                    </w:rPr>
                    <w:t>）</w:t>
                  </w:r>
                </w:p>
              </w:tc>
              <w:tc>
                <w:tcPr>
                  <w:tcW w:w="1375" w:type="pct"/>
                  <w:gridSpan w:val="2"/>
                  <w:noWrap w:val="0"/>
                  <w:vAlign w:val="center"/>
                </w:tcPr>
                <w:p w14:paraId="720F79F7">
                  <w:pPr>
                    <w:spacing w:after="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防治措施内容、数量</w:t>
                  </w:r>
                </w:p>
              </w:tc>
              <w:tc>
                <w:tcPr>
                  <w:tcW w:w="322" w:type="pct"/>
                  <w:noWrap w:val="0"/>
                  <w:vAlign w:val="center"/>
                </w:tcPr>
                <w:p w14:paraId="3B59C1F1">
                  <w:pPr>
                    <w:spacing w:after="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投资</w:t>
                  </w:r>
                  <w:r>
                    <w:rPr>
                      <w:rFonts w:hint="default" w:ascii="Times New Roman" w:hAnsi="Times New Roman" w:eastAsia="宋体" w:cs="Times New Roman"/>
                      <w:b/>
                      <w:color w:val="auto"/>
                      <w:sz w:val="21"/>
                      <w:szCs w:val="21"/>
                      <w:highlight w:val="none"/>
                      <w:lang w:eastAsia="zh-CN"/>
                    </w:rPr>
                    <w:t>（</w:t>
                  </w:r>
                  <w:r>
                    <w:rPr>
                      <w:rFonts w:hint="default" w:ascii="Times New Roman" w:hAnsi="Times New Roman" w:eastAsia="宋体" w:cs="Times New Roman"/>
                      <w:b/>
                      <w:color w:val="auto"/>
                      <w:sz w:val="21"/>
                      <w:szCs w:val="21"/>
                      <w:highlight w:val="none"/>
                    </w:rPr>
                    <w:t>万元</w:t>
                  </w:r>
                  <w:r>
                    <w:rPr>
                      <w:rFonts w:hint="default" w:ascii="Times New Roman" w:hAnsi="Times New Roman" w:eastAsia="宋体" w:cs="Times New Roman"/>
                      <w:b/>
                      <w:color w:val="auto"/>
                      <w:sz w:val="21"/>
                      <w:szCs w:val="21"/>
                      <w:highlight w:val="none"/>
                      <w:lang w:eastAsia="zh-CN"/>
                    </w:rPr>
                    <w:t>）</w:t>
                  </w:r>
                </w:p>
              </w:tc>
            </w:tr>
            <w:tr w14:paraId="0BF4142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53E458C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711" w:type="pct"/>
                  <w:gridSpan w:val="2"/>
                  <w:noWrap w:val="0"/>
                  <w:vAlign w:val="center"/>
                </w:tcPr>
                <w:p w14:paraId="69D1298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生活污水</w:t>
                  </w:r>
                </w:p>
              </w:tc>
              <w:tc>
                <w:tcPr>
                  <w:tcW w:w="591" w:type="pct"/>
                  <w:noWrap w:val="0"/>
                  <w:vAlign w:val="center"/>
                </w:tcPr>
                <w:p w14:paraId="525E97DD">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COD、BOD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、SS、NH</w:t>
                  </w:r>
                  <w:r>
                    <w:rPr>
                      <w:rFonts w:hint="default" w:ascii="Times New Roman" w:hAnsi="Times New Roman" w:eastAsia="宋体" w:cs="Times New Roman"/>
                      <w:color w:val="auto"/>
                      <w:sz w:val="21"/>
                      <w:szCs w:val="21"/>
                      <w:vertAlign w:val="subscript"/>
                    </w:rPr>
                    <w:t>3</w:t>
                  </w:r>
                  <w:r>
                    <w:rPr>
                      <w:rFonts w:hint="default" w:ascii="Times New Roman" w:hAnsi="Times New Roman" w:eastAsia="宋体" w:cs="Times New Roman"/>
                      <w:color w:val="auto"/>
                      <w:sz w:val="21"/>
                      <w:szCs w:val="21"/>
                    </w:rPr>
                    <w:t>-N、TN、TP</w:t>
                  </w:r>
                </w:p>
              </w:tc>
              <w:tc>
                <w:tcPr>
                  <w:tcW w:w="791" w:type="pct"/>
                  <w:noWrap w:val="0"/>
                  <w:vAlign w:val="center"/>
                </w:tcPr>
                <w:p w14:paraId="0BBDFD0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化粪池</w:t>
                  </w:r>
                </w:p>
              </w:tc>
              <w:tc>
                <w:tcPr>
                  <w:tcW w:w="570" w:type="pct"/>
                  <w:vMerge w:val="restart"/>
                  <w:noWrap w:val="0"/>
                  <w:vAlign w:val="center"/>
                </w:tcPr>
                <w:p w14:paraId="512963C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snapToGrid w:val="0"/>
                      <w:color w:val="auto"/>
                      <w:sz w:val="21"/>
                      <w:szCs w:val="21"/>
                    </w:rPr>
                    <w:t>大块镇污水处理厂</w:t>
                  </w:r>
                  <w:r>
                    <w:rPr>
                      <w:rFonts w:hint="default" w:ascii="Times New Roman" w:hAnsi="Times New Roman" w:eastAsia="宋体" w:cs="Times New Roman"/>
                      <w:color w:val="auto"/>
                      <w:sz w:val="21"/>
                      <w:szCs w:val="21"/>
                      <w:highlight w:val="none"/>
                    </w:rPr>
                    <w:t>进一步处理</w:t>
                  </w:r>
                </w:p>
              </w:tc>
              <w:tc>
                <w:tcPr>
                  <w:tcW w:w="349" w:type="pct"/>
                  <w:vMerge w:val="restart"/>
                  <w:noWrap w:val="0"/>
                  <w:vAlign w:val="center"/>
                </w:tcPr>
                <w:p w14:paraId="2986E8F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35" w:type="pct"/>
                  <w:noWrap w:val="0"/>
                  <w:vAlign w:val="center"/>
                </w:tcPr>
                <w:p w14:paraId="474353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color w:val="auto"/>
                      <w:sz w:val="21"/>
                      <w:szCs w:val="21"/>
                      <w:highlight w:val="none"/>
                    </w:rPr>
                    <w:t>化粪池</w:t>
                  </w:r>
                </w:p>
              </w:tc>
              <w:tc>
                <w:tcPr>
                  <w:tcW w:w="639" w:type="pct"/>
                  <w:vMerge w:val="restart"/>
                  <w:noWrap w:val="0"/>
                  <w:vAlign w:val="center"/>
                </w:tcPr>
                <w:p w14:paraId="22FD458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排入</w:t>
                  </w:r>
                  <w:r>
                    <w:rPr>
                      <w:rFonts w:hint="default" w:ascii="Times New Roman" w:hAnsi="Times New Roman" w:eastAsia="宋体" w:cs="Times New Roman"/>
                      <w:snapToGrid w:val="0"/>
                      <w:color w:val="auto"/>
                      <w:sz w:val="21"/>
                      <w:szCs w:val="21"/>
                    </w:rPr>
                    <w:t>大块镇污水处理厂</w:t>
                  </w:r>
                  <w:r>
                    <w:rPr>
                      <w:rFonts w:hint="default" w:ascii="Times New Roman" w:hAnsi="Times New Roman" w:eastAsia="宋体" w:cs="Times New Roman"/>
                      <w:color w:val="auto"/>
                      <w:sz w:val="21"/>
                      <w:szCs w:val="21"/>
                      <w:highlight w:val="none"/>
                    </w:rPr>
                    <w:t>进一步处理</w:t>
                  </w:r>
                </w:p>
              </w:tc>
              <w:tc>
                <w:tcPr>
                  <w:tcW w:w="322" w:type="pct"/>
                  <w:vMerge w:val="restart"/>
                  <w:noWrap w:val="0"/>
                  <w:vAlign w:val="center"/>
                </w:tcPr>
                <w:p w14:paraId="35954EA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11D710B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noWrap w:val="0"/>
                  <w:vAlign w:val="center"/>
                </w:tcPr>
                <w:p w14:paraId="6E3A5C3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711" w:type="pct"/>
                  <w:gridSpan w:val="2"/>
                  <w:noWrap w:val="0"/>
                  <w:vAlign w:val="center"/>
                </w:tcPr>
                <w:p w14:paraId="16B15FE4">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循环冷却水排水</w:t>
                  </w:r>
                </w:p>
              </w:tc>
              <w:tc>
                <w:tcPr>
                  <w:tcW w:w="591" w:type="pct"/>
                  <w:noWrap w:val="0"/>
                  <w:vAlign w:val="center"/>
                </w:tcPr>
                <w:p w14:paraId="1ACB5D42">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COD</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SS</w:t>
                  </w:r>
                </w:p>
              </w:tc>
              <w:tc>
                <w:tcPr>
                  <w:tcW w:w="791" w:type="pct"/>
                  <w:noWrap w:val="0"/>
                  <w:vAlign w:val="center"/>
                </w:tcPr>
                <w:p w14:paraId="043C444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570" w:type="pct"/>
                  <w:vMerge w:val="continue"/>
                  <w:noWrap w:val="0"/>
                  <w:vAlign w:val="center"/>
                </w:tcPr>
                <w:p w14:paraId="085023B3">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349" w:type="pct"/>
                  <w:vMerge w:val="continue"/>
                  <w:noWrap w:val="0"/>
                  <w:vAlign w:val="center"/>
                </w:tcPr>
                <w:p w14:paraId="5E368A8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p>
              </w:tc>
              <w:tc>
                <w:tcPr>
                  <w:tcW w:w="735" w:type="pct"/>
                  <w:noWrap w:val="0"/>
                  <w:vAlign w:val="center"/>
                </w:tcPr>
                <w:p w14:paraId="1A263DAC">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w:t>
                  </w:r>
                </w:p>
              </w:tc>
              <w:tc>
                <w:tcPr>
                  <w:tcW w:w="639" w:type="pct"/>
                  <w:vMerge w:val="continue"/>
                  <w:noWrap w:val="0"/>
                  <w:vAlign w:val="center"/>
                </w:tcPr>
                <w:p w14:paraId="11EA697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322" w:type="pct"/>
                  <w:vMerge w:val="continue"/>
                  <w:noWrap w:val="0"/>
                  <w:vAlign w:val="center"/>
                </w:tcPr>
                <w:p w14:paraId="2797DAB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p>
              </w:tc>
            </w:tr>
            <w:tr w14:paraId="40BF85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0E1B7CC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废气</w:t>
                  </w:r>
                </w:p>
              </w:tc>
              <w:tc>
                <w:tcPr>
                  <w:tcW w:w="711" w:type="pct"/>
                  <w:gridSpan w:val="2"/>
                  <w:noWrap w:val="0"/>
                  <w:vAlign w:val="center"/>
                </w:tcPr>
                <w:p w14:paraId="3D9B9223">
                  <w:pPr>
                    <w:keepNext w:val="0"/>
                    <w:keepLines w:val="0"/>
                    <w:pageBreakBefore w:val="0"/>
                    <w:widowControl/>
                    <w:kinsoku/>
                    <w:wordWrap/>
                    <w:overflowPunct/>
                    <w:topLinePunct w:val="0"/>
                    <w:autoSpaceDE/>
                    <w:autoSpaceDN/>
                    <w:bidi w:val="0"/>
                    <w:adjustRightInd w:val="0"/>
                    <w:snapToGrid w:val="0"/>
                    <w:spacing w:after="0"/>
                    <w:contextualSpacing/>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rPr>
                    <w:t>注塑废气</w:t>
                  </w:r>
                </w:p>
              </w:tc>
              <w:tc>
                <w:tcPr>
                  <w:tcW w:w="591" w:type="pct"/>
                  <w:noWrap w:val="0"/>
                  <w:vAlign w:val="center"/>
                </w:tcPr>
                <w:p w14:paraId="1D41A86A">
                  <w:pPr>
                    <w:pStyle w:val="61"/>
                    <w:keepNext w:val="0"/>
                    <w:keepLines w:val="0"/>
                    <w:pageBreakBefore w:val="0"/>
                    <w:widowControl/>
                    <w:kinsoku/>
                    <w:wordWrap/>
                    <w:overflowPunct/>
                    <w:topLinePunct w:val="0"/>
                    <w:autoSpaceDE/>
                    <w:autoSpaceDN/>
                    <w:bidi w:val="0"/>
                    <w:adjustRightInd w:val="0"/>
                    <w:snapToGrid w:val="0"/>
                    <w:spacing w:after="0"/>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791" w:type="pct"/>
                  <w:noWrap w:val="0"/>
                  <w:vAlign w:val="center"/>
                </w:tcPr>
                <w:p w14:paraId="529CE580">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Style w:val="24"/>
                      <w:rFonts w:hint="default" w:ascii="Times New Roman" w:hAnsi="Times New Roman" w:eastAsia="宋体" w:cs="Times New Roman"/>
                      <w:color w:val="auto"/>
                      <w:kern w:val="0"/>
                      <w:sz w:val="21"/>
                      <w:szCs w:val="21"/>
                      <w:highlight w:val="none"/>
                    </w:rPr>
                    <w:t>密闭车间内负压收集+</w:t>
                  </w:r>
                  <w:r>
                    <w:rPr>
                      <w:rFonts w:hint="default" w:ascii="Times New Roman" w:hAnsi="Times New Roman" w:eastAsia="宋体" w:cs="Times New Roman"/>
                      <w:bCs/>
                      <w:color w:val="auto"/>
                      <w:sz w:val="21"/>
                      <w:szCs w:val="21"/>
                      <w:highlight w:val="none"/>
                    </w:rPr>
                    <w:t>吸附/脱附</w:t>
                  </w:r>
                  <w:r>
                    <w:rPr>
                      <w:rStyle w:val="24"/>
                      <w:rFonts w:hint="default" w:ascii="Times New Roman" w:hAnsi="Times New Roman" w:eastAsia="宋体" w:cs="Times New Roman"/>
                      <w:color w:val="auto"/>
                      <w:kern w:val="0"/>
                      <w:sz w:val="21"/>
                      <w:szCs w:val="21"/>
                      <w:highlight w:val="none"/>
                    </w:rPr>
                    <w:t>-催化燃烧</w:t>
                  </w:r>
                  <w:r>
                    <w:rPr>
                      <w:rFonts w:hint="default" w:ascii="Times New Roman" w:hAnsi="Times New Roman" w:eastAsia="宋体" w:cs="Times New Roman"/>
                      <w:bCs/>
                      <w:color w:val="auto"/>
                      <w:sz w:val="21"/>
                      <w:szCs w:val="21"/>
                      <w:highlight w:val="none"/>
                    </w:rPr>
                    <w:t>装置</w:t>
                  </w:r>
                </w:p>
              </w:tc>
              <w:tc>
                <w:tcPr>
                  <w:tcW w:w="570" w:type="pct"/>
                  <w:noWrap w:val="0"/>
                  <w:vAlign w:val="center"/>
                </w:tcPr>
                <w:p w14:paraId="4E6983C1">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349" w:type="pct"/>
                  <w:noWrap w:val="0"/>
                  <w:vAlign w:val="center"/>
                </w:tcPr>
                <w:p w14:paraId="11BCA03B">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735" w:type="pct"/>
                  <w:noWrap w:val="0"/>
                  <w:vAlign w:val="center"/>
                </w:tcPr>
                <w:p w14:paraId="0508F15E">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设备密闭</w:t>
                  </w:r>
                  <w:r>
                    <w:rPr>
                      <w:rFonts w:hint="default" w:ascii="Times New Roman" w:hAnsi="Times New Roman" w:eastAsia="宋体" w:cs="Times New Roman"/>
                      <w:bCs/>
                      <w:color w:val="auto"/>
                      <w:sz w:val="21"/>
                      <w:szCs w:val="21"/>
                      <w:highlight w:val="none"/>
                    </w:rPr>
                    <w:t>+活性炭吸附/脱附-催化燃烧装置</w:t>
                  </w:r>
                </w:p>
              </w:tc>
              <w:tc>
                <w:tcPr>
                  <w:tcW w:w="639" w:type="pct"/>
                  <w:noWrap w:val="0"/>
                  <w:vAlign w:val="center"/>
                </w:tcPr>
                <w:p w14:paraId="434DF448">
                  <w:pPr>
                    <w:keepNext w:val="0"/>
                    <w:keepLines w:val="0"/>
                    <w:pageBreakBefore w:val="0"/>
                    <w:kinsoku/>
                    <w:wordWrap/>
                    <w:overflowPunct/>
                    <w:topLinePunct w:val="0"/>
                    <w:autoSpaceDE/>
                    <w:autoSpaceDN/>
                    <w:bidi w:val="0"/>
                    <w:spacing w:after="0"/>
                    <w:contextualSpacing/>
                    <w:jc w:val="center"/>
                    <w:textAlignment w:val="baseline"/>
                    <w:rPr>
                      <w:rFonts w:hint="default" w:ascii="Times New Roman" w:hAnsi="Times New Roman" w:eastAsia="宋体" w:cs="Times New Roman"/>
                      <w:color w:val="auto"/>
                      <w:sz w:val="21"/>
                      <w:szCs w:val="21"/>
                      <w:highlight w:val="none"/>
                    </w:rPr>
                  </w:pPr>
                  <w:r>
                    <w:rPr>
                      <w:rStyle w:val="24"/>
                      <w:rFonts w:hint="default" w:ascii="Times New Roman" w:hAnsi="Times New Roman" w:eastAsia="宋体" w:cs="Times New Roman"/>
                      <w:color w:val="auto"/>
                      <w:kern w:val="0"/>
                      <w:sz w:val="21"/>
                      <w:szCs w:val="21"/>
                      <w:highlight w:val="none"/>
                    </w:rPr>
                    <w:t>+15m高排气筒</w:t>
                  </w:r>
                  <w:r>
                    <w:rPr>
                      <w:rStyle w:val="24"/>
                      <w:rFonts w:hint="default" w:ascii="Times New Roman" w:hAnsi="Times New Roman" w:eastAsia="宋体" w:cs="Times New Roman"/>
                      <w:color w:val="auto"/>
                      <w:kern w:val="0"/>
                      <w:sz w:val="21"/>
                      <w:szCs w:val="21"/>
                      <w:highlight w:val="none"/>
                      <w:lang w:val="en-US" w:eastAsia="zh-CN"/>
                    </w:rPr>
                    <w:t>P1</w:t>
                  </w:r>
                </w:p>
              </w:tc>
              <w:tc>
                <w:tcPr>
                  <w:tcW w:w="322" w:type="pct"/>
                  <w:noWrap w:val="0"/>
                  <w:vAlign w:val="center"/>
                </w:tcPr>
                <w:p w14:paraId="06F11BE9">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19</w:t>
                  </w:r>
                </w:p>
              </w:tc>
            </w:tr>
            <w:tr w14:paraId="7482DE1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noWrap w:val="0"/>
                  <w:vAlign w:val="center"/>
                </w:tcPr>
                <w:p w14:paraId="727C1094">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711" w:type="pct"/>
                  <w:gridSpan w:val="2"/>
                  <w:noWrap w:val="0"/>
                  <w:vAlign w:val="center"/>
                </w:tcPr>
                <w:p w14:paraId="7CB01A7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混料、上料、注塑、破碎工段</w:t>
                  </w:r>
                </w:p>
              </w:tc>
              <w:tc>
                <w:tcPr>
                  <w:tcW w:w="591" w:type="pct"/>
                  <w:noWrap w:val="0"/>
                  <w:vAlign w:val="center"/>
                </w:tcPr>
                <w:p w14:paraId="30EC70D5">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1361" w:type="pct"/>
                  <w:gridSpan w:val="2"/>
                  <w:noWrap w:val="0"/>
                  <w:vAlign w:val="center"/>
                </w:tcPr>
                <w:p w14:paraId="15AE3E2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c>
                <w:tcPr>
                  <w:tcW w:w="349" w:type="pct"/>
                  <w:noWrap w:val="0"/>
                  <w:vAlign w:val="center"/>
                </w:tcPr>
                <w:p w14:paraId="606DA6B0">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375" w:type="pct"/>
                  <w:gridSpan w:val="2"/>
                  <w:noWrap w:val="0"/>
                  <w:vAlign w:val="center"/>
                </w:tcPr>
                <w:p w14:paraId="36194CE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基础减振、厂房隔声等</w:t>
                  </w:r>
                </w:p>
              </w:tc>
              <w:tc>
                <w:tcPr>
                  <w:tcW w:w="322" w:type="pct"/>
                  <w:noWrap w:val="0"/>
                  <w:vAlign w:val="center"/>
                </w:tcPr>
                <w:p w14:paraId="0F1B9F3A">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0FFC26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restart"/>
                  <w:noWrap w:val="0"/>
                  <w:vAlign w:val="center"/>
                </w:tcPr>
                <w:p w14:paraId="3379C15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w:t>
                  </w:r>
                </w:p>
              </w:tc>
              <w:tc>
                <w:tcPr>
                  <w:tcW w:w="293" w:type="pct"/>
                  <w:vMerge w:val="restart"/>
                  <w:noWrap w:val="0"/>
                  <w:vAlign w:val="center"/>
                </w:tcPr>
                <w:p w14:paraId="2083237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一般固废</w:t>
                  </w:r>
                </w:p>
              </w:tc>
              <w:tc>
                <w:tcPr>
                  <w:tcW w:w="418" w:type="pct"/>
                  <w:noWrap w:val="0"/>
                  <w:vAlign w:val="center"/>
                </w:tcPr>
                <w:p w14:paraId="70D49B67">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原料包装</w:t>
                  </w:r>
                </w:p>
              </w:tc>
              <w:tc>
                <w:tcPr>
                  <w:tcW w:w="591" w:type="pct"/>
                  <w:noWrap w:val="0"/>
                  <w:vAlign w:val="center"/>
                </w:tcPr>
                <w:p w14:paraId="7879844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废包装袋</w:t>
                  </w:r>
                </w:p>
              </w:tc>
              <w:tc>
                <w:tcPr>
                  <w:tcW w:w="1361" w:type="pct"/>
                  <w:gridSpan w:val="2"/>
                  <w:noWrap w:val="0"/>
                  <w:vAlign w:val="center"/>
                </w:tcPr>
                <w:p w14:paraId="660F874E">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一般固废间暂存，定期外售</w:t>
                  </w:r>
                </w:p>
              </w:tc>
              <w:tc>
                <w:tcPr>
                  <w:tcW w:w="349" w:type="pct"/>
                  <w:vMerge w:val="restart"/>
                  <w:noWrap w:val="0"/>
                  <w:vAlign w:val="center"/>
                </w:tcPr>
                <w:p w14:paraId="3F951D7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375" w:type="pct"/>
                  <w:gridSpan w:val="2"/>
                  <w:noWrap w:val="0"/>
                  <w:vAlign w:val="center"/>
                </w:tcPr>
                <w:p w14:paraId="1C6AED2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一般固废间暂存，定期外售</w:t>
                  </w:r>
                </w:p>
              </w:tc>
              <w:tc>
                <w:tcPr>
                  <w:tcW w:w="322" w:type="pct"/>
                  <w:vMerge w:val="restart"/>
                  <w:noWrap w:val="0"/>
                  <w:vAlign w:val="center"/>
                </w:tcPr>
                <w:p w14:paraId="263940B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4C3833E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tcBorders/>
                  <w:noWrap w:val="0"/>
                  <w:vAlign w:val="center"/>
                </w:tcPr>
                <w:p w14:paraId="7B396852">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noWrap w:val="0"/>
                  <w:vAlign w:val="center"/>
                </w:tcPr>
                <w:p w14:paraId="6D2BD2F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noWrap w:val="0"/>
                  <w:vAlign w:val="center"/>
                </w:tcPr>
                <w:p w14:paraId="5CF5E4D1">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rPr>
                    <w:t>成型</w:t>
                  </w:r>
                </w:p>
              </w:tc>
              <w:tc>
                <w:tcPr>
                  <w:tcW w:w="591" w:type="pct"/>
                  <w:noWrap w:val="0"/>
                  <w:vAlign w:val="center"/>
                </w:tcPr>
                <w:p w14:paraId="3ECDDBBF">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不合格产品及边角料</w:t>
                  </w:r>
                </w:p>
              </w:tc>
              <w:tc>
                <w:tcPr>
                  <w:tcW w:w="1361" w:type="pct"/>
                  <w:gridSpan w:val="2"/>
                  <w:noWrap w:val="0"/>
                  <w:vAlign w:val="center"/>
                </w:tcPr>
                <w:p w14:paraId="2EB2D844">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破碎后回用于生产线</w:t>
                  </w:r>
                </w:p>
              </w:tc>
              <w:tc>
                <w:tcPr>
                  <w:tcW w:w="349" w:type="pct"/>
                  <w:vMerge w:val="continue"/>
                  <w:noWrap w:val="0"/>
                  <w:vAlign w:val="center"/>
                </w:tcPr>
                <w:p w14:paraId="034392C2">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noWrap w:val="0"/>
                  <w:vAlign w:val="center"/>
                </w:tcPr>
                <w:p w14:paraId="621700AC">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破碎后回用于生产线</w:t>
                  </w:r>
                </w:p>
              </w:tc>
              <w:tc>
                <w:tcPr>
                  <w:tcW w:w="322" w:type="pct"/>
                  <w:vMerge w:val="continue"/>
                  <w:noWrap w:val="0"/>
                  <w:vAlign w:val="center"/>
                </w:tcPr>
                <w:p w14:paraId="7156FAB9">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3284B3C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54" w:hRule="atLeast"/>
                <w:jc w:val="center"/>
              </w:trPr>
              <w:tc>
                <w:tcPr>
                  <w:tcW w:w="287" w:type="pct"/>
                  <w:vMerge w:val="continue"/>
                  <w:tcBorders/>
                  <w:noWrap w:val="0"/>
                  <w:vAlign w:val="center"/>
                </w:tcPr>
                <w:p w14:paraId="391FDC6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restart"/>
                  <w:noWrap w:val="0"/>
                  <w:vAlign w:val="center"/>
                </w:tcPr>
                <w:p w14:paraId="31DDC798">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rPr>
                    <w:t>危险废物</w:t>
                  </w:r>
                </w:p>
              </w:tc>
              <w:tc>
                <w:tcPr>
                  <w:tcW w:w="418" w:type="pct"/>
                  <w:vMerge w:val="restart"/>
                  <w:noWrap w:val="0"/>
                  <w:vAlign w:val="center"/>
                </w:tcPr>
                <w:p w14:paraId="127AE2B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设备维护</w:t>
                  </w:r>
                </w:p>
              </w:tc>
              <w:tc>
                <w:tcPr>
                  <w:tcW w:w="591" w:type="pct"/>
                  <w:noWrap w:val="0"/>
                  <w:vAlign w:val="center"/>
                </w:tcPr>
                <w:p w14:paraId="1816477B">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废液压油</w:t>
                  </w:r>
                </w:p>
              </w:tc>
              <w:tc>
                <w:tcPr>
                  <w:tcW w:w="1361" w:type="pct"/>
                  <w:gridSpan w:val="2"/>
                  <w:vMerge w:val="restart"/>
                  <w:noWrap w:val="0"/>
                  <w:vAlign w:val="center"/>
                </w:tcPr>
                <w:p w14:paraId="26B6915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专用容器收集后暂存于危废贮存库，定期由有危废处理资质单位回收处置</w:t>
                  </w:r>
                </w:p>
              </w:tc>
              <w:tc>
                <w:tcPr>
                  <w:tcW w:w="349" w:type="pct"/>
                  <w:vMerge w:val="restart"/>
                  <w:noWrap w:val="0"/>
                  <w:vAlign w:val="center"/>
                </w:tcPr>
                <w:p w14:paraId="13F1A81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375" w:type="pct"/>
                  <w:gridSpan w:val="2"/>
                  <w:vMerge w:val="restart"/>
                  <w:noWrap w:val="0"/>
                  <w:vAlign w:val="center"/>
                </w:tcPr>
                <w:p w14:paraId="6A6628E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专用容器收集后暂存于危废贮存库，定期由有危废处理资质单位回收处置</w:t>
                  </w:r>
                </w:p>
              </w:tc>
              <w:tc>
                <w:tcPr>
                  <w:tcW w:w="322" w:type="pct"/>
                  <w:vMerge w:val="restart"/>
                  <w:noWrap w:val="0"/>
                  <w:vAlign w:val="center"/>
                </w:tcPr>
                <w:p w14:paraId="46AFAA2F">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r>
            <w:tr w14:paraId="23176AA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tcBorders/>
                  <w:noWrap w:val="0"/>
                  <w:vAlign w:val="center"/>
                </w:tcPr>
                <w:p w14:paraId="469E5818">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tcBorders/>
                  <w:noWrap w:val="0"/>
                  <w:vAlign w:val="center"/>
                </w:tcPr>
                <w:p w14:paraId="4389211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continue"/>
                  <w:noWrap w:val="0"/>
                  <w:vAlign w:val="center"/>
                </w:tcPr>
                <w:p w14:paraId="2056AFA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591" w:type="pct"/>
                  <w:noWrap w:val="0"/>
                  <w:vAlign w:val="center"/>
                </w:tcPr>
                <w:p w14:paraId="7B913FB5">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废液压油桶</w:t>
                  </w:r>
                </w:p>
              </w:tc>
              <w:tc>
                <w:tcPr>
                  <w:tcW w:w="1361" w:type="pct"/>
                  <w:gridSpan w:val="2"/>
                  <w:vMerge w:val="continue"/>
                  <w:tcBorders/>
                  <w:noWrap w:val="0"/>
                  <w:vAlign w:val="center"/>
                </w:tcPr>
                <w:p w14:paraId="2D114861">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tcBorders/>
                  <w:noWrap w:val="0"/>
                  <w:vAlign w:val="center"/>
                </w:tcPr>
                <w:p w14:paraId="6422007D">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tcBorders/>
                  <w:noWrap w:val="0"/>
                  <w:vAlign w:val="center"/>
                </w:tcPr>
                <w:p w14:paraId="164593E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tcBorders/>
                  <w:noWrap w:val="0"/>
                  <w:vAlign w:val="center"/>
                </w:tcPr>
                <w:p w14:paraId="36948BC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1279E76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87" w:type="pct"/>
                  <w:vMerge w:val="continue"/>
                  <w:tcBorders/>
                  <w:noWrap w:val="0"/>
                  <w:vAlign w:val="center"/>
                </w:tcPr>
                <w:p w14:paraId="3B3E01D7">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tcBorders/>
                  <w:noWrap w:val="0"/>
                  <w:vAlign w:val="center"/>
                </w:tcPr>
                <w:p w14:paraId="29F388B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restart"/>
                  <w:noWrap w:val="0"/>
                  <w:vAlign w:val="center"/>
                </w:tcPr>
                <w:p w14:paraId="283C92A0">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废气处理</w:t>
                  </w:r>
                </w:p>
              </w:tc>
              <w:tc>
                <w:tcPr>
                  <w:tcW w:w="591" w:type="pct"/>
                  <w:noWrap w:val="0"/>
                  <w:vAlign w:val="center"/>
                </w:tcPr>
                <w:p w14:paraId="07D85379">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废活性炭</w:t>
                  </w:r>
                </w:p>
              </w:tc>
              <w:tc>
                <w:tcPr>
                  <w:tcW w:w="1361" w:type="pct"/>
                  <w:gridSpan w:val="2"/>
                  <w:vMerge w:val="continue"/>
                  <w:tcBorders/>
                  <w:noWrap w:val="0"/>
                  <w:vAlign w:val="center"/>
                </w:tcPr>
                <w:p w14:paraId="1F28B08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tcBorders/>
                  <w:noWrap w:val="0"/>
                  <w:vAlign w:val="center"/>
                </w:tcPr>
                <w:p w14:paraId="71BC909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tcBorders/>
                  <w:noWrap w:val="0"/>
                  <w:vAlign w:val="center"/>
                </w:tcPr>
                <w:p w14:paraId="5723907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tcBorders/>
                  <w:noWrap w:val="0"/>
                  <w:vAlign w:val="center"/>
                </w:tcPr>
                <w:p w14:paraId="201815F3">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7E7D334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54" w:hRule="atLeast"/>
                <w:jc w:val="center"/>
              </w:trPr>
              <w:tc>
                <w:tcPr>
                  <w:tcW w:w="287" w:type="pct"/>
                  <w:vMerge w:val="continue"/>
                  <w:tcBorders/>
                  <w:noWrap w:val="0"/>
                  <w:vAlign w:val="center"/>
                </w:tcPr>
                <w:p w14:paraId="768A9351">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rPr>
                  </w:pPr>
                </w:p>
              </w:tc>
              <w:tc>
                <w:tcPr>
                  <w:tcW w:w="293" w:type="pct"/>
                  <w:vMerge w:val="continue"/>
                  <w:tcBorders/>
                  <w:noWrap w:val="0"/>
                  <w:vAlign w:val="center"/>
                </w:tcPr>
                <w:p w14:paraId="28508585">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418" w:type="pct"/>
                  <w:vMerge w:val="continue"/>
                  <w:tcBorders/>
                  <w:noWrap w:val="0"/>
                  <w:vAlign w:val="center"/>
                </w:tcPr>
                <w:p w14:paraId="26EC779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591" w:type="pct"/>
                  <w:noWrap w:val="0"/>
                  <w:vAlign w:val="center"/>
                </w:tcPr>
                <w:p w14:paraId="51A1546A">
                  <w:pPr>
                    <w:pStyle w:val="6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废催化剂</w:t>
                  </w:r>
                </w:p>
              </w:tc>
              <w:tc>
                <w:tcPr>
                  <w:tcW w:w="1361" w:type="pct"/>
                  <w:gridSpan w:val="2"/>
                  <w:vMerge w:val="continue"/>
                  <w:tcBorders/>
                  <w:noWrap w:val="0"/>
                  <w:vAlign w:val="center"/>
                </w:tcPr>
                <w:p w14:paraId="530810B0">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49" w:type="pct"/>
                  <w:vMerge w:val="continue"/>
                  <w:tcBorders/>
                  <w:noWrap w:val="0"/>
                  <w:vAlign w:val="center"/>
                </w:tcPr>
                <w:p w14:paraId="5CE67C1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1375" w:type="pct"/>
                  <w:gridSpan w:val="2"/>
                  <w:vMerge w:val="continue"/>
                  <w:tcBorders/>
                  <w:noWrap w:val="0"/>
                  <w:vAlign w:val="center"/>
                </w:tcPr>
                <w:p w14:paraId="5A6F6C4A">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c>
                <w:tcPr>
                  <w:tcW w:w="322" w:type="pct"/>
                  <w:vMerge w:val="continue"/>
                  <w:tcBorders/>
                  <w:noWrap w:val="0"/>
                  <w:vAlign w:val="center"/>
                </w:tcPr>
                <w:p w14:paraId="33BE32AC">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rPr>
                  </w:pPr>
                </w:p>
              </w:tc>
            </w:tr>
            <w:tr w14:paraId="0C5BB48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454" w:hRule="atLeast"/>
                <w:jc w:val="center"/>
              </w:trPr>
              <w:tc>
                <w:tcPr>
                  <w:tcW w:w="287" w:type="pct"/>
                  <w:noWrap w:val="0"/>
                  <w:vAlign w:val="center"/>
                </w:tcPr>
                <w:p w14:paraId="25BEA6EF">
                  <w:pPr>
                    <w:keepNext w:val="0"/>
                    <w:keepLines w:val="0"/>
                    <w:pageBreakBefore w:val="0"/>
                    <w:widowControl/>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2665" w:type="pct"/>
                  <w:gridSpan w:val="5"/>
                  <w:noWrap w:val="0"/>
                  <w:vAlign w:val="center"/>
                </w:tcPr>
                <w:p w14:paraId="529673D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49" w:type="pct"/>
                  <w:noWrap w:val="0"/>
                  <w:vAlign w:val="center"/>
                </w:tcPr>
                <w:p w14:paraId="2D3270AE">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w:t>
                  </w:r>
                </w:p>
              </w:tc>
              <w:tc>
                <w:tcPr>
                  <w:tcW w:w="1375" w:type="pct"/>
                  <w:gridSpan w:val="2"/>
                  <w:noWrap w:val="0"/>
                  <w:vAlign w:val="center"/>
                </w:tcPr>
                <w:p w14:paraId="0FDDDD38">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22" w:type="pct"/>
                  <w:noWrap w:val="0"/>
                  <w:vAlign w:val="center"/>
                </w:tcPr>
                <w:p w14:paraId="0CA6F524">
                  <w:pPr>
                    <w:pStyle w:val="61"/>
                    <w:keepNext w:val="0"/>
                    <w:keepLines w:val="0"/>
                    <w:pageBreakBefore w:val="0"/>
                    <w:widowControl/>
                    <w:kinsoku/>
                    <w:wordWrap/>
                    <w:overflowPunct/>
                    <w:topLinePunct w:val="0"/>
                    <w:autoSpaceDE/>
                    <w:autoSpaceDN/>
                    <w:bidi w:val="0"/>
                    <w:adjustRightInd w:val="0"/>
                    <w:snapToGrid w:val="0"/>
                    <w:spacing w:after="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28</w:t>
                  </w:r>
                </w:p>
              </w:tc>
            </w:tr>
          </w:tbl>
          <w:p w14:paraId="1458E199">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宋体" w:eastAsia="宋体"/>
                <w:b/>
                <w:bCs/>
                <w:color w:val="auto"/>
                <w:sz w:val="24"/>
                <w:szCs w:val="24"/>
                <w:highlight w:val="none"/>
              </w:rPr>
              <w:t>6、</w:t>
            </w:r>
            <w:r>
              <w:rPr>
                <w:rFonts w:ascii="Times New Roman" w:hAnsi="宋体" w:eastAsia="宋体"/>
                <w:b/>
                <w:bCs/>
                <w:color w:val="auto"/>
                <w:sz w:val="24"/>
                <w:szCs w:val="24"/>
                <w:highlight w:val="none"/>
              </w:rPr>
              <w:t>厂区平面布置及监测点位图</w:t>
            </w:r>
          </w:p>
          <w:p w14:paraId="397B63B9">
            <w:pPr>
              <w:spacing w:after="0"/>
              <w:jc w:val="center"/>
              <w:textAlignment w:val="baseline"/>
              <w:rPr>
                <w:rFonts w:ascii="Times New Roman" w:hAnsi="Times New Roman" w:eastAsia="黑体"/>
                <w:color w:val="auto"/>
                <w:sz w:val="24"/>
                <w:szCs w:val="24"/>
                <w:highlight w:val="yellow"/>
              </w:rPr>
            </w:pPr>
            <w:r>
              <w:rPr>
                <w:rFonts w:ascii="Times New Roman" w:hAnsi="Times New Roman" w:eastAsia="黑体"/>
                <w:color w:val="auto"/>
                <w:sz w:val="24"/>
                <w:szCs w:val="24"/>
                <w:highlight w:val="none"/>
              </w:rPr>
              <w:object>
                <v:shape id="_x0000_i1037" o:spt="75" type="#_x0000_t75" style="height:325.15pt;width:437.1pt;" o:ole="t" filled="f" o:preferrelative="t" stroked="f" coordsize="21600,21600">
                  <v:path/>
                  <v:fill on="f" focussize="0,0"/>
                  <v:stroke on="f"/>
                  <v:imagedata r:id="rId19" o:title=""/>
                  <o:lock v:ext="edit" aspectratio="f"/>
                  <w10:wrap type="none"/>
                  <w10:anchorlock/>
                </v:shape>
                <o:OLEObject Type="Embed" ProgID="Visio.Drawing.15" ShapeID="_x0000_i1037" DrawAspect="Content" ObjectID="_1468075730" r:id="rId18">
                  <o:LockedField>false</o:LockedField>
                </o:OLEObject>
              </w:object>
            </w:r>
            <w:r>
              <w:rPr>
                <w:rFonts w:ascii="Times New Roman" w:hAnsi="Times New Roman" w:eastAsia="黑体"/>
                <w:color w:val="auto"/>
                <w:sz w:val="24"/>
                <w:szCs w:val="24"/>
                <w:highlight w:val="yellow"/>
              </w:rPr>
              <w:t>图</w:t>
            </w:r>
            <w:r>
              <w:rPr>
                <w:rFonts w:hint="eastAsia" w:ascii="Times New Roman" w:hAnsi="Times New Roman" w:eastAsia="黑体"/>
                <w:color w:val="auto"/>
                <w:sz w:val="24"/>
                <w:szCs w:val="24"/>
                <w:highlight w:val="yellow"/>
                <w:lang w:val="en-US" w:eastAsia="zh-CN"/>
              </w:rPr>
              <w:t>9</w:t>
            </w:r>
            <w:r>
              <w:rPr>
                <w:rFonts w:ascii="Times New Roman" w:hAnsi="Times New Roman" w:eastAsia="黑体"/>
                <w:color w:val="auto"/>
                <w:sz w:val="24"/>
                <w:szCs w:val="24"/>
                <w:highlight w:val="yellow"/>
              </w:rPr>
              <w:t xml:space="preserve">   本项目</w:t>
            </w:r>
            <w:r>
              <w:rPr>
                <w:rFonts w:hint="eastAsia" w:ascii="Times New Roman" w:hAnsi="Times New Roman" w:eastAsia="黑体"/>
                <w:color w:val="auto"/>
                <w:sz w:val="24"/>
                <w:szCs w:val="24"/>
                <w:highlight w:val="yellow"/>
              </w:rPr>
              <w:t>监测</w:t>
            </w:r>
            <w:r>
              <w:rPr>
                <w:rFonts w:ascii="Times New Roman" w:hAnsi="Times New Roman" w:eastAsia="黑体"/>
                <w:color w:val="auto"/>
                <w:sz w:val="24"/>
                <w:szCs w:val="24"/>
                <w:highlight w:val="yellow"/>
              </w:rPr>
              <w:t>点位图</w:t>
            </w:r>
          </w:p>
          <w:p w14:paraId="4DAD8540">
            <w:pPr>
              <w:spacing w:after="0" w:line="460" w:lineRule="exact"/>
              <w:ind w:firstLine="482" w:firstLineChars="200"/>
              <w:textAlignment w:val="baseline"/>
              <w:rPr>
                <w:rFonts w:ascii="Times New Roman" w:hAnsi="宋体" w:eastAsia="宋体"/>
                <w:b/>
                <w:bCs/>
                <w:color w:val="auto"/>
                <w:sz w:val="24"/>
                <w:szCs w:val="24"/>
                <w:highlight w:val="none"/>
              </w:rPr>
            </w:pPr>
            <w:r>
              <w:rPr>
                <w:rFonts w:hint="eastAsia" w:ascii="Times New Roman" w:hAnsi="Times New Roman" w:eastAsia="宋体"/>
                <w:b/>
                <w:bCs/>
                <w:color w:val="auto"/>
                <w:sz w:val="24"/>
                <w:szCs w:val="24"/>
                <w:highlight w:val="none"/>
              </w:rPr>
              <w:t>7</w:t>
            </w:r>
            <w:r>
              <w:rPr>
                <w:rFonts w:ascii="Times New Roman" w:hAnsi="宋体" w:eastAsia="宋体"/>
                <w:b/>
                <w:bCs/>
                <w:color w:val="auto"/>
                <w:sz w:val="24"/>
                <w:szCs w:val="24"/>
                <w:highlight w:val="none"/>
              </w:rPr>
              <w:t>、项目变动情况</w:t>
            </w:r>
          </w:p>
          <w:p w14:paraId="14DDC850">
            <w:pPr>
              <w:spacing w:after="0" w:line="460" w:lineRule="exact"/>
              <w:ind w:firstLine="480" w:firstLineChars="200"/>
              <w:textAlignment w:val="baseline"/>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本项目实际建设情况与《污染影响类建设项目重大变动清单（试行）的通知》（环办环评函[2020]688号）以下简称《通知》的对比分析：</w:t>
            </w:r>
          </w:p>
          <w:p w14:paraId="1B5A534C">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w:t>
            </w:r>
            <w:r>
              <w:rPr>
                <w:rFonts w:hint="eastAsia" w:ascii="Times New Roman" w:hAnsi="Times New Roman" w:eastAsia="宋体"/>
                <w:b/>
                <w:color w:val="auto"/>
                <w:sz w:val="24"/>
                <w:szCs w:val="24"/>
                <w:highlight w:val="none"/>
              </w:rPr>
              <w:t>1</w:t>
            </w:r>
            <w:r>
              <w:rPr>
                <w:rFonts w:ascii="Times New Roman" w:hAnsi="Times New Roman" w:eastAsia="宋体"/>
                <w:b/>
                <w:color w:val="auto"/>
                <w:sz w:val="24"/>
                <w:szCs w:val="24"/>
                <w:highlight w:val="none"/>
              </w:rPr>
              <w:t xml:space="preserve">               本项目与《通知》的对比分析</w:t>
            </w:r>
          </w:p>
          <w:tbl>
            <w:tblPr>
              <w:tblStyle w:val="20"/>
              <w:tblW w:w="8781"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664"/>
              <w:gridCol w:w="4536"/>
              <w:gridCol w:w="2551"/>
              <w:gridCol w:w="1030"/>
            </w:tblGrid>
            <w:tr w14:paraId="44FE19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tblHeader/>
                <w:jc w:val="center"/>
              </w:trPr>
              <w:tc>
                <w:tcPr>
                  <w:tcW w:w="5200" w:type="dxa"/>
                  <w:gridSpan w:val="2"/>
                  <w:vAlign w:val="center"/>
                </w:tcPr>
                <w:p w14:paraId="733A40DB">
                  <w:pPr>
                    <w:spacing w:after="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通知内容</w:t>
                  </w:r>
                </w:p>
              </w:tc>
              <w:tc>
                <w:tcPr>
                  <w:tcW w:w="2551" w:type="dxa"/>
                  <w:vAlign w:val="center"/>
                </w:tcPr>
                <w:p w14:paraId="1CD6FEE2">
                  <w:pPr>
                    <w:spacing w:after="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本项目情况</w:t>
                  </w:r>
                </w:p>
              </w:tc>
              <w:tc>
                <w:tcPr>
                  <w:tcW w:w="1030" w:type="dxa"/>
                  <w:vAlign w:val="center"/>
                </w:tcPr>
                <w:p w14:paraId="7EFCD82C">
                  <w:pPr>
                    <w:spacing w:after="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对比结果</w:t>
                  </w:r>
                </w:p>
              </w:tc>
            </w:tr>
            <w:tr w14:paraId="577805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6321635A">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性质</w:t>
                  </w:r>
                </w:p>
              </w:tc>
              <w:tc>
                <w:tcPr>
                  <w:tcW w:w="4536" w:type="dxa"/>
                  <w:vAlign w:val="center"/>
                </w:tcPr>
                <w:p w14:paraId="12ED52DB">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r>
                    <w:rPr>
                      <w:rFonts w:ascii="Times New Roman" w:hAnsi="Times New Roman" w:eastAsia="宋体"/>
                      <w:color w:val="auto"/>
                      <w:sz w:val="21"/>
                      <w:szCs w:val="21"/>
                      <w:highlight w:val="none"/>
                    </w:rPr>
                    <w:t>建设项目开发、使用功能发生变化的</w:t>
                  </w:r>
                  <w:r>
                    <w:rPr>
                      <w:rFonts w:hint="eastAsia" w:ascii="Times New Roman" w:hAnsi="Times New Roman" w:eastAsia="宋体"/>
                      <w:color w:val="auto"/>
                      <w:sz w:val="21"/>
                      <w:szCs w:val="21"/>
                      <w:highlight w:val="none"/>
                    </w:rPr>
                    <w:t>。</w:t>
                  </w:r>
                </w:p>
              </w:tc>
              <w:tc>
                <w:tcPr>
                  <w:tcW w:w="2551" w:type="dxa"/>
                  <w:vAlign w:val="center"/>
                </w:tcPr>
                <w:p w14:paraId="35906943">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0022F0AE">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555023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327E75BF">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规模</w:t>
                  </w:r>
                </w:p>
              </w:tc>
              <w:tc>
                <w:tcPr>
                  <w:tcW w:w="4536" w:type="dxa"/>
                  <w:vAlign w:val="center"/>
                </w:tcPr>
                <w:p w14:paraId="3877F595">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r>
                    <w:rPr>
                      <w:rFonts w:ascii="Times New Roman" w:hAnsi="Times New Roman" w:eastAsia="宋体"/>
                      <w:color w:val="auto"/>
                      <w:sz w:val="21"/>
                      <w:szCs w:val="21"/>
                      <w:highlight w:val="none"/>
                    </w:rPr>
                    <w:t>生产、处置或储存能力增大30%及以上的</w:t>
                  </w:r>
                  <w:r>
                    <w:rPr>
                      <w:rFonts w:hint="eastAsia" w:ascii="Times New Roman" w:hAnsi="Times New Roman" w:eastAsia="宋体"/>
                      <w:color w:val="auto"/>
                      <w:sz w:val="21"/>
                      <w:szCs w:val="21"/>
                      <w:highlight w:val="none"/>
                    </w:rPr>
                    <w:t>。</w:t>
                  </w:r>
                </w:p>
              </w:tc>
              <w:tc>
                <w:tcPr>
                  <w:tcW w:w="2551" w:type="dxa"/>
                  <w:vMerge w:val="restart"/>
                  <w:vAlign w:val="center"/>
                </w:tcPr>
                <w:p w14:paraId="6D151CC2">
                  <w:pPr>
                    <w:spacing w:after="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无变动</w:t>
                  </w:r>
                </w:p>
              </w:tc>
              <w:tc>
                <w:tcPr>
                  <w:tcW w:w="1030" w:type="dxa"/>
                  <w:vMerge w:val="restart"/>
                  <w:vAlign w:val="center"/>
                </w:tcPr>
                <w:p w14:paraId="5DFD3131">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12B0AE5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3943A50B">
                  <w:pPr>
                    <w:spacing w:after="0"/>
                    <w:jc w:val="center"/>
                    <w:rPr>
                      <w:rFonts w:ascii="Times New Roman" w:hAnsi="Times New Roman" w:eastAsia="宋体"/>
                      <w:color w:val="auto"/>
                      <w:sz w:val="21"/>
                      <w:szCs w:val="21"/>
                      <w:highlight w:val="none"/>
                    </w:rPr>
                  </w:pPr>
                </w:p>
              </w:tc>
              <w:tc>
                <w:tcPr>
                  <w:tcW w:w="4536" w:type="dxa"/>
                  <w:vAlign w:val="center"/>
                </w:tcPr>
                <w:p w14:paraId="731F6A63">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r>
                    <w:rPr>
                      <w:rFonts w:ascii="Times New Roman" w:hAnsi="Times New Roman" w:eastAsia="宋体"/>
                      <w:color w:val="auto"/>
                      <w:sz w:val="21"/>
                      <w:szCs w:val="21"/>
                      <w:highlight w:val="none"/>
                    </w:rPr>
                    <w:t>生产、处置或储存能力增大，导致废水第一类污染物排放量增加的</w:t>
                  </w:r>
                  <w:r>
                    <w:rPr>
                      <w:rFonts w:hint="eastAsia" w:ascii="Times New Roman" w:hAnsi="Times New Roman" w:eastAsia="宋体"/>
                      <w:color w:val="auto"/>
                      <w:sz w:val="21"/>
                      <w:szCs w:val="21"/>
                      <w:highlight w:val="none"/>
                    </w:rPr>
                    <w:t>。</w:t>
                  </w:r>
                </w:p>
              </w:tc>
              <w:tc>
                <w:tcPr>
                  <w:tcW w:w="2551" w:type="dxa"/>
                  <w:vMerge w:val="continue"/>
                  <w:vAlign w:val="center"/>
                </w:tcPr>
                <w:p w14:paraId="17415E8A">
                  <w:pPr>
                    <w:jc w:val="center"/>
                    <w:rPr>
                      <w:rFonts w:hAnsi="宋体"/>
                      <w:color w:val="auto"/>
                      <w:kern w:val="2"/>
                      <w:sz w:val="21"/>
                      <w:szCs w:val="21"/>
                      <w:highlight w:val="none"/>
                    </w:rPr>
                  </w:pPr>
                </w:p>
              </w:tc>
              <w:tc>
                <w:tcPr>
                  <w:tcW w:w="1030" w:type="dxa"/>
                  <w:vMerge w:val="continue"/>
                  <w:vAlign w:val="center"/>
                </w:tcPr>
                <w:p w14:paraId="41D4904D">
                  <w:pPr>
                    <w:jc w:val="center"/>
                    <w:rPr>
                      <w:rFonts w:hAnsi="宋体"/>
                      <w:color w:val="auto"/>
                      <w:kern w:val="2"/>
                      <w:sz w:val="21"/>
                      <w:szCs w:val="21"/>
                      <w:highlight w:val="none"/>
                    </w:rPr>
                  </w:pPr>
                </w:p>
              </w:tc>
            </w:tr>
            <w:tr w14:paraId="5136186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1F1D2DAD">
                  <w:pPr>
                    <w:spacing w:after="0"/>
                    <w:jc w:val="center"/>
                    <w:rPr>
                      <w:rFonts w:ascii="Times New Roman" w:hAnsi="Times New Roman" w:eastAsia="宋体"/>
                      <w:color w:val="auto"/>
                      <w:sz w:val="21"/>
                      <w:szCs w:val="21"/>
                      <w:highlight w:val="none"/>
                    </w:rPr>
                  </w:pPr>
                </w:p>
              </w:tc>
              <w:tc>
                <w:tcPr>
                  <w:tcW w:w="4536" w:type="dxa"/>
                  <w:vAlign w:val="center"/>
                </w:tcPr>
                <w:p w14:paraId="3D6E192B">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551" w:type="dxa"/>
                  <w:vMerge w:val="continue"/>
                  <w:vAlign w:val="center"/>
                </w:tcPr>
                <w:p w14:paraId="43C85FDC">
                  <w:pPr>
                    <w:jc w:val="center"/>
                    <w:rPr>
                      <w:rFonts w:hAnsi="宋体"/>
                      <w:color w:val="auto"/>
                      <w:kern w:val="2"/>
                      <w:sz w:val="21"/>
                      <w:szCs w:val="21"/>
                      <w:highlight w:val="none"/>
                    </w:rPr>
                  </w:pPr>
                </w:p>
              </w:tc>
              <w:tc>
                <w:tcPr>
                  <w:tcW w:w="1030" w:type="dxa"/>
                  <w:vMerge w:val="continue"/>
                  <w:vAlign w:val="center"/>
                </w:tcPr>
                <w:p w14:paraId="79126192">
                  <w:pPr>
                    <w:jc w:val="center"/>
                    <w:rPr>
                      <w:rFonts w:hAnsi="宋体"/>
                      <w:color w:val="auto"/>
                      <w:kern w:val="2"/>
                      <w:sz w:val="21"/>
                      <w:szCs w:val="21"/>
                      <w:highlight w:val="none"/>
                    </w:rPr>
                  </w:pPr>
                </w:p>
              </w:tc>
            </w:tr>
            <w:tr w14:paraId="0E47F13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Align w:val="center"/>
                </w:tcPr>
                <w:p w14:paraId="2352CC5C">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地点</w:t>
                  </w:r>
                </w:p>
              </w:tc>
              <w:tc>
                <w:tcPr>
                  <w:tcW w:w="4536" w:type="dxa"/>
                  <w:vAlign w:val="center"/>
                </w:tcPr>
                <w:p w14:paraId="3A76ADF4">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5、</w:t>
                  </w:r>
                  <w:r>
                    <w:rPr>
                      <w:rFonts w:ascii="Times New Roman" w:hAnsi="Times New Roman" w:eastAsia="宋体"/>
                      <w:color w:val="auto"/>
                      <w:sz w:val="21"/>
                      <w:szCs w:val="21"/>
                      <w:highlight w:val="none"/>
                    </w:rPr>
                    <w:t>重新选址；在原厂址附近调整（包括总平面布置变化）导致环境防护距离范围变化且新增敏感点的</w:t>
                  </w:r>
                  <w:r>
                    <w:rPr>
                      <w:rFonts w:hint="eastAsia" w:ascii="Times New Roman" w:hAnsi="Times New Roman" w:eastAsia="宋体"/>
                      <w:color w:val="auto"/>
                      <w:sz w:val="21"/>
                      <w:szCs w:val="21"/>
                      <w:highlight w:val="none"/>
                    </w:rPr>
                    <w:t>。</w:t>
                  </w:r>
                </w:p>
              </w:tc>
              <w:tc>
                <w:tcPr>
                  <w:tcW w:w="2551" w:type="dxa"/>
                  <w:vAlign w:val="center"/>
                </w:tcPr>
                <w:p w14:paraId="75FC3CE2">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68B8A2BC">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4CA512A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78FDD2E6">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生产工艺</w:t>
                  </w:r>
                </w:p>
              </w:tc>
              <w:tc>
                <w:tcPr>
                  <w:tcW w:w="4536" w:type="dxa"/>
                  <w:vAlign w:val="center"/>
                </w:tcPr>
                <w:p w14:paraId="3C90AE6D">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6、</w:t>
                  </w:r>
                  <w:r>
                    <w:rPr>
                      <w:rFonts w:ascii="Times New Roman" w:hAnsi="Times New Roman" w:eastAsia="宋体"/>
                      <w:color w:val="auto"/>
                      <w:sz w:val="21"/>
                      <w:szCs w:val="21"/>
                      <w:highlight w:val="none"/>
                    </w:rPr>
                    <w:t>新增产品品种或生产工艺（含主要生产装置、设备及配套设施）、主要原辅材料、燃料变化，导致以下情形之一：</w:t>
                  </w:r>
                </w:p>
                <w:p w14:paraId="15806298">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（1）新增排放污染物种类的（毒性、挥发性降低的除外）；</w:t>
                  </w:r>
                </w:p>
                <w:p w14:paraId="79531045">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（2）位于环境质量不达标区的建设项目相应污染物排放量增加的；</w:t>
                  </w:r>
                </w:p>
                <w:p w14:paraId="02A429F8">
                  <w:pPr>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（3）废水第一类污染物排放量增加的；</w:t>
                  </w:r>
                </w:p>
                <w:p w14:paraId="6EEACF28">
                  <w:pPr>
                    <w:shd w:val="clear" w:color="auto" w:fill="FFFFFF"/>
                    <w:spacing w:after="0"/>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（4）其他污染物排放量增加10%及以上的。</w:t>
                  </w:r>
                </w:p>
              </w:tc>
              <w:tc>
                <w:tcPr>
                  <w:tcW w:w="2551" w:type="dxa"/>
                  <w:vAlign w:val="center"/>
                </w:tcPr>
                <w:p w14:paraId="450F5E5F">
                  <w:pPr>
                    <w:shd w:val="clear" w:color="auto" w:fill="FFFFFF"/>
                    <w:spacing w:after="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无变动</w:t>
                  </w:r>
                </w:p>
              </w:tc>
              <w:tc>
                <w:tcPr>
                  <w:tcW w:w="1030" w:type="dxa"/>
                  <w:vAlign w:val="center"/>
                </w:tcPr>
                <w:p w14:paraId="20F0B038">
                  <w:pPr>
                    <w:tabs>
                      <w:tab w:val="left" w:pos="510"/>
                      <w:tab w:val="center" w:pos="1259"/>
                    </w:tabs>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051723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tcBorders>
                    <w:bottom w:val="nil"/>
                  </w:tcBorders>
                  <w:vAlign w:val="center"/>
                </w:tcPr>
                <w:p w14:paraId="73CAA235">
                  <w:pPr>
                    <w:spacing w:after="0"/>
                    <w:jc w:val="center"/>
                    <w:rPr>
                      <w:rFonts w:ascii="Times New Roman" w:hAnsi="Times New Roman" w:eastAsia="宋体"/>
                      <w:color w:val="auto"/>
                      <w:sz w:val="21"/>
                      <w:szCs w:val="21"/>
                      <w:highlight w:val="none"/>
                    </w:rPr>
                  </w:pPr>
                </w:p>
              </w:tc>
              <w:tc>
                <w:tcPr>
                  <w:tcW w:w="4536" w:type="dxa"/>
                  <w:vAlign w:val="center"/>
                </w:tcPr>
                <w:p w14:paraId="3FBDB4E7">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7、</w:t>
                  </w:r>
                  <w:r>
                    <w:rPr>
                      <w:rFonts w:ascii="Times New Roman" w:hAnsi="Times New Roman" w:eastAsia="宋体"/>
                      <w:color w:val="auto"/>
                      <w:sz w:val="21"/>
                      <w:szCs w:val="21"/>
                      <w:highlight w:val="none"/>
                    </w:rPr>
                    <w:t>物料运输、装卸、贮存方式变化，导致大气污染物无组织排放量增加10%及以上的</w:t>
                  </w:r>
                  <w:r>
                    <w:rPr>
                      <w:rFonts w:hint="eastAsia" w:ascii="Times New Roman" w:hAnsi="Times New Roman" w:eastAsia="宋体"/>
                      <w:color w:val="auto"/>
                      <w:sz w:val="21"/>
                      <w:szCs w:val="21"/>
                      <w:highlight w:val="none"/>
                    </w:rPr>
                    <w:t>。</w:t>
                  </w:r>
                </w:p>
              </w:tc>
              <w:tc>
                <w:tcPr>
                  <w:tcW w:w="2551" w:type="dxa"/>
                  <w:vAlign w:val="center"/>
                </w:tcPr>
                <w:p w14:paraId="6BD1E040">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6D94EB63">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1711F6E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restart"/>
                  <w:vAlign w:val="center"/>
                </w:tcPr>
                <w:p w14:paraId="63C4A25F">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环境保护措施</w:t>
                  </w:r>
                </w:p>
              </w:tc>
              <w:tc>
                <w:tcPr>
                  <w:tcW w:w="4536" w:type="dxa"/>
                  <w:vAlign w:val="center"/>
                </w:tcPr>
                <w:p w14:paraId="0995F3E0">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8、</w:t>
                  </w:r>
                  <w:r>
                    <w:rPr>
                      <w:rFonts w:ascii="Times New Roman" w:hAnsi="Times New Roman" w:eastAsia="宋体"/>
                      <w:color w:val="auto"/>
                      <w:sz w:val="21"/>
                      <w:szCs w:val="21"/>
                      <w:highlight w:val="none"/>
                    </w:rPr>
                    <w:t>废气、废水污染防治措施变化，导致第6条中所列情形之一（废气无组织排放改为有组织排放、污染防治措施强化或改进的除外）或大气污染物无组织排放量增加10%及以上的。</w:t>
                  </w:r>
                </w:p>
              </w:tc>
              <w:tc>
                <w:tcPr>
                  <w:tcW w:w="2551" w:type="dxa"/>
                  <w:vAlign w:val="center"/>
                </w:tcPr>
                <w:p w14:paraId="60BC8FFF">
                  <w:pPr>
                    <w:keepNext w:val="0"/>
                    <w:keepLines w:val="0"/>
                    <w:pageBreakBefore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废气收集方式变化：</w:t>
                  </w:r>
                  <w:r>
                    <w:rPr>
                      <w:rFonts w:hint="default" w:ascii="Times New Roman" w:hAnsi="Times New Roman" w:eastAsia="宋体" w:cs="Times New Roman"/>
                      <w:color w:val="auto"/>
                      <w:sz w:val="21"/>
                      <w:szCs w:val="21"/>
                      <w:highlight w:val="none"/>
                      <w:lang w:val="en-US" w:eastAsia="zh-CN"/>
                    </w:rPr>
                    <w:t>环评批复</w:t>
                  </w:r>
                  <w:r>
                    <w:rPr>
                      <w:rFonts w:hint="eastAsia" w:ascii="Times New Roman" w:hAnsi="Times New Roman" w:eastAsia="宋体" w:cs="Times New Roman"/>
                      <w:color w:val="auto"/>
                      <w:sz w:val="21"/>
                      <w:szCs w:val="21"/>
                      <w:highlight w:val="none"/>
                      <w:lang w:val="en-US" w:eastAsia="zh-CN"/>
                    </w:rPr>
                    <w:t>对</w:t>
                  </w:r>
                  <w:r>
                    <w:rPr>
                      <w:rFonts w:hint="eastAsia" w:ascii="Times New Roman" w:hAnsi="Times New Roman" w:eastAsia="宋体" w:cs="Times New Roman"/>
                      <w:color w:val="auto"/>
                      <w:sz w:val="21"/>
                      <w:szCs w:val="21"/>
                      <w:highlight w:val="none"/>
                    </w:rPr>
                    <w:t>生产车间进行二次封闭，注塑机均置于密闭操作间内，采用负压抽风使整个操作间保持微负压状态</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注塑废气由二次密闭间负压收集后，引入</w:t>
                  </w:r>
                  <w:r>
                    <w:rPr>
                      <w:rFonts w:hint="eastAsia" w:ascii="Times New Roman" w:hAnsi="Times New Roman" w:eastAsia="宋体" w:cs="Times New Roman"/>
                      <w:color w:val="auto"/>
                      <w:sz w:val="21"/>
                      <w:szCs w:val="21"/>
                      <w:highlight w:val="none"/>
                    </w:rPr>
                    <w:t>活性炭</w:t>
                  </w:r>
                  <w:r>
                    <w:rPr>
                      <w:rFonts w:hint="default" w:ascii="Times New Roman" w:hAnsi="Times New Roman" w:eastAsia="宋体" w:cs="Times New Roman"/>
                      <w:color w:val="auto"/>
                      <w:sz w:val="21"/>
                      <w:szCs w:val="21"/>
                      <w:highlight w:val="none"/>
                    </w:rPr>
                    <w:t>吸脱附装置-催化燃烧</w:t>
                  </w:r>
                  <w:r>
                    <w:rPr>
                      <w:rFonts w:hint="eastAsia" w:ascii="Times New Roman" w:hAnsi="Times New Roman" w:eastAsia="宋体" w:cs="Times New Roman"/>
                      <w:color w:val="auto"/>
                      <w:sz w:val="21"/>
                      <w:szCs w:val="21"/>
                      <w:highlight w:val="none"/>
                      <w:lang w:val="en-US" w:eastAsia="zh-CN"/>
                    </w:rPr>
                    <w:t>处理，处理后的废气经15m高排气筒排放；实际建设中，对设备产气点进行密闭</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密闭后</w:t>
                  </w:r>
                  <w:r>
                    <w:rPr>
                      <w:rFonts w:hint="default" w:ascii="Times New Roman" w:hAnsi="Times New Roman" w:eastAsia="宋体" w:cs="Times New Roman"/>
                      <w:color w:val="auto"/>
                      <w:sz w:val="21"/>
                      <w:szCs w:val="21"/>
                      <w:highlight w:val="none"/>
                    </w:rPr>
                    <w:t>可实现</w:t>
                  </w:r>
                  <w:r>
                    <w:rPr>
                      <w:rFonts w:hint="eastAsia" w:ascii="Times New Roman" w:hAnsi="Times New Roman" w:eastAsia="宋体" w:cs="Times New Roman"/>
                      <w:color w:val="auto"/>
                      <w:sz w:val="21"/>
                      <w:szCs w:val="21"/>
                      <w:highlight w:val="none"/>
                      <w:lang w:val="en-US" w:eastAsia="zh-CN"/>
                    </w:rPr>
                    <w:t>设备</w:t>
                  </w:r>
                  <w:r>
                    <w:rPr>
                      <w:rFonts w:hint="default" w:ascii="Times New Roman" w:hAnsi="Times New Roman" w:eastAsia="宋体" w:cs="Times New Roman"/>
                      <w:color w:val="auto"/>
                      <w:sz w:val="21"/>
                      <w:szCs w:val="21"/>
                      <w:highlight w:val="none"/>
                    </w:rPr>
                    <w:t>微负压集气</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注塑废气直接经密闭设备负压收集至</w:t>
                  </w:r>
                  <w:r>
                    <w:rPr>
                      <w:rFonts w:hint="eastAsia" w:ascii="Times New Roman" w:hAnsi="Times New Roman" w:eastAsia="宋体" w:cs="Times New Roman"/>
                      <w:color w:val="auto"/>
                      <w:sz w:val="21"/>
                      <w:szCs w:val="21"/>
                      <w:highlight w:val="none"/>
                    </w:rPr>
                    <w:t>活性炭</w:t>
                  </w:r>
                  <w:r>
                    <w:rPr>
                      <w:rFonts w:hint="default" w:ascii="Times New Roman" w:hAnsi="Times New Roman" w:eastAsia="宋体" w:cs="Times New Roman"/>
                      <w:color w:val="auto"/>
                      <w:sz w:val="21"/>
                      <w:szCs w:val="21"/>
                      <w:highlight w:val="none"/>
                    </w:rPr>
                    <w:t>吸脱附装置-催化燃烧</w:t>
                  </w:r>
                  <w:r>
                    <w:rPr>
                      <w:rFonts w:hint="eastAsia" w:ascii="Times New Roman" w:hAnsi="Times New Roman" w:eastAsia="宋体" w:cs="Times New Roman"/>
                      <w:color w:val="auto"/>
                      <w:sz w:val="21"/>
                      <w:szCs w:val="21"/>
                      <w:highlight w:val="none"/>
                      <w:lang w:val="en-US" w:eastAsia="zh-CN"/>
                    </w:rPr>
                    <w:t>处理，处理后的废气经15m高排气筒排放。</w:t>
                  </w:r>
                  <w:r>
                    <w:rPr>
                      <w:rFonts w:ascii="宋体" w:hAnsi="宋体" w:eastAsia="宋体" w:cs="宋体"/>
                      <w:sz w:val="21"/>
                      <w:szCs w:val="21"/>
                    </w:rPr>
                    <w:t>该方式属于废气源头收集</w:t>
                  </w:r>
                  <w:r>
                    <w:rPr>
                      <w:rFonts w:hint="eastAsia" w:ascii="宋体" w:hAnsi="宋体" w:eastAsia="宋体" w:cs="宋体"/>
                      <w:sz w:val="21"/>
                      <w:szCs w:val="21"/>
                      <w:lang w:val="en-US" w:eastAsia="zh-CN"/>
                    </w:rPr>
                    <w:t>方式</w:t>
                  </w:r>
                  <w:r>
                    <w:rPr>
                      <w:rFonts w:ascii="宋体" w:hAnsi="宋体" w:eastAsia="宋体" w:cs="宋体"/>
                      <w:sz w:val="21"/>
                      <w:szCs w:val="21"/>
                    </w:rPr>
                    <w:t>优化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废气收集效率不低于原环评，同时废气产生环节、治理工艺、处理效率不变，不会增加废气污染物种类及排放量</w:t>
                  </w:r>
                  <w:r>
                    <w:rPr>
                      <w:rFonts w:hint="eastAsia" w:ascii="宋体" w:hAnsi="宋体" w:eastAsia="宋体" w:cs="宋体"/>
                      <w:sz w:val="24"/>
                      <w:szCs w:val="24"/>
                      <w:lang w:val="en-US" w:eastAsia="zh-CN"/>
                    </w:rPr>
                    <w:t>。</w:t>
                  </w:r>
                </w:p>
              </w:tc>
              <w:tc>
                <w:tcPr>
                  <w:tcW w:w="1030" w:type="dxa"/>
                  <w:vAlign w:val="center"/>
                </w:tcPr>
                <w:p w14:paraId="63142666">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667B0D8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27394885">
                  <w:pPr>
                    <w:spacing w:after="0"/>
                    <w:jc w:val="center"/>
                    <w:rPr>
                      <w:rFonts w:ascii="Times New Roman" w:hAnsi="Times New Roman" w:eastAsia="宋体"/>
                      <w:color w:val="auto"/>
                      <w:sz w:val="21"/>
                      <w:szCs w:val="21"/>
                      <w:highlight w:val="none"/>
                    </w:rPr>
                  </w:pPr>
                </w:p>
              </w:tc>
              <w:tc>
                <w:tcPr>
                  <w:tcW w:w="4536" w:type="dxa"/>
                  <w:vAlign w:val="center"/>
                </w:tcPr>
                <w:p w14:paraId="5B9FD8ED">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9、</w:t>
                  </w:r>
                  <w:r>
                    <w:rPr>
                      <w:rFonts w:ascii="Times New Roman" w:hAnsi="Times New Roman" w:eastAsia="宋体"/>
                      <w:color w:val="auto"/>
                      <w:sz w:val="21"/>
                      <w:szCs w:val="21"/>
                      <w:highlight w:val="none"/>
                    </w:rPr>
                    <w:t>新增废水直接排放口；废水由间接排放改为直接排放；废水直接排放口位置变化，导致不利环境影响加重的。</w:t>
                  </w:r>
                </w:p>
              </w:tc>
              <w:tc>
                <w:tcPr>
                  <w:tcW w:w="2551" w:type="dxa"/>
                  <w:vAlign w:val="center"/>
                </w:tcPr>
                <w:p w14:paraId="1E51E84C">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47496A2D">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5AC48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19C2AAF8">
                  <w:pPr>
                    <w:spacing w:after="0"/>
                    <w:jc w:val="center"/>
                    <w:rPr>
                      <w:rFonts w:ascii="Times New Roman" w:hAnsi="Times New Roman" w:eastAsia="宋体"/>
                      <w:color w:val="auto"/>
                      <w:sz w:val="21"/>
                      <w:szCs w:val="21"/>
                      <w:highlight w:val="none"/>
                    </w:rPr>
                  </w:pPr>
                </w:p>
              </w:tc>
              <w:tc>
                <w:tcPr>
                  <w:tcW w:w="4536" w:type="dxa"/>
                  <w:vAlign w:val="center"/>
                </w:tcPr>
                <w:p w14:paraId="5C25A50A">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10、</w:t>
                  </w:r>
                  <w:r>
                    <w:rPr>
                      <w:rFonts w:ascii="Times New Roman" w:hAnsi="Times New Roman" w:eastAsia="宋体"/>
                      <w:color w:val="auto"/>
                      <w:sz w:val="21"/>
                      <w:szCs w:val="21"/>
                      <w:highlight w:val="none"/>
                    </w:rPr>
                    <w:t>新增废气主要排放口（废气无组织排放改为有组织排放的除外）；主要排放口排气筒高度降低10%及以上的。</w:t>
                  </w:r>
                </w:p>
              </w:tc>
              <w:tc>
                <w:tcPr>
                  <w:tcW w:w="2551" w:type="dxa"/>
                  <w:vAlign w:val="center"/>
                </w:tcPr>
                <w:p w14:paraId="2B394C46">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502FD286">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3A9C963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4D5CBCD4">
                  <w:pPr>
                    <w:spacing w:after="0"/>
                    <w:jc w:val="center"/>
                    <w:rPr>
                      <w:rFonts w:ascii="Times New Roman" w:hAnsi="Times New Roman" w:eastAsia="宋体"/>
                      <w:color w:val="auto"/>
                      <w:sz w:val="21"/>
                      <w:szCs w:val="21"/>
                      <w:highlight w:val="none"/>
                    </w:rPr>
                  </w:pPr>
                </w:p>
              </w:tc>
              <w:tc>
                <w:tcPr>
                  <w:tcW w:w="4536" w:type="dxa"/>
                  <w:vAlign w:val="center"/>
                </w:tcPr>
                <w:p w14:paraId="79C4FB56">
                  <w:pPr>
                    <w:spacing w:after="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11、</w:t>
                  </w:r>
                  <w:r>
                    <w:rPr>
                      <w:rFonts w:ascii="Times New Roman" w:hAnsi="Times New Roman" w:eastAsia="宋体"/>
                      <w:color w:val="auto"/>
                      <w:sz w:val="21"/>
                      <w:szCs w:val="21"/>
                      <w:highlight w:val="none"/>
                    </w:rPr>
                    <w:t>噪声、土壤或地下水污染防治措施变化，导致不利环境影响加重的。</w:t>
                  </w:r>
                </w:p>
              </w:tc>
              <w:tc>
                <w:tcPr>
                  <w:tcW w:w="2551" w:type="dxa"/>
                  <w:vAlign w:val="center"/>
                </w:tcPr>
                <w:p w14:paraId="14EB08C8">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17BCA1EC">
                  <w:pPr>
                    <w:tabs>
                      <w:tab w:val="left" w:pos="510"/>
                      <w:tab w:val="center" w:pos="1259"/>
                    </w:tabs>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不属于</w:t>
                  </w:r>
                </w:p>
              </w:tc>
            </w:tr>
            <w:tr w14:paraId="3A2D3B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664" w:type="dxa"/>
                  <w:vMerge w:val="continue"/>
                  <w:vAlign w:val="center"/>
                </w:tcPr>
                <w:p w14:paraId="243C1174">
                  <w:pPr>
                    <w:spacing w:after="0"/>
                    <w:jc w:val="center"/>
                    <w:rPr>
                      <w:rFonts w:ascii="Times New Roman" w:hAnsi="Times New Roman" w:eastAsia="宋体"/>
                      <w:color w:val="auto"/>
                      <w:sz w:val="21"/>
                      <w:szCs w:val="21"/>
                      <w:highlight w:val="none"/>
                    </w:rPr>
                  </w:pPr>
                </w:p>
              </w:tc>
              <w:tc>
                <w:tcPr>
                  <w:tcW w:w="4536" w:type="dxa"/>
                  <w:vAlign w:val="center"/>
                </w:tcPr>
                <w:p w14:paraId="2F765593">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12、</w:t>
                  </w:r>
                  <w:r>
                    <w:rPr>
                      <w:rFonts w:ascii="Times New Roman" w:hAnsi="Times New Roman" w:eastAsia="宋体"/>
                      <w:color w:val="auto"/>
                      <w:sz w:val="21"/>
                      <w:szCs w:val="21"/>
                      <w:highlight w:val="none"/>
                    </w:rPr>
                    <w:t>固体废物利用处置方式由委托外单位利用处置改为自行利用处置的（自行利用处置设施单独开展环境影响评价的除外）；固体废物自行处置方式变化，导致不利环境影响加重的。</w:t>
                  </w:r>
                </w:p>
              </w:tc>
              <w:tc>
                <w:tcPr>
                  <w:tcW w:w="2551" w:type="dxa"/>
                  <w:vAlign w:val="center"/>
                </w:tcPr>
                <w:p w14:paraId="69BDB859">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2E562745">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r w14:paraId="5CA37E8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64" w:type="dxa"/>
                  <w:vMerge w:val="continue"/>
                  <w:vAlign w:val="center"/>
                </w:tcPr>
                <w:p w14:paraId="74631C0B">
                  <w:pPr>
                    <w:spacing w:after="0"/>
                    <w:jc w:val="center"/>
                    <w:rPr>
                      <w:rFonts w:ascii="Times New Roman" w:hAnsi="Times New Roman" w:eastAsia="宋体"/>
                      <w:color w:val="auto"/>
                      <w:sz w:val="21"/>
                      <w:szCs w:val="21"/>
                      <w:highlight w:val="none"/>
                    </w:rPr>
                  </w:pPr>
                </w:p>
              </w:tc>
              <w:tc>
                <w:tcPr>
                  <w:tcW w:w="4536" w:type="dxa"/>
                  <w:vAlign w:val="center"/>
                </w:tcPr>
                <w:p w14:paraId="1937C89C">
                  <w:pPr>
                    <w:spacing w:after="0"/>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13、</w:t>
                  </w:r>
                  <w:r>
                    <w:rPr>
                      <w:rFonts w:ascii="Times New Roman" w:hAnsi="Times New Roman" w:eastAsia="宋体"/>
                      <w:color w:val="auto"/>
                      <w:sz w:val="21"/>
                      <w:szCs w:val="21"/>
                      <w:highlight w:val="none"/>
                    </w:rPr>
                    <w:t>事故废水暂存能力或拦截设施变化，导致环境风险防范能力弱化或降低的。</w:t>
                  </w:r>
                </w:p>
              </w:tc>
              <w:tc>
                <w:tcPr>
                  <w:tcW w:w="2551" w:type="dxa"/>
                  <w:vAlign w:val="center"/>
                </w:tcPr>
                <w:p w14:paraId="0C17D0D5">
                  <w:pPr>
                    <w:spacing w:after="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无变动</w:t>
                  </w:r>
                </w:p>
              </w:tc>
              <w:tc>
                <w:tcPr>
                  <w:tcW w:w="1030" w:type="dxa"/>
                  <w:vAlign w:val="center"/>
                </w:tcPr>
                <w:p w14:paraId="08B32BC9">
                  <w:pPr>
                    <w:spacing w:after="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不属于</w:t>
                  </w:r>
                </w:p>
              </w:tc>
            </w:tr>
          </w:tbl>
          <w:p w14:paraId="2F4336B1">
            <w:pPr>
              <w:spacing w:after="0" w:line="460" w:lineRule="exact"/>
              <w:ind w:firstLine="480" w:firstLineChars="200"/>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根据上表对比结果可知，项目不属于重大变动，满足验收要求。</w:t>
            </w:r>
          </w:p>
          <w:p w14:paraId="5189403E">
            <w:pPr>
              <w:spacing w:after="0" w:line="460" w:lineRule="exact"/>
              <w:ind w:firstLine="480" w:firstLineChars="200"/>
              <w:rPr>
                <w:rFonts w:hint="eastAsia" w:ascii="Times New Roman" w:hAnsi="宋体" w:eastAsia="宋体"/>
                <w:color w:val="auto"/>
                <w:sz w:val="24"/>
                <w:szCs w:val="24"/>
                <w:highlight w:val="none"/>
              </w:rPr>
            </w:pPr>
          </w:p>
          <w:p w14:paraId="79572C3F">
            <w:pPr>
              <w:spacing w:after="0" w:line="460" w:lineRule="exact"/>
              <w:ind w:firstLine="480" w:firstLineChars="200"/>
              <w:rPr>
                <w:rFonts w:hint="eastAsia" w:ascii="Times New Roman" w:hAnsi="宋体" w:eastAsia="宋体"/>
                <w:color w:val="auto"/>
                <w:sz w:val="24"/>
                <w:szCs w:val="24"/>
                <w:highlight w:val="none"/>
              </w:rPr>
            </w:pPr>
          </w:p>
          <w:p w14:paraId="7E9A5579">
            <w:pPr>
              <w:spacing w:after="0" w:line="460" w:lineRule="exact"/>
              <w:ind w:firstLine="480" w:firstLineChars="200"/>
              <w:rPr>
                <w:rFonts w:hint="eastAsia" w:ascii="Times New Roman" w:hAnsi="宋体" w:eastAsia="宋体"/>
                <w:color w:val="auto"/>
                <w:sz w:val="24"/>
                <w:szCs w:val="24"/>
                <w:highlight w:val="none"/>
              </w:rPr>
            </w:pPr>
          </w:p>
          <w:p w14:paraId="6F5847A6">
            <w:pPr>
              <w:spacing w:after="0" w:line="460" w:lineRule="exact"/>
              <w:ind w:firstLine="480" w:firstLineChars="200"/>
              <w:rPr>
                <w:rFonts w:hint="eastAsia" w:ascii="Times New Roman" w:hAnsi="宋体" w:eastAsia="宋体"/>
                <w:color w:val="auto"/>
                <w:sz w:val="24"/>
                <w:szCs w:val="24"/>
                <w:highlight w:val="none"/>
              </w:rPr>
            </w:pPr>
          </w:p>
          <w:p w14:paraId="259CC497">
            <w:pPr>
              <w:spacing w:after="0" w:line="460" w:lineRule="exact"/>
              <w:ind w:firstLine="480" w:firstLineChars="200"/>
              <w:rPr>
                <w:rFonts w:hint="eastAsia" w:ascii="Times New Roman" w:hAnsi="宋体" w:eastAsia="宋体"/>
                <w:color w:val="auto"/>
                <w:sz w:val="24"/>
                <w:szCs w:val="24"/>
                <w:highlight w:val="none"/>
              </w:rPr>
            </w:pPr>
          </w:p>
          <w:p w14:paraId="593033E4">
            <w:pPr>
              <w:spacing w:after="0" w:line="460" w:lineRule="exact"/>
              <w:ind w:firstLine="480" w:firstLineChars="200"/>
              <w:rPr>
                <w:rFonts w:hint="eastAsia" w:ascii="Times New Roman" w:hAnsi="宋体" w:eastAsia="宋体"/>
                <w:color w:val="auto"/>
                <w:sz w:val="24"/>
                <w:szCs w:val="24"/>
                <w:highlight w:val="none"/>
              </w:rPr>
            </w:pPr>
          </w:p>
          <w:p w14:paraId="11B924A5">
            <w:pPr>
              <w:spacing w:after="0" w:line="460" w:lineRule="exact"/>
              <w:ind w:firstLine="480" w:firstLineChars="200"/>
              <w:rPr>
                <w:rFonts w:hint="eastAsia" w:ascii="Times New Roman" w:hAnsi="宋体" w:eastAsia="宋体"/>
                <w:color w:val="auto"/>
                <w:sz w:val="24"/>
                <w:szCs w:val="24"/>
                <w:highlight w:val="none"/>
              </w:rPr>
            </w:pPr>
          </w:p>
          <w:p w14:paraId="26100DDF">
            <w:pPr>
              <w:spacing w:after="0" w:line="460" w:lineRule="exact"/>
              <w:ind w:firstLine="480" w:firstLineChars="200"/>
              <w:rPr>
                <w:rFonts w:hint="eastAsia" w:ascii="Times New Roman" w:hAnsi="宋体" w:eastAsia="宋体"/>
                <w:color w:val="auto"/>
                <w:sz w:val="24"/>
                <w:szCs w:val="24"/>
                <w:highlight w:val="none"/>
              </w:rPr>
            </w:pPr>
          </w:p>
          <w:p w14:paraId="58F9EE12">
            <w:pPr>
              <w:spacing w:after="0" w:line="460" w:lineRule="exact"/>
              <w:ind w:firstLine="480" w:firstLineChars="200"/>
              <w:rPr>
                <w:rFonts w:hint="eastAsia" w:ascii="Times New Roman" w:hAnsi="宋体" w:eastAsia="宋体"/>
                <w:color w:val="auto"/>
                <w:sz w:val="24"/>
                <w:szCs w:val="24"/>
                <w:highlight w:val="none"/>
              </w:rPr>
            </w:pPr>
          </w:p>
          <w:p w14:paraId="5CB6BFDF">
            <w:pPr>
              <w:spacing w:after="0" w:line="460" w:lineRule="exact"/>
              <w:ind w:firstLine="480" w:firstLineChars="200"/>
              <w:rPr>
                <w:rFonts w:hint="eastAsia" w:ascii="Times New Roman" w:hAnsi="宋体" w:eastAsia="宋体"/>
                <w:color w:val="auto"/>
                <w:sz w:val="24"/>
                <w:szCs w:val="24"/>
                <w:highlight w:val="none"/>
              </w:rPr>
            </w:pPr>
          </w:p>
          <w:p w14:paraId="5A7E3FE8">
            <w:pPr>
              <w:spacing w:after="0" w:line="460" w:lineRule="exact"/>
              <w:rPr>
                <w:rFonts w:hint="eastAsia" w:ascii="Times New Roman" w:hAnsi="宋体" w:eastAsia="宋体"/>
                <w:color w:val="auto"/>
                <w:sz w:val="24"/>
                <w:szCs w:val="24"/>
                <w:highlight w:val="none"/>
              </w:rPr>
            </w:pPr>
          </w:p>
          <w:p w14:paraId="0D3CF460">
            <w:pPr>
              <w:spacing w:after="0" w:line="460" w:lineRule="exact"/>
              <w:rPr>
                <w:rFonts w:hint="eastAsia" w:ascii="Times New Roman" w:hAnsi="宋体" w:eastAsia="宋体"/>
                <w:color w:val="auto"/>
                <w:sz w:val="24"/>
                <w:szCs w:val="24"/>
                <w:highlight w:val="none"/>
              </w:rPr>
            </w:pPr>
          </w:p>
          <w:p w14:paraId="25C302B2">
            <w:pPr>
              <w:spacing w:after="0" w:line="460" w:lineRule="exact"/>
              <w:rPr>
                <w:rFonts w:hint="eastAsia" w:ascii="Times New Roman" w:hAnsi="宋体" w:eastAsia="宋体"/>
                <w:color w:val="auto"/>
                <w:sz w:val="24"/>
                <w:szCs w:val="24"/>
                <w:highlight w:val="none"/>
              </w:rPr>
            </w:pPr>
          </w:p>
          <w:p w14:paraId="25394BFD">
            <w:pPr>
              <w:spacing w:after="0" w:line="460" w:lineRule="exact"/>
              <w:rPr>
                <w:rFonts w:hint="eastAsia" w:ascii="Times New Roman" w:hAnsi="宋体" w:eastAsia="宋体"/>
                <w:color w:val="auto"/>
                <w:sz w:val="24"/>
                <w:szCs w:val="24"/>
                <w:highlight w:val="none"/>
              </w:rPr>
            </w:pPr>
          </w:p>
          <w:p w14:paraId="58D5953C">
            <w:pPr>
              <w:spacing w:after="0" w:line="460" w:lineRule="exact"/>
              <w:rPr>
                <w:rFonts w:hint="eastAsia" w:ascii="Times New Roman" w:hAnsi="宋体" w:eastAsia="宋体"/>
                <w:color w:val="auto"/>
                <w:sz w:val="24"/>
                <w:szCs w:val="24"/>
                <w:highlight w:val="none"/>
              </w:rPr>
            </w:pPr>
          </w:p>
          <w:p w14:paraId="1B59BCC9">
            <w:pPr>
              <w:spacing w:after="0" w:line="460" w:lineRule="exact"/>
              <w:rPr>
                <w:rFonts w:hint="eastAsia" w:ascii="Times New Roman" w:hAnsi="宋体" w:eastAsia="宋体"/>
                <w:color w:val="auto"/>
                <w:sz w:val="24"/>
                <w:szCs w:val="24"/>
                <w:highlight w:val="none"/>
              </w:rPr>
            </w:pPr>
          </w:p>
          <w:p w14:paraId="2A26586A">
            <w:pPr>
              <w:spacing w:after="0" w:line="460" w:lineRule="exact"/>
              <w:rPr>
                <w:rFonts w:hint="eastAsia" w:ascii="Times New Roman" w:hAnsi="宋体" w:eastAsia="宋体"/>
                <w:color w:val="auto"/>
                <w:sz w:val="24"/>
                <w:szCs w:val="24"/>
                <w:highlight w:val="none"/>
              </w:rPr>
            </w:pPr>
          </w:p>
          <w:p w14:paraId="3BA3D05F">
            <w:pPr>
              <w:spacing w:after="0" w:line="460" w:lineRule="exact"/>
              <w:rPr>
                <w:rFonts w:hint="eastAsia" w:ascii="Times New Roman" w:hAnsi="宋体" w:eastAsia="宋体"/>
                <w:color w:val="auto"/>
                <w:sz w:val="24"/>
                <w:szCs w:val="24"/>
                <w:highlight w:val="none"/>
              </w:rPr>
            </w:pPr>
          </w:p>
          <w:p w14:paraId="415E7F55">
            <w:pPr>
              <w:spacing w:after="0" w:line="460" w:lineRule="exact"/>
              <w:rPr>
                <w:rFonts w:hint="eastAsia" w:ascii="Times New Roman" w:hAnsi="宋体" w:eastAsia="宋体"/>
                <w:color w:val="auto"/>
                <w:sz w:val="24"/>
                <w:szCs w:val="24"/>
                <w:highlight w:val="none"/>
              </w:rPr>
            </w:pPr>
          </w:p>
          <w:p w14:paraId="42F7C1E5">
            <w:pPr>
              <w:spacing w:after="0" w:line="460" w:lineRule="exact"/>
              <w:rPr>
                <w:rFonts w:hint="eastAsia" w:ascii="Times New Roman" w:hAnsi="宋体" w:eastAsia="宋体"/>
                <w:color w:val="auto"/>
                <w:sz w:val="24"/>
                <w:szCs w:val="24"/>
                <w:highlight w:val="none"/>
              </w:rPr>
            </w:pPr>
          </w:p>
          <w:p w14:paraId="18C68229">
            <w:pPr>
              <w:spacing w:after="0" w:line="460" w:lineRule="exact"/>
              <w:rPr>
                <w:rFonts w:hint="eastAsia" w:ascii="Times New Roman" w:hAnsi="宋体" w:eastAsia="宋体"/>
                <w:color w:val="auto"/>
                <w:sz w:val="24"/>
                <w:szCs w:val="24"/>
                <w:highlight w:val="none"/>
              </w:rPr>
            </w:pPr>
          </w:p>
          <w:p w14:paraId="133342DB">
            <w:pPr>
              <w:spacing w:after="0" w:line="460" w:lineRule="exact"/>
              <w:rPr>
                <w:rFonts w:hint="eastAsia" w:ascii="Times New Roman" w:hAnsi="宋体" w:eastAsia="宋体"/>
                <w:color w:val="auto"/>
                <w:sz w:val="24"/>
                <w:szCs w:val="24"/>
                <w:highlight w:val="none"/>
              </w:rPr>
            </w:pPr>
          </w:p>
          <w:p w14:paraId="588D1F06">
            <w:pPr>
              <w:spacing w:after="0" w:line="460" w:lineRule="exact"/>
              <w:rPr>
                <w:rFonts w:hint="eastAsia" w:ascii="Times New Roman" w:hAnsi="宋体" w:eastAsia="宋体"/>
                <w:color w:val="auto"/>
                <w:sz w:val="24"/>
                <w:szCs w:val="24"/>
                <w:highlight w:val="none"/>
              </w:rPr>
            </w:pPr>
          </w:p>
          <w:p w14:paraId="5325A385">
            <w:pPr>
              <w:spacing w:after="0" w:line="460" w:lineRule="exact"/>
              <w:rPr>
                <w:rFonts w:hint="eastAsia" w:ascii="Times New Roman" w:hAnsi="宋体" w:eastAsia="宋体"/>
                <w:color w:val="auto"/>
                <w:sz w:val="24"/>
                <w:szCs w:val="24"/>
                <w:highlight w:val="none"/>
              </w:rPr>
            </w:pPr>
          </w:p>
        </w:tc>
      </w:tr>
    </w:tbl>
    <w:p w14:paraId="393D1EAB">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表四</w:t>
      </w:r>
    </w:p>
    <w:tbl>
      <w:tblPr>
        <w:tblStyle w:val="20"/>
        <w:tblW w:w="5250" w:type="pct"/>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3A53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0" w:hRule="atLeast"/>
        </w:trPr>
        <w:tc>
          <w:tcPr>
            <w:tcW w:w="8774" w:type="dxa"/>
          </w:tcPr>
          <w:p w14:paraId="78CE6367">
            <w:pPr>
              <w:spacing w:after="0" w:line="460" w:lineRule="exact"/>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lang w:val="en-US" w:eastAsia="zh-CN"/>
              </w:rPr>
              <w:t>1、</w:t>
            </w:r>
            <w:r>
              <w:rPr>
                <w:rFonts w:ascii="Times New Roman" w:hAnsi="Times New Roman" w:eastAsia="宋体"/>
                <w:b/>
                <w:bCs/>
                <w:color w:val="auto"/>
                <w:sz w:val="24"/>
                <w:szCs w:val="24"/>
                <w:highlight w:val="none"/>
              </w:rPr>
              <w:t>建设项目环境影响报告表主要结论及审批部门审批决定：</w:t>
            </w:r>
          </w:p>
          <w:p w14:paraId="1B5C507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（1）产业政策</w:t>
            </w:r>
          </w:p>
          <w:p w14:paraId="03F69838">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经查阅《产业结构调整指导目录（2</w:t>
            </w:r>
            <w:r>
              <w:rPr>
                <w:rFonts w:hint="eastAsia" w:ascii="Times New Roman" w:hAnsi="Times New Roman" w:eastAsia="宋体" w:cs="Times New Roman"/>
                <w:color w:val="auto"/>
                <w:sz w:val="24"/>
                <w:szCs w:val="24"/>
                <w:highlight w:val="none"/>
              </w:rPr>
              <w:t>024</w:t>
            </w:r>
            <w:r>
              <w:rPr>
                <w:rFonts w:hint="default" w:ascii="Times New Roman" w:hAnsi="Times New Roman" w:eastAsia="宋体" w:cs="Times New Roman"/>
                <w:color w:val="auto"/>
                <w:sz w:val="24"/>
                <w:szCs w:val="24"/>
                <w:highlight w:val="none"/>
              </w:rPr>
              <w:t>年本）》，该项目生产规模、生产设备、生产工艺均不属于“鼓励类”、“限制类”或“淘汰类”，为“允许类”，符合国家产业政策要求。本项目已通过</w:t>
            </w:r>
            <w:r>
              <w:rPr>
                <w:rFonts w:hint="eastAsia" w:ascii="Times New Roman" w:hAnsi="Times New Roman" w:eastAsia="宋体" w:cs="Times New Roman"/>
                <w:color w:val="auto"/>
                <w:sz w:val="24"/>
                <w:szCs w:val="24"/>
                <w:highlight w:val="none"/>
              </w:rPr>
              <w:t>新乡市凤泉区发展和改革委员会</w:t>
            </w:r>
            <w:r>
              <w:rPr>
                <w:rFonts w:hint="default" w:ascii="Times New Roman" w:hAnsi="Times New Roman" w:eastAsia="宋体" w:cs="Times New Roman"/>
                <w:color w:val="auto"/>
                <w:sz w:val="24"/>
                <w:szCs w:val="24"/>
                <w:highlight w:val="none"/>
              </w:rPr>
              <w:t>备案，项目代码为：</w:t>
            </w:r>
            <w:r>
              <w:rPr>
                <w:rFonts w:hint="eastAsia" w:ascii="Times New Roman" w:hAnsi="Times New Roman" w:eastAsia="宋体" w:cs="Times New Roman"/>
                <w:color w:val="auto"/>
                <w:sz w:val="24"/>
                <w:szCs w:val="24"/>
                <w:highlight w:val="none"/>
              </w:rPr>
              <w:t>2506-410704-04-01-205740</w:t>
            </w:r>
            <w:r>
              <w:rPr>
                <w:rFonts w:hint="default" w:ascii="Times New Roman" w:hAnsi="Times New Roman" w:eastAsia="宋体" w:cs="Times New Roman"/>
                <w:color w:val="auto"/>
                <w:sz w:val="24"/>
                <w:szCs w:val="24"/>
                <w:highlight w:val="none"/>
              </w:rPr>
              <w:t>。</w:t>
            </w:r>
          </w:p>
          <w:p w14:paraId="6B79CCB4">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（2）选址相符性分析</w:t>
            </w:r>
          </w:p>
          <w:p w14:paraId="52F728BC">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本项目位于</w:t>
            </w:r>
            <w:r>
              <w:rPr>
                <w:rFonts w:hint="eastAsia" w:ascii="Times New Roman" w:hAnsi="Times New Roman" w:eastAsia="宋体" w:cs="Times New Roman"/>
                <w:color w:val="auto"/>
                <w:sz w:val="24"/>
                <w:szCs w:val="24"/>
                <w:highlight w:val="none"/>
              </w:rPr>
              <w:t>新乡市凤泉区大块镇大块村东</w:t>
            </w:r>
            <w:r>
              <w:rPr>
                <w:rFonts w:hint="default" w:ascii="Times New Roman" w:hAnsi="Times New Roman" w:eastAsia="宋体" w:cs="Times New Roman"/>
                <w:color w:val="auto"/>
                <w:sz w:val="24"/>
                <w:szCs w:val="24"/>
                <w:highlight w:val="none"/>
              </w:rPr>
              <w:t>，租赁现有厂房</w:t>
            </w:r>
            <w:r>
              <w:rPr>
                <w:rFonts w:hint="eastAsia" w:ascii="Times New Roman" w:hAnsi="Times New Roman" w:eastAsia="宋体" w:cs="Times New Roman"/>
                <w:color w:val="auto"/>
                <w:sz w:val="24"/>
                <w:szCs w:val="24"/>
                <w:highlight w:val="none"/>
              </w:rPr>
              <w:t>建设</w:t>
            </w:r>
            <w:r>
              <w:rPr>
                <w:rFonts w:hint="default" w:ascii="Times New Roman" w:hAnsi="Times New Roman" w:eastAsia="宋体" w:cs="Times New Roman"/>
                <w:color w:val="auto"/>
                <w:sz w:val="24"/>
                <w:szCs w:val="24"/>
                <w:highlight w:val="none"/>
              </w:rPr>
              <w:t>，根据《</w:t>
            </w:r>
            <w:r>
              <w:rPr>
                <w:rFonts w:hint="eastAsia" w:ascii="Times New Roman" w:hAnsi="Times New Roman" w:eastAsia="宋体" w:cs="Times New Roman"/>
                <w:color w:val="auto"/>
                <w:sz w:val="24"/>
                <w:szCs w:val="24"/>
                <w:highlight w:val="none"/>
              </w:rPr>
              <w:t>大块镇土地利用</w:t>
            </w:r>
            <w:r>
              <w:rPr>
                <w:rFonts w:hint="default" w:ascii="Times New Roman" w:hAnsi="Times New Roman" w:eastAsia="宋体" w:cs="Times New Roman"/>
                <w:color w:val="auto"/>
                <w:sz w:val="24"/>
                <w:szCs w:val="24"/>
                <w:highlight w:val="none"/>
              </w:rPr>
              <w:t>总体规划</w:t>
            </w:r>
            <w:r>
              <w:rPr>
                <w:rFonts w:hint="eastAsia" w:ascii="Times New Roman" w:hAnsi="Times New Roman" w:eastAsia="宋体" w:cs="Times New Roman"/>
                <w:color w:val="auto"/>
                <w:sz w:val="24"/>
                <w:szCs w:val="24"/>
                <w:highlight w:val="none"/>
              </w:rPr>
              <w:t>图（2010—2020年）调整完善</w:t>
            </w:r>
            <w:r>
              <w:rPr>
                <w:rFonts w:hint="default" w:ascii="Times New Roman" w:hAnsi="Times New Roman" w:eastAsia="宋体" w:cs="Times New Roman"/>
                <w:color w:val="auto"/>
                <w:sz w:val="24"/>
                <w:szCs w:val="24"/>
                <w:highlight w:val="none"/>
              </w:rPr>
              <w:t>》，项目所占用地</w:t>
            </w:r>
            <w:r>
              <w:rPr>
                <w:rFonts w:hint="eastAsia" w:ascii="Times New Roman" w:hAnsi="Times New Roman" w:eastAsia="宋体" w:cs="Times New Roman"/>
                <w:color w:val="auto"/>
                <w:sz w:val="24"/>
                <w:szCs w:val="24"/>
                <w:highlight w:val="none"/>
              </w:rPr>
              <w:t>现状为建设</w:t>
            </w:r>
            <w:r>
              <w:rPr>
                <w:rFonts w:hint="default" w:ascii="Times New Roman" w:hAnsi="Times New Roman" w:eastAsia="宋体" w:cs="Times New Roman"/>
                <w:color w:val="auto"/>
                <w:sz w:val="24"/>
                <w:szCs w:val="24"/>
                <w:highlight w:val="none"/>
              </w:rPr>
              <w:t>用地（详见附图</w:t>
            </w:r>
            <w:r>
              <w:rPr>
                <w:rFonts w:hint="eastAsia" w:ascii="Times New Roman" w:hAnsi="Times New Roman" w:eastAsia="宋体" w:cs="Times New Roman"/>
                <w:color w:val="auto"/>
                <w:sz w:val="24"/>
                <w:szCs w:val="24"/>
                <w:highlight w:val="none"/>
              </w:rPr>
              <w:t>二</w:t>
            </w:r>
            <w:r>
              <w:rPr>
                <w:rFonts w:hint="default" w:ascii="Times New Roman" w:hAnsi="Times New Roman" w:eastAsia="宋体" w:cs="Times New Roman"/>
                <w:color w:val="auto"/>
                <w:sz w:val="24"/>
                <w:szCs w:val="24"/>
                <w:highlight w:val="none"/>
              </w:rPr>
              <w:t>），符合</w:t>
            </w:r>
            <w:r>
              <w:rPr>
                <w:rFonts w:hint="eastAsia" w:ascii="Times New Roman" w:hAnsi="Times New Roman" w:eastAsia="宋体" w:cs="Times New Roman"/>
                <w:color w:val="auto"/>
                <w:sz w:val="24"/>
                <w:szCs w:val="24"/>
                <w:highlight w:val="none"/>
              </w:rPr>
              <w:t>大块镇</w:t>
            </w:r>
            <w:r>
              <w:rPr>
                <w:rFonts w:hint="default" w:ascii="Times New Roman" w:hAnsi="Times New Roman" w:eastAsia="宋体" w:cs="Times New Roman"/>
                <w:color w:val="auto"/>
                <w:sz w:val="24"/>
                <w:szCs w:val="24"/>
                <w:highlight w:val="none"/>
              </w:rPr>
              <w:t>用地规划要求。</w:t>
            </w:r>
            <w:r>
              <w:rPr>
                <w:rFonts w:hint="eastAsia" w:ascii="Times New Roman" w:hAnsi="Times New Roman" w:eastAsia="宋体" w:cs="Times New Roman"/>
                <w:color w:val="auto"/>
                <w:sz w:val="24"/>
                <w:szCs w:val="24"/>
                <w:highlight w:val="none"/>
              </w:rPr>
              <w:t>根据新乡市凤泉区大块镇人民政府开具的证明（详见附件</w:t>
            </w:r>
            <w:r>
              <w:rPr>
                <w:rFonts w:hint="eastAsia" w:ascii="Times New Roman" w:hAnsi="Times New Roman" w:eastAsia="宋体" w:cs="Times New Roman"/>
                <w:color w:val="auto"/>
                <w:sz w:val="24"/>
                <w:szCs w:val="24"/>
                <w:highlight w:val="none"/>
                <w:lang w:val="en-US" w:eastAsia="zh-CN"/>
              </w:rPr>
              <w:t>五</w:t>
            </w:r>
            <w:r>
              <w:rPr>
                <w:rFonts w:hint="eastAsia" w:ascii="Times New Roman" w:hAnsi="Times New Roman" w:eastAsia="宋体" w:cs="Times New Roman"/>
                <w:color w:val="auto"/>
                <w:sz w:val="24"/>
                <w:szCs w:val="24"/>
                <w:highlight w:val="none"/>
              </w:rPr>
              <w:t>），本项目用地性质为建设用地，符合新乡市凤泉区大块镇总体发展规划、用地规划和产业发展规划。</w:t>
            </w:r>
          </w:p>
          <w:p w14:paraId="20AB0D33">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选址距离最近的饮用水源地为北侧凤泉区宝山西路街道小块村南池地下水型水源地（共2眼井），一级保护区范围为水厂厂区所包含的区域（1号、2号取水井）。本项目距离其保护区约550m，不在其保护区范围内。</w:t>
            </w:r>
          </w:p>
          <w:p w14:paraId="1CDBF46B">
            <w:pPr>
              <w:keepLines w:val="0"/>
              <w:pageBreakBefore w:val="0"/>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Cs/>
                <w:color w:val="auto"/>
                <w:sz w:val="24"/>
                <w:szCs w:val="21"/>
                <w:highlight w:val="none"/>
              </w:rPr>
              <w:t>（3）大气环境影响分析</w:t>
            </w:r>
          </w:p>
          <w:p w14:paraId="6C4F628F">
            <w:pPr>
              <w:keepNext w:val="0"/>
              <w:keepLines w:val="0"/>
              <w:pageBreakBefore w:val="0"/>
              <w:widowControl w:val="0"/>
              <w:tabs>
                <w:tab w:val="left" w:pos="6607"/>
              </w:tabs>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本项目</w:t>
            </w:r>
            <w:r>
              <w:rPr>
                <w:rFonts w:hint="eastAsia" w:ascii="Times New Roman" w:hAnsi="Times New Roman" w:eastAsia="宋体" w:cs="Times New Roman"/>
                <w:bCs/>
                <w:color w:val="auto"/>
                <w:sz w:val="24"/>
                <w:szCs w:val="21"/>
                <w:highlight w:val="none"/>
                <w:lang w:val="en-US" w:eastAsia="zh-CN"/>
              </w:rPr>
              <w:t>注塑</w:t>
            </w:r>
            <w:r>
              <w:rPr>
                <w:rFonts w:hint="default" w:ascii="Times New Roman" w:hAnsi="Times New Roman" w:eastAsia="宋体" w:cs="Times New Roman"/>
                <w:bCs/>
                <w:color w:val="auto"/>
                <w:sz w:val="24"/>
                <w:szCs w:val="21"/>
                <w:highlight w:val="none"/>
              </w:rPr>
              <w:t>废</w:t>
            </w:r>
            <w:r>
              <w:rPr>
                <w:rFonts w:hint="default" w:ascii="Times New Roman" w:hAnsi="Times New Roman" w:eastAsia="宋体" w:cs="Times New Roman"/>
                <w:bCs/>
                <w:color w:val="auto"/>
                <w:sz w:val="24"/>
                <w:szCs w:val="21"/>
                <w:highlight w:val="none"/>
              </w:rPr>
              <w:t>气</w:t>
            </w:r>
            <w:r>
              <w:rPr>
                <w:rFonts w:hint="eastAsia" w:ascii="Times New Roman" w:hAnsi="Times New Roman" w:eastAsia="宋体" w:cs="Times New Roman"/>
                <w:bCs/>
                <w:color w:val="auto"/>
                <w:sz w:val="24"/>
                <w:szCs w:val="21"/>
                <w:highlight w:val="none"/>
                <w:lang w:val="en-US" w:eastAsia="zh-CN"/>
              </w:rPr>
              <w:t>经密闭设备负压收集至</w:t>
            </w:r>
            <w:r>
              <w:rPr>
                <w:rFonts w:hint="eastAsia" w:ascii="Times New Roman" w:hAnsi="Times New Roman" w:eastAsia="宋体" w:cs="Times New Roman"/>
                <w:bCs/>
                <w:color w:val="auto"/>
                <w:sz w:val="24"/>
                <w:szCs w:val="21"/>
                <w:highlight w:val="none"/>
              </w:rPr>
              <w:t>活性炭</w:t>
            </w:r>
            <w:r>
              <w:rPr>
                <w:rFonts w:hint="default" w:ascii="Times New Roman" w:hAnsi="Times New Roman" w:eastAsia="宋体" w:cs="Times New Roman"/>
                <w:bCs/>
                <w:color w:val="auto"/>
                <w:sz w:val="24"/>
                <w:szCs w:val="21"/>
                <w:highlight w:val="none"/>
              </w:rPr>
              <w:t>吸脱附装置-催化燃烧</w:t>
            </w:r>
            <w:r>
              <w:rPr>
                <w:rFonts w:hint="eastAsia" w:ascii="Times New Roman" w:hAnsi="Times New Roman" w:eastAsia="宋体" w:cs="Times New Roman"/>
                <w:bCs/>
                <w:color w:val="auto"/>
                <w:sz w:val="24"/>
                <w:szCs w:val="21"/>
                <w:highlight w:val="none"/>
                <w:lang w:val="en-US" w:eastAsia="zh-CN"/>
              </w:rPr>
              <w:t>处理，处理后的废气经15m高排气筒达标排放</w:t>
            </w:r>
            <w:r>
              <w:rPr>
                <w:rFonts w:hint="default" w:ascii="Times New Roman" w:hAnsi="Times New Roman" w:eastAsia="宋体" w:cs="Times New Roman"/>
                <w:bCs/>
                <w:color w:val="auto"/>
                <w:sz w:val="24"/>
                <w:szCs w:val="21"/>
                <w:highlight w:val="none"/>
              </w:rPr>
              <w:t>。</w:t>
            </w:r>
          </w:p>
          <w:p w14:paraId="1A5EF5A5">
            <w:pPr>
              <w:keepLines w:val="0"/>
              <w:pageBreakBefore w:val="0"/>
              <w:widowControl w:val="0"/>
              <w:numPr>
                <w:ilvl w:val="0"/>
                <w:numId w:val="4"/>
              </w:numPr>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水环境影响分析</w:t>
            </w:r>
          </w:p>
          <w:p w14:paraId="0AE42278">
            <w:pPr>
              <w:pStyle w:val="2"/>
              <w:keepNext/>
              <w:keepLines w:val="0"/>
              <w:pageBreakBefore w:val="0"/>
              <w:widowControl w:val="0"/>
              <w:numPr>
                <w:ilvl w:val="0"/>
                <w:numId w:val="0"/>
              </w:numPr>
              <w:kinsoku/>
              <w:wordWrap/>
              <w:overflowPunct/>
              <w:topLinePunct w:val="0"/>
              <w:autoSpaceDE/>
              <w:autoSpaceDN/>
              <w:bidi w:val="0"/>
              <w:adjustRightInd/>
              <w:snapToGrid/>
              <w:spacing w:after="0" w:line="460" w:lineRule="exact"/>
              <w:ind w:firstLine="480" w:firstLineChars="200"/>
              <w:jc w:val="both"/>
              <w:textAlignment w:val="auto"/>
              <w:outlineLvl w:val="0"/>
              <w:rPr>
                <w:rFonts w:hint="default" w:ascii="Times New Roman" w:hAnsi="Times New Roman" w:eastAsia="宋体" w:cs="Times New Roman"/>
                <w:bCs/>
                <w:color w:val="auto"/>
                <w:sz w:val="24"/>
                <w:szCs w:val="21"/>
                <w:highlight w:val="none"/>
                <w:lang w:val="en-US" w:eastAsia="zh-CN"/>
              </w:rPr>
            </w:pPr>
            <w:r>
              <w:rPr>
                <w:rFonts w:hint="default" w:ascii="Times New Roman" w:hAnsi="Times New Roman" w:eastAsia="宋体" w:cs="Times New Roman"/>
                <w:bCs/>
                <w:color w:val="auto"/>
                <w:sz w:val="24"/>
                <w:szCs w:val="21"/>
                <w:highlight w:val="none"/>
              </w:rPr>
              <w:t>本项目生活污水经化粪池处理后</w:t>
            </w:r>
            <w:r>
              <w:rPr>
                <w:rFonts w:hint="eastAsia" w:ascii="Times New Roman" w:hAnsi="Times New Roman" w:eastAsia="宋体" w:cs="Times New Roman"/>
                <w:bCs/>
                <w:color w:val="auto"/>
                <w:sz w:val="24"/>
                <w:szCs w:val="21"/>
                <w:highlight w:val="none"/>
                <w:lang w:val="en-US" w:eastAsia="zh-CN"/>
              </w:rPr>
              <w:t>与循环冷却水排水一同通过厂区</w:t>
            </w:r>
            <w:r>
              <w:rPr>
                <w:rFonts w:hint="eastAsia" w:ascii="Times New Roman" w:hAnsi="Times New Roman" w:eastAsia="宋体" w:cs="Times New Roman"/>
                <w:bCs/>
                <w:color w:val="auto"/>
                <w:sz w:val="24"/>
                <w:szCs w:val="21"/>
                <w:highlight w:val="none"/>
                <w:lang w:val="en-US" w:eastAsia="zh-CN"/>
              </w:rPr>
              <w:t>总排口</w:t>
            </w:r>
            <w:r>
              <w:rPr>
                <w:rFonts w:hint="default" w:ascii="Times New Roman" w:hAnsi="Times New Roman" w:eastAsia="宋体" w:cs="Times New Roman"/>
                <w:bCs/>
                <w:color w:val="auto"/>
                <w:sz w:val="24"/>
                <w:szCs w:val="21"/>
                <w:highlight w:val="none"/>
                <w:lang w:val="en-US" w:eastAsia="zh-CN"/>
              </w:rPr>
              <w:t>进入</w:t>
            </w:r>
            <w:r>
              <w:rPr>
                <w:rFonts w:hint="eastAsia" w:ascii="Times New Roman" w:hAnsi="Times New Roman" w:eastAsia="宋体" w:cs="Times New Roman"/>
                <w:bCs/>
                <w:color w:val="auto"/>
                <w:sz w:val="24"/>
                <w:szCs w:val="21"/>
                <w:highlight w:val="none"/>
                <w:lang w:val="en-US" w:eastAsia="zh-CN"/>
              </w:rPr>
              <w:t>大块镇污水处理厂</w:t>
            </w:r>
            <w:r>
              <w:rPr>
                <w:rFonts w:hint="default" w:ascii="Times New Roman" w:hAnsi="Times New Roman" w:eastAsia="宋体" w:cs="Times New Roman"/>
                <w:bCs/>
                <w:color w:val="auto"/>
                <w:sz w:val="24"/>
                <w:szCs w:val="21"/>
                <w:highlight w:val="none"/>
                <w:lang w:val="en-US" w:eastAsia="zh-CN"/>
              </w:rPr>
              <w:t>进一步处理。</w:t>
            </w:r>
          </w:p>
          <w:p w14:paraId="5132DAA4">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Cs/>
                <w:color w:val="auto"/>
                <w:sz w:val="24"/>
                <w:szCs w:val="21"/>
                <w:highlight w:val="none"/>
              </w:rPr>
              <w:t>（5）声环境影响分析</w:t>
            </w:r>
          </w:p>
          <w:p w14:paraId="0060A612">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color w:val="auto"/>
                <w:sz w:val="24"/>
                <w:highlight w:val="none"/>
              </w:rPr>
              <w:t>该项目高噪声设备主要为</w:t>
            </w:r>
            <w:r>
              <w:rPr>
                <w:rFonts w:hint="eastAsia" w:ascii="Times New Roman" w:hAnsi="Times New Roman" w:eastAsia="宋体" w:cs="Times New Roman"/>
                <w:bCs/>
                <w:color w:val="auto"/>
                <w:sz w:val="24"/>
                <w:szCs w:val="24"/>
                <w:highlight w:val="none"/>
                <w:lang w:val="en-US" w:eastAsia="zh-CN"/>
              </w:rPr>
              <w:t>注塑机、混料机、粉碎机、循环水泵等</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声源强度在</w:t>
            </w:r>
            <w:r>
              <w:rPr>
                <w:rFonts w:hint="eastAsia" w:ascii="Times New Roman" w:hAnsi="Times New Roman" w:eastAsia="宋体" w:cs="Times New Roman"/>
                <w:color w:val="auto"/>
                <w:sz w:val="24"/>
                <w:highlight w:val="none"/>
                <w:lang w:val="en-US" w:eastAsia="zh-CN"/>
              </w:rPr>
              <w:t>70-85</w:t>
            </w:r>
            <w:r>
              <w:rPr>
                <w:rFonts w:hint="default" w:ascii="Times New Roman" w:hAnsi="Times New Roman" w:eastAsia="宋体" w:cs="Times New Roman"/>
                <w:color w:val="auto"/>
                <w:sz w:val="24"/>
                <w:highlight w:val="none"/>
              </w:rPr>
              <w:t>dB（A）之间</w:t>
            </w:r>
            <w:r>
              <w:rPr>
                <w:rFonts w:hint="default" w:ascii="Times New Roman" w:hAnsi="Times New Roman" w:eastAsia="宋体" w:cs="Times New Roman"/>
                <w:bCs/>
                <w:color w:val="auto"/>
                <w:sz w:val="24"/>
                <w:szCs w:val="21"/>
                <w:highlight w:val="none"/>
              </w:rPr>
              <w:t>，经采取基础减振、厂房隔声等措施后，厂界噪声贡献值可满足《工业企业厂界环境噪声排放标准》（GB12348-2008）</w:t>
            </w:r>
            <w:r>
              <w:rPr>
                <w:rFonts w:hint="eastAsia" w:ascii="Times New Roman" w:hAnsi="Times New Roman" w:eastAsia="宋体" w:cs="Times New Roman"/>
                <w:bCs/>
                <w:color w:val="auto"/>
                <w:sz w:val="24"/>
                <w:szCs w:val="21"/>
                <w:highlight w:val="none"/>
                <w:lang w:val="en-US" w:eastAsia="zh-CN"/>
              </w:rPr>
              <w:t>2</w:t>
            </w:r>
            <w:r>
              <w:rPr>
                <w:rFonts w:hint="default" w:ascii="Times New Roman" w:hAnsi="Times New Roman" w:eastAsia="宋体" w:cs="Times New Roman"/>
                <w:bCs/>
                <w:color w:val="auto"/>
                <w:sz w:val="24"/>
                <w:szCs w:val="21"/>
                <w:highlight w:val="none"/>
              </w:rPr>
              <w:t>类标准要求。项目运营对周围声环境影响较小。</w:t>
            </w:r>
          </w:p>
          <w:p w14:paraId="57D65D5B">
            <w:pPr>
              <w:keepLines w:val="0"/>
              <w:pageBreakBefore w:val="0"/>
              <w:widowControl w:val="0"/>
              <w:tabs>
                <w:tab w:val="left" w:pos="6607"/>
              </w:tabs>
              <w:kinsoku/>
              <w:wordWrap/>
              <w:overflowPunct/>
              <w:topLinePunct w:val="0"/>
              <w:autoSpaceDE/>
              <w:autoSpaceDN/>
              <w:bidi w:val="0"/>
              <w:spacing w:after="0" w:line="460" w:lineRule="exact"/>
              <w:ind w:firstLine="480" w:firstLineChars="200"/>
              <w:jc w:val="both"/>
              <w:textAlignment w:val="auto"/>
              <w:rPr>
                <w:rFonts w:hint="default" w:ascii="Times New Roman" w:hAnsi="Times New Roman" w:eastAsia="宋体" w:cs="Times New Roman"/>
                <w:bCs/>
                <w:color w:val="auto"/>
                <w:sz w:val="24"/>
                <w:szCs w:val="21"/>
                <w:highlight w:val="none"/>
              </w:rPr>
            </w:pPr>
            <w:r>
              <w:rPr>
                <w:rFonts w:hint="default" w:ascii="Times New Roman" w:hAnsi="Times New Roman" w:eastAsia="宋体" w:cs="Times New Roman"/>
                <w:bCs/>
                <w:color w:val="auto"/>
                <w:sz w:val="24"/>
                <w:szCs w:val="21"/>
                <w:highlight w:val="none"/>
              </w:rPr>
              <w:t>（6）总量控制</w:t>
            </w:r>
          </w:p>
          <w:p w14:paraId="2730D6BF">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eastAsia" w:ascii="Times New Roman" w:hAnsi="Times New Roman" w:eastAsia="宋体" w:cs="Times New Roman"/>
                <w:bCs/>
                <w:color w:val="auto"/>
                <w:sz w:val="24"/>
                <w:szCs w:val="21"/>
                <w:highlight w:val="none"/>
                <w:lang w:val="en-US" w:eastAsia="zh-CN"/>
              </w:rPr>
            </w:pPr>
            <w:r>
              <w:rPr>
                <w:rFonts w:hint="default" w:ascii="Times New Roman" w:hAnsi="Times New Roman" w:eastAsia="宋体" w:cs="Times New Roman"/>
                <w:bCs/>
                <w:color w:val="auto"/>
                <w:sz w:val="24"/>
                <w:szCs w:val="21"/>
                <w:highlight w:val="none"/>
              </w:rPr>
              <w:t>本项目属于新建项目，本项目新增污染物排放量VOCs 0.</w:t>
            </w:r>
            <w:r>
              <w:rPr>
                <w:rFonts w:hint="eastAsia" w:ascii="Times New Roman" w:hAnsi="Times New Roman" w:eastAsia="宋体" w:cs="Times New Roman"/>
                <w:bCs/>
                <w:color w:val="auto"/>
                <w:sz w:val="24"/>
                <w:szCs w:val="21"/>
                <w:highlight w:val="none"/>
              </w:rPr>
              <w:t>0527</w:t>
            </w:r>
            <w:r>
              <w:rPr>
                <w:rFonts w:hint="default" w:ascii="Times New Roman" w:hAnsi="Times New Roman" w:eastAsia="宋体" w:cs="Times New Roman"/>
                <w:bCs/>
                <w:color w:val="auto"/>
                <w:sz w:val="24"/>
                <w:szCs w:val="21"/>
                <w:highlight w:val="none"/>
              </w:rPr>
              <w:t>t/a（有组织0</w:t>
            </w:r>
            <w:r>
              <w:rPr>
                <w:rFonts w:hint="eastAsia" w:ascii="Times New Roman" w:hAnsi="Times New Roman" w:eastAsia="宋体" w:cs="Times New Roman"/>
                <w:bCs/>
                <w:color w:val="auto"/>
                <w:sz w:val="24"/>
                <w:szCs w:val="21"/>
                <w:highlight w:val="none"/>
              </w:rPr>
              <w:t>.0444</w:t>
            </w:r>
            <w:r>
              <w:rPr>
                <w:rFonts w:hint="default" w:ascii="Times New Roman" w:hAnsi="Times New Roman" w:eastAsia="宋体" w:cs="Times New Roman"/>
                <w:bCs/>
                <w:color w:val="auto"/>
                <w:sz w:val="24"/>
                <w:szCs w:val="21"/>
                <w:highlight w:val="none"/>
              </w:rPr>
              <w:t>t/a、无组织</w:t>
            </w:r>
            <w:r>
              <w:rPr>
                <w:rFonts w:hint="eastAsia" w:ascii="Times New Roman" w:hAnsi="Times New Roman" w:eastAsia="宋体" w:cs="Times New Roman"/>
                <w:bCs/>
                <w:color w:val="auto"/>
                <w:sz w:val="24"/>
                <w:szCs w:val="21"/>
                <w:highlight w:val="none"/>
              </w:rPr>
              <w:t>0.0083</w:t>
            </w:r>
            <w:r>
              <w:rPr>
                <w:rFonts w:hint="default" w:ascii="Times New Roman" w:hAnsi="Times New Roman" w:eastAsia="宋体" w:cs="Times New Roman"/>
                <w:bCs/>
                <w:color w:val="auto"/>
                <w:sz w:val="24"/>
                <w:szCs w:val="21"/>
                <w:highlight w:val="none"/>
              </w:rPr>
              <w:t>t/a）</w:t>
            </w:r>
            <w:r>
              <w:rPr>
                <w:rFonts w:hint="eastAsia" w:ascii="Times New Roman" w:hAnsi="Times New Roman" w:eastAsia="宋体" w:cs="Times New Roman"/>
                <w:bCs/>
                <w:color w:val="auto"/>
                <w:sz w:val="24"/>
                <w:szCs w:val="21"/>
                <w:highlight w:val="none"/>
              </w:rPr>
              <w:t>，COD 0.0058t/a、NH3-N 0.0003t/a。</w:t>
            </w:r>
            <w:r>
              <w:rPr>
                <w:rFonts w:hint="eastAsia" w:ascii="Times New Roman" w:hAnsi="Times New Roman" w:eastAsia="宋体" w:cs="Times New Roman"/>
                <w:bCs/>
                <w:color w:val="auto"/>
                <w:sz w:val="24"/>
                <w:szCs w:val="21"/>
                <w:highlight w:val="none"/>
                <w:lang w:val="en-US" w:eastAsia="zh-CN"/>
              </w:rPr>
              <w:t>本项目大气污染物需倍量替代，所需替代量为</w:t>
            </w:r>
            <w:r>
              <w:rPr>
                <w:rFonts w:hint="default" w:ascii="Times New Roman" w:hAnsi="Times New Roman" w:eastAsia="宋体" w:cs="Times New Roman"/>
                <w:bCs/>
                <w:color w:val="auto"/>
                <w:sz w:val="24"/>
                <w:szCs w:val="21"/>
                <w:highlight w:val="none"/>
                <w:lang w:val="en-US" w:eastAsia="zh-CN"/>
              </w:rPr>
              <w:t>VOCs 0.1054t/a</w:t>
            </w:r>
            <w:r>
              <w:rPr>
                <w:rFonts w:hint="eastAsia" w:ascii="Times New Roman" w:hAnsi="Times New Roman" w:eastAsia="宋体" w:cs="Times New Roman"/>
                <w:bCs/>
                <w:color w:val="auto"/>
                <w:sz w:val="24"/>
                <w:szCs w:val="21"/>
                <w:highlight w:val="none"/>
                <w:lang w:val="en-US" w:eastAsia="zh-CN"/>
              </w:rPr>
              <w:t>，来自河南省奥泰线缆有限公司产业结构调整形</w:t>
            </w:r>
            <w:r>
              <w:rPr>
                <w:rFonts w:hint="default" w:ascii="Times New Roman" w:hAnsi="Times New Roman" w:eastAsia="宋体" w:cs="Times New Roman"/>
                <w:bCs/>
                <w:color w:val="auto"/>
                <w:sz w:val="24"/>
                <w:szCs w:val="21"/>
                <w:highlight w:val="none"/>
                <w:lang w:val="en-US" w:eastAsia="zh-CN"/>
              </w:rPr>
              <w:t>成的0.1236吨</w:t>
            </w:r>
            <w:r>
              <w:rPr>
                <w:rFonts w:hint="eastAsia" w:ascii="Times New Roman" w:hAnsi="Times New Roman" w:eastAsia="宋体" w:cs="Times New Roman"/>
                <w:bCs/>
                <w:color w:val="auto"/>
                <w:sz w:val="24"/>
                <w:szCs w:val="21"/>
                <w:highlight w:val="none"/>
                <w:lang w:val="en-US" w:eastAsia="zh-CN"/>
              </w:rPr>
              <w:t>；本项目水污染物需倍量替代，</w:t>
            </w:r>
            <w:r>
              <w:rPr>
                <w:rFonts w:hint="default" w:ascii="Times New Roman" w:hAnsi="Times New Roman" w:eastAsia="宋体" w:cs="Times New Roman"/>
                <w:bCs/>
                <w:color w:val="auto"/>
                <w:sz w:val="24"/>
                <w:szCs w:val="21"/>
                <w:highlight w:val="none"/>
                <w:lang w:val="en-US" w:eastAsia="zh-CN"/>
              </w:rPr>
              <w:t>替代量为COD 0.0116t/a、NH3-N 0.0006t/a</w:t>
            </w:r>
            <w:r>
              <w:rPr>
                <w:rFonts w:hint="eastAsia" w:ascii="Times New Roman" w:hAnsi="Times New Roman" w:eastAsia="宋体" w:cs="Times New Roman"/>
                <w:bCs/>
                <w:color w:val="auto"/>
                <w:sz w:val="24"/>
                <w:szCs w:val="21"/>
                <w:highlight w:val="none"/>
                <w:lang w:val="en-US" w:eastAsia="zh-CN"/>
              </w:rPr>
              <w:t>，来自原阳县产业集聚区污水处理厂2023年进水量增加形成的减排量586.874</w:t>
            </w:r>
            <w:r>
              <w:rPr>
                <w:rFonts w:hint="default" w:ascii="Times New Roman" w:hAnsi="Times New Roman" w:eastAsia="宋体" w:cs="Times New Roman"/>
                <w:bCs/>
                <w:color w:val="auto"/>
                <w:sz w:val="24"/>
                <w:szCs w:val="21"/>
                <w:highlight w:val="none"/>
                <w:lang w:val="en-US" w:eastAsia="zh-CN"/>
              </w:rPr>
              <w:t>t/a</w:t>
            </w:r>
            <w:r>
              <w:rPr>
                <w:rFonts w:hint="eastAsia" w:ascii="Times New Roman" w:hAnsi="Times New Roman" w:eastAsia="宋体" w:cs="Times New Roman"/>
                <w:bCs/>
                <w:color w:val="auto"/>
                <w:sz w:val="24"/>
                <w:szCs w:val="21"/>
                <w:highlight w:val="none"/>
                <w:lang w:val="en-US" w:eastAsia="zh-CN"/>
              </w:rPr>
              <w:t>和39.65</w:t>
            </w:r>
            <w:r>
              <w:rPr>
                <w:rFonts w:hint="default" w:ascii="Times New Roman" w:hAnsi="Times New Roman" w:eastAsia="宋体" w:cs="Times New Roman"/>
                <w:bCs/>
                <w:color w:val="auto"/>
                <w:sz w:val="24"/>
                <w:szCs w:val="21"/>
                <w:highlight w:val="none"/>
                <w:lang w:val="en-US" w:eastAsia="zh-CN"/>
              </w:rPr>
              <w:t>t/a</w:t>
            </w:r>
            <w:r>
              <w:rPr>
                <w:rFonts w:hint="eastAsia" w:ascii="Times New Roman" w:hAnsi="Times New Roman" w:eastAsia="宋体" w:cs="Times New Roman"/>
                <w:bCs/>
                <w:color w:val="auto"/>
                <w:sz w:val="24"/>
                <w:szCs w:val="21"/>
                <w:highlight w:val="none"/>
                <w:lang w:val="en-US" w:eastAsia="zh-CN"/>
              </w:rPr>
              <w:t>。</w:t>
            </w:r>
          </w:p>
          <w:p w14:paraId="50257127">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综上所述，</w:t>
            </w:r>
            <w:r>
              <w:rPr>
                <w:rFonts w:hint="eastAsia" w:ascii="Times New Roman" w:hAnsi="Times New Roman" w:eastAsia="宋体" w:cs="Times New Roman"/>
                <w:color w:val="auto"/>
                <w:sz w:val="24"/>
                <w:szCs w:val="24"/>
                <w:highlight w:val="none"/>
                <w:lang w:val="en-US" w:eastAsia="zh-CN"/>
              </w:rPr>
              <w:t>新乡市旭丰电子材料有限公司年产40亿只电池密封圈项目</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lang w:val="en-US" w:eastAsia="zh-CN"/>
              </w:rPr>
              <w:t>一期</w:t>
            </w:r>
            <w:r>
              <w:rPr>
                <w:rFonts w:hint="eastAsia" w:ascii="Times New Roman" w:hAnsi="Times New Roman" w:eastAsia="宋体"/>
                <w:color w:val="auto"/>
                <w:sz w:val="24"/>
                <w:szCs w:val="24"/>
                <w:highlight w:val="none"/>
                <w:lang w:eastAsia="zh-CN"/>
              </w:rPr>
              <w:t>）</w:t>
            </w:r>
            <w:r>
              <w:rPr>
                <w:rFonts w:hint="default" w:ascii="Times New Roman" w:hAnsi="Times New Roman" w:eastAsia="宋体" w:cs="Times New Roman"/>
                <w:color w:val="auto"/>
                <w:sz w:val="24"/>
                <w:highlight w:val="none"/>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0E00E527">
            <w:pPr>
              <w:spacing w:after="0" w:line="460" w:lineRule="exact"/>
              <w:rPr>
                <w:rFonts w:ascii="Times New Roman" w:hAnsi="Times New Roman" w:eastAsia="宋体"/>
                <w:color w:val="auto"/>
                <w:sz w:val="24"/>
                <w:szCs w:val="24"/>
                <w:highlight w:val="none"/>
              </w:rPr>
            </w:pPr>
          </w:p>
          <w:p w14:paraId="55962C1C">
            <w:pPr>
              <w:spacing w:after="0" w:line="460" w:lineRule="exact"/>
              <w:rPr>
                <w:rFonts w:ascii="Times New Roman" w:hAnsi="Times New Roman" w:eastAsia="宋体"/>
                <w:color w:val="auto"/>
                <w:sz w:val="24"/>
                <w:szCs w:val="24"/>
                <w:highlight w:val="none"/>
              </w:rPr>
            </w:pPr>
          </w:p>
          <w:p w14:paraId="7D270430">
            <w:pPr>
              <w:spacing w:after="0" w:line="460" w:lineRule="exact"/>
              <w:rPr>
                <w:rFonts w:ascii="Times New Roman" w:hAnsi="Times New Roman" w:eastAsia="宋体"/>
                <w:color w:val="auto"/>
                <w:sz w:val="24"/>
                <w:szCs w:val="24"/>
                <w:highlight w:val="none"/>
              </w:rPr>
            </w:pPr>
          </w:p>
          <w:p w14:paraId="5CD8935B">
            <w:pPr>
              <w:spacing w:after="0" w:line="460" w:lineRule="exact"/>
              <w:rPr>
                <w:rFonts w:ascii="Times New Roman" w:hAnsi="Times New Roman" w:eastAsia="宋体"/>
                <w:color w:val="auto"/>
                <w:sz w:val="24"/>
                <w:szCs w:val="24"/>
                <w:highlight w:val="none"/>
              </w:rPr>
            </w:pPr>
          </w:p>
          <w:p w14:paraId="7B99F5E1">
            <w:pPr>
              <w:spacing w:after="0" w:line="460" w:lineRule="exact"/>
              <w:rPr>
                <w:rFonts w:ascii="Times New Roman" w:hAnsi="Times New Roman" w:eastAsia="宋体"/>
                <w:color w:val="auto"/>
                <w:sz w:val="24"/>
                <w:szCs w:val="24"/>
                <w:highlight w:val="none"/>
              </w:rPr>
            </w:pPr>
          </w:p>
          <w:p w14:paraId="5C7AA130">
            <w:pPr>
              <w:spacing w:after="0" w:line="460" w:lineRule="exact"/>
              <w:rPr>
                <w:rFonts w:ascii="Times New Roman" w:hAnsi="Times New Roman" w:eastAsia="宋体"/>
                <w:color w:val="auto"/>
                <w:sz w:val="24"/>
                <w:szCs w:val="24"/>
                <w:highlight w:val="none"/>
              </w:rPr>
            </w:pPr>
          </w:p>
          <w:p w14:paraId="6786905E">
            <w:pPr>
              <w:spacing w:after="0" w:line="460" w:lineRule="exact"/>
              <w:rPr>
                <w:rFonts w:ascii="Times New Roman" w:hAnsi="Times New Roman" w:eastAsia="宋体"/>
                <w:color w:val="auto"/>
                <w:sz w:val="24"/>
                <w:szCs w:val="24"/>
                <w:highlight w:val="none"/>
              </w:rPr>
            </w:pPr>
          </w:p>
          <w:p w14:paraId="305D4F80">
            <w:pPr>
              <w:spacing w:after="0" w:line="460" w:lineRule="exact"/>
              <w:rPr>
                <w:rFonts w:ascii="Times New Roman" w:hAnsi="Times New Roman" w:eastAsia="宋体"/>
                <w:color w:val="auto"/>
                <w:sz w:val="24"/>
                <w:szCs w:val="24"/>
                <w:highlight w:val="none"/>
              </w:rPr>
            </w:pPr>
          </w:p>
          <w:p w14:paraId="06BFA3D1">
            <w:pPr>
              <w:spacing w:after="0" w:line="460" w:lineRule="exact"/>
              <w:rPr>
                <w:rFonts w:ascii="Times New Roman" w:hAnsi="Times New Roman" w:eastAsia="宋体"/>
                <w:color w:val="auto"/>
                <w:sz w:val="24"/>
                <w:szCs w:val="24"/>
                <w:highlight w:val="none"/>
              </w:rPr>
            </w:pPr>
          </w:p>
          <w:p w14:paraId="00FC32E4">
            <w:pPr>
              <w:spacing w:after="0" w:line="460" w:lineRule="exact"/>
              <w:rPr>
                <w:rFonts w:ascii="Times New Roman" w:hAnsi="Times New Roman" w:eastAsia="宋体"/>
                <w:color w:val="auto"/>
                <w:sz w:val="24"/>
                <w:szCs w:val="24"/>
                <w:highlight w:val="none"/>
              </w:rPr>
            </w:pPr>
          </w:p>
          <w:p w14:paraId="6638FD83">
            <w:pPr>
              <w:spacing w:after="0" w:line="460" w:lineRule="exact"/>
              <w:rPr>
                <w:rFonts w:ascii="Times New Roman" w:hAnsi="Times New Roman" w:eastAsia="宋体"/>
                <w:color w:val="auto"/>
                <w:sz w:val="24"/>
                <w:szCs w:val="24"/>
                <w:highlight w:val="none"/>
              </w:rPr>
            </w:pPr>
          </w:p>
          <w:p w14:paraId="33627CA2">
            <w:pPr>
              <w:spacing w:after="0" w:line="460" w:lineRule="exact"/>
              <w:rPr>
                <w:rFonts w:ascii="Times New Roman" w:hAnsi="Times New Roman" w:eastAsia="宋体"/>
                <w:color w:val="auto"/>
                <w:sz w:val="24"/>
                <w:szCs w:val="24"/>
                <w:highlight w:val="none"/>
              </w:rPr>
            </w:pPr>
          </w:p>
          <w:p w14:paraId="64542353">
            <w:pPr>
              <w:spacing w:after="0" w:line="460" w:lineRule="exact"/>
              <w:rPr>
                <w:rFonts w:ascii="Times New Roman" w:hAnsi="Times New Roman" w:eastAsia="宋体"/>
                <w:color w:val="auto"/>
                <w:sz w:val="24"/>
                <w:szCs w:val="24"/>
                <w:highlight w:val="none"/>
              </w:rPr>
            </w:pPr>
          </w:p>
          <w:p w14:paraId="0ADC0424">
            <w:pPr>
              <w:spacing w:after="0" w:line="460" w:lineRule="exact"/>
              <w:rPr>
                <w:rFonts w:ascii="Times New Roman" w:hAnsi="Times New Roman" w:eastAsia="宋体"/>
                <w:color w:val="auto"/>
                <w:sz w:val="24"/>
                <w:szCs w:val="24"/>
                <w:highlight w:val="none"/>
              </w:rPr>
            </w:pPr>
          </w:p>
          <w:p w14:paraId="35979C84">
            <w:pPr>
              <w:spacing w:after="0" w:line="460" w:lineRule="exact"/>
              <w:rPr>
                <w:rFonts w:ascii="Times New Roman" w:hAnsi="Times New Roman" w:eastAsia="宋体"/>
                <w:color w:val="auto"/>
                <w:sz w:val="24"/>
                <w:szCs w:val="24"/>
                <w:highlight w:val="none"/>
              </w:rPr>
            </w:pPr>
          </w:p>
          <w:p w14:paraId="11299239">
            <w:pPr>
              <w:spacing w:after="0" w:line="460" w:lineRule="exact"/>
              <w:ind w:firstLine="482" w:firstLineChars="200"/>
              <w:rPr>
                <w:rFonts w:ascii="Times New Roman" w:hAnsi="Times New Roman" w:eastAsia="宋体"/>
                <w:b/>
                <w:bCs/>
                <w:color w:val="auto"/>
                <w:sz w:val="24"/>
                <w:szCs w:val="24"/>
                <w:highlight w:val="none"/>
              </w:rPr>
            </w:pPr>
          </w:p>
          <w:p w14:paraId="33920C0C">
            <w:pPr>
              <w:spacing w:after="0" w:line="460" w:lineRule="exact"/>
              <w:ind w:firstLine="482" w:firstLineChars="200"/>
              <w:rPr>
                <w:rFonts w:ascii="Times New Roman" w:hAnsi="Times New Roman" w:eastAsia="宋体"/>
                <w:b/>
                <w:bCs/>
                <w:color w:val="auto"/>
                <w:sz w:val="24"/>
                <w:szCs w:val="24"/>
                <w:highlight w:val="none"/>
              </w:rPr>
            </w:pPr>
          </w:p>
          <w:p w14:paraId="5D874A3F">
            <w:pPr>
              <w:spacing w:after="0" w:line="460" w:lineRule="exact"/>
              <w:ind w:firstLine="482" w:firstLineChars="200"/>
              <w:rPr>
                <w:rFonts w:ascii="Times New Roman" w:hAnsi="Times New Roman" w:eastAsia="宋体"/>
                <w:b/>
                <w:bCs/>
                <w:color w:val="auto"/>
                <w:sz w:val="24"/>
                <w:szCs w:val="24"/>
                <w:highlight w:val="none"/>
              </w:rPr>
            </w:pPr>
          </w:p>
          <w:p w14:paraId="4D0F3414">
            <w:pPr>
              <w:spacing w:after="0" w:line="460" w:lineRule="exact"/>
              <w:ind w:firstLine="482" w:firstLineChars="200"/>
              <w:rPr>
                <w:rFonts w:ascii="Times New Roman" w:hAnsi="Times New Roman" w:eastAsia="宋体"/>
                <w:b/>
                <w:bCs/>
                <w:color w:val="auto"/>
                <w:sz w:val="24"/>
                <w:szCs w:val="24"/>
                <w:highlight w:val="none"/>
              </w:rPr>
            </w:pPr>
          </w:p>
          <w:p w14:paraId="5347E4DB">
            <w:pPr>
              <w:spacing w:after="0" w:line="460" w:lineRule="exact"/>
              <w:ind w:firstLine="482" w:firstLineChars="200"/>
              <w:rPr>
                <w:rFonts w:ascii="Times New Roman" w:hAnsi="Times New Roman" w:eastAsia="宋体"/>
                <w:b/>
                <w:bCs/>
                <w:color w:val="auto"/>
                <w:sz w:val="24"/>
                <w:szCs w:val="24"/>
                <w:highlight w:val="none"/>
              </w:rPr>
            </w:pPr>
          </w:p>
          <w:p w14:paraId="6669CEAC">
            <w:pPr>
              <w:spacing w:after="0" w:line="460" w:lineRule="exact"/>
              <w:rPr>
                <w:rFonts w:ascii="Times New Roman" w:hAnsi="Times New Roman" w:eastAsia="宋体"/>
                <w:b/>
                <w:bCs/>
                <w:color w:val="auto"/>
                <w:sz w:val="24"/>
                <w:szCs w:val="24"/>
                <w:highlight w:val="none"/>
              </w:rPr>
            </w:pPr>
          </w:p>
          <w:p w14:paraId="2A9DFE3E">
            <w:pPr>
              <w:spacing w:after="0" w:line="460" w:lineRule="exact"/>
              <w:rPr>
                <w:rFonts w:ascii="Times New Roman" w:hAnsi="Times New Roman" w:eastAsia="宋体"/>
                <w:b/>
                <w:bCs/>
                <w:color w:val="auto"/>
                <w:sz w:val="24"/>
                <w:szCs w:val="24"/>
                <w:highlight w:val="none"/>
              </w:rPr>
            </w:pPr>
          </w:p>
          <w:p w14:paraId="4736EE19">
            <w:pPr>
              <w:spacing w:after="0" w:line="460" w:lineRule="exact"/>
              <w:rPr>
                <w:rFonts w:ascii="Times New Roman" w:hAnsi="Times New Roman" w:eastAsia="宋体"/>
                <w:b/>
                <w:bCs/>
                <w:color w:val="auto"/>
                <w:sz w:val="24"/>
                <w:szCs w:val="24"/>
                <w:highlight w:val="none"/>
              </w:rPr>
            </w:pPr>
          </w:p>
          <w:p w14:paraId="145C39B7">
            <w:pPr>
              <w:keepNext w:val="0"/>
              <w:keepLines w:val="0"/>
              <w:pageBreakBefore w:val="0"/>
              <w:widowControl/>
              <w:kinsoku/>
              <w:wordWrap/>
              <w:overflowPunct/>
              <w:topLinePunct w:val="0"/>
              <w:autoSpaceDE/>
              <w:autoSpaceDN/>
              <w:bidi w:val="0"/>
              <w:adjustRightInd w:val="0"/>
              <w:snapToGrid w:val="0"/>
              <w:spacing w:after="0" w:line="460" w:lineRule="exact"/>
              <w:ind w:firstLine="0" w:firstLineChars="0"/>
              <w:textAlignment w:val="auto"/>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2、审批部门的决定</w:t>
            </w:r>
          </w:p>
          <w:p w14:paraId="51671D23">
            <w:pPr>
              <w:spacing w:after="0" w:line="460" w:lineRule="exact"/>
              <w:rPr>
                <w:rFonts w:hint="eastAsia"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审批意见：</w:t>
            </w:r>
            <w:r>
              <w:rPr>
                <w:rFonts w:hint="eastAsia" w:ascii="Times New Roman" w:hAnsi="Times New Roman" w:eastAsia="宋体"/>
                <w:color w:val="auto"/>
                <w:sz w:val="24"/>
                <w:szCs w:val="24"/>
                <w:highlight w:val="none"/>
                <w:lang w:val="en-US" w:eastAsia="zh-CN"/>
              </w:rPr>
              <w:t xml:space="preserve">                                           </w:t>
            </w:r>
            <w:r>
              <w:rPr>
                <w:rFonts w:hint="eastAsia" w:ascii="Times New Roman" w:hAnsi="Times New Roman" w:eastAsia="宋体"/>
                <w:color w:val="auto"/>
                <w:sz w:val="24"/>
                <w:szCs w:val="24"/>
                <w:highlight w:val="none"/>
              </w:rPr>
              <w:t>新环表审</w:t>
            </w:r>
            <w:r>
              <w:rPr>
                <w:rFonts w:hint="eastAsia" w:ascii="Times New Roman" w:hAnsi="Times New Roman" w:eastAsia="宋体"/>
                <w:color w:val="auto"/>
                <w:sz w:val="24"/>
                <w:szCs w:val="24"/>
                <w:highlight w:val="none"/>
                <w:lang w:val="en-US" w:eastAsia="zh-CN"/>
              </w:rPr>
              <w:t>[</w:t>
            </w:r>
            <w:r>
              <w:rPr>
                <w:rFonts w:hint="eastAsia" w:ascii="Times New Roman" w:hAnsi="Times New Roman" w:eastAsia="宋体"/>
                <w:color w:val="auto"/>
                <w:sz w:val="24"/>
                <w:szCs w:val="24"/>
                <w:highlight w:val="none"/>
              </w:rPr>
              <w:t>2026</w:t>
            </w:r>
            <w:r>
              <w:rPr>
                <w:rFonts w:hint="eastAsia" w:ascii="Times New Roman" w:hAnsi="Times New Roman" w:eastAsia="宋体"/>
                <w:color w:val="auto"/>
                <w:sz w:val="24"/>
                <w:szCs w:val="24"/>
                <w:highlight w:val="none"/>
                <w:lang w:val="en-US" w:eastAsia="zh-CN"/>
              </w:rPr>
              <w:t>]12</w:t>
            </w:r>
            <w:r>
              <w:rPr>
                <w:rFonts w:hint="eastAsia" w:ascii="Times New Roman" w:hAnsi="Times New Roman" w:eastAsia="宋体"/>
                <w:color w:val="auto"/>
                <w:sz w:val="24"/>
                <w:szCs w:val="24"/>
                <w:highlight w:val="none"/>
              </w:rPr>
              <w:t>号</w:t>
            </w:r>
          </w:p>
          <w:p w14:paraId="65D29BB8">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0" w:firstLineChars="200"/>
              <w:jc w:val="center"/>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新乡市生态环境局</w:t>
            </w:r>
          </w:p>
          <w:p w14:paraId="382F6670">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0" w:firstLineChars="200"/>
              <w:jc w:val="center"/>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关于《新乡市旭丰电子材料有限公司年产40亿只电池密封圈项目</w:t>
            </w:r>
          </w:p>
          <w:p w14:paraId="24D12993">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0" w:firstLineChars="200"/>
              <w:jc w:val="center"/>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环境影响报告表》的批复</w:t>
            </w:r>
          </w:p>
          <w:p w14:paraId="0AAF1A9A">
            <w:pPr>
              <w:pStyle w:val="62"/>
              <w:keepNext w:val="0"/>
              <w:keepLines w:val="0"/>
              <w:pageBreakBefore w:val="0"/>
              <w:widowControl/>
              <w:kinsoku/>
              <w:wordWrap/>
              <w:overflowPunct/>
              <w:topLinePunct w:val="0"/>
              <w:autoSpaceDE/>
              <w:autoSpaceDN/>
              <w:bidi w:val="0"/>
              <w:adjustRightInd w:val="0"/>
              <w:snapToGrid w:val="0"/>
              <w:spacing w:after="0" w:line="460" w:lineRule="exact"/>
              <w:ind w:right="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新乡市旭丰电子材料有限公司：</w:t>
            </w:r>
          </w:p>
          <w:p w14:paraId="172EE03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你单位上报的由河南环科环保技术有限公司环评工程师尚洁主持编制的《新乡市旭丰电子材料有限公司年产40亿只电池密封圈项目环境影响报告表》（以下简称《报告表》）及新乡市生态环境局</w:t>
            </w:r>
            <w:r>
              <w:rPr>
                <w:rFonts w:hint="eastAsia" w:ascii="Times New Roman" w:hAnsi="Times New Roman" w:cs="Times New Roman"/>
                <w:color w:val="000000" w:themeColor="text1"/>
                <w:sz w:val="24"/>
                <w:szCs w:val="24"/>
                <w:lang w:val="en-US" w:eastAsia="zh-CN"/>
              </w:rPr>
              <w:t>凤</w:t>
            </w:r>
            <w:r>
              <w:rPr>
                <w:rFonts w:hint="eastAsia" w:ascii="Times New Roman" w:hAnsi="Times New Roman" w:eastAsia="宋体" w:cs="Times New Roman"/>
                <w:color w:val="000000" w:themeColor="text1"/>
                <w:sz w:val="24"/>
                <w:szCs w:val="24"/>
              </w:rPr>
              <w:t>泉分局的审查意见收悉。该项目环评审批事项已在我局网站公示期满，根据《中华人民共和国环境保护法》《中华人民共和国行政许可法》《中华人民共和国环境影响评价法》《建设项目环境保护管理条例》等法律法规规定，经研究，批复如下：</w:t>
            </w:r>
          </w:p>
          <w:p w14:paraId="0F7294D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一、我局批准该《报告表》，原则同意你单位按照《报告表》所列项目的建设内容和生态环境保护措施进行建设。</w:t>
            </w:r>
          </w:p>
          <w:p w14:paraId="09B7564E">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二、你单位应主动向社会公众公开经批准的《报告表》，并接受相关方的垂询。</w:t>
            </w:r>
          </w:p>
          <w:p w14:paraId="134F2DC1">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三、你单位应全面落实《报告表》提出的各项生态环境保护措施，各环境保护设施必须与主体工程同时设计、同时施工、同时投产使用，确保各项污染物达标排放。</w:t>
            </w:r>
          </w:p>
          <w:p w14:paraId="1FE857E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（一）依据《报告表》和本批复文件，对项目建设和运行过程中产生的废水、废气、固体废物、噪声等污染，采取相应的防治措施。</w:t>
            </w:r>
          </w:p>
          <w:p w14:paraId="2E6F6039">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（二）项目运行时，外排污染物应满足以下要求：</w:t>
            </w:r>
          </w:p>
          <w:p w14:paraId="1A31BFBF">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0" w:firstLineChars="200"/>
              <w:jc w:val="both"/>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1、废水：生活污水与循环冷却外排水一并排入大块镇污水处理厂进一步处理。排放水质须满足《污水综合排放标准》（GB</w:t>
            </w:r>
            <w:r>
              <w:rPr>
                <w:rFonts w:hint="eastAsia" w:ascii="Times New Roman" w:hAnsi="Times New Roman" w:cs="Times New Roman"/>
                <w:color w:val="000000" w:themeColor="text1"/>
                <w:sz w:val="24"/>
                <w:szCs w:val="24"/>
                <w:lang w:val="en-US" w:eastAsia="zh-CN"/>
              </w:rPr>
              <w:t xml:space="preserve"> </w:t>
            </w:r>
            <w:r>
              <w:rPr>
                <w:rFonts w:hint="eastAsia" w:ascii="Times New Roman" w:hAnsi="Times New Roman" w:eastAsia="宋体" w:cs="Times New Roman"/>
                <w:color w:val="000000" w:themeColor="text1"/>
                <w:sz w:val="24"/>
                <w:szCs w:val="24"/>
              </w:rPr>
              <w:t>8978-1996）及大块镇污水处理厂的收水标准。</w:t>
            </w:r>
          </w:p>
          <w:p w14:paraId="0A3C4024">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2、废气：注塑废气经密闭车间负压收集后进入“活性炭吸附/脱附-催化燃烧”装置处理，废气排放须满足《合成树脂工业污染物排放标准》（GB</w:t>
            </w:r>
            <w:r>
              <w:rPr>
                <w:rFonts w:hint="eastAsia" w:ascii="Times New Roman" w:hAnsi="Times New Roman"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31572-2015）、《关于全省开展工业企业挥发性有机物专项治理工作中排放建议值的通知》（豫环攻坚办（2017）162号）的要求。无组织废气需满足《合成树脂工业污染物排放标准》（GB</w:t>
            </w:r>
            <w:r>
              <w:rPr>
                <w:rFonts w:hint="eastAsia" w:ascii="Times New Roman" w:hAnsi="Times New Roman"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31572-2015，含2024年修改单）、《挥发性有机物无组织排放控制标准》（GB37822-2019）的限值要求。</w:t>
            </w:r>
          </w:p>
          <w:p w14:paraId="5793EF02">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3、噪声：对高噪声设备采取隔声、减振等降噪措施后，厂界噪声应满足《工业企业厂界环境噪声排放标准》（GB12348-2008</w:t>
            </w:r>
            <w:r>
              <w:rPr>
                <w:rFonts w:hint="eastAsia"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2类标准要求。</w:t>
            </w:r>
          </w:p>
          <w:p w14:paraId="193505F8">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4、固废：按照环评提出的措施妥善处置生产过程中产生的各种固废，一般工业固废须按《一般工业固体废物贮存和填理污染控制标准》（GB18599-2020</w:t>
            </w:r>
            <w:r>
              <w:rPr>
                <w:rFonts w:hint="eastAsia"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要求进行控制、危废须按《危险废物贮存污染控制标准》（GB18597-2023）进行控制。</w:t>
            </w:r>
          </w:p>
          <w:p w14:paraId="543ADB85">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四、按照国家、省、市有关规定设置规范的污染物排放口、安装污染物在线监测及监控设施，并按要求与环保部门联网。</w:t>
            </w:r>
          </w:p>
          <w:p w14:paraId="0A0D0835">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五、项目建成后，须按照《固定污染源排污许可分类管理名录》规定的时限依法申报排污许可证，按规定程序和标准实施峻工环境保护验收。</w:t>
            </w:r>
          </w:p>
          <w:p w14:paraId="718BEBD9">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六、如果今后国家或我省颁布新的标准，届时你单位应按新标准执行。</w:t>
            </w:r>
          </w:p>
          <w:p w14:paraId="0D20FBBE">
            <w:pPr>
              <w:pStyle w:val="62"/>
              <w:keepNext w:val="0"/>
              <w:keepLines w:val="0"/>
              <w:pageBreakBefore w:val="0"/>
              <w:widowControl/>
              <w:kinsoku/>
              <w:wordWrap/>
              <w:overflowPunct/>
              <w:topLinePunct w:val="0"/>
              <w:autoSpaceDE/>
              <w:autoSpaceDN/>
              <w:bidi w:val="0"/>
              <w:adjustRightInd w:val="0"/>
              <w:snapToGrid w:val="0"/>
              <w:spacing w:after="0" w:line="460" w:lineRule="exact"/>
              <w:ind w:right="0" w:firstLine="484" w:firstLineChars="200"/>
              <w:jc w:val="both"/>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七、本批复有效期为5年，如该项目逾期方开工建设，其环境影响报告表应报我局重新审核。</w:t>
            </w:r>
          </w:p>
          <w:p w14:paraId="48CC4AD4">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4" w:firstLineChars="200"/>
              <w:jc w:val="both"/>
              <w:textAlignment w:val="auto"/>
              <w:rPr>
                <w:rFonts w:hint="default" w:ascii="Times New Roman" w:hAnsi="Times New Roman" w:eastAsia="宋体" w:cs="Times New Roman"/>
                <w:color w:val="auto"/>
                <w:spacing w:val="1"/>
                <w:sz w:val="24"/>
                <w:szCs w:val="24"/>
                <w:highlight w:val="none"/>
              </w:rPr>
            </w:pPr>
          </w:p>
          <w:p w14:paraId="39C5C8D6">
            <w:pPr>
              <w:pStyle w:val="62"/>
              <w:keepNext w:val="0"/>
              <w:keepLines w:val="0"/>
              <w:pageBreakBefore w:val="0"/>
              <w:widowControl/>
              <w:kinsoku/>
              <w:wordWrap/>
              <w:overflowPunct/>
              <w:topLinePunct w:val="0"/>
              <w:autoSpaceDE/>
              <w:autoSpaceDN/>
              <w:bidi w:val="0"/>
              <w:adjustRightInd w:val="0"/>
              <w:snapToGrid w:val="0"/>
              <w:spacing w:after="0" w:line="460" w:lineRule="exact"/>
              <w:ind w:left="0" w:right="0" w:firstLine="484" w:firstLineChars="200"/>
              <w:jc w:val="both"/>
              <w:textAlignment w:val="auto"/>
              <w:rPr>
                <w:rFonts w:hint="default" w:ascii="Times New Roman" w:hAnsi="Times New Roman" w:eastAsia="宋体" w:cs="Times New Roman"/>
                <w:color w:val="auto"/>
                <w:spacing w:val="1"/>
                <w:sz w:val="24"/>
                <w:szCs w:val="24"/>
                <w:highlight w:val="none"/>
              </w:rPr>
            </w:pPr>
          </w:p>
          <w:p w14:paraId="0A3F238D">
            <w:pPr>
              <w:tabs>
                <w:tab w:val="left" w:pos="2334"/>
              </w:tabs>
              <w:spacing w:after="0" w:line="460" w:lineRule="exact"/>
              <w:jc w:val="righ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新乡市生态环境局</w:t>
            </w:r>
          </w:p>
          <w:p w14:paraId="25945D59">
            <w:pPr>
              <w:tabs>
                <w:tab w:val="left" w:pos="2334"/>
              </w:tabs>
              <w:spacing w:after="0" w:line="460" w:lineRule="exact"/>
              <w:jc w:val="right"/>
              <w:rPr>
                <w:rFonts w:ascii="Times New Roman" w:hAnsi="Times New Roman" w:eastAsia="宋体"/>
                <w:color w:val="auto"/>
                <w:sz w:val="24"/>
                <w:szCs w:val="24"/>
                <w:highlight w:val="none"/>
              </w:rPr>
            </w:pP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29</w:t>
            </w:r>
            <w:r>
              <w:rPr>
                <w:rFonts w:hint="default" w:ascii="Times New Roman" w:hAnsi="Times New Roman" w:eastAsia="宋体" w:cs="Times New Roman"/>
                <w:color w:val="auto"/>
                <w:sz w:val="24"/>
                <w:szCs w:val="24"/>
                <w:highlight w:val="none"/>
              </w:rPr>
              <w:t>日</w:t>
            </w:r>
          </w:p>
          <w:p w14:paraId="42AAE17F">
            <w:pPr>
              <w:spacing w:after="0" w:line="460" w:lineRule="exact"/>
              <w:ind w:firstLine="482" w:firstLineChars="200"/>
              <w:rPr>
                <w:rFonts w:ascii="Times New Roman" w:hAnsi="Times New Roman" w:eastAsia="宋体"/>
                <w:b/>
                <w:bCs/>
                <w:color w:val="auto"/>
                <w:sz w:val="24"/>
                <w:szCs w:val="24"/>
                <w:highlight w:val="none"/>
              </w:rPr>
            </w:pPr>
          </w:p>
          <w:p w14:paraId="406583F6">
            <w:pPr>
              <w:spacing w:after="0" w:line="460" w:lineRule="exact"/>
              <w:rPr>
                <w:rFonts w:ascii="Times New Roman" w:hAnsi="Times New Roman" w:eastAsia="宋体"/>
                <w:b/>
                <w:bCs/>
                <w:color w:val="auto"/>
                <w:sz w:val="24"/>
                <w:szCs w:val="24"/>
                <w:highlight w:val="none"/>
              </w:rPr>
            </w:pPr>
          </w:p>
          <w:p w14:paraId="7D5AA106">
            <w:pPr>
              <w:spacing w:after="0" w:line="460" w:lineRule="exact"/>
              <w:rPr>
                <w:rFonts w:ascii="Times New Roman" w:hAnsi="Times New Roman" w:eastAsia="宋体"/>
                <w:b/>
                <w:bCs/>
                <w:color w:val="auto"/>
                <w:sz w:val="24"/>
                <w:szCs w:val="24"/>
                <w:highlight w:val="none"/>
              </w:rPr>
            </w:pPr>
          </w:p>
          <w:p w14:paraId="51D8D347">
            <w:pPr>
              <w:pStyle w:val="2"/>
              <w:rPr>
                <w:rFonts w:ascii="Times New Roman" w:hAnsi="Times New Roman" w:eastAsia="宋体"/>
                <w:b/>
                <w:bCs/>
                <w:color w:val="auto"/>
                <w:sz w:val="24"/>
                <w:szCs w:val="24"/>
                <w:highlight w:val="none"/>
              </w:rPr>
            </w:pPr>
          </w:p>
          <w:p w14:paraId="3D6A2546">
            <w:pPr>
              <w:rPr>
                <w:rFonts w:ascii="Times New Roman" w:hAnsi="Times New Roman" w:eastAsia="宋体"/>
                <w:b/>
                <w:bCs/>
                <w:color w:val="auto"/>
                <w:sz w:val="24"/>
                <w:szCs w:val="24"/>
                <w:highlight w:val="none"/>
              </w:rPr>
            </w:pPr>
          </w:p>
          <w:p w14:paraId="2C011285">
            <w:pPr>
              <w:pStyle w:val="2"/>
              <w:rPr>
                <w:rFonts w:ascii="Times New Roman" w:hAnsi="Times New Roman" w:eastAsia="宋体"/>
                <w:b/>
                <w:bCs/>
                <w:color w:val="auto"/>
                <w:sz w:val="24"/>
                <w:szCs w:val="24"/>
                <w:highlight w:val="none"/>
              </w:rPr>
            </w:pPr>
          </w:p>
          <w:p w14:paraId="59845E82">
            <w:pPr>
              <w:rPr>
                <w:rFonts w:ascii="Times New Roman" w:hAnsi="Times New Roman" w:eastAsia="宋体"/>
                <w:b/>
                <w:bCs/>
                <w:color w:val="auto"/>
                <w:sz w:val="24"/>
                <w:szCs w:val="24"/>
                <w:highlight w:val="none"/>
              </w:rPr>
            </w:pPr>
          </w:p>
          <w:p w14:paraId="5AF64C48">
            <w:pPr>
              <w:pStyle w:val="2"/>
              <w:rPr>
                <w:rFonts w:ascii="Times New Roman" w:hAnsi="Times New Roman" w:eastAsia="宋体"/>
                <w:b/>
                <w:bCs/>
                <w:color w:val="auto"/>
                <w:sz w:val="24"/>
                <w:szCs w:val="24"/>
                <w:highlight w:val="none"/>
              </w:rPr>
            </w:pPr>
          </w:p>
          <w:p w14:paraId="0B0CF708">
            <w:pPr>
              <w:rPr>
                <w:rFonts w:ascii="Times New Roman" w:hAnsi="Times New Roman" w:eastAsia="宋体"/>
                <w:b/>
                <w:bCs/>
                <w:color w:val="auto"/>
                <w:sz w:val="24"/>
                <w:szCs w:val="24"/>
                <w:highlight w:val="none"/>
              </w:rPr>
            </w:pPr>
          </w:p>
          <w:p w14:paraId="448402F6">
            <w:pPr>
              <w:pStyle w:val="2"/>
              <w:rPr>
                <w:rFonts w:ascii="Times New Roman" w:hAnsi="Times New Roman" w:eastAsia="宋体"/>
                <w:b/>
                <w:bCs/>
                <w:color w:val="auto"/>
                <w:sz w:val="24"/>
                <w:szCs w:val="24"/>
                <w:highlight w:val="none"/>
              </w:rPr>
            </w:pPr>
          </w:p>
          <w:p w14:paraId="43AC1873">
            <w:pPr>
              <w:rPr>
                <w:rFonts w:ascii="Times New Roman" w:hAnsi="Times New Roman" w:eastAsia="宋体"/>
                <w:b/>
                <w:bCs/>
                <w:color w:val="auto"/>
                <w:sz w:val="24"/>
                <w:szCs w:val="24"/>
                <w:highlight w:val="none"/>
              </w:rPr>
            </w:pPr>
          </w:p>
          <w:p w14:paraId="77459D2C">
            <w:pPr>
              <w:pStyle w:val="2"/>
              <w:rPr>
                <w:rFonts w:ascii="Times New Roman" w:hAnsi="Times New Roman" w:eastAsia="宋体"/>
                <w:b/>
                <w:bCs/>
                <w:color w:val="auto"/>
                <w:sz w:val="24"/>
                <w:szCs w:val="24"/>
                <w:highlight w:val="none"/>
              </w:rPr>
            </w:pPr>
          </w:p>
          <w:p w14:paraId="336AF15C">
            <w:pPr>
              <w:rPr>
                <w:rFonts w:ascii="Times New Roman" w:hAnsi="Times New Roman" w:eastAsia="宋体"/>
                <w:b/>
                <w:bCs/>
                <w:color w:val="auto"/>
                <w:sz w:val="24"/>
                <w:szCs w:val="24"/>
                <w:highlight w:val="none"/>
              </w:rPr>
            </w:pPr>
          </w:p>
          <w:p w14:paraId="4CC5CF07">
            <w:pPr>
              <w:pStyle w:val="2"/>
              <w:rPr>
                <w:rFonts w:ascii="Times New Roman" w:hAnsi="Times New Roman" w:eastAsia="宋体"/>
                <w:b/>
                <w:bCs/>
                <w:color w:val="auto"/>
                <w:sz w:val="24"/>
                <w:szCs w:val="24"/>
                <w:highlight w:val="none"/>
              </w:rPr>
            </w:pPr>
          </w:p>
          <w:p w14:paraId="100ADED6"/>
          <w:p w14:paraId="0D6527E7"/>
          <w:p w14:paraId="6AB55417">
            <w:pPr>
              <w:spacing w:after="0" w:line="460" w:lineRule="exact"/>
              <w:ind w:firstLine="482" w:firstLineChars="200"/>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3、本项目落实环评批复情况</w:t>
            </w:r>
          </w:p>
          <w:p w14:paraId="4967F429">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表12                 本项目落实环评批复情况</w:t>
            </w:r>
          </w:p>
          <w:tbl>
            <w:tblPr>
              <w:tblStyle w:val="20"/>
              <w:tblW w:w="8505"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4809"/>
              <w:gridCol w:w="2619"/>
            </w:tblGrid>
            <w:tr w14:paraId="0FAD36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886" w:type="dxa"/>
                  <w:gridSpan w:val="2"/>
                  <w:vAlign w:val="center"/>
                </w:tcPr>
                <w:p w14:paraId="306079A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b/>
                      <w:color w:val="auto"/>
                      <w:sz w:val="21"/>
                      <w:szCs w:val="21"/>
                      <w:highlight w:val="none"/>
                    </w:rPr>
                  </w:pPr>
                  <w:r>
                    <w:rPr>
                      <w:rFonts w:hint="default" w:ascii="Times New Roman" w:hAnsi="Times New Roman" w:eastAsia="宋体" w:cs="Times New Roman"/>
                      <w:b/>
                      <w:color w:val="auto"/>
                      <w:sz w:val="21"/>
                      <w:szCs w:val="21"/>
                      <w:highlight w:val="none"/>
                      <w:lang w:val="en-US" w:eastAsia="zh-CN"/>
                    </w:rPr>
                    <w:t>新乡市生态环境局</w:t>
                  </w:r>
                  <w:r>
                    <w:rPr>
                      <w:rFonts w:ascii="Times New Roman" w:hAnsi="Times New Roman" w:eastAsia="宋体" w:cs="Times New Roman"/>
                      <w:b/>
                      <w:color w:val="auto"/>
                      <w:sz w:val="21"/>
                      <w:szCs w:val="21"/>
                      <w:highlight w:val="none"/>
                    </w:rPr>
                    <w:t>对本项目环评批复情况</w:t>
                  </w:r>
                </w:p>
              </w:tc>
              <w:tc>
                <w:tcPr>
                  <w:tcW w:w="2619" w:type="dxa"/>
                  <w:vAlign w:val="center"/>
                </w:tcPr>
                <w:p w14:paraId="0027BDE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落实情况</w:t>
                  </w:r>
                </w:p>
              </w:tc>
            </w:tr>
            <w:tr w14:paraId="433F19C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5347326">
                  <w:pPr>
                    <w:pStyle w:val="62"/>
                    <w:keepNext w:val="0"/>
                    <w:keepLines w:val="0"/>
                    <w:pageBreakBefore w:val="0"/>
                    <w:widowControl/>
                    <w:kinsoku/>
                    <w:wordWrap/>
                    <w:overflowPunct/>
                    <w:topLinePunct w:val="0"/>
                    <w:autoSpaceDE/>
                    <w:autoSpaceDN/>
                    <w:bidi w:val="0"/>
                    <w:adjustRightInd w:val="0"/>
                    <w:snapToGrid w:val="0"/>
                    <w:spacing w:after="0" w:line="240" w:lineRule="auto"/>
                    <w:ind w:right="0" w:firstLine="420" w:firstLineChars="20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一、我局批准该《报告表》，原则同意你单位按照《报告表》所列项目的建设内容和生态环境保护措施进行建设。</w:t>
                  </w:r>
                </w:p>
              </w:tc>
              <w:tc>
                <w:tcPr>
                  <w:tcW w:w="2619" w:type="dxa"/>
                  <w:vAlign w:val="center"/>
                </w:tcPr>
                <w:p w14:paraId="790155A2">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5E105A1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24AE499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二、你单位应主动向社会公众公开经批准的《报告表》，并接受相关方的垂询。</w:t>
                  </w:r>
                </w:p>
              </w:tc>
              <w:tc>
                <w:tcPr>
                  <w:tcW w:w="2619" w:type="dxa"/>
                  <w:vAlign w:val="center"/>
                </w:tcPr>
                <w:p w14:paraId="7B11344D">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680BFE0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1798482">
                  <w:pPr>
                    <w:pStyle w:val="62"/>
                    <w:keepNext w:val="0"/>
                    <w:keepLines w:val="0"/>
                    <w:pageBreakBefore w:val="0"/>
                    <w:widowControl/>
                    <w:kinsoku/>
                    <w:wordWrap/>
                    <w:overflowPunct/>
                    <w:topLinePunct w:val="0"/>
                    <w:autoSpaceDE/>
                    <w:autoSpaceDN/>
                    <w:bidi w:val="0"/>
                    <w:adjustRightInd w:val="0"/>
                    <w:snapToGrid w:val="0"/>
                    <w:spacing w:after="0" w:line="240" w:lineRule="auto"/>
                    <w:ind w:right="0" w:firstLine="420" w:firstLineChars="200"/>
                    <w:jc w:val="both"/>
                    <w:textAlignment w:val="auto"/>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bidi="ar-SA"/>
                    </w:rPr>
                    <w:t>三、你单位应全面落实《报告表》提出的各项生态环境保护措施，各环境保护设施必须与主体工程同时设计、同时施工、同时投产使用，确保各项污染物达标排放。</w:t>
                  </w:r>
                </w:p>
              </w:tc>
              <w:tc>
                <w:tcPr>
                  <w:tcW w:w="2619" w:type="dxa"/>
                  <w:vAlign w:val="center"/>
                </w:tcPr>
                <w:p w14:paraId="74F14C60">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B46DE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4B9D3FC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（一）依据《报告表》和本批复文件，对项目建设和运行过程中产生的废水、废气、固体废物、噪声等污染，采取相应的防治措施。</w:t>
                  </w:r>
                </w:p>
              </w:tc>
              <w:tc>
                <w:tcPr>
                  <w:tcW w:w="2619" w:type="dxa"/>
                  <w:vAlign w:val="center"/>
                </w:tcPr>
                <w:p w14:paraId="0EA6ACFB">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B9BD46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7" w:type="dxa"/>
                  <w:vMerge w:val="restart"/>
                  <w:vAlign w:val="center"/>
                </w:tcPr>
                <w:p w14:paraId="2C4BC8F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（二）项目运行时，外排污染物应满足以下要求：</w:t>
                  </w:r>
                </w:p>
              </w:tc>
              <w:tc>
                <w:tcPr>
                  <w:tcW w:w="4809" w:type="dxa"/>
                  <w:vAlign w:val="center"/>
                </w:tcPr>
                <w:p w14:paraId="4AF396B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1、废水：生活污水与循环冷却外排水一并排入大块镇污水处理厂进一步处理。排放水质须满足《污水综合排放标准》（GB</w:t>
                  </w:r>
                  <w:r>
                    <w:rPr>
                      <w:rFonts w:hint="eastAsia" w:ascii="Times New Roman" w:hAnsi="Times New Roman" w:eastAsia="宋体" w:cs="Times New Roman"/>
                      <w:color w:val="auto"/>
                      <w:sz w:val="21"/>
                      <w:szCs w:val="21"/>
                      <w:highlight w:val="none"/>
                      <w:lang w:val="en-US" w:eastAsia="zh-CN"/>
                    </w:rPr>
                    <w:t xml:space="preserve"> </w:t>
                  </w:r>
                  <w:r>
                    <w:rPr>
                      <w:rFonts w:hint="eastAsia" w:ascii="Times New Roman" w:hAnsi="Times New Roman" w:eastAsia="宋体" w:cs="Times New Roman"/>
                      <w:color w:val="auto"/>
                      <w:sz w:val="21"/>
                      <w:szCs w:val="21"/>
                      <w:highlight w:val="none"/>
                    </w:rPr>
                    <w:t>8978-1996）及大块镇污水处理厂的收水标准。</w:t>
                  </w:r>
                </w:p>
              </w:tc>
              <w:tc>
                <w:tcPr>
                  <w:tcW w:w="2619" w:type="dxa"/>
                  <w:vAlign w:val="center"/>
                </w:tcPr>
                <w:p w14:paraId="1796A5E2">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616A146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143153C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p>
              </w:tc>
              <w:tc>
                <w:tcPr>
                  <w:tcW w:w="4809" w:type="dxa"/>
                  <w:vAlign w:val="center"/>
                </w:tcPr>
                <w:p w14:paraId="7958854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2、废气：注塑废气经密闭车间负压收集后进入“活性炭吸附/脱附-催化燃烧”装置处理，废气排放须满足《合成树脂工业污染物排放标准》（GB</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31572-2015）、《关于全省开展工业企业挥发性有机物专项治理工作中排放建议值的通知》（豫环攻坚办（2017）162号）的要求。无组织废气需满足《合成树脂工业污染物排放标准》（GB</w:t>
                  </w:r>
                  <w:r>
                    <w:rPr>
                      <w:rFonts w:hint="eastAsia"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31572-2015，含2024年修改单）、《挥发性有机物无组织排放控制标准》（GB37822-2019）的限值要求。</w:t>
                  </w:r>
                </w:p>
              </w:tc>
              <w:tc>
                <w:tcPr>
                  <w:tcW w:w="2619" w:type="dxa"/>
                  <w:vAlign w:val="center"/>
                </w:tcPr>
                <w:p w14:paraId="51FF4F15">
                  <w:pPr>
                    <w:pStyle w:val="10"/>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firstLine="0" w:firstLineChars="0"/>
                    <w:jc w:val="both"/>
                    <w:textAlignment w:val="auto"/>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废气收集方式变化：</w:t>
                  </w:r>
                  <w:r>
                    <w:rPr>
                      <w:rFonts w:hint="default" w:ascii="Times New Roman" w:hAnsi="Times New Roman" w:eastAsia="宋体" w:cs="Times New Roman"/>
                      <w:color w:val="auto"/>
                      <w:sz w:val="21"/>
                      <w:szCs w:val="21"/>
                      <w:highlight w:val="none"/>
                      <w:lang w:val="en-US" w:eastAsia="zh-CN"/>
                    </w:rPr>
                    <w:t>环评批复</w:t>
                  </w:r>
                  <w:r>
                    <w:rPr>
                      <w:rFonts w:hint="eastAsia" w:ascii="Times New Roman" w:hAnsi="Times New Roman" w:eastAsia="宋体" w:cs="Times New Roman"/>
                      <w:color w:val="auto"/>
                      <w:sz w:val="21"/>
                      <w:szCs w:val="21"/>
                      <w:highlight w:val="none"/>
                      <w:lang w:val="en-US" w:eastAsia="zh-CN"/>
                    </w:rPr>
                    <w:t>对</w:t>
                  </w:r>
                  <w:r>
                    <w:rPr>
                      <w:rFonts w:hint="eastAsia" w:ascii="Times New Roman" w:hAnsi="Times New Roman" w:eastAsia="宋体" w:cs="Times New Roman"/>
                      <w:color w:val="auto"/>
                      <w:sz w:val="21"/>
                      <w:szCs w:val="21"/>
                      <w:highlight w:val="none"/>
                    </w:rPr>
                    <w:t>生产车间进行二次封闭，注塑机均置于密闭操作间内，采用负压抽风使整个操作间保持微负压状态</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注塑废气由二次密闭间负压收集后，引入</w:t>
                  </w:r>
                  <w:r>
                    <w:rPr>
                      <w:rFonts w:hint="eastAsia" w:ascii="Times New Roman" w:hAnsi="Times New Roman" w:eastAsia="宋体" w:cs="Times New Roman"/>
                      <w:color w:val="auto"/>
                      <w:sz w:val="21"/>
                      <w:szCs w:val="21"/>
                      <w:highlight w:val="none"/>
                    </w:rPr>
                    <w:t>活性炭</w:t>
                  </w:r>
                  <w:r>
                    <w:rPr>
                      <w:rFonts w:hint="default" w:ascii="Times New Roman" w:hAnsi="Times New Roman" w:eastAsia="宋体" w:cs="Times New Roman"/>
                      <w:color w:val="auto"/>
                      <w:sz w:val="21"/>
                      <w:szCs w:val="21"/>
                      <w:highlight w:val="none"/>
                    </w:rPr>
                    <w:t>吸脱附装置-催化燃烧</w:t>
                  </w:r>
                  <w:r>
                    <w:rPr>
                      <w:rFonts w:hint="eastAsia" w:ascii="Times New Roman" w:hAnsi="Times New Roman" w:eastAsia="宋体" w:cs="Times New Roman"/>
                      <w:color w:val="auto"/>
                      <w:sz w:val="21"/>
                      <w:szCs w:val="21"/>
                      <w:highlight w:val="none"/>
                      <w:lang w:val="en-US" w:eastAsia="zh-CN"/>
                    </w:rPr>
                    <w:t>处理，处理后的废气经15m高排气筒排放；实际建设中，对设备产气点进行密闭</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密闭后</w:t>
                  </w:r>
                  <w:r>
                    <w:rPr>
                      <w:rFonts w:hint="default" w:ascii="Times New Roman" w:hAnsi="Times New Roman" w:eastAsia="宋体" w:cs="Times New Roman"/>
                      <w:color w:val="auto"/>
                      <w:sz w:val="21"/>
                      <w:szCs w:val="21"/>
                      <w:highlight w:val="none"/>
                    </w:rPr>
                    <w:t>可实现</w:t>
                  </w:r>
                  <w:r>
                    <w:rPr>
                      <w:rFonts w:hint="eastAsia" w:ascii="Times New Roman" w:hAnsi="Times New Roman" w:eastAsia="宋体" w:cs="Times New Roman"/>
                      <w:color w:val="auto"/>
                      <w:sz w:val="21"/>
                      <w:szCs w:val="21"/>
                      <w:highlight w:val="none"/>
                      <w:lang w:val="en-US" w:eastAsia="zh-CN"/>
                    </w:rPr>
                    <w:t>设备</w:t>
                  </w:r>
                  <w:r>
                    <w:rPr>
                      <w:rFonts w:hint="default" w:ascii="Times New Roman" w:hAnsi="Times New Roman" w:eastAsia="宋体" w:cs="Times New Roman"/>
                      <w:color w:val="auto"/>
                      <w:sz w:val="21"/>
                      <w:szCs w:val="21"/>
                      <w:highlight w:val="none"/>
                    </w:rPr>
                    <w:t>微负压集气</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注塑废气直接经密闭设备负压收集至</w:t>
                  </w:r>
                  <w:r>
                    <w:rPr>
                      <w:rFonts w:hint="eastAsia" w:ascii="Times New Roman" w:hAnsi="Times New Roman" w:eastAsia="宋体" w:cs="Times New Roman"/>
                      <w:color w:val="auto"/>
                      <w:sz w:val="21"/>
                      <w:szCs w:val="21"/>
                      <w:highlight w:val="none"/>
                    </w:rPr>
                    <w:t>活性炭</w:t>
                  </w:r>
                  <w:r>
                    <w:rPr>
                      <w:rFonts w:hint="default" w:ascii="Times New Roman" w:hAnsi="Times New Roman" w:eastAsia="宋体" w:cs="Times New Roman"/>
                      <w:color w:val="auto"/>
                      <w:sz w:val="21"/>
                      <w:szCs w:val="21"/>
                      <w:highlight w:val="none"/>
                    </w:rPr>
                    <w:t>吸脱附装置-催化燃烧</w:t>
                  </w:r>
                  <w:r>
                    <w:rPr>
                      <w:rFonts w:hint="eastAsia" w:ascii="Times New Roman" w:hAnsi="Times New Roman" w:eastAsia="宋体" w:cs="Times New Roman"/>
                      <w:color w:val="auto"/>
                      <w:sz w:val="21"/>
                      <w:szCs w:val="21"/>
                      <w:highlight w:val="none"/>
                      <w:lang w:val="en-US" w:eastAsia="zh-CN"/>
                    </w:rPr>
                    <w:t>处理，处理后的废气经15m高排气筒排放。</w:t>
                  </w:r>
                  <w:r>
                    <w:rPr>
                      <w:rFonts w:ascii="宋体" w:hAnsi="宋体" w:eastAsia="宋体" w:cs="宋体"/>
                      <w:sz w:val="21"/>
                      <w:szCs w:val="21"/>
                    </w:rPr>
                    <w:t>该方式属于废气源头收集</w:t>
                  </w:r>
                  <w:r>
                    <w:rPr>
                      <w:rFonts w:hint="eastAsia" w:ascii="宋体" w:hAnsi="宋体" w:eastAsia="宋体" w:cs="宋体"/>
                      <w:sz w:val="21"/>
                      <w:szCs w:val="21"/>
                      <w:lang w:val="en-US" w:eastAsia="zh-CN"/>
                    </w:rPr>
                    <w:t>方式</w:t>
                  </w:r>
                  <w:r>
                    <w:rPr>
                      <w:rFonts w:ascii="宋体" w:hAnsi="宋体" w:eastAsia="宋体" w:cs="宋体"/>
                      <w:sz w:val="21"/>
                      <w:szCs w:val="21"/>
                    </w:rPr>
                    <w:t>优化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废气收集效率不低于原环评，同时废气产生环节、治理工艺、处理效率不变，不会增加废气污染物种类及排放量</w:t>
                  </w:r>
                  <w:r>
                    <w:rPr>
                      <w:rFonts w:hint="eastAsia" w:ascii="宋体" w:hAnsi="宋体" w:eastAsia="宋体" w:cs="宋体"/>
                      <w:sz w:val="24"/>
                      <w:szCs w:val="24"/>
                      <w:lang w:val="en-US" w:eastAsia="zh-CN"/>
                    </w:rPr>
                    <w:t>。</w:t>
                  </w:r>
                </w:p>
              </w:tc>
            </w:tr>
            <w:tr w14:paraId="034CC46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3D9CCC8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p>
              </w:tc>
              <w:tc>
                <w:tcPr>
                  <w:tcW w:w="4809" w:type="dxa"/>
                  <w:vAlign w:val="center"/>
                </w:tcPr>
                <w:p w14:paraId="35F5348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3、噪声：对高噪声设备采取隔声、减振等降噪措施后，厂界噪声应满足《工业企业厂界环境噪声排放标准》（GB12348-2008</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2类标准要求。</w:t>
                  </w:r>
                </w:p>
              </w:tc>
              <w:tc>
                <w:tcPr>
                  <w:tcW w:w="2619" w:type="dxa"/>
                  <w:vAlign w:val="center"/>
                </w:tcPr>
                <w:p w14:paraId="4AA050E8">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7B32279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7" w:type="dxa"/>
                  <w:vMerge w:val="continue"/>
                  <w:vAlign w:val="center"/>
                </w:tcPr>
                <w:p w14:paraId="01BEBD7E">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p>
              </w:tc>
              <w:tc>
                <w:tcPr>
                  <w:tcW w:w="4809" w:type="dxa"/>
                  <w:vAlign w:val="center"/>
                </w:tcPr>
                <w:p w14:paraId="715CB10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both"/>
                    <w:textAlignment w:val="auto"/>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4、固废：按照环评提出的措施妥善处置生产过程中产生的各种固废，一般工业固废须按《一般工业固体废物贮存和填理污染控制标准》（GB18599-2020</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要求进行控制、危废须按《危险废物贮存污染控制标准》（GB18597-2023）进行控制。</w:t>
                  </w:r>
                </w:p>
              </w:tc>
              <w:tc>
                <w:tcPr>
                  <w:tcW w:w="2619" w:type="dxa"/>
                  <w:vAlign w:val="center"/>
                </w:tcPr>
                <w:p w14:paraId="27F68615">
                  <w:pPr>
                    <w:keepNext w:val="0"/>
                    <w:keepLines w:val="0"/>
                    <w:pageBreakBefore w:val="0"/>
                    <w:widowControl/>
                    <w:tabs>
                      <w:tab w:val="left" w:pos="510"/>
                      <w:tab w:val="center" w:pos="1259"/>
                    </w:tabs>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19CAFD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2934B153">
                  <w:pPr>
                    <w:pStyle w:val="62"/>
                    <w:keepNext w:val="0"/>
                    <w:keepLines w:val="0"/>
                    <w:pageBreakBefore w:val="0"/>
                    <w:widowControl/>
                    <w:kinsoku/>
                    <w:wordWrap/>
                    <w:overflowPunct/>
                    <w:topLinePunct w:val="0"/>
                    <w:autoSpaceDE/>
                    <w:autoSpaceDN/>
                    <w:bidi w:val="0"/>
                    <w:adjustRightInd w:val="0"/>
                    <w:snapToGrid w:val="0"/>
                    <w:spacing w:after="0" w:line="240" w:lineRule="auto"/>
                    <w:ind w:right="0" w:firstLine="420" w:firstLineChars="200"/>
                    <w:jc w:val="both"/>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四、按照国家、省、市有关规定设置规范的污染物排放口、安装污染物在线监测及监控设施，并按要求与环保部门联网。</w:t>
                  </w:r>
                </w:p>
                <w:p w14:paraId="29B2EC0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p>
              </w:tc>
              <w:tc>
                <w:tcPr>
                  <w:tcW w:w="2619" w:type="dxa"/>
                  <w:vAlign w:val="center"/>
                </w:tcPr>
                <w:p w14:paraId="7D67FFB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rPr>
                    <w:t>根据</w:t>
                  </w:r>
                  <w:r>
                    <w:rPr>
                      <w:rFonts w:hint="eastAsia" w:ascii="Times New Roman" w:hAnsi="Times New Roman" w:eastAsia="宋体"/>
                      <w:color w:val="auto"/>
                      <w:sz w:val="21"/>
                      <w:szCs w:val="21"/>
                      <w:highlight w:val="none"/>
                      <w:lang w:eastAsia="zh-CN"/>
                    </w:rPr>
                    <w:t>《</w:t>
                  </w:r>
                  <w:r>
                    <w:rPr>
                      <w:rFonts w:ascii="宋体" w:hAnsi="宋体" w:eastAsia="宋体" w:cs="宋体"/>
                      <w:sz w:val="21"/>
                      <w:szCs w:val="21"/>
                    </w:rPr>
                    <w:t>排污许可证申请与核发技术规范 橡胶和塑料制品工业</w:t>
                  </w:r>
                  <w:r>
                    <w:rPr>
                      <w:rFonts w:hint="eastAsia" w:ascii="宋体" w:hAnsi="宋体" w:eastAsia="宋体" w:cs="宋体"/>
                      <w:sz w:val="21"/>
                      <w:szCs w:val="21"/>
                      <w:lang w:eastAsia="zh-CN"/>
                    </w:rPr>
                    <w:t>》</w:t>
                  </w:r>
                  <w:r>
                    <w:rPr>
                      <w:rFonts w:hint="eastAsia" w:ascii="Times New Roman" w:hAnsi="Times New Roman" w:eastAsia="宋体"/>
                      <w:color w:val="auto"/>
                      <w:sz w:val="21"/>
                      <w:szCs w:val="21"/>
                      <w:highlight w:val="none"/>
                    </w:rPr>
                    <w:t>，企业无需安装污染线监测及监控设施</w:t>
                  </w:r>
                  <w:r>
                    <w:rPr>
                      <w:rFonts w:hint="eastAsia" w:ascii="Times New Roman" w:hAnsi="Times New Roman" w:eastAsia="宋体"/>
                      <w:color w:val="auto"/>
                      <w:sz w:val="21"/>
                      <w:szCs w:val="21"/>
                      <w:highlight w:val="none"/>
                      <w:lang w:eastAsia="zh-CN"/>
                    </w:rPr>
                    <w:t>；</w:t>
                  </w:r>
                  <w:r>
                    <w:rPr>
                      <w:rFonts w:hint="eastAsia" w:ascii="Times New Roman" w:hAnsi="Times New Roman" w:eastAsia="宋体"/>
                      <w:color w:val="auto"/>
                      <w:sz w:val="21"/>
                      <w:szCs w:val="21"/>
                      <w:highlight w:val="none"/>
                    </w:rPr>
                    <w:t>管理部门目前未要求企业安装用电量在线监控装置，未要求与环保部门联网，企业将在管理部门要求后及时安装</w:t>
                  </w:r>
                  <w:r>
                    <w:rPr>
                      <w:rFonts w:hint="eastAsia" w:ascii="Times New Roman" w:hAnsi="Times New Roman" w:eastAsia="宋体"/>
                      <w:color w:val="auto"/>
                      <w:sz w:val="21"/>
                      <w:szCs w:val="21"/>
                      <w:highlight w:val="none"/>
                      <w:lang w:eastAsia="zh-CN"/>
                    </w:rPr>
                    <w:t>。</w:t>
                  </w:r>
                </w:p>
              </w:tc>
            </w:tr>
            <w:tr w14:paraId="357B55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5ADA1C1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五、项目建成后，须按照《固定污染源排污许可分类管理名录》规定的时限依法</w:t>
                  </w:r>
                  <w:r>
                    <w:rPr>
                      <w:rFonts w:hint="eastAsia" w:ascii="Times New Roman" w:hAnsi="Times New Roman" w:eastAsia="宋体"/>
                      <w:color w:val="auto"/>
                      <w:sz w:val="21"/>
                      <w:szCs w:val="21"/>
                      <w:highlight w:val="none"/>
                      <w:lang w:val="en-US" w:eastAsia="zh-CN"/>
                    </w:rPr>
                    <w:t>申</w:t>
                  </w:r>
                  <w:r>
                    <w:rPr>
                      <w:rFonts w:hint="eastAsia" w:ascii="Times New Roman" w:hAnsi="Times New Roman" w:eastAsia="宋体"/>
                      <w:color w:val="auto"/>
                      <w:sz w:val="21"/>
                      <w:szCs w:val="21"/>
                      <w:highlight w:val="none"/>
                    </w:rPr>
                    <w:t>报排污许可证，按规定程序和标准实施竣工环境保护验收。</w:t>
                  </w:r>
                </w:p>
              </w:tc>
              <w:tc>
                <w:tcPr>
                  <w:tcW w:w="2619" w:type="dxa"/>
                  <w:vAlign w:val="center"/>
                </w:tcPr>
                <w:p w14:paraId="305E875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7F696A6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1D40097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六、如果今后国家或我省颁布新的标准，届时你单位应按新标准执行</w:t>
                  </w:r>
                  <w:r>
                    <w:rPr>
                      <w:rFonts w:hint="eastAsia" w:ascii="Times New Roman" w:hAnsi="Times New Roman" w:eastAsia="宋体"/>
                      <w:color w:val="auto"/>
                      <w:sz w:val="21"/>
                      <w:szCs w:val="21"/>
                      <w:highlight w:val="none"/>
                      <w:lang w:eastAsia="zh-CN"/>
                    </w:rPr>
                    <w:t>。</w:t>
                  </w:r>
                </w:p>
              </w:tc>
              <w:tc>
                <w:tcPr>
                  <w:tcW w:w="2619" w:type="dxa"/>
                  <w:vAlign w:val="center"/>
                </w:tcPr>
                <w:p w14:paraId="145E442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r w14:paraId="299C5B2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886" w:type="dxa"/>
                  <w:gridSpan w:val="2"/>
                  <w:vAlign w:val="center"/>
                </w:tcPr>
                <w:p w14:paraId="7FE7B25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textAlignment w:val="auto"/>
                    <w:rPr>
                      <w:rFonts w:ascii="Times New Roman" w:hAnsi="Times New Roman" w:eastAsia="宋体"/>
                      <w:bCs/>
                      <w:color w:val="auto"/>
                      <w:sz w:val="21"/>
                      <w:szCs w:val="21"/>
                      <w:highlight w:val="none"/>
                    </w:rPr>
                  </w:pPr>
                  <w:r>
                    <w:rPr>
                      <w:rFonts w:hint="eastAsia" w:ascii="Times New Roman" w:hAnsi="Times New Roman" w:eastAsia="宋体"/>
                      <w:color w:val="auto"/>
                      <w:sz w:val="21"/>
                      <w:szCs w:val="21"/>
                      <w:highlight w:val="none"/>
                    </w:rPr>
                    <w:t>七、本批复有效期为5年，如该项目逾期方开工建设，其环境影响报告表应报我局重新审核。</w:t>
                  </w:r>
                </w:p>
              </w:tc>
              <w:tc>
                <w:tcPr>
                  <w:tcW w:w="2619" w:type="dxa"/>
                  <w:vAlign w:val="center"/>
                </w:tcPr>
                <w:p w14:paraId="58A1E618">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已落实</w:t>
                  </w:r>
                </w:p>
              </w:tc>
            </w:tr>
          </w:tbl>
          <w:p w14:paraId="151CF5FF">
            <w:pPr>
              <w:widowControl w:val="0"/>
              <w:adjustRightInd/>
              <w:snapToGrid/>
              <w:spacing w:after="0" w:line="360" w:lineRule="exact"/>
              <w:ind w:firstLine="422" w:firstLineChars="200"/>
              <w:jc w:val="both"/>
              <w:textAlignment w:val="baseline"/>
              <w:rPr>
                <w:rFonts w:ascii="Times New Roman" w:hAnsi="Times New Roman" w:eastAsia="宋体"/>
                <w:b/>
                <w:color w:val="auto"/>
                <w:kern w:val="2"/>
                <w:sz w:val="21"/>
                <w:szCs w:val="21"/>
                <w:highlight w:val="none"/>
              </w:rPr>
            </w:pPr>
          </w:p>
          <w:p w14:paraId="65E26BED">
            <w:pPr>
              <w:spacing w:after="0"/>
              <w:rPr>
                <w:rFonts w:ascii="Times New Roman" w:hAnsi="Times New Roman" w:eastAsia="仿宋_GB2312"/>
                <w:color w:val="auto"/>
                <w:sz w:val="24"/>
                <w:szCs w:val="24"/>
                <w:highlight w:val="none"/>
              </w:rPr>
            </w:pPr>
          </w:p>
          <w:p w14:paraId="416D711D">
            <w:pPr>
              <w:spacing w:after="0"/>
              <w:rPr>
                <w:rFonts w:ascii="Times New Roman" w:hAnsi="Times New Roman" w:eastAsia="仿宋_GB2312"/>
                <w:color w:val="auto"/>
                <w:sz w:val="24"/>
                <w:szCs w:val="24"/>
                <w:highlight w:val="none"/>
              </w:rPr>
            </w:pPr>
          </w:p>
          <w:p w14:paraId="3A0E0DC4">
            <w:pPr>
              <w:spacing w:after="0"/>
              <w:rPr>
                <w:rFonts w:ascii="Times New Roman" w:hAnsi="Times New Roman" w:eastAsia="仿宋_GB2312"/>
                <w:color w:val="auto"/>
                <w:sz w:val="24"/>
                <w:szCs w:val="24"/>
                <w:highlight w:val="none"/>
              </w:rPr>
            </w:pPr>
          </w:p>
          <w:p w14:paraId="0B805C34">
            <w:pPr>
              <w:spacing w:after="0"/>
              <w:rPr>
                <w:rFonts w:ascii="Times New Roman" w:hAnsi="Times New Roman" w:eastAsia="仿宋_GB2312"/>
                <w:color w:val="auto"/>
                <w:sz w:val="24"/>
                <w:szCs w:val="24"/>
                <w:highlight w:val="none"/>
              </w:rPr>
            </w:pPr>
          </w:p>
          <w:p w14:paraId="35896FA4">
            <w:pPr>
              <w:spacing w:after="0"/>
              <w:rPr>
                <w:rFonts w:ascii="Times New Roman" w:hAnsi="Times New Roman" w:eastAsia="仿宋_GB2312"/>
                <w:color w:val="auto"/>
                <w:sz w:val="24"/>
                <w:szCs w:val="24"/>
                <w:highlight w:val="none"/>
              </w:rPr>
            </w:pPr>
          </w:p>
          <w:p w14:paraId="171372C3">
            <w:pPr>
              <w:spacing w:after="0"/>
              <w:rPr>
                <w:rFonts w:ascii="Times New Roman" w:hAnsi="Times New Roman" w:eastAsia="仿宋_GB2312"/>
                <w:color w:val="auto"/>
                <w:sz w:val="24"/>
                <w:szCs w:val="24"/>
                <w:highlight w:val="none"/>
              </w:rPr>
            </w:pPr>
          </w:p>
          <w:p w14:paraId="3BC273EF">
            <w:pPr>
              <w:spacing w:after="0"/>
              <w:rPr>
                <w:rFonts w:ascii="Times New Roman" w:hAnsi="Times New Roman" w:eastAsia="仿宋_GB2312"/>
                <w:color w:val="auto"/>
                <w:sz w:val="24"/>
                <w:szCs w:val="24"/>
                <w:highlight w:val="none"/>
              </w:rPr>
            </w:pPr>
          </w:p>
          <w:p w14:paraId="40411787">
            <w:pPr>
              <w:spacing w:after="0"/>
              <w:rPr>
                <w:rFonts w:ascii="Times New Roman" w:hAnsi="Times New Roman" w:eastAsia="仿宋_GB2312"/>
                <w:color w:val="auto"/>
                <w:sz w:val="24"/>
                <w:szCs w:val="24"/>
                <w:highlight w:val="none"/>
              </w:rPr>
            </w:pPr>
          </w:p>
          <w:p w14:paraId="28380D07">
            <w:pPr>
              <w:spacing w:after="0"/>
              <w:rPr>
                <w:rFonts w:ascii="Times New Roman" w:hAnsi="Times New Roman" w:eastAsia="仿宋_GB2312"/>
                <w:color w:val="auto"/>
                <w:sz w:val="24"/>
                <w:szCs w:val="24"/>
                <w:highlight w:val="none"/>
              </w:rPr>
            </w:pPr>
          </w:p>
          <w:p w14:paraId="60E5F784">
            <w:pPr>
              <w:spacing w:after="0"/>
              <w:rPr>
                <w:rFonts w:ascii="Times New Roman" w:hAnsi="Times New Roman" w:eastAsia="仿宋_GB2312"/>
                <w:color w:val="auto"/>
                <w:sz w:val="24"/>
                <w:szCs w:val="24"/>
                <w:highlight w:val="none"/>
              </w:rPr>
            </w:pPr>
          </w:p>
          <w:p w14:paraId="374F6CD7">
            <w:pPr>
              <w:spacing w:after="0"/>
              <w:rPr>
                <w:rFonts w:ascii="Times New Roman" w:hAnsi="Times New Roman" w:eastAsia="仿宋_GB2312"/>
                <w:color w:val="auto"/>
                <w:sz w:val="24"/>
                <w:szCs w:val="24"/>
                <w:highlight w:val="none"/>
              </w:rPr>
            </w:pPr>
          </w:p>
          <w:p w14:paraId="10479A70">
            <w:pPr>
              <w:spacing w:after="0"/>
              <w:rPr>
                <w:rFonts w:ascii="Times New Roman" w:hAnsi="Times New Roman" w:eastAsia="仿宋_GB2312"/>
                <w:color w:val="auto"/>
                <w:sz w:val="24"/>
                <w:szCs w:val="24"/>
                <w:highlight w:val="none"/>
              </w:rPr>
            </w:pPr>
          </w:p>
          <w:p w14:paraId="7B10F8AA">
            <w:pPr>
              <w:spacing w:after="0"/>
              <w:rPr>
                <w:rFonts w:ascii="Times New Roman" w:hAnsi="Times New Roman" w:eastAsia="仿宋_GB2312"/>
                <w:color w:val="auto"/>
                <w:sz w:val="24"/>
                <w:szCs w:val="24"/>
                <w:highlight w:val="none"/>
              </w:rPr>
            </w:pPr>
          </w:p>
          <w:p w14:paraId="78DCB345">
            <w:pPr>
              <w:spacing w:after="0"/>
              <w:rPr>
                <w:rFonts w:ascii="Times New Roman" w:hAnsi="Times New Roman" w:eastAsia="仿宋_GB2312"/>
                <w:color w:val="auto"/>
                <w:sz w:val="24"/>
                <w:szCs w:val="24"/>
                <w:highlight w:val="none"/>
              </w:rPr>
            </w:pPr>
          </w:p>
          <w:p w14:paraId="544CE0B8">
            <w:pPr>
              <w:spacing w:after="0"/>
              <w:rPr>
                <w:rFonts w:ascii="Times New Roman" w:hAnsi="Times New Roman" w:eastAsia="仿宋_GB2312"/>
                <w:color w:val="auto"/>
                <w:sz w:val="24"/>
                <w:szCs w:val="24"/>
                <w:highlight w:val="none"/>
              </w:rPr>
            </w:pPr>
          </w:p>
          <w:p w14:paraId="1A6A2D3C">
            <w:pPr>
              <w:spacing w:after="0"/>
              <w:rPr>
                <w:rFonts w:ascii="Times New Roman" w:hAnsi="Times New Roman" w:eastAsia="仿宋_GB2312"/>
                <w:color w:val="auto"/>
                <w:sz w:val="24"/>
                <w:szCs w:val="24"/>
                <w:highlight w:val="none"/>
              </w:rPr>
            </w:pPr>
          </w:p>
          <w:p w14:paraId="3052541B">
            <w:pPr>
              <w:spacing w:after="0"/>
              <w:rPr>
                <w:rFonts w:ascii="Times New Roman" w:hAnsi="Times New Roman" w:eastAsia="仿宋_GB2312"/>
                <w:color w:val="auto"/>
                <w:sz w:val="24"/>
                <w:szCs w:val="24"/>
                <w:highlight w:val="none"/>
              </w:rPr>
            </w:pPr>
          </w:p>
          <w:p w14:paraId="62E84383">
            <w:pPr>
              <w:spacing w:after="0"/>
              <w:rPr>
                <w:rFonts w:ascii="Times New Roman" w:hAnsi="Times New Roman" w:eastAsia="仿宋_GB2312"/>
                <w:color w:val="auto"/>
                <w:sz w:val="24"/>
                <w:szCs w:val="24"/>
                <w:highlight w:val="none"/>
              </w:rPr>
            </w:pPr>
          </w:p>
          <w:p w14:paraId="421F0BFC">
            <w:pPr>
              <w:spacing w:after="0"/>
              <w:rPr>
                <w:rFonts w:ascii="Times New Roman" w:hAnsi="Times New Roman" w:eastAsia="仿宋_GB2312"/>
                <w:color w:val="auto"/>
                <w:sz w:val="24"/>
                <w:szCs w:val="24"/>
                <w:highlight w:val="none"/>
              </w:rPr>
            </w:pPr>
          </w:p>
          <w:p w14:paraId="2592A21F">
            <w:pPr>
              <w:spacing w:after="0"/>
              <w:rPr>
                <w:rFonts w:ascii="Times New Roman" w:hAnsi="Times New Roman" w:eastAsia="仿宋_GB2312"/>
                <w:color w:val="auto"/>
                <w:sz w:val="24"/>
                <w:szCs w:val="24"/>
                <w:highlight w:val="none"/>
              </w:rPr>
            </w:pPr>
          </w:p>
          <w:p w14:paraId="4279462A">
            <w:pPr>
              <w:spacing w:after="0"/>
              <w:rPr>
                <w:rFonts w:ascii="Times New Roman" w:hAnsi="Times New Roman" w:eastAsia="仿宋_GB2312"/>
                <w:color w:val="auto"/>
                <w:sz w:val="24"/>
                <w:szCs w:val="24"/>
                <w:highlight w:val="none"/>
              </w:rPr>
            </w:pPr>
          </w:p>
          <w:p w14:paraId="4FDF2EE4">
            <w:pPr>
              <w:spacing w:after="0"/>
              <w:rPr>
                <w:rFonts w:ascii="Times New Roman" w:hAnsi="Times New Roman" w:eastAsia="仿宋_GB2312"/>
                <w:color w:val="auto"/>
                <w:sz w:val="24"/>
                <w:szCs w:val="24"/>
                <w:highlight w:val="none"/>
              </w:rPr>
            </w:pPr>
          </w:p>
          <w:p w14:paraId="7303D639">
            <w:pPr>
              <w:spacing w:after="0"/>
              <w:rPr>
                <w:rFonts w:ascii="Times New Roman" w:hAnsi="Times New Roman" w:eastAsia="仿宋_GB2312"/>
                <w:color w:val="auto"/>
                <w:sz w:val="24"/>
                <w:szCs w:val="24"/>
                <w:highlight w:val="none"/>
              </w:rPr>
            </w:pPr>
          </w:p>
          <w:p w14:paraId="29839411">
            <w:pPr>
              <w:spacing w:after="0"/>
              <w:rPr>
                <w:rFonts w:ascii="Times New Roman" w:hAnsi="Times New Roman" w:eastAsia="仿宋_GB2312"/>
                <w:color w:val="auto"/>
                <w:sz w:val="24"/>
                <w:szCs w:val="24"/>
                <w:highlight w:val="none"/>
              </w:rPr>
            </w:pPr>
          </w:p>
          <w:p w14:paraId="256F5865">
            <w:pPr>
              <w:spacing w:after="0"/>
              <w:rPr>
                <w:rFonts w:ascii="Times New Roman" w:hAnsi="Times New Roman" w:eastAsia="仿宋_GB2312"/>
                <w:color w:val="auto"/>
                <w:sz w:val="24"/>
                <w:szCs w:val="24"/>
                <w:highlight w:val="none"/>
              </w:rPr>
            </w:pPr>
          </w:p>
          <w:p w14:paraId="38366B38">
            <w:pPr>
              <w:spacing w:after="0"/>
              <w:rPr>
                <w:rFonts w:ascii="Times New Roman" w:hAnsi="Times New Roman" w:eastAsia="仿宋_GB2312"/>
                <w:color w:val="auto"/>
                <w:sz w:val="24"/>
                <w:szCs w:val="24"/>
                <w:highlight w:val="none"/>
              </w:rPr>
            </w:pPr>
          </w:p>
          <w:p w14:paraId="2120AA76">
            <w:pPr>
              <w:spacing w:after="0"/>
              <w:rPr>
                <w:rFonts w:ascii="Times New Roman" w:hAnsi="Times New Roman" w:eastAsia="仿宋_GB2312"/>
                <w:color w:val="auto"/>
                <w:sz w:val="24"/>
                <w:szCs w:val="24"/>
                <w:highlight w:val="none"/>
              </w:rPr>
            </w:pPr>
          </w:p>
          <w:p w14:paraId="090BB534">
            <w:pPr>
              <w:spacing w:after="0"/>
              <w:rPr>
                <w:rFonts w:ascii="Times New Roman" w:hAnsi="Times New Roman" w:eastAsia="仿宋_GB2312"/>
                <w:color w:val="auto"/>
                <w:sz w:val="24"/>
                <w:szCs w:val="24"/>
                <w:highlight w:val="none"/>
              </w:rPr>
            </w:pPr>
          </w:p>
          <w:p w14:paraId="437D52F9">
            <w:pPr>
              <w:spacing w:after="0"/>
              <w:rPr>
                <w:rFonts w:ascii="Times New Roman" w:hAnsi="Times New Roman" w:eastAsia="仿宋_GB2312"/>
                <w:color w:val="auto"/>
                <w:sz w:val="24"/>
                <w:szCs w:val="24"/>
                <w:highlight w:val="none"/>
              </w:rPr>
            </w:pPr>
          </w:p>
          <w:p w14:paraId="2D8E7A8B">
            <w:pPr>
              <w:spacing w:after="0"/>
              <w:rPr>
                <w:rFonts w:ascii="Times New Roman" w:hAnsi="Times New Roman" w:eastAsia="仿宋_GB2312"/>
                <w:color w:val="auto"/>
                <w:sz w:val="24"/>
                <w:szCs w:val="24"/>
                <w:highlight w:val="none"/>
              </w:rPr>
            </w:pPr>
          </w:p>
          <w:p w14:paraId="3F5CF8B9">
            <w:pPr>
              <w:spacing w:after="0"/>
              <w:rPr>
                <w:rFonts w:ascii="Times New Roman" w:hAnsi="Times New Roman" w:eastAsia="仿宋_GB2312"/>
                <w:color w:val="auto"/>
                <w:sz w:val="24"/>
                <w:szCs w:val="24"/>
                <w:highlight w:val="none"/>
              </w:rPr>
            </w:pPr>
          </w:p>
        </w:tc>
      </w:tr>
    </w:tbl>
    <w:p w14:paraId="2B4EFB92">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表五</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28F1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vAlign w:val="center"/>
          </w:tcPr>
          <w:p w14:paraId="1015D2E1">
            <w:pPr>
              <w:spacing w:after="0" w:line="460" w:lineRule="exact"/>
              <w:jc w:val="both"/>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验收检测质量保证及质量控制：</w:t>
            </w:r>
          </w:p>
          <w:p w14:paraId="0CC4A90D">
            <w:pPr>
              <w:widowControl w:val="0"/>
              <w:spacing w:after="0" w:line="460" w:lineRule="exact"/>
              <w:ind w:firstLine="48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受</w:t>
            </w:r>
            <w:r>
              <w:rPr>
                <w:rFonts w:hint="eastAsia" w:ascii="Times New Roman" w:hAnsi="Times New Roman" w:eastAsia="宋体" w:cs="Times New Roman"/>
                <w:color w:val="000000" w:themeColor="text1"/>
                <w:sz w:val="24"/>
                <w:szCs w:val="24"/>
                <w:lang w:eastAsia="zh-CN"/>
              </w:rPr>
              <w:t>新乡市旭丰电子材料有限公司</w:t>
            </w:r>
            <w:r>
              <w:rPr>
                <w:rFonts w:hint="eastAsia" w:ascii="宋体" w:hAnsi="宋体" w:eastAsia="宋体" w:cs="宋体"/>
                <w:bCs/>
                <w:color w:val="auto"/>
                <w:sz w:val="24"/>
                <w:szCs w:val="24"/>
                <w:highlight w:val="none"/>
              </w:rPr>
              <w:t>委</w:t>
            </w:r>
            <w:r>
              <w:rPr>
                <w:rFonts w:hint="eastAsia" w:ascii="Times New Roman" w:hAnsi="Times New Roman" w:eastAsia="宋体"/>
                <w:bCs/>
                <w:color w:val="auto"/>
                <w:sz w:val="24"/>
                <w:szCs w:val="24"/>
                <w:highlight w:val="none"/>
              </w:rPr>
              <w:t>托，</w:t>
            </w:r>
            <w:r>
              <w:rPr>
                <w:rFonts w:hint="default" w:ascii="Times New Roman" w:hAnsi="Times New Roman" w:eastAsia="宋体" w:cs="Times New Roman"/>
                <w:b w:val="0"/>
                <w:bCs w:val="0"/>
                <w:color w:val="auto"/>
                <w:kern w:val="0"/>
                <w:sz w:val="24"/>
                <w:szCs w:val="24"/>
                <w:highlight w:val="none"/>
                <w:lang w:val="en-US" w:eastAsia="zh-CN" w:bidi="ar-SA"/>
              </w:rPr>
              <w:t>河南晨升检测技术有限公司</w:t>
            </w:r>
            <w:r>
              <w:rPr>
                <w:rFonts w:hint="eastAsia" w:ascii="Times New Roman" w:hAnsi="Times New Roman" w:eastAsia="宋体" w:cs="Times New Roman"/>
                <w:bCs/>
                <w:color w:val="auto"/>
                <w:sz w:val="24"/>
                <w:szCs w:val="24"/>
                <w:highlight w:val="none"/>
              </w:rPr>
              <w:t>按</w:t>
            </w:r>
            <w:r>
              <w:rPr>
                <w:rFonts w:hint="eastAsia" w:ascii="Times New Roman" w:hAnsi="Times New Roman" w:eastAsia="宋体"/>
                <w:bCs/>
                <w:color w:val="auto"/>
                <w:sz w:val="24"/>
                <w:szCs w:val="24"/>
                <w:highlight w:val="none"/>
              </w:rPr>
              <w:t>照标准规范对相关项目进行采样监测。</w:t>
            </w:r>
          </w:p>
          <w:p w14:paraId="3047B61D">
            <w:pPr>
              <w:widowControl w:val="0"/>
              <w:adjustRightInd/>
              <w:snapToGrid/>
              <w:spacing w:after="0" w:line="460" w:lineRule="exact"/>
              <w:ind w:firstLine="482" w:firstLineChars="200"/>
              <w:jc w:val="both"/>
              <w:textAlignment w:val="baseline"/>
              <w:rPr>
                <w:rFonts w:ascii="Times New Roman" w:hAnsi="Times New Roman" w:eastAsia="宋体"/>
                <w:b/>
                <w:color w:val="auto"/>
                <w:kern w:val="2"/>
                <w:sz w:val="24"/>
                <w:szCs w:val="24"/>
                <w:highlight w:val="none"/>
              </w:rPr>
            </w:pPr>
            <w:r>
              <w:rPr>
                <w:rFonts w:hint="eastAsia" w:ascii="Times New Roman" w:hAnsi="Times New Roman" w:eastAsia="宋体"/>
                <w:b/>
                <w:color w:val="auto"/>
                <w:sz w:val="24"/>
                <w:szCs w:val="24"/>
                <w:highlight w:val="none"/>
              </w:rPr>
              <w:t>1、验收执行标准</w:t>
            </w:r>
          </w:p>
          <w:p w14:paraId="3C3A76B8">
            <w:pPr>
              <w:widowControl w:val="0"/>
              <w:adjustRightInd/>
              <w:snapToGrid/>
              <w:spacing w:after="0" w:line="460" w:lineRule="exact"/>
              <w:ind w:firstLine="480" w:firstLineChars="200"/>
              <w:jc w:val="both"/>
              <w:rPr>
                <w:rFonts w:hint="eastAsia" w:ascii="Times New Roman" w:hAnsi="Times New Roman" w:eastAsia="宋体"/>
                <w:color w:val="auto"/>
                <w:kern w:val="2"/>
                <w:sz w:val="24"/>
                <w:szCs w:val="24"/>
                <w:highlight w:val="none"/>
                <w:lang w:val="en-US" w:eastAsia="zh-CN"/>
              </w:rPr>
            </w:pPr>
            <w:r>
              <w:rPr>
                <w:rFonts w:hint="eastAsia" w:ascii="Times New Roman" w:hAnsi="Times New Roman" w:eastAsia="宋体"/>
                <w:color w:val="auto"/>
                <w:kern w:val="2"/>
                <w:sz w:val="24"/>
                <w:szCs w:val="24"/>
                <w:highlight w:val="none"/>
              </w:rPr>
              <w:t>（1）</w:t>
            </w:r>
            <w:r>
              <w:rPr>
                <w:rFonts w:hint="eastAsia" w:ascii="Times New Roman" w:hAnsi="Times New Roman" w:eastAsia="宋体"/>
                <w:color w:val="auto"/>
                <w:kern w:val="2"/>
                <w:sz w:val="24"/>
                <w:szCs w:val="24"/>
                <w:highlight w:val="none"/>
                <w:lang w:val="en-US" w:eastAsia="zh-CN"/>
              </w:rPr>
              <w:t>废水</w:t>
            </w:r>
          </w:p>
          <w:p w14:paraId="4561A587">
            <w:pPr>
              <w:widowControl w:val="0"/>
              <w:adjustRightInd/>
              <w:snapToGrid/>
              <w:spacing w:after="0" w:line="460" w:lineRule="exact"/>
              <w:ind w:firstLine="482" w:firstLineChars="200"/>
              <w:jc w:val="both"/>
              <w:rPr>
                <w:rFonts w:hint="default" w:ascii="Times New Roman" w:hAnsi="Times New Roman" w:eastAsia="宋体" w:cs="Times New Roman"/>
                <w:b/>
                <w:color w:val="auto"/>
                <w:kern w:val="2"/>
                <w:sz w:val="24"/>
                <w:szCs w:val="24"/>
                <w:highlight w:val="none"/>
                <w:lang w:val="en-US" w:eastAsia="zh-CN"/>
              </w:rPr>
            </w:pPr>
            <w:r>
              <w:rPr>
                <w:rFonts w:hint="default" w:ascii="Times New Roman" w:hAnsi="Times New Roman" w:eastAsia="宋体" w:cs="Times New Roman"/>
                <w:b/>
                <w:color w:val="auto"/>
                <w:kern w:val="2"/>
                <w:sz w:val="24"/>
                <w:szCs w:val="24"/>
                <w:highlight w:val="none"/>
              </w:rPr>
              <w:t>表1</w:t>
            </w:r>
            <w:r>
              <w:rPr>
                <w:rFonts w:hint="eastAsia" w:ascii="Times New Roman" w:hAnsi="Times New Roman" w:eastAsia="宋体" w:cs="Times New Roman"/>
                <w:b/>
                <w:color w:val="auto"/>
                <w:kern w:val="2"/>
                <w:sz w:val="24"/>
                <w:szCs w:val="24"/>
                <w:highlight w:val="none"/>
                <w:lang w:val="en-US" w:eastAsia="zh-CN"/>
              </w:rPr>
              <w:t>3</w:t>
            </w:r>
            <w:r>
              <w:rPr>
                <w:rFonts w:hint="default" w:ascii="Times New Roman" w:hAnsi="Times New Roman" w:eastAsia="宋体" w:cs="Times New Roman"/>
                <w:b/>
                <w:color w:val="auto"/>
                <w:kern w:val="2"/>
                <w:sz w:val="24"/>
                <w:szCs w:val="24"/>
                <w:highlight w:val="none"/>
              </w:rPr>
              <w:t xml:space="preserve">                  废水污染物执行标准限值</w:t>
            </w:r>
          </w:p>
          <w:tbl>
            <w:tblPr>
              <w:tblStyle w:val="20"/>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91"/>
              <w:gridCol w:w="2499"/>
              <w:gridCol w:w="2542"/>
            </w:tblGrid>
            <w:tr w14:paraId="7C278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Align w:val="center"/>
                </w:tcPr>
                <w:p w14:paraId="558EBB7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2058" w:type="dxa"/>
                  <w:vAlign w:val="center"/>
                </w:tcPr>
                <w:p w14:paraId="1098BB9E">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2093" w:type="dxa"/>
                  <w:vAlign w:val="center"/>
                </w:tcPr>
                <w:p w14:paraId="6B557BBF">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654831A4">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43DBCDA0">
                  <w:pPr>
                    <w:widowControl w:val="0"/>
                    <w:adjustRightInd/>
                    <w:snapToGrid/>
                    <w:spacing w:after="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bCs/>
                      <w:color w:val="auto"/>
                      <w:sz w:val="21"/>
                      <w:szCs w:val="21"/>
                      <w:highlight w:val="none"/>
                      <w:lang w:val="en-US" w:eastAsia="zh-CN"/>
                    </w:rPr>
                    <w:t>大块镇污水处理厂的收水标准</w:t>
                  </w:r>
                </w:p>
              </w:tc>
              <w:tc>
                <w:tcPr>
                  <w:tcW w:w="2058" w:type="dxa"/>
                  <w:vAlign w:val="center"/>
                </w:tcPr>
                <w:p w14:paraId="2EF29E5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COD</w:t>
                  </w:r>
                </w:p>
              </w:tc>
              <w:tc>
                <w:tcPr>
                  <w:tcW w:w="2093" w:type="dxa"/>
                  <w:vAlign w:val="center"/>
                </w:tcPr>
                <w:p w14:paraId="3D59A40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350mg/L</w:t>
                  </w:r>
                </w:p>
              </w:tc>
            </w:tr>
            <w:tr w14:paraId="4AF51ED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1D9DD07">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71A2C27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szCs w:val="21"/>
                    </w:rPr>
                    <w:t>BOD</w:t>
                  </w:r>
                  <w:r>
                    <w:rPr>
                      <w:rFonts w:hint="default" w:ascii="Times New Roman" w:hAnsi="Times New Roman" w:cs="Times New Roman"/>
                      <w:color w:val="auto"/>
                      <w:szCs w:val="21"/>
                      <w:vertAlign w:val="subscript"/>
                    </w:rPr>
                    <w:t>5</w:t>
                  </w:r>
                </w:p>
              </w:tc>
              <w:tc>
                <w:tcPr>
                  <w:tcW w:w="2093" w:type="dxa"/>
                  <w:vAlign w:val="center"/>
                </w:tcPr>
                <w:p w14:paraId="1962BB9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Cs w:val="21"/>
                    </w:rPr>
                    <w:t>150mg/L</w:t>
                  </w:r>
                </w:p>
              </w:tc>
            </w:tr>
            <w:tr w14:paraId="4E768C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4FBA79A5">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8F6D83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SS</w:t>
                  </w:r>
                </w:p>
              </w:tc>
              <w:tc>
                <w:tcPr>
                  <w:tcW w:w="2093" w:type="dxa"/>
                  <w:vAlign w:val="center"/>
                </w:tcPr>
                <w:p w14:paraId="5B36CF6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150mg/L</w:t>
                  </w:r>
                </w:p>
              </w:tc>
            </w:tr>
            <w:tr w14:paraId="49262AF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94966DF">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5E8169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NH</w:t>
                  </w:r>
                  <w:r>
                    <w:rPr>
                      <w:rFonts w:hint="default" w:ascii="Times New Roman" w:hAnsi="Times New Roman" w:cs="Times New Roman"/>
                      <w:color w:val="auto"/>
                      <w:szCs w:val="21"/>
                      <w:vertAlign w:val="subscript"/>
                    </w:rPr>
                    <w:t>3</w:t>
                  </w:r>
                  <w:r>
                    <w:rPr>
                      <w:rFonts w:hint="default" w:ascii="Times New Roman" w:hAnsi="Times New Roman" w:cs="Times New Roman"/>
                      <w:color w:val="auto"/>
                      <w:szCs w:val="21"/>
                    </w:rPr>
                    <w:t>-N</w:t>
                  </w:r>
                </w:p>
              </w:tc>
              <w:tc>
                <w:tcPr>
                  <w:tcW w:w="2093" w:type="dxa"/>
                  <w:vAlign w:val="center"/>
                </w:tcPr>
                <w:p w14:paraId="4E064EC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35mg/L</w:t>
                  </w:r>
                </w:p>
              </w:tc>
            </w:tr>
            <w:tr w14:paraId="0A4599B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1139DC30">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2BFAD9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TP</w:t>
                  </w:r>
                </w:p>
              </w:tc>
              <w:tc>
                <w:tcPr>
                  <w:tcW w:w="2093" w:type="dxa"/>
                  <w:vAlign w:val="center"/>
                </w:tcPr>
                <w:p w14:paraId="6D4794F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4mg/L</w:t>
                  </w:r>
                </w:p>
              </w:tc>
            </w:tr>
            <w:tr w14:paraId="7F1924B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28AF7DD1">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17FFF8E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TN</w:t>
                  </w:r>
                </w:p>
              </w:tc>
              <w:tc>
                <w:tcPr>
                  <w:tcW w:w="2093" w:type="dxa"/>
                  <w:vAlign w:val="center"/>
                </w:tcPr>
                <w:p w14:paraId="241A3E0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color w:val="auto"/>
                      <w:szCs w:val="21"/>
                    </w:rPr>
                    <w:t>40mg/L</w:t>
                  </w:r>
                </w:p>
              </w:tc>
            </w:tr>
            <w:tr w14:paraId="0A2D3BB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restart"/>
                  <w:vAlign w:val="center"/>
                </w:tcPr>
                <w:p w14:paraId="51072784">
                  <w:pPr>
                    <w:widowControl w:val="0"/>
                    <w:adjustRightInd/>
                    <w:snapToGrid/>
                    <w:spacing w:after="0"/>
                    <w:jc w:val="center"/>
                    <w:rPr>
                      <w:rFonts w:hint="default" w:ascii="Times New Roman" w:hAnsi="Times New Roman" w:eastAsia="宋体" w:cs="Times New Roman"/>
                      <w:bCs/>
                      <w:color w:val="auto"/>
                      <w:kern w:val="2"/>
                      <w:sz w:val="21"/>
                      <w:szCs w:val="21"/>
                      <w:highlight w:val="none"/>
                    </w:rPr>
                  </w:pPr>
                  <w:r>
                    <w:rPr>
                      <w:rFonts w:hint="eastAsia" w:ascii="Times New Roman" w:hAnsi="Times New Roman" w:eastAsia="宋体" w:cs="Times New Roman"/>
                      <w:bCs/>
                      <w:color w:val="auto"/>
                      <w:sz w:val="21"/>
                      <w:szCs w:val="21"/>
                      <w:highlight w:val="none"/>
                      <w:lang w:val="en-US" w:eastAsia="zh-CN"/>
                    </w:rPr>
                    <w:t>《污水综合排放标准》</w:t>
                  </w:r>
                  <w:r>
                    <w:rPr>
                      <w:rFonts w:hint="default" w:ascii="Times New Roman" w:hAnsi="Times New Roman" w:eastAsia="宋体" w:cs="Times New Roman"/>
                      <w:bCs/>
                      <w:color w:val="auto"/>
                      <w:sz w:val="21"/>
                      <w:szCs w:val="21"/>
                      <w:highlight w:val="none"/>
                      <w:lang w:val="en-US" w:eastAsia="zh-CN"/>
                    </w:rPr>
                    <w:t>（GB 8978-1996）</w:t>
                  </w:r>
                  <w:r>
                    <w:rPr>
                      <w:rFonts w:hint="eastAsia" w:ascii="Times New Roman" w:hAnsi="Times New Roman" w:eastAsia="宋体" w:cs="Times New Roman"/>
                      <w:bCs/>
                      <w:color w:val="auto"/>
                      <w:sz w:val="21"/>
                      <w:szCs w:val="21"/>
                      <w:highlight w:val="none"/>
                      <w:lang w:val="en-US" w:eastAsia="zh-CN"/>
                    </w:rPr>
                    <w:t>表4三级标准</w:t>
                  </w:r>
                </w:p>
              </w:tc>
              <w:tc>
                <w:tcPr>
                  <w:tcW w:w="2058" w:type="dxa"/>
                  <w:vAlign w:val="center"/>
                </w:tcPr>
                <w:p w14:paraId="54A0064E">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COD</w:t>
                  </w:r>
                </w:p>
              </w:tc>
              <w:tc>
                <w:tcPr>
                  <w:tcW w:w="2093" w:type="dxa"/>
                  <w:vAlign w:val="center"/>
                </w:tcPr>
                <w:p w14:paraId="76070C0F">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500</w:t>
                  </w:r>
                  <w:r>
                    <w:rPr>
                      <w:rFonts w:hint="default" w:ascii="Times New Roman" w:hAnsi="Times New Roman" w:eastAsia="宋体" w:cs="Times New Roman"/>
                      <w:color w:val="auto"/>
                      <w:sz w:val="21"/>
                      <w:szCs w:val="21"/>
                    </w:rPr>
                    <w:t>mg/L</w:t>
                  </w:r>
                </w:p>
              </w:tc>
            </w:tr>
            <w:tr w14:paraId="1141B48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7932329">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6EE16601">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B</w:t>
                  </w:r>
                  <w:r>
                    <w:rPr>
                      <w:rFonts w:hint="default" w:ascii="Times New Roman" w:hAnsi="Times New Roman" w:eastAsia="宋体" w:cs="Times New Roman"/>
                      <w:color w:val="auto"/>
                      <w:sz w:val="21"/>
                      <w:szCs w:val="21"/>
                    </w:rPr>
                    <w:t>OD</w:t>
                  </w:r>
                  <w:r>
                    <w:rPr>
                      <w:rFonts w:hint="default" w:ascii="Times New Roman" w:hAnsi="Times New Roman" w:eastAsia="宋体" w:cs="Times New Roman"/>
                      <w:color w:val="auto"/>
                      <w:sz w:val="21"/>
                      <w:szCs w:val="21"/>
                      <w:vertAlign w:val="subscript"/>
                      <w:lang w:val="en-US" w:eastAsia="zh-CN"/>
                    </w:rPr>
                    <w:t>5</w:t>
                  </w:r>
                </w:p>
              </w:tc>
              <w:tc>
                <w:tcPr>
                  <w:tcW w:w="2093" w:type="dxa"/>
                  <w:vAlign w:val="center"/>
                </w:tcPr>
                <w:p w14:paraId="5784E602">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00mg/L</w:t>
                  </w:r>
                </w:p>
              </w:tc>
            </w:tr>
            <w:tr w14:paraId="6FEE15F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040" w:type="dxa"/>
                  <w:vMerge w:val="continue"/>
                  <w:vAlign w:val="center"/>
                </w:tcPr>
                <w:p w14:paraId="3A1434ED">
                  <w:pPr>
                    <w:widowControl w:val="0"/>
                    <w:adjustRightInd/>
                    <w:snapToGrid/>
                    <w:spacing w:after="0"/>
                    <w:jc w:val="center"/>
                    <w:rPr>
                      <w:rFonts w:hint="default" w:ascii="Times New Roman" w:hAnsi="Times New Roman" w:eastAsia="宋体" w:cs="Times New Roman"/>
                      <w:bCs/>
                      <w:color w:val="auto"/>
                      <w:kern w:val="2"/>
                      <w:sz w:val="21"/>
                      <w:szCs w:val="21"/>
                      <w:highlight w:val="none"/>
                    </w:rPr>
                  </w:pPr>
                </w:p>
              </w:tc>
              <w:tc>
                <w:tcPr>
                  <w:tcW w:w="2058" w:type="dxa"/>
                  <w:vAlign w:val="center"/>
                </w:tcPr>
                <w:p w14:paraId="5C057DE3">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2093" w:type="dxa"/>
                  <w:vAlign w:val="center"/>
                </w:tcPr>
                <w:p w14:paraId="5D69422C">
                  <w:pPr>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40</w:t>
                  </w:r>
                  <w:r>
                    <w:rPr>
                      <w:rFonts w:hint="default" w:ascii="Times New Roman" w:hAnsi="Times New Roman" w:eastAsia="宋体" w:cs="Times New Roman"/>
                      <w:color w:val="auto"/>
                      <w:sz w:val="21"/>
                      <w:szCs w:val="21"/>
                    </w:rPr>
                    <w:t>0mg/L</w:t>
                  </w:r>
                </w:p>
              </w:tc>
            </w:tr>
          </w:tbl>
          <w:p w14:paraId="4A224F1A">
            <w:pPr>
              <w:widowControl w:val="0"/>
              <w:adjustRightInd/>
              <w:snapToGrid/>
              <w:spacing w:after="0" w:line="460" w:lineRule="exact"/>
              <w:ind w:firstLine="480" w:firstLineChars="200"/>
              <w:jc w:val="both"/>
              <w:rPr>
                <w:rFonts w:hint="eastAsia"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废气</w:t>
            </w:r>
          </w:p>
          <w:p w14:paraId="214166BF">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w:t>
            </w:r>
            <w:r>
              <w:rPr>
                <w:rFonts w:hint="eastAsia" w:ascii="Times New Roman" w:hAnsi="Times New Roman" w:eastAsia="宋体"/>
                <w:b/>
                <w:color w:val="auto"/>
                <w:kern w:val="2"/>
                <w:sz w:val="24"/>
                <w:szCs w:val="24"/>
                <w:highlight w:val="none"/>
                <w:lang w:val="en-US" w:eastAsia="zh-CN"/>
              </w:rPr>
              <w:t>4</w:t>
            </w:r>
            <w:r>
              <w:rPr>
                <w:rFonts w:ascii="Times New Roman" w:hAnsi="Times New Roman" w:eastAsia="宋体"/>
                <w:b/>
                <w:color w:val="auto"/>
                <w:kern w:val="2"/>
                <w:sz w:val="24"/>
                <w:szCs w:val="24"/>
                <w:highlight w:val="none"/>
              </w:rPr>
              <w:t xml:space="preserve">                   废气污染物执行标准限值</w:t>
            </w:r>
          </w:p>
          <w:tbl>
            <w:tblPr>
              <w:tblStyle w:val="20"/>
              <w:tblW w:w="4999"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332"/>
              <w:gridCol w:w="1682"/>
              <w:gridCol w:w="1107"/>
              <w:gridCol w:w="2609"/>
            </w:tblGrid>
            <w:tr w14:paraId="154A6A2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Align w:val="center"/>
                </w:tcPr>
                <w:p w14:paraId="7DD49072">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597" w:type="pct"/>
                  <w:gridSpan w:val="2"/>
                  <w:vAlign w:val="center"/>
                </w:tcPr>
                <w:p w14:paraId="49BF3554">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污染因子</w:t>
                  </w:r>
                </w:p>
              </w:tc>
              <w:tc>
                <w:tcPr>
                  <w:tcW w:w="1494" w:type="pct"/>
                  <w:vAlign w:val="center"/>
                </w:tcPr>
                <w:p w14:paraId="10362E1E">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标准限值</w:t>
                  </w:r>
                </w:p>
              </w:tc>
            </w:tr>
            <w:tr w14:paraId="2666030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07D2068C">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《合成树脂工业污染物排放标准》（GB 31572-2015）（含2024年修改单）</w:t>
                  </w:r>
                </w:p>
              </w:tc>
              <w:tc>
                <w:tcPr>
                  <w:tcW w:w="963" w:type="pct"/>
                  <w:vMerge w:val="restart"/>
                  <w:vAlign w:val="center"/>
                </w:tcPr>
                <w:p w14:paraId="07E5984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rPr>
                    <w:t>非甲烷总烃</w:t>
                  </w:r>
                </w:p>
              </w:tc>
              <w:tc>
                <w:tcPr>
                  <w:tcW w:w="634" w:type="pct"/>
                  <w:vAlign w:val="center"/>
                </w:tcPr>
                <w:p w14:paraId="1E34C8F5">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有组织</w:t>
                  </w:r>
                </w:p>
              </w:tc>
              <w:tc>
                <w:tcPr>
                  <w:tcW w:w="1494" w:type="pct"/>
                  <w:vAlign w:val="center"/>
                </w:tcPr>
                <w:p w14:paraId="57C034E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60mg/m</w:t>
                  </w:r>
                  <w:r>
                    <w:rPr>
                      <w:rFonts w:hint="default" w:ascii="Times New Roman" w:hAnsi="Times New Roman" w:eastAsia="宋体" w:cs="Times New Roman"/>
                      <w:color w:val="auto"/>
                      <w:sz w:val="21"/>
                      <w:szCs w:val="21"/>
                      <w:vertAlign w:val="superscript"/>
                    </w:rPr>
                    <w:t>3</w:t>
                  </w:r>
                </w:p>
              </w:tc>
            </w:tr>
            <w:tr w14:paraId="3E708AC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1A018F8F">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3" w:type="pct"/>
                  <w:vMerge w:val="continue"/>
                  <w:vAlign w:val="center"/>
                </w:tcPr>
                <w:p w14:paraId="2590FD74">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2FFC138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无组织</w:t>
                  </w:r>
                </w:p>
              </w:tc>
              <w:tc>
                <w:tcPr>
                  <w:tcW w:w="1494" w:type="pct"/>
                  <w:vAlign w:val="center"/>
                </w:tcPr>
                <w:p w14:paraId="11E3B8F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rPr>
                    <w:t>4.0mg/m</w:t>
                  </w:r>
                  <w:r>
                    <w:rPr>
                      <w:rFonts w:hint="default" w:ascii="Times New Roman" w:hAnsi="Times New Roman" w:eastAsia="宋体" w:cs="Times New Roman"/>
                      <w:color w:val="auto"/>
                      <w:sz w:val="21"/>
                      <w:szCs w:val="21"/>
                      <w:vertAlign w:val="superscript"/>
                    </w:rPr>
                    <w:t>3</w:t>
                  </w:r>
                </w:p>
              </w:tc>
            </w:tr>
            <w:tr w14:paraId="7C0EBC6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restart"/>
                  <w:vAlign w:val="center"/>
                </w:tcPr>
                <w:p w14:paraId="020A511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《挥发性有机物无组织排放控制标准》（GB 37822-2019）</w:t>
                  </w:r>
                </w:p>
              </w:tc>
              <w:tc>
                <w:tcPr>
                  <w:tcW w:w="963" w:type="pct"/>
                  <w:vMerge w:val="restart"/>
                  <w:vAlign w:val="center"/>
                </w:tcPr>
                <w:p w14:paraId="4C72E08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Merge w:val="restart"/>
                  <w:vAlign w:val="center"/>
                </w:tcPr>
                <w:p w14:paraId="7DB5631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无组织</w:t>
                  </w:r>
                </w:p>
              </w:tc>
              <w:tc>
                <w:tcPr>
                  <w:tcW w:w="1494" w:type="pct"/>
                  <w:vAlign w:val="center"/>
                </w:tcPr>
                <w:p w14:paraId="445B95AE">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监控点处1h平均浓度值6mg/m</w:t>
                  </w:r>
                  <w:r>
                    <w:rPr>
                      <w:rFonts w:hint="default" w:ascii="Times New Roman" w:hAnsi="Times New Roman" w:eastAsia="宋体" w:cs="Times New Roman"/>
                      <w:color w:val="auto"/>
                      <w:sz w:val="21"/>
                      <w:szCs w:val="21"/>
                      <w:vertAlign w:val="superscript"/>
                      <w:lang w:val="en-US" w:eastAsia="zh-CN"/>
                    </w:rPr>
                    <w:t>3</w:t>
                  </w:r>
                </w:p>
              </w:tc>
            </w:tr>
            <w:tr w14:paraId="054BBAC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08" w:type="pct"/>
                  <w:vMerge w:val="continue"/>
                  <w:vAlign w:val="center"/>
                </w:tcPr>
                <w:p w14:paraId="53C23C3C">
                  <w:pPr>
                    <w:jc w:val="center"/>
                    <w:rPr>
                      <w:sz w:val="21"/>
                      <w:szCs w:val="21"/>
                    </w:rPr>
                  </w:pPr>
                </w:p>
              </w:tc>
              <w:tc>
                <w:tcPr>
                  <w:tcW w:w="963" w:type="pct"/>
                  <w:vMerge w:val="continue"/>
                  <w:vAlign w:val="center"/>
                </w:tcPr>
                <w:p w14:paraId="51AC6593">
                  <w:pPr>
                    <w:jc w:val="center"/>
                    <w:rPr>
                      <w:sz w:val="21"/>
                      <w:szCs w:val="21"/>
                    </w:rPr>
                  </w:pPr>
                </w:p>
              </w:tc>
              <w:tc>
                <w:tcPr>
                  <w:tcW w:w="634" w:type="pct"/>
                  <w:vMerge w:val="continue"/>
                  <w:vAlign w:val="center"/>
                </w:tcPr>
                <w:p w14:paraId="386678D9">
                  <w:pPr>
                    <w:keepNext w:val="0"/>
                    <w:keepLines w:val="0"/>
                    <w:pageBreakBefore w:val="0"/>
                    <w:widowControl/>
                    <w:kinsoku/>
                    <w:wordWrap/>
                    <w:overflowPunct/>
                    <w:topLinePunct w:val="0"/>
                    <w:autoSpaceDE/>
                    <w:autoSpaceDN/>
                    <w:bidi w:val="0"/>
                    <w:adjustRightInd w:val="0"/>
                    <w:snapToGrid w:val="0"/>
                    <w:spacing w:after="0"/>
                    <w:jc w:val="center"/>
                    <w:textAlignment w:val="auto"/>
                    <w:rPr>
                      <w:sz w:val="21"/>
                      <w:szCs w:val="21"/>
                    </w:rPr>
                  </w:pPr>
                </w:p>
              </w:tc>
              <w:tc>
                <w:tcPr>
                  <w:tcW w:w="1494" w:type="pct"/>
                  <w:vAlign w:val="center"/>
                </w:tcPr>
                <w:p w14:paraId="146EB98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监控点处任意一次平均浓度值20mg/m</w:t>
                  </w:r>
                  <w:r>
                    <w:rPr>
                      <w:rFonts w:hint="default" w:ascii="Times New Roman" w:hAnsi="Times New Roman" w:eastAsia="宋体" w:cs="Times New Roman"/>
                      <w:color w:val="auto"/>
                      <w:sz w:val="21"/>
                      <w:szCs w:val="21"/>
                      <w:vertAlign w:val="superscript"/>
                      <w:lang w:val="en-US" w:eastAsia="zh-CN"/>
                    </w:rPr>
                    <w:t>3</w:t>
                  </w:r>
                </w:p>
              </w:tc>
            </w:tr>
            <w:tr w14:paraId="5A476A7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PrEx>
              <w:trPr>
                <w:trHeight w:val="397" w:hRule="atLeast"/>
                <w:jc w:val="center"/>
              </w:trPr>
              <w:tc>
                <w:tcPr>
                  <w:tcW w:w="1908" w:type="pct"/>
                  <w:vMerge w:val="restart"/>
                  <w:vAlign w:val="center"/>
                </w:tcPr>
                <w:p w14:paraId="693A7C63">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bCs/>
                      <w:color w:val="auto"/>
                      <w:sz w:val="21"/>
                      <w:szCs w:val="21"/>
                      <w:highlight w:val="none"/>
                    </w:rPr>
                    <w:t>《关于全省开展工业企业挥发性有机物专项治理工作中排放建议限值的通知》（豫环攻坚办〔2017〕162号）</w:t>
                  </w:r>
                </w:p>
              </w:tc>
              <w:tc>
                <w:tcPr>
                  <w:tcW w:w="963" w:type="pct"/>
                  <w:vMerge w:val="restart"/>
                  <w:vAlign w:val="center"/>
                </w:tcPr>
                <w:p w14:paraId="32AFDD1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非甲烷总烃</w:t>
                  </w:r>
                </w:p>
              </w:tc>
              <w:tc>
                <w:tcPr>
                  <w:tcW w:w="634" w:type="pct"/>
                  <w:vAlign w:val="center"/>
                </w:tcPr>
                <w:p w14:paraId="0CA1ACE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1E281AC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rPr>
                    <w:t>80mg/m</w:t>
                  </w:r>
                  <w:r>
                    <w:rPr>
                      <w:rFonts w:hint="default" w:ascii="Times New Roman" w:hAnsi="Times New Roman" w:eastAsia="宋体" w:cs="Times New Roman"/>
                      <w:bCs/>
                      <w:color w:val="auto"/>
                      <w:sz w:val="21"/>
                      <w:szCs w:val="21"/>
                      <w:highlight w:val="none"/>
                      <w:vertAlign w:val="superscript"/>
                    </w:rPr>
                    <w:t>3</w:t>
                  </w:r>
                  <w:r>
                    <w:rPr>
                      <w:rFonts w:hint="default" w:ascii="Times New Roman" w:hAnsi="Times New Roman" w:eastAsia="宋体" w:cs="Times New Roman"/>
                      <w:bCs/>
                      <w:color w:val="auto"/>
                      <w:sz w:val="21"/>
                      <w:szCs w:val="21"/>
                      <w:highlight w:val="none"/>
                      <w:vertAlign w:val="baseline"/>
                      <w:lang w:eastAsia="zh-CN"/>
                    </w:rPr>
                    <w:t>，</w:t>
                  </w:r>
                  <w:r>
                    <w:rPr>
                      <w:rFonts w:hint="default" w:ascii="Times New Roman" w:hAnsi="Times New Roman" w:eastAsia="宋体" w:cs="Times New Roman"/>
                      <w:bCs/>
                      <w:color w:val="auto"/>
                      <w:sz w:val="21"/>
                      <w:szCs w:val="21"/>
                      <w:highlight w:val="none"/>
                      <w:vertAlign w:val="baseline"/>
                      <w:lang w:val="en-US" w:eastAsia="zh-CN"/>
                    </w:rPr>
                    <w:t>去除率大于70%</w:t>
                  </w:r>
                </w:p>
              </w:tc>
            </w:tr>
            <w:tr w14:paraId="51A7F83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7E2B8229">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963" w:type="pct"/>
                  <w:vMerge w:val="continue"/>
                  <w:vAlign w:val="center"/>
                </w:tcPr>
                <w:p w14:paraId="283DD4FC">
                  <w:pPr>
                    <w:widowControl w:val="0"/>
                    <w:adjustRightInd/>
                    <w:snapToGrid/>
                    <w:spacing w:after="0"/>
                    <w:jc w:val="center"/>
                    <w:rPr>
                      <w:rFonts w:hint="default" w:ascii="Times New Roman" w:hAnsi="Times New Roman" w:eastAsia="宋体" w:cs="Times New Roman"/>
                      <w:b/>
                      <w:color w:val="auto"/>
                      <w:kern w:val="2"/>
                      <w:sz w:val="21"/>
                      <w:szCs w:val="21"/>
                      <w:highlight w:val="none"/>
                    </w:rPr>
                  </w:pPr>
                </w:p>
              </w:tc>
              <w:tc>
                <w:tcPr>
                  <w:tcW w:w="634" w:type="pct"/>
                  <w:vAlign w:val="center"/>
                </w:tcPr>
                <w:p w14:paraId="31F5F5D1">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无组织</w:t>
                  </w:r>
                </w:p>
              </w:tc>
              <w:tc>
                <w:tcPr>
                  <w:tcW w:w="1494" w:type="pct"/>
                  <w:vAlign w:val="center"/>
                </w:tcPr>
                <w:p w14:paraId="3E6B82C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5BDDD967">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restart"/>
                  <w:vAlign w:val="center"/>
                </w:tcPr>
                <w:p w14:paraId="7FE290D3">
                  <w:pPr>
                    <w:widowControl w:val="0"/>
                    <w:adjustRightInd/>
                    <w:snapToGrid/>
                    <w:spacing w:after="0"/>
                    <w:jc w:val="center"/>
                    <w:rPr>
                      <w:rFonts w:hint="default" w:ascii="Times New Roman" w:hAnsi="Times New Roman" w:eastAsia="宋体" w:cs="Times New Roman"/>
                      <w:b/>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rPr>
                    <w:t>《河南省重污染天气重点行业应急减排措施制定技术指南（202</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rPr>
                    <w:t>年修订版）》中</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塑料制品</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rPr>
                    <w:t>企业A级绩效指标要求</w:t>
                  </w:r>
                </w:p>
              </w:tc>
              <w:tc>
                <w:tcPr>
                  <w:tcW w:w="963" w:type="pct"/>
                  <w:vMerge w:val="restart"/>
                  <w:vAlign w:val="center"/>
                </w:tcPr>
                <w:p w14:paraId="78A912D5">
                  <w:pPr>
                    <w:widowControl w:val="0"/>
                    <w:adjustRightInd/>
                    <w:snapToGrid/>
                    <w:spacing w:after="0"/>
                    <w:jc w:val="center"/>
                    <w:rPr>
                      <w:rFonts w:hint="default" w:ascii="Times New Roman" w:hAnsi="Times New Roman" w:eastAsia="宋体" w:cs="Times New Roman"/>
                      <w:b/>
                      <w:color w:val="auto"/>
                      <w:kern w:val="2"/>
                      <w:sz w:val="21"/>
                      <w:szCs w:val="21"/>
                      <w:highlight w:val="none"/>
                    </w:rPr>
                  </w:pPr>
                  <w:r>
                    <w:rPr>
                      <w:rFonts w:hint="default" w:ascii="Times New Roman" w:hAnsi="Times New Roman" w:eastAsia="宋体" w:cs="Times New Roman"/>
                      <w:color w:val="auto"/>
                      <w:sz w:val="21"/>
                      <w:szCs w:val="21"/>
                      <w:highlight w:val="none"/>
                    </w:rPr>
                    <w:t>非甲烷总烃</w:t>
                  </w:r>
                </w:p>
              </w:tc>
              <w:tc>
                <w:tcPr>
                  <w:tcW w:w="634" w:type="pct"/>
                  <w:vAlign w:val="center"/>
                </w:tcPr>
                <w:p w14:paraId="10A87A1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1494" w:type="pct"/>
                  <w:vAlign w:val="center"/>
                </w:tcPr>
                <w:p w14:paraId="6E0D7A86">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20</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r w14:paraId="39FF009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8" w:type="pct"/>
                  <w:vMerge w:val="continue"/>
                  <w:vAlign w:val="center"/>
                </w:tcPr>
                <w:p w14:paraId="3791B1FA">
                  <w:pPr>
                    <w:widowControl w:val="0"/>
                    <w:adjustRightInd/>
                    <w:snapToGrid/>
                    <w:spacing w:after="0"/>
                    <w:jc w:val="center"/>
                    <w:rPr>
                      <w:rFonts w:hint="default" w:ascii="Times New Roman" w:hAnsi="Times New Roman" w:eastAsia="宋体" w:cs="Times New Roman"/>
                      <w:color w:val="auto"/>
                      <w:sz w:val="21"/>
                      <w:szCs w:val="21"/>
                      <w:highlight w:val="none"/>
                      <w:lang w:val="en-US"/>
                    </w:rPr>
                  </w:pPr>
                </w:p>
              </w:tc>
              <w:tc>
                <w:tcPr>
                  <w:tcW w:w="963" w:type="pct"/>
                  <w:vMerge w:val="continue"/>
                  <w:vAlign w:val="center"/>
                </w:tcPr>
                <w:p w14:paraId="0E1F79E5">
                  <w:pPr>
                    <w:widowControl w:val="0"/>
                    <w:adjustRightInd/>
                    <w:snapToGrid/>
                    <w:spacing w:after="0"/>
                    <w:jc w:val="center"/>
                    <w:rPr>
                      <w:rFonts w:hint="default" w:ascii="Times New Roman" w:hAnsi="Times New Roman" w:eastAsia="宋体" w:cs="Times New Roman"/>
                      <w:color w:val="auto"/>
                      <w:sz w:val="21"/>
                      <w:szCs w:val="21"/>
                      <w:highlight w:val="none"/>
                    </w:rPr>
                  </w:pPr>
                </w:p>
              </w:tc>
              <w:tc>
                <w:tcPr>
                  <w:tcW w:w="634" w:type="pct"/>
                  <w:vAlign w:val="center"/>
                </w:tcPr>
                <w:p w14:paraId="6EB18613">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无组织</w:t>
                  </w:r>
                </w:p>
              </w:tc>
              <w:tc>
                <w:tcPr>
                  <w:tcW w:w="1494" w:type="pct"/>
                  <w:vAlign w:val="center"/>
                </w:tcPr>
                <w:p w14:paraId="2C331B2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mg/m</w:t>
                  </w:r>
                  <w:r>
                    <w:rPr>
                      <w:rFonts w:hint="default" w:ascii="Times New Roman" w:hAnsi="Times New Roman" w:eastAsia="宋体" w:cs="Times New Roman"/>
                      <w:color w:val="auto"/>
                      <w:kern w:val="0"/>
                      <w:sz w:val="21"/>
                      <w:szCs w:val="21"/>
                      <w:highlight w:val="none"/>
                      <w:vertAlign w:val="superscript"/>
                    </w:rPr>
                    <w:t>3</w:t>
                  </w:r>
                </w:p>
              </w:tc>
            </w:tr>
          </w:tbl>
          <w:p w14:paraId="16C9346B">
            <w:pPr>
              <w:widowControl w:val="0"/>
              <w:numPr>
                <w:ilvl w:val="0"/>
                <w:numId w:val="5"/>
              </w:numPr>
              <w:adjustRightInd/>
              <w:snapToGrid/>
              <w:spacing w:after="0" w:line="460" w:lineRule="exact"/>
              <w:ind w:firstLine="480" w:firstLineChars="200"/>
              <w:jc w:val="both"/>
              <w:textAlignment w:val="baseline"/>
              <w:rPr>
                <w:rFonts w:ascii="Times New Roman" w:hAnsi="Times New Roman" w:eastAsia="宋体"/>
                <w:color w:val="auto"/>
                <w:kern w:val="2"/>
                <w:sz w:val="24"/>
                <w:szCs w:val="24"/>
                <w:highlight w:val="none"/>
              </w:rPr>
            </w:pPr>
            <w:r>
              <w:rPr>
                <w:rFonts w:ascii="Times New Roman" w:hAnsi="Times New Roman" w:eastAsia="宋体"/>
                <w:color w:val="auto"/>
                <w:kern w:val="2"/>
                <w:sz w:val="24"/>
                <w:szCs w:val="24"/>
                <w:highlight w:val="none"/>
              </w:rPr>
              <w:t>噪声</w:t>
            </w:r>
          </w:p>
          <w:p w14:paraId="407F73FB">
            <w:pPr>
              <w:widowControl w:val="0"/>
              <w:numPr>
                <w:ilvl w:val="0"/>
                <w:numId w:val="0"/>
              </w:numPr>
              <w:adjustRightInd/>
              <w:snapToGrid/>
              <w:spacing w:after="0" w:line="460" w:lineRule="exact"/>
              <w:jc w:val="both"/>
              <w:textAlignment w:val="baseline"/>
              <w:rPr>
                <w:rFonts w:ascii="Times New Roman" w:hAnsi="Times New Roman" w:eastAsia="宋体"/>
                <w:color w:val="auto"/>
                <w:kern w:val="2"/>
                <w:sz w:val="24"/>
                <w:szCs w:val="24"/>
                <w:highlight w:val="none"/>
              </w:rPr>
            </w:pPr>
          </w:p>
          <w:p w14:paraId="62311458">
            <w:pPr>
              <w:widowControl w:val="0"/>
              <w:adjustRightInd/>
              <w:snapToGrid/>
              <w:spacing w:after="0" w:line="460" w:lineRule="exact"/>
              <w:ind w:firstLine="482" w:firstLineChars="200"/>
              <w:jc w:val="both"/>
              <w:rPr>
                <w:rFonts w:ascii="Times New Roman" w:hAnsi="Times New Roman" w:eastAsia="宋体"/>
                <w:b/>
                <w:color w:val="auto"/>
                <w:kern w:val="2"/>
                <w:sz w:val="24"/>
                <w:szCs w:val="24"/>
                <w:highlight w:val="none"/>
              </w:rPr>
            </w:pPr>
            <w:r>
              <w:rPr>
                <w:rFonts w:ascii="Times New Roman" w:hAnsi="Times New Roman" w:eastAsia="宋体"/>
                <w:b/>
                <w:color w:val="auto"/>
                <w:kern w:val="2"/>
                <w:sz w:val="24"/>
                <w:szCs w:val="24"/>
                <w:highlight w:val="none"/>
              </w:rPr>
              <w:t>表15                   厂界环境噪声排放标准</w:t>
            </w:r>
          </w:p>
          <w:tbl>
            <w:tblPr>
              <w:tblStyle w:val="20"/>
              <w:tblW w:w="4999"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60"/>
              <w:gridCol w:w="2150"/>
              <w:gridCol w:w="2220"/>
            </w:tblGrid>
            <w:tr w14:paraId="3F4061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97" w:type="pct"/>
                  <w:vAlign w:val="center"/>
                </w:tcPr>
                <w:p w14:paraId="7ABFC0FC">
                  <w:pPr>
                    <w:widowControl w:val="0"/>
                    <w:adjustRightInd/>
                    <w:snapToGrid/>
                    <w:spacing w:after="0"/>
                    <w:jc w:val="center"/>
                    <w:rPr>
                      <w:rFonts w:eastAsia="宋体"/>
                      <w:b/>
                      <w:color w:val="auto"/>
                      <w:kern w:val="2"/>
                      <w:sz w:val="21"/>
                      <w:szCs w:val="21"/>
                      <w:highlight w:val="none"/>
                    </w:rPr>
                  </w:pPr>
                  <w:r>
                    <w:rPr>
                      <w:rFonts w:hint="default" w:ascii="Times New Roman" w:hAnsi="Times New Roman" w:eastAsia="宋体" w:cs="Times New Roman"/>
                      <w:b/>
                      <w:color w:val="auto"/>
                      <w:kern w:val="2"/>
                      <w:sz w:val="21"/>
                      <w:szCs w:val="21"/>
                      <w:highlight w:val="none"/>
                    </w:rPr>
                    <w:t>标准名称</w:t>
                  </w:r>
                </w:p>
              </w:tc>
              <w:tc>
                <w:tcPr>
                  <w:tcW w:w="1231" w:type="pct"/>
                  <w:vAlign w:val="center"/>
                </w:tcPr>
                <w:p w14:paraId="2E344A59">
                  <w:pPr>
                    <w:widowControl w:val="0"/>
                    <w:adjustRightInd/>
                    <w:snapToGrid/>
                    <w:spacing w:after="0"/>
                    <w:jc w:val="center"/>
                    <w:rPr>
                      <w:rFonts w:eastAsia="宋体"/>
                      <w:b/>
                      <w:color w:val="auto"/>
                      <w:kern w:val="2"/>
                      <w:sz w:val="21"/>
                      <w:szCs w:val="21"/>
                      <w:highlight w:val="none"/>
                    </w:rPr>
                  </w:pPr>
                  <w:r>
                    <w:rPr>
                      <w:rFonts w:eastAsia="宋体"/>
                      <w:b/>
                      <w:color w:val="auto"/>
                      <w:kern w:val="2"/>
                      <w:sz w:val="21"/>
                      <w:szCs w:val="21"/>
                      <w:highlight w:val="none"/>
                    </w:rPr>
                    <w:t>昼间</w:t>
                  </w:r>
                </w:p>
              </w:tc>
              <w:tc>
                <w:tcPr>
                  <w:tcW w:w="1271" w:type="pct"/>
                  <w:vAlign w:val="center"/>
                </w:tcPr>
                <w:p w14:paraId="650B538C">
                  <w:pPr>
                    <w:widowControl w:val="0"/>
                    <w:adjustRightInd/>
                    <w:snapToGrid/>
                    <w:spacing w:after="0"/>
                    <w:jc w:val="center"/>
                    <w:rPr>
                      <w:rFonts w:eastAsia="宋体"/>
                      <w:b/>
                      <w:color w:val="auto"/>
                      <w:kern w:val="2"/>
                      <w:sz w:val="21"/>
                      <w:szCs w:val="21"/>
                      <w:highlight w:val="none"/>
                    </w:rPr>
                  </w:pPr>
                  <w:r>
                    <w:rPr>
                      <w:rFonts w:hint="eastAsia" w:eastAsia="宋体"/>
                      <w:b/>
                      <w:color w:val="auto"/>
                      <w:kern w:val="2"/>
                      <w:sz w:val="21"/>
                      <w:szCs w:val="21"/>
                      <w:highlight w:val="none"/>
                    </w:rPr>
                    <w:t>夜间</w:t>
                  </w:r>
                </w:p>
              </w:tc>
            </w:tr>
            <w:tr w14:paraId="232C6CAC">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97" w:type="pct"/>
                  <w:vAlign w:val="center"/>
                </w:tcPr>
                <w:p w14:paraId="645E36B1">
                  <w:pPr>
                    <w:widowControl w:val="0"/>
                    <w:adjustRightInd/>
                    <w:snapToGrid/>
                    <w:spacing w:after="0"/>
                    <w:jc w:val="center"/>
                    <w:rPr>
                      <w:rFonts w:eastAsia="宋体"/>
                      <w:color w:val="auto"/>
                      <w:kern w:val="2"/>
                      <w:sz w:val="21"/>
                      <w:szCs w:val="21"/>
                      <w:highlight w:val="none"/>
                    </w:rPr>
                  </w:pPr>
                  <w:r>
                    <w:rPr>
                      <w:rFonts w:hint="default" w:ascii="Times New Roman" w:hAnsi="Times New Roman" w:eastAsia="宋体" w:cs="Times New Roman"/>
                      <w:color w:val="auto"/>
                      <w:kern w:val="2"/>
                      <w:sz w:val="21"/>
                      <w:szCs w:val="21"/>
                      <w:highlight w:val="none"/>
                    </w:rPr>
                    <w:t>《工业企业厂界环境噪声排放标准》（GB12348-2008）</w:t>
                  </w:r>
                  <w:r>
                    <w:rPr>
                      <w:rFonts w:hint="eastAsia"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类</w:t>
                  </w:r>
                </w:p>
              </w:tc>
              <w:tc>
                <w:tcPr>
                  <w:tcW w:w="1231" w:type="pct"/>
                  <w:vAlign w:val="center"/>
                </w:tcPr>
                <w:p w14:paraId="6E6A1C08">
                  <w:pPr>
                    <w:widowControl w:val="0"/>
                    <w:adjustRightInd/>
                    <w:snapToGrid/>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60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c>
                <w:tcPr>
                  <w:tcW w:w="1271" w:type="pct"/>
                  <w:vAlign w:val="center"/>
                </w:tcPr>
                <w:p w14:paraId="55217E94">
                  <w:pPr>
                    <w:widowControl w:val="0"/>
                    <w:spacing w:after="0"/>
                    <w:jc w:val="center"/>
                    <w:rPr>
                      <w:rFonts w:eastAsia="宋体"/>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rPr>
                    <w:t>dB</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r>
          </w:tbl>
          <w:p w14:paraId="6F45F9E5">
            <w:pPr>
              <w:spacing w:after="0" w:line="460" w:lineRule="exact"/>
              <w:ind w:firstLine="480" w:firstLineChars="20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w:t>
            </w:r>
            <w:r>
              <w:rPr>
                <w:rFonts w:hint="eastAsia" w:ascii="Times New Roman" w:hAnsi="Times New Roman" w:eastAsia="宋体"/>
                <w:bCs/>
                <w:color w:val="auto"/>
                <w:sz w:val="24"/>
                <w:szCs w:val="24"/>
                <w:highlight w:val="none"/>
                <w:lang w:val="en-US" w:eastAsia="zh-CN"/>
              </w:rPr>
              <w:t>4</w:t>
            </w:r>
            <w:r>
              <w:rPr>
                <w:rFonts w:hint="eastAsia" w:ascii="Times New Roman" w:hAnsi="Times New Roman" w:eastAsia="宋体"/>
                <w:bCs/>
                <w:color w:val="auto"/>
                <w:sz w:val="24"/>
                <w:szCs w:val="24"/>
                <w:highlight w:val="none"/>
              </w:rPr>
              <w:t>）固废</w:t>
            </w:r>
          </w:p>
          <w:p w14:paraId="5003130A">
            <w:pPr>
              <w:widowControl w:val="0"/>
              <w:spacing w:after="0" w:line="460" w:lineRule="exact"/>
              <w:ind w:firstLine="480"/>
              <w:textAlignment w:val="baseline"/>
              <w:rPr>
                <w:rFonts w:ascii="Times New Roman" w:hAnsi="Times New Roman" w:eastAsia="宋体"/>
                <w:color w:val="auto"/>
                <w:sz w:val="24"/>
                <w:szCs w:val="24"/>
                <w:highlight w:val="none"/>
              </w:rPr>
            </w:pPr>
            <w:r>
              <w:rPr>
                <w:rFonts w:hint="eastAsia" w:ascii="Times New Roman" w:hAnsi="Times New Roman" w:eastAsia="宋体"/>
                <w:color w:val="auto"/>
                <w:sz w:val="24"/>
                <w:szCs w:val="24"/>
                <w:highlight w:val="none"/>
              </w:rPr>
              <w:t>生产过程产生的一般固废储存应满足《一般工业固体废物贮存和填埋污染控制标准》（GB18599-2020）中防渗漏、防雨淋、防扬尘等环境保护要求，危险废物储存应满足《危险废物贮存污染控制标准》（GB18597-2023）的要求。</w:t>
            </w:r>
          </w:p>
          <w:p w14:paraId="634DB85F">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2、总量控制指标</w:t>
            </w:r>
          </w:p>
          <w:p w14:paraId="3BF65283">
            <w:pPr>
              <w:spacing w:after="0" w:line="460" w:lineRule="exact"/>
              <w:ind w:firstLine="480" w:firstLineChars="200"/>
              <w:jc w:val="both"/>
              <w:textAlignment w:val="baseline"/>
              <w:rPr>
                <w:rFonts w:hint="eastAsia" w:ascii="Times New Roman" w:hAnsi="Times New Roman" w:eastAsia="宋体" w:cs="Times New Roman"/>
                <w:color w:val="auto"/>
                <w:kern w:val="2"/>
                <w:sz w:val="24"/>
                <w:szCs w:val="24"/>
                <w:highlight w:val="none"/>
                <w:lang w:eastAsia="zh-CN"/>
              </w:rPr>
            </w:pPr>
            <w:r>
              <w:rPr>
                <w:rFonts w:hint="default" w:ascii="Times New Roman" w:hAnsi="Times New Roman" w:eastAsia="宋体" w:cs="Times New Roman"/>
                <w:color w:val="auto"/>
                <w:kern w:val="2"/>
                <w:sz w:val="24"/>
                <w:szCs w:val="24"/>
                <w:highlight w:val="none"/>
              </w:rPr>
              <w:t>本项目</w:t>
            </w:r>
            <w:r>
              <w:rPr>
                <w:rFonts w:hint="default" w:ascii="Times New Roman" w:hAnsi="Times New Roman" w:eastAsia="宋体" w:cs="Times New Roman"/>
                <w:color w:val="auto"/>
                <w:kern w:val="2"/>
                <w:sz w:val="24"/>
                <w:szCs w:val="24"/>
                <w:highlight w:val="none"/>
                <w:lang w:val="en-US" w:eastAsia="zh-CN"/>
              </w:rPr>
              <w:t>环评</w:t>
            </w:r>
            <w:r>
              <w:rPr>
                <w:rFonts w:hint="default" w:ascii="Times New Roman" w:hAnsi="Times New Roman" w:eastAsia="宋体" w:cs="Times New Roman"/>
                <w:color w:val="auto"/>
                <w:sz w:val="24"/>
                <w:szCs w:val="24"/>
                <w:highlight w:val="none"/>
                <w:lang w:val="en-US" w:eastAsia="zh-CN"/>
              </w:rPr>
              <w:t>允许排放量为：非甲烷总烃</w:t>
            </w:r>
            <w:r>
              <w:rPr>
                <w:rFonts w:hint="eastAsia" w:ascii="Times New Roman" w:hAnsi="Times New Roman" w:eastAsia="宋体" w:cs="Times New Roman"/>
                <w:color w:val="auto"/>
                <w:sz w:val="24"/>
                <w:szCs w:val="24"/>
                <w:highlight w:val="none"/>
                <w:lang w:val="en-US" w:eastAsia="zh-CN"/>
              </w:rPr>
              <w:t>0.0527</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sz w:val="24"/>
                <w:highlight w:val="none"/>
              </w:rPr>
              <w:t>COD 0.0</w:t>
            </w:r>
            <w:r>
              <w:rPr>
                <w:rFonts w:hint="eastAsia" w:ascii="Times New Roman" w:hAnsi="Times New Roman" w:eastAsia="宋体" w:cs="Times New Roman"/>
                <w:color w:val="auto"/>
                <w:sz w:val="24"/>
                <w:highlight w:val="none"/>
                <w:lang w:val="en-US" w:eastAsia="zh-CN"/>
              </w:rPr>
              <w:t>058</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w:t>
            </w:r>
            <w:r>
              <w:rPr>
                <w:rFonts w:hint="eastAsia" w:ascii="Times New Roman" w:hAnsi="Times New Roman" w:eastAsia="宋体" w:cs="Times New Roman"/>
                <w:color w:val="auto"/>
                <w:sz w:val="24"/>
                <w:highlight w:val="none"/>
                <w:lang w:val="en-US" w:eastAsia="zh-CN"/>
              </w:rPr>
              <w:t>03</w:t>
            </w:r>
            <w:r>
              <w:rPr>
                <w:rFonts w:hint="default" w:ascii="Times New Roman" w:hAnsi="Times New Roman" w:eastAsia="宋体" w:cs="Times New Roman"/>
                <w:color w:val="auto"/>
                <w:sz w:val="24"/>
                <w:highlight w:val="none"/>
              </w:rPr>
              <w:t>t/a、</w:t>
            </w:r>
            <w:r>
              <w:rPr>
                <w:rFonts w:hint="eastAsia" w:ascii="Times New Roman" w:hAnsi="Times New Roman" w:eastAsia="宋体" w:cs="Times New Roman"/>
                <w:color w:val="auto"/>
                <w:sz w:val="24"/>
                <w:highlight w:val="none"/>
              </w:rPr>
              <w:t>TP 0.0001t/a、TN 0.0022t/a</w:t>
            </w:r>
            <w:r>
              <w:rPr>
                <w:rFonts w:hint="default" w:ascii="Times New Roman" w:hAnsi="Times New Roman" w:eastAsia="宋体" w:cs="Times New Roman"/>
                <w:color w:val="auto"/>
                <w:kern w:val="2"/>
                <w:sz w:val="24"/>
                <w:szCs w:val="24"/>
                <w:highlight w:val="none"/>
              </w:rPr>
              <w:t>。</w:t>
            </w:r>
            <w:r>
              <w:rPr>
                <w:rFonts w:hint="default" w:ascii="Times New Roman" w:hAnsi="Times New Roman" w:eastAsia="宋体" w:cs="Times New Roman"/>
                <w:color w:val="auto"/>
                <w:sz w:val="24"/>
                <w:szCs w:val="24"/>
                <w:highlight w:val="none"/>
                <w:lang w:val="en-US" w:eastAsia="zh-CN"/>
              </w:rPr>
              <w:t>本次验收仅对项目一期进行验收，一期项目</w:t>
            </w:r>
            <w:r>
              <w:rPr>
                <w:rFonts w:hint="default" w:ascii="Times New Roman" w:hAnsi="Times New Roman" w:eastAsia="宋体" w:cs="Times New Roman"/>
                <w:color w:val="auto"/>
                <w:kern w:val="2"/>
                <w:sz w:val="24"/>
                <w:szCs w:val="24"/>
                <w:highlight w:val="none"/>
              </w:rPr>
              <w:t>总量控制指标：</w:t>
            </w:r>
            <w:r>
              <w:rPr>
                <w:rFonts w:hint="default" w:ascii="Times New Roman" w:hAnsi="Times New Roman" w:eastAsia="宋体" w:cs="Times New Roman"/>
                <w:color w:val="auto"/>
                <w:sz w:val="24"/>
                <w:szCs w:val="24"/>
                <w:highlight w:val="none"/>
                <w:lang w:val="en-US" w:eastAsia="zh-CN"/>
              </w:rPr>
              <w:t>非甲烷总烃</w:t>
            </w:r>
            <w:r>
              <w:rPr>
                <w:rFonts w:hint="eastAsia" w:ascii="Times New Roman" w:hAnsi="Times New Roman" w:eastAsia="宋体" w:cs="Times New Roman"/>
                <w:color w:val="auto"/>
                <w:sz w:val="24"/>
                <w:szCs w:val="24"/>
                <w:highlight w:val="none"/>
                <w:lang w:val="en-US" w:eastAsia="zh-CN"/>
              </w:rPr>
              <w:t>0.0211</w:t>
            </w:r>
            <w:r>
              <w:rPr>
                <w:rFonts w:hint="default" w:ascii="Times New Roman" w:hAnsi="Times New Roman" w:eastAsia="宋体" w:cs="Times New Roman"/>
                <w:color w:val="auto"/>
                <w:kern w:val="2"/>
                <w:sz w:val="24"/>
                <w:szCs w:val="24"/>
                <w:highlight w:val="none"/>
              </w:rPr>
              <w:t>t/a</w:t>
            </w:r>
            <w:r>
              <w:rPr>
                <w:rFonts w:hint="default" w:ascii="Times New Roman" w:hAnsi="Times New Roman" w:eastAsia="宋体" w:cs="Times New Roman"/>
                <w:color w:val="auto"/>
                <w:kern w:val="2"/>
                <w:sz w:val="24"/>
                <w:szCs w:val="24"/>
                <w:highlight w:val="none"/>
                <w:lang w:eastAsia="zh-CN"/>
              </w:rPr>
              <w:t>、</w:t>
            </w:r>
            <w:r>
              <w:rPr>
                <w:rFonts w:hint="default" w:ascii="Times New Roman" w:hAnsi="Times New Roman" w:eastAsia="宋体" w:cs="Times New Roman"/>
                <w:color w:val="auto"/>
                <w:sz w:val="24"/>
                <w:highlight w:val="none"/>
              </w:rPr>
              <w:t>COD 0.0</w:t>
            </w:r>
            <w:r>
              <w:rPr>
                <w:rFonts w:hint="eastAsia" w:ascii="Times New Roman" w:hAnsi="Times New Roman" w:eastAsia="宋体" w:cs="Times New Roman"/>
                <w:color w:val="auto"/>
                <w:sz w:val="24"/>
                <w:highlight w:val="none"/>
                <w:lang w:val="en-US" w:eastAsia="zh-CN"/>
              </w:rPr>
              <w:t>058</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w:t>
            </w:r>
            <w:r>
              <w:rPr>
                <w:rFonts w:hint="eastAsia" w:ascii="Times New Roman" w:hAnsi="Times New Roman" w:eastAsia="宋体" w:cs="Times New Roman"/>
                <w:color w:val="auto"/>
                <w:sz w:val="24"/>
                <w:highlight w:val="none"/>
                <w:lang w:val="en-US" w:eastAsia="zh-CN"/>
              </w:rPr>
              <w:t>03</w:t>
            </w:r>
            <w:r>
              <w:rPr>
                <w:rFonts w:hint="default" w:ascii="Times New Roman" w:hAnsi="Times New Roman" w:eastAsia="宋体" w:cs="Times New Roman"/>
                <w:color w:val="auto"/>
                <w:sz w:val="24"/>
                <w:highlight w:val="none"/>
              </w:rPr>
              <w:t>t/a、</w:t>
            </w:r>
            <w:r>
              <w:rPr>
                <w:rFonts w:hint="eastAsia" w:ascii="Times New Roman" w:hAnsi="Times New Roman" w:eastAsia="宋体" w:cs="Times New Roman"/>
                <w:color w:val="auto"/>
                <w:sz w:val="24"/>
                <w:highlight w:val="none"/>
              </w:rPr>
              <w:t>TP 0.0001t/a、TN 0.0022t/a</w:t>
            </w:r>
            <w:r>
              <w:rPr>
                <w:rFonts w:hint="eastAsia" w:ascii="Times New Roman" w:hAnsi="Times New Roman" w:eastAsia="宋体" w:cs="Times New Roman"/>
                <w:color w:val="auto"/>
                <w:sz w:val="24"/>
                <w:highlight w:val="none"/>
                <w:lang w:eastAsia="zh-CN"/>
              </w:rPr>
              <w:t>。</w:t>
            </w:r>
          </w:p>
          <w:p w14:paraId="1D1521B6">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3</w:t>
            </w:r>
            <w:r>
              <w:rPr>
                <w:rFonts w:ascii="Times New Roman" w:hAnsi="Times New Roman" w:eastAsia="宋体"/>
                <w:b/>
                <w:color w:val="auto"/>
                <w:sz w:val="24"/>
                <w:szCs w:val="24"/>
                <w:highlight w:val="none"/>
              </w:rPr>
              <w:t>、</w:t>
            </w:r>
            <w:r>
              <w:rPr>
                <w:rFonts w:hint="eastAsia" w:ascii="Times New Roman" w:hAnsi="Times New Roman" w:eastAsia="宋体"/>
                <w:b/>
                <w:color w:val="auto"/>
                <w:sz w:val="24"/>
                <w:szCs w:val="24"/>
                <w:highlight w:val="none"/>
              </w:rPr>
              <w:t>分析方法、方法来源和所用仪器设备</w:t>
            </w:r>
          </w:p>
          <w:p w14:paraId="4EBAFE3C">
            <w:pPr>
              <w:spacing w:after="0" w:line="460" w:lineRule="exact"/>
              <w:ind w:firstLine="480" w:firstLineChars="200"/>
              <w:jc w:val="both"/>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本次检测采样及分析均采用国家标准分析方法，方法来源和所用仪器设备见下表。</w:t>
            </w:r>
          </w:p>
          <w:p w14:paraId="76B829B2">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 xml:space="preserve">表16      </w:t>
            </w:r>
            <w:r>
              <w:rPr>
                <w:rFonts w:hint="eastAsia" w:ascii="Times New Roman" w:hAnsi="Times New Roman" w:eastAsia="宋体"/>
                <w:b/>
                <w:color w:val="auto"/>
                <w:sz w:val="24"/>
                <w:szCs w:val="24"/>
                <w:highlight w:val="none"/>
                <w:lang w:val="en-US" w:eastAsia="zh-CN"/>
              </w:rPr>
              <w:t xml:space="preserve">   </w:t>
            </w:r>
            <w:r>
              <w:rPr>
                <w:rFonts w:ascii="Times New Roman" w:hAnsi="Times New Roman" w:eastAsia="宋体"/>
                <w:b/>
                <w:color w:val="auto"/>
                <w:sz w:val="24"/>
                <w:szCs w:val="24"/>
                <w:highlight w:val="none"/>
              </w:rPr>
              <w:t xml:space="preserve">       检测分析方法一览表</w:t>
            </w:r>
          </w:p>
          <w:tbl>
            <w:tblPr>
              <w:tblStyle w:val="20"/>
              <w:tblW w:w="5056"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70"/>
              <w:gridCol w:w="1044"/>
              <w:gridCol w:w="2864"/>
              <w:gridCol w:w="1571"/>
              <w:gridCol w:w="1536"/>
              <w:gridCol w:w="1145"/>
            </w:tblGrid>
            <w:tr w14:paraId="47E8F7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tblHeader/>
                <w:jc w:val="center"/>
              </w:trPr>
              <w:tc>
                <w:tcPr>
                  <w:tcW w:w="451" w:type="pct"/>
                  <w:tcBorders>
                    <w:tl2br w:val="nil"/>
                    <w:tr2bl w:val="nil"/>
                  </w:tcBorders>
                  <w:vAlign w:val="center"/>
                </w:tcPr>
                <w:p w14:paraId="141DD537">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检测</w:t>
                  </w:r>
                </w:p>
                <w:p w14:paraId="5724769C">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类别</w:t>
                  </w:r>
                </w:p>
              </w:tc>
              <w:tc>
                <w:tcPr>
                  <w:tcW w:w="663" w:type="pct"/>
                  <w:tcBorders>
                    <w:tl2br w:val="nil"/>
                    <w:tr2bl w:val="nil"/>
                  </w:tcBorders>
                  <w:vAlign w:val="center"/>
                </w:tcPr>
                <w:p w14:paraId="2CE71331">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检测</w:t>
                  </w:r>
                </w:p>
                <w:p w14:paraId="37D81472">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项目</w:t>
                  </w:r>
                </w:p>
              </w:tc>
              <w:tc>
                <w:tcPr>
                  <w:tcW w:w="1693" w:type="pct"/>
                  <w:tcBorders>
                    <w:tl2br w:val="nil"/>
                    <w:tr2bl w:val="nil"/>
                  </w:tcBorders>
                  <w:vAlign w:val="center"/>
                </w:tcPr>
                <w:p w14:paraId="7795247D">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分析方法及依据</w:t>
                  </w:r>
                </w:p>
              </w:tc>
              <w:tc>
                <w:tcPr>
                  <w:tcW w:w="961" w:type="pct"/>
                  <w:tcBorders>
                    <w:tl2br w:val="nil"/>
                    <w:tr2bl w:val="nil"/>
                  </w:tcBorders>
                  <w:vAlign w:val="center"/>
                </w:tcPr>
                <w:p w14:paraId="2FA5CFC3">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仪器名称/型号</w:t>
                  </w:r>
                </w:p>
              </w:tc>
              <w:tc>
                <w:tcPr>
                  <w:tcW w:w="532" w:type="pct"/>
                  <w:tcBorders>
                    <w:tl2br w:val="nil"/>
                    <w:tr2bl w:val="nil"/>
                  </w:tcBorders>
                  <w:vAlign w:val="center"/>
                </w:tcPr>
                <w:p w14:paraId="07204B87">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内部</w:t>
                  </w:r>
                </w:p>
                <w:p w14:paraId="7CFE2BCB">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编号</w:t>
                  </w:r>
                </w:p>
              </w:tc>
              <w:tc>
                <w:tcPr>
                  <w:tcW w:w="698" w:type="pct"/>
                  <w:tcBorders>
                    <w:tl2br w:val="nil"/>
                    <w:tr2bl w:val="nil"/>
                  </w:tcBorders>
                  <w:vAlign w:val="center"/>
                </w:tcPr>
                <w:p w14:paraId="3DE2FBF7">
                  <w:pPr>
                    <w:keepNext w:val="0"/>
                    <w:keepLines w:val="0"/>
                    <w:pageBreakBefore w:val="0"/>
                    <w:widowControl/>
                    <w:kinsoku/>
                    <w:wordWrap/>
                    <w:overflowPunct/>
                    <w:topLinePunct w:val="0"/>
                    <w:autoSpaceDE/>
                    <w:autoSpaceDN/>
                    <w:bidi w:val="0"/>
                    <w:snapToGrid w:val="0"/>
                    <w:spacing w:after="0"/>
                    <w:jc w:val="center"/>
                    <w:rPr>
                      <w:rFonts w:ascii="Times New Roman" w:hAnsi="Times New Roman" w:eastAsia="宋体"/>
                      <w:b/>
                      <w:bCs/>
                      <w:color w:val="auto"/>
                      <w:sz w:val="21"/>
                      <w:szCs w:val="21"/>
                    </w:rPr>
                  </w:pPr>
                  <w:r>
                    <w:rPr>
                      <w:rFonts w:ascii="Times New Roman" w:hAnsi="Times New Roman" w:eastAsia="宋体"/>
                      <w:b/>
                      <w:bCs/>
                      <w:color w:val="auto"/>
                      <w:sz w:val="21"/>
                      <w:szCs w:val="21"/>
                    </w:rPr>
                    <w:t>检出限</w:t>
                  </w:r>
                  <w:r>
                    <w:rPr>
                      <w:rFonts w:hint="eastAsia" w:ascii="Times New Roman" w:hAnsi="Times New Roman" w:eastAsia="宋体"/>
                      <w:b/>
                      <w:bCs/>
                      <w:color w:val="auto"/>
                      <w:sz w:val="21"/>
                      <w:szCs w:val="21"/>
                    </w:rPr>
                    <w:t>/最低检出浓度</w:t>
                  </w:r>
                </w:p>
              </w:tc>
            </w:tr>
            <w:tr w14:paraId="57521E5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tcBorders>
                    <w:tl2br w:val="nil"/>
                    <w:tr2bl w:val="nil"/>
                  </w:tcBorders>
                  <w:vAlign w:val="center"/>
                </w:tcPr>
                <w:p w14:paraId="4F7AB267">
                  <w:pPr>
                    <w:keepNext w:val="0"/>
                    <w:keepLines w:val="0"/>
                    <w:pageBreakBefore w:val="0"/>
                    <w:widowControl/>
                    <w:kinsoku/>
                    <w:wordWrap/>
                    <w:overflowPunct/>
                    <w:topLinePunct w:val="0"/>
                    <w:autoSpaceDE/>
                    <w:autoSpaceDN/>
                    <w:bidi w:val="0"/>
                    <w:snapToGrid w:val="0"/>
                    <w:spacing w:after="0"/>
                    <w:jc w:val="center"/>
                    <w:textAlignment w:val="center"/>
                    <w:rPr>
                      <w:rFonts w:ascii="Times New Roman" w:hAnsi="Times New Roman" w:eastAsia="宋体"/>
                      <w:bCs/>
                      <w:color w:val="auto"/>
                      <w:kern w:val="2"/>
                      <w:sz w:val="21"/>
                      <w:szCs w:val="21"/>
                    </w:rPr>
                  </w:pPr>
                  <w:r>
                    <w:rPr>
                      <w:rFonts w:ascii="Times New Roman" w:hAnsi="Times New Roman" w:eastAsia="宋体"/>
                      <w:bCs/>
                      <w:color w:val="auto"/>
                      <w:kern w:val="2"/>
                      <w:sz w:val="21"/>
                      <w:szCs w:val="21"/>
                    </w:rPr>
                    <w:t>有组织废气</w:t>
                  </w:r>
                </w:p>
              </w:tc>
              <w:tc>
                <w:tcPr>
                  <w:tcW w:w="663" w:type="pct"/>
                  <w:tcBorders>
                    <w:tl2br w:val="nil"/>
                    <w:tr2bl w:val="nil"/>
                  </w:tcBorders>
                  <w:shd w:val="clear" w:color="auto" w:fill="auto"/>
                  <w:vAlign w:val="center"/>
                </w:tcPr>
                <w:p w14:paraId="311B0BAF">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sz w:val="21"/>
                      <w:szCs w:val="21"/>
                      <w:lang w:val="en-US" w:eastAsia="zh-CN"/>
                    </w:rPr>
                    <w:t>非甲烷总烃</w:t>
                  </w:r>
                </w:p>
              </w:tc>
              <w:tc>
                <w:tcPr>
                  <w:tcW w:w="1693" w:type="pct"/>
                  <w:tcBorders>
                    <w:tl2br w:val="nil"/>
                    <w:tr2bl w:val="nil"/>
                  </w:tcBorders>
                  <w:shd w:val="clear" w:color="auto" w:fill="auto"/>
                  <w:vAlign w:val="center"/>
                </w:tcPr>
                <w:p w14:paraId="72FBADC3">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固定污染源废气 总烃、甲烷和非甲烷总烃的测定 气相色谱法 </w:t>
                  </w:r>
                </w:p>
                <w:p w14:paraId="15DDAC35">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b/>
                      <w:bCs/>
                      <w:i/>
                      <w:iCs/>
                      <w:strike w:val="0"/>
                      <w:dstrike w:val="0"/>
                      <w:color w:val="auto"/>
                      <w:kern w:val="2"/>
                      <w:sz w:val="21"/>
                      <w:szCs w:val="21"/>
                      <w:highlight w:val="none"/>
                      <w:u w:val="single"/>
                      <w:lang w:val="en-US" w:eastAsia="zh-CN" w:bidi="ar-SA"/>
                    </w:rPr>
                  </w:pPr>
                  <w:r>
                    <w:rPr>
                      <w:rFonts w:hint="default" w:ascii="Times New Roman" w:hAnsi="Times New Roman" w:eastAsia="宋体" w:cs="Times New Roman"/>
                      <w:sz w:val="21"/>
                      <w:szCs w:val="21"/>
                      <w:highlight w:val="none"/>
                    </w:rPr>
                    <w:t>HJ 38-2017</w:t>
                  </w:r>
                </w:p>
              </w:tc>
              <w:tc>
                <w:tcPr>
                  <w:tcW w:w="961" w:type="pct"/>
                  <w:tcBorders>
                    <w:tl2br w:val="nil"/>
                    <w:tr2bl w:val="nil"/>
                  </w:tcBorders>
                  <w:shd w:val="clear" w:color="auto" w:fill="auto"/>
                  <w:vAlign w:val="center"/>
                </w:tcPr>
                <w:p w14:paraId="7F7E1E0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val="0"/>
                      <w:color w:val="auto"/>
                      <w:sz w:val="21"/>
                      <w:szCs w:val="21"/>
                      <w:highlight w:val="none"/>
                      <w:vertAlign w:val="baseli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气相色谱仪GC7900</w:t>
                  </w:r>
                </w:p>
              </w:tc>
              <w:tc>
                <w:tcPr>
                  <w:tcW w:w="532" w:type="pct"/>
                  <w:tcBorders>
                    <w:tl2br w:val="nil"/>
                    <w:tr2bl w:val="nil"/>
                  </w:tcBorders>
                  <w:shd w:val="clear" w:color="auto" w:fill="auto"/>
                  <w:vAlign w:val="center"/>
                </w:tcPr>
                <w:p w14:paraId="2453AE11">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CSYQ-N052-1</w:t>
                  </w:r>
                </w:p>
              </w:tc>
              <w:tc>
                <w:tcPr>
                  <w:tcW w:w="698" w:type="pct"/>
                  <w:tcBorders>
                    <w:tl2br w:val="nil"/>
                    <w:tr2bl w:val="nil"/>
                  </w:tcBorders>
                  <w:shd w:val="clear" w:color="auto" w:fill="auto"/>
                  <w:vAlign w:val="center"/>
                </w:tcPr>
                <w:p w14:paraId="394997D2">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val="0"/>
                      <w:color w:val="auto"/>
                      <w:sz w:val="21"/>
                      <w:szCs w:val="21"/>
                      <w:highlight w:val="none"/>
                      <w:vertAlign w:val="baseli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0.07mg/m</w:t>
                  </w:r>
                  <w:r>
                    <w:rPr>
                      <w:rFonts w:hint="default" w:ascii="Times New Roman" w:hAnsi="Times New Roman" w:eastAsia="宋体" w:cs="Times New Roman"/>
                      <w:i w:val="0"/>
                      <w:iCs w:val="0"/>
                      <w:color w:val="000000"/>
                      <w:kern w:val="0"/>
                      <w:sz w:val="21"/>
                      <w:szCs w:val="21"/>
                      <w:highlight w:val="none"/>
                      <w:u w:val="none"/>
                      <w:vertAlign w:val="superscript"/>
                      <w:lang w:val="en-US" w:eastAsia="zh-CN" w:bidi="ar"/>
                    </w:rPr>
                    <w:t>3</w:t>
                  </w:r>
                </w:p>
              </w:tc>
            </w:tr>
            <w:tr w14:paraId="66B7E1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tcBorders>
                    <w:tl2br w:val="nil"/>
                    <w:tr2bl w:val="nil"/>
                  </w:tcBorders>
                  <w:vAlign w:val="center"/>
                </w:tcPr>
                <w:p w14:paraId="25324658">
                  <w:pPr>
                    <w:keepNext w:val="0"/>
                    <w:keepLines w:val="0"/>
                    <w:pageBreakBefore w:val="0"/>
                    <w:widowControl/>
                    <w:kinsoku/>
                    <w:wordWrap/>
                    <w:overflowPunct/>
                    <w:topLinePunct w:val="0"/>
                    <w:autoSpaceDE/>
                    <w:autoSpaceDN/>
                    <w:bidi w:val="0"/>
                    <w:snapToGrid w:val="0"/>
                    <w:spacing w:after="0"/>
                    <w:jc w:val="center"/>
                    <w:textAlignment w:val="center"/>
                    <w:rPr>
                      <w:rFonts w:ascii="Times New Roman" w:hAnsi="Times New Roman" w:eastAsia="宋体"/>
                      <w:bCs/>
                      <w:color w:val="auto"/>
                      <w:kern w:val="2"/>
                      <w:sz w:val="21"/>
                      <w:szCs w:val="21"/>
                    </w:rPr>
                  </w:pPr>
                  <w:r>
                    <w:rPr>
                      <w:rFonts w:hint="eastAsia" w:ascii="Times New Roman" w:hAnsi="Times New Roman" w:eastAsia="宋体"/>
                      <w:bCs/>
                      <w:color w:val="auto"/>
                      <w:kern w:val="2"/>
                      <w:sz w:val="21"/>
                      <w:szCs w:val="21"/>
                      <w:lang w:eastAsia="zh-CN"/>
                    </w:rPr>
                    <w:t>无</w:t>
                  </w:r>
                  <w:r>
                    <w:rPr>
                      <w:rFonts w:ascii="Times New Roman" w:hAnsi="Times New Roman" w:eastAsia="宋体"/>
                      <w:bCs/>
                      <w:color w:val="auto"/>
                      <w:kern w:val="2"/>
                      <w:sz w:val="21"/>
                      <w:szCs w:val="21"/>
                    </w:rPr>
                    <w:t>组织废气</w:t>
                  </w:r>
                </w:p>
              </w:tc>
              <w:tc>
                <w:tcPr>
                  <w:tcW w:w="663" w:type="pct"/>
                  <w:tcBorders>
                    <w:tl2br w:val="nil"/>
                    <w:tr2bl w:val="nil"/>
                  </w:tcBorders>
                  <w:shd w:val="clear" w:color="auto" w:fill="auto"/>
                  <w:vAlign w:val="center"/>
                </w:tcPr>
                <w:p w14:paraId="2DF85BDF">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sz w:val="21"/>
                      <w:szCs w:val="21"/>
                      <w:lang w:val="en-US" w:eastAsia="zh-CN"/>
                    </w:rPr>
                    <w:t>非甲烷总烃</w:t>
                  </w:r>
                </w:p>
              </w:tc>
              <w:tc>
                <w:tcPr>
                  <w:tcW w:w="3259" w:type="dxa"/>
                  <w:tcBorders>
                    <w:tl2br w:val="nil"/>
                    <w:tr2bl w:val="nil"/>
                  </w:tcBorders>
                  <w:shd w:val="clear" w:color="auto" w:fill="auto"/>
                  <w:vAlign w:val="center"/>
                </w:tcPr>
                <w:p w14:paraId="439BEF9E">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环境空气</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总烃、甲烷和非甲烷总烃的测定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直接进样</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 xml:space="preserve">气相色谱法 </w:t>
                  </w:r>
                  <w:r>
                    <w:rPr>
                      <w:rFonts w:hint="default" w:ascii="Times New Roman" w:hAnsi="Times New Roman" w:eastAsia="宋体" w:cs="Times New Roman"/>
                      <w:i w:val="0"/>
                      <w:iCs w:val="0"/>
                      <w:color w:val="000000"/>
                      <w:kern w:val="0"/>
                      <w:sz w:val="21"/>
                      <w:szCs w:val="21"/>
                      <w:u w:val="none"/>
                      <w:lang w:val="en-US" w:eastAsia="zh-CN" w:bidi="ar"/>
                    </w:rPr>
                    <w:t>HJ 604-2017</w:t>
                  </w:r>
                </w:p>
              </w:tc>
              <w:tc>
                <w:tcPr>
                  <w:tcW w:w="1850" w:type="dxa"/>
                  <w:tcBorders>
                    <w:tl2br w:val="nil"/>
                    <w:tr2bl w:val="nil"/>
                  </w:tcBorders>
                  <w:shd w:val="clear" w:color="auto" w:fill="auto"/>
                  <w:vAlign w:val="center"/>
                </w:tcPr>
                <w:p w14:paraId="3BC1F80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气相色谱仪</w:t>
                  </w:r>
                  <w:r>
                    <w:rPr>
                      <w:rFonts w:hint="default" w:ascii="Times New Roman" w:hAnsi="Times New Roman" w:eastAsia="宋体" w:cs="Times New Roman"/>
                      <w:i w:val="0"/>
                      <w:iCs w:val="0"/>
                      <w:color w:val="000000"/>
                      <w:kern w:val="0"/>
                      <w:sz w:val="21"/>
                      <w:szCs w:val="21"/>
                      <w:u w:val="none"/>
                      <w:lang w:val="en-US" w:eastAsia="zh-CN" w:bidi="ar"/>
                    </w:rPr>
                    <w:t>GC7900</w:t>
                  </w:r>
                </w:p>
              </w:tc>
              <w:tc>
                <w:tcPr>
                  <w:tcW w:w="1024" w:type="dxa"/>
                  <w:tcBorders>
                    <w:tl2br w:val="nil"/>
                    <w:tr2bl w:val="nil"/>
                  </w:tcBorders>
                  <w:shd w:val="clear" w:color="auto" w:fill="auto"/>
                  <w:vAlign w:val="center"/>
                </w:tcPr>
                <w:p w14:paraId="3FCC409D">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CSYQ-N052-1</w:t>
                  </w:r>
                </w:p>
              </w:tc>
              <w:tc>
                <w:tcPr>
                  <w:tcW w:w="698" w:type="pct"/>
                  <w:tcBorders>
                    <w:tl2br w:val="nil"/>
                    <w:tr2bl w:val="nil"/>
                  </w:tcBorders>
                  <w:shd w:val="clear" w:color="auto" w:fill="auto"/>
                  <w:vAlign w:val="center"/>
                </w:tcPr>
                <w:p w14:paraId="0B8EED66">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bidi="ar-SA"/>
                    </w:rPr>
                    <w:t>0.07</w:t>
                  </w:r>
                  <w:r>
                    <w:rPr>
                      <w:rFonts w:hint="default" w:ascii="Times New Roman" w:hAnsi="Times New Roman" w:eastAsia="宋体" w:cs="Times New Roman"/>
                      <w:b w:val="0"/>
                      <w:bCs w:val="0"/>
                      <w:color w:val="auto"/>
                      <w:kern w:val="0"/>
                      <w:sz w:val="21"/>
                      <w:szCs w:val="21"/>
                      <w:highlight w:val="none"/>
                      <w:lang w:val="en-US" w:eastAsia="zh-CN" w:bidi="ar-SA"/>
                    </w:rPr>
                    <w:t>μg/m</w:t>
                  </w:r>
                  <w:r>
                    <w:rPr>
                      <w:rFonts w:hint="default" w:ascii="Times New Roman" w:hAnsi="Times New Roman" w:eastAsia="宋体" w:cs="Times New Roman"/>
                      <w:b w:val="0"/>
                      <w:bCs w:val="0"/>
                      <w:color w:val="auto"/>
                      <w:kern w:val="0"/>
                      <w:sz w:val="21"/>
                      <w:szCs w:val="21"/>
                      <w:highlight w:val="none"/>
                      <w:vertAlign w:val="superscript"/>
                      <w:lang w:val="en-US" w:eastAsia="zh-CN" w:bidi="ar-SA"/>
                    </w:rPr>
                    <w:t>3</w:t>
                  </w:r>
                </w:p>
              </w:tc>
            </w:tr>
            <w:tr w14:paraId="5A13517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restart"/>
                  <w:tcBorders>
                    <w:tl2br w:val="nil"/>
                    <w:tr2bl w:val="nil"/>
                  </w:tcBorders>
                  <w:shd w:val="clear" w:color="auto" w:fill="auto"/>
                  <w:vAlign w:val="center"/>
                </w:tcPr>
                <w:p w14:paraId="5846D543">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废水</w:t>
                  </w:r>
                </w:p>
              </w:tc>
              <w:tc>
                <w:tcPr>
                  <w:tcW w:w="663" w:type="pct"/>
                  <w:tcBorders>
                    <w:tl2br w:val="nil"/>
                    <w:tr2bl w:val="nil"/>
                  </w:tcBorders>
                  <w:shd w:val="clear" w:color="auto" w:fill="auto"/>
                  <w:vAlign w:val="center"/>
                </w:tcPr>
                <w:p w14:paraId="2FAC8FBF">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总氮</w:t>
                  </w:r>
                </w:p>
              </w:tc>
              <w:tc>
                <w:tcPr>
                  <w:tcW w:w="1693" w:type="pct"/>
                  <w:tcBorders>
                    <w:tl2br w:val="nil"/>
                    <w:tr2bl w:val="nil"/>
                  </w:tcBorders>
                  <w:shd w:val="clear" w:color="auto" w:fill="auto"/>
                  <w:vAlign w:val="center"/>
                </w:tcPr>
                <w:p w14:paraId="704294F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color w:val="00000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水质 总氮的测定 碱性过硫酸钾消解紫外分光光度法 HJ 636-2012</w:t>
                  </w:r>
                </w:p>
              </w:tc>
              <w:tc>
                <w:tcPr>
                  <w:tcW w:w="961" w:type="pct"/>
                  <w:tcBorders>
                    <w:tl2br w:val="nil"/>
                    <w:tr2bl w:val="nil"/>
                  </w:tcBorders>
                  <w:shd w:val="clear" w:color="auto" w:fill="auto"/>
                  <w:vAlign w:val="center"/>
                </w:tcPr>
                <w:p w14:paraId="018A21A6">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紫外可见分光光度计T6新世纪</w:t>
                  </w:r>
                </w:p>
              </w:tc>
              <w:tc>
                <w:tcPr>
                  <w:tcW w:w="532" w:type="pct"/>
                  <w:tcBorders>
                    <w:tl2br w:val="nil"/>
                    <w:tr2bl w:val="nil"/>
                  </w:tcBorders>
                  <w:shd w:val="clear" w:color="auto" w:fill="auto"/>
                  <w:vAlign w:val="center"/>
                </w:tcPr>
                <w:p w14:paraId="7E9582F2">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CSYQ-N073-1</w:t>
                  </w:r>
                </w:p>
              </w:tc>
              <w:tc>
                <w:tcPr>
                  <w:tcW w:w="698" w:type="pct"/>
                  <w:tcBorders>
                    <w:tl2br w:val="nil"/>
                    <w:tr2bl w:val="nil"/>
                  </w:tcBorders>
                  <w:shd w:val="clear" w:color="auto" w:fill="auto"/>
                  <w:vAlign w:val="center"/>
                </w:tcPr>
                <w:p w14:paraId="71E0F37D">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0.05mg/L</w:t>
                  </w:r>
                </w:p>
              </w:tc>
            </w:tr>
            <w:tr w14:paraId="0F26700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3273AAC8">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0CB38BD3">
                  <w:pPr>
                    <w:keepNext w:val="0"/>
                    <w:keepLines w:val="0"/>
                    <w:pageBreakBefore w:val="0"/>
                    <w:widowControl/>
                    <w:suppressLineNumbers w:val="0"/>
                    <w:kinsoku/>
                    <w:wordWrap/>
                    <w:overflowPunct/>
                    <w:topLinePunct w:val="0"/>
                    <w:autoSpaceDE/>
                    <w:autoSpaceDN/>
                    <w:bidi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sz w:val="21"/>
                      <w:szCs w:val="21"/>
                      <w:lang w:val="en-US" w:eastAsia="zh-CN"/>
                    </w:rPr>
                    <w:t>化学需氧量</w:t>
                  </w:r>
                </w:p>
              </w:tc>
              <w:tc>
                <w:tcPr>
                  <w:tcW w:w="1693" w:type="pct"/>
                  <w:tcBorders>
                    <w:tl2br w:val="nil"/>
                    <w:tr2bl w:val="nil"/>
                  </w:tcBorders>
                  <w:shd w:val="clear" w:color="auto" w:fill="auto"/>
                  <w:vAlign w:val="center"/>
                </w:tcPr>
                <w:p w14:paraId="30B3A2DD">
                  <w:pPr>
                    <w:keepNext w:val="0"/>
                    <w:keepLines w:val="0"/>
                    <w:pageBreakBefore w:val="0"/>
                    <w:widowControl/>
                    <w:suppressLineNumbers w:val="0"/>
                    <w:kinsoku/>
                    <w:wordWrap/>
                    <w:overflowPunct/>
                    <w:topLinePunct w:val="0"/>
                    <w:autoSpaceDE/>
                    <w:autoSpaceDN/>
                    <w:bidi w:val="0"/>
                    <w:adjustRightInd/>
                    <w:snapToGrid w:val="0"/>
                    <w:spacing w:after="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sz w:val="21"/>
                      <w:szCs w:val="21"/>
                      <w:highlight w:val="none"/>
                    </w:rPr>
                    <w:t>水质 化学需氧量的测定 重铬酸盐法 HJ 828-2017</w:t>
                  </w:r>
                </w:p>
              </w:tc>
              <w:tc>
                <w:tcPr>
                  <w:tcW w:w="961" w:type="pct"/>
                  <w:tcBorders>
                    <w:tl2br w:val="nil"/>
                    <w:tr2bl w:val="nil"/>
                  </w:tcBorders>
                  <w:shd w:val="clear" w:color="auto" w:fill="auto"/>
                  <w:vAlign w:val="center"/>
                </w:tcPr>
                <w:p w14:paraId="42DFDCE2">
                  <w:pPr>
                    <w:keepNext w:val="0"/>
                    <w:keepLines w:val="0"/>
                    <w:pageBreakBefore w:val="0"/>
                    <w:widowControl/>
                    <w:suppressLineNumbers w:val="0"/>
                    <w:kinsoku/>
                    <w:wordWrap/>
                    <w:overflowPunct/>
                    <w:topLinePunct w:val="0"/>
                    <w:autoSpaceDE/>
                    <w:autoSpaceDN/>
                    <w:bidi w:val="0"/>
                    <w:snapToGrid w:val="0"/>
                    <w:spacing w:after="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酸式</w:t>
                  </w:r>
                  <w:r>
                    <w:rPr>
                      <w:rFonts w:hint="default" w:ascii="Times New Roman" w:hAnsi="Times New Roman" w:eastAsia="宋体" w:cs="Times New Roman"/>
                      <w:i w:val="0"/>
                      <w:iCs w:val="0"/>
                      <w:color w:val="000000"/>
                      <w:kern w:val="0"/>
                      <w:sz w:val="21"/>
                      <w:szCs w:val="21"/>
                      <w:highlight w:val="none"/>
                      <w:u w:val="none"/>
                      <w:lang w:val="en-US" w:eastAsia="zh-CN" w:bidi="ar"/>
                    </w:rPr>
                    <w:t>滴定管</w:t>
                  </w:r>
                </w:p>
              </w:tc>
              <w:tc>
                <w:tcPr>
                  <w:tcW w:w="532" w:type="pct"/>
                  <w:tcBorders>
                    <w:tl2br w:val="nil"/>
                    <w:tr2bl w:val="nil"/>
                  </w:tcBorders>
                  <w:shd w:val="clear" w:color="auto" w:fill="auto"/>
                  <w:vAlign w:val="center"/>
                </w:tcPr>
                <w:p w14:paraId="051369B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CSYQ-N066-2</w:t>
                  </w:r>
                </w:p>
              </w:tc>
              <w:tc>
                <w:tcPr>
                  <w:tcW w:w="698" w:type="pct"/>
                  <w:tcBorders>
                    <w:tl2br w:val="nil"/>
                    <w:tr2bl w:val="nil"/>
                  </w:tcBorders>
                  <w:shd w:val="clear" w:color="auto" w:fill="auto"/>
                  <w:vAlign w:val="center"/>
                </w:tcPr>
                <w:p w14:paraId="251B9F4E">
                  <w:pPr>
                    <w:keepNext w:val="0"/>
                    <w:keepLines w:val="0"/>
                    <w:pageBreakBefore w:val="0"/>
                    <w:widowControl/>
                    <w:suppressLineNumbers w:val="0"/>
                    <w:kinsoku/>
                    <w:wordWrap/>
                    <w:overflowPunct/>
                    <w:topLinePunct w:val="0"/>
                    <w:autoSpaceDE/>
                    <w:autoSpaceDN/>
                    <w:bidi w:val="0"/>
                    <w:snapToGrid w:val="0"/>
                    <w:spacing w:after="0"/>
                    <w:ind w:left="0" w:leftChars="0" w:right="0" w:rightChars="0" w:firstLine="0" w:firstLineChars="0"/>
                    <w:jc w:val="center"/>
                    <w:textAlignment w:val="center"/>
                    <w:rPr>
                      <w:rFonts w:hint="eastAsia"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4mg/L</w:t>
                  </w:r>
                </w:p>
              </w:tc>
            </w:tr>
            <w:tr w14:paraId="79281E8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6F06A0B8">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6C96968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宋体"/>
                      <w:i w:val="0"/>
                      <w:iCs w:val="0"/>
                      <w:color w:val="000000"/>
                      <w:kern w:val="0"/>
                      <w:sz w:val="21"/>
                      <w:szCs w:val="21"/>
                      <w:u w:val="none"/>
                      <w:lang w:val="en-US" w:eastAsia="zh-CN" w:bidi="ar"/>
                    </w:rPr>
                    <w:t>悬浮物</w:t>
                  </w:r>
                </w:p>
              </w:tc>
              <w:tc>
                <w:tcPr>
                  <w:tcW w:w="1693" w:type="pct"/>
                  <w:tcBorders>
                    <w:tl2br w:val="nil"/>
                    <w:tr2bl w:val="nil"/>
                  </w:tcBorders>
                  <w:shd w:val="clear" w:color="auto" w:fill="auto"/>
                  <w:vAlign w:val="center"/>
                </w:tcPr>
                <w:p w14:paraId="37B4C19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水质</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悬浮物的测定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 xml:space="preserve">重量法 </w:t>
                  </w:r>
                </w:p>
                <w:p w14:paraId="1A07603E">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GB</w:t>
                  </w:r>
                  <w:r>
                    <w:rPr>
                      <w:rFonts w:hint="eastAsia" w:ascii="Times New Roman" w:hAnsi="Times New Roman" w:eastAsia="宋体" w:cs="Times New Roman"/>
                      <w:i w:val="0"/>
                      <w:iCs w:val="0"/>
                      <w:color w:val="000000"/>
                      <w:kern w:val="0"/>
                      <w:sz w:val="21"/>
                      <w:szCs w:val="21"/>
                      <w:u w:val="none"/>
                      <w:lang w:val="en-US" w:eastAsia="zh-CN" w:bidi="ar"/>
                    </w:rPr>
                    <w:t xml:space="preserve"> </w:t>
                  </w:r>
                  <w:r>
                    <w:rPr>
                      <w:rFonts w:hint="default" w:ascii="Times New Roman" w:hAnsi="Times New Roman" w:eastAsia="宋体" w:cs="Times New Roman"/>
                      <w:i w:val="0"/>
                      <w:iCs w:val="0"/>
                      <w:color w:val="000000"/>
                      <w:kern w:val="0"/>
                      <w:sz w:val="21"/>
                      <w:szCs w:val="21"/>
                      <w:u w:val="none"/>
                      <w:lang w:val="en-US" w:eastAsia="zh-CN" w:bidi="ar"/>
                    </w:rPr>
                    <w:t>11901-1989</w:t>
                  </w:r>
                </w:p>
              </w:tc>
              <w:tc>
                <w:tcPr>
                  <w:tcW w:w="961" w:type="pct"/>
                  <w:tcBorders>
                    <w:tl2br w:val="nil"/>
                    <w:tr2bl w:val="nil"/>
                  </w:tcBorders>
                  <w:shd w:val="clear" w:color="auto" w:fill="auto"/>
                  <w:vAlign w:val="center"/>
                </w:tcPr>
                <w:p w14:paraId="3784A9EA">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eastAsia" w:ascii="Times New Roman" w:hAnsi="Times New Roman" w:eastAsia="宋体" w:cs="宋体"/>
                      <w:i w:val="0"/>
                      <w:iCs w:val="0"/>
                      <w:color w:val="000000"/>
                      <w:kern w:val="0"/>
                      <w:sz w:val="21"/>
                      <w:szCs w:val="21"/>
                      <w:u w:val="none"/>
                      <w:lang w:val="en-US" w:eastAsia="zh-CN" w:bidi="ar"/>
                    </w:rPr>
                    <w:t>电子天平</w:t>
                  </w:r>
                  <w:r>
                    <w:rPr>
                      <w:rFonts w:hint="default" w:ascii="Times New Roman" w:hAnsi="Times New Roman" w:eastAsia="宋体" w:cs="Times New Roman"/>
                      <w:i w:val="0"/>
                      <w:iCs w:val="0"/>
                      <w:color w:val="000000"/>
                      <w:kern w:val="0"/>
                      <w:sz w:val="21"/>
                      <w:szCs w:val="21"/>
                      <w:u w:val="none"/>
                      <w:lang w:val="en-US" w:eastAsia="zh-CN" w:bidi="ar"/>
                    </w:rPr>
                    <w:t>AUW120D</w:t>
                  </w:r>
                </w:p>
              </w:tc>
              <w:tc>
                <w:tcPr>
                  <w:tcW w:w="532" w:type="pct"/>
                  <w:tcBorders>
                    <w:tl2br w:val="nil"/>
                    <w:tr2bl w:val="nil"/>
                  </w:tcBorders>
                  <w:shd w:val="clear" w:color="auto" w:fill="auto"/>
                  <w:vAlign w:val="center"/>
                </w:tcPr>
                <w:p w14:paraId="78DB4468">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CSYQ-N008-1</w:t>
                  </w:r>
                </w:p>
              </w:tc>
              <w:tc>
                <w:tcPr>
                  <w:tcW w:w="698" w:type="pct"/>
                  <w:tcBorders>
                    <w:tl2br w:val="nil"/>
                    <w:tr2bl w:val="nil"/>
                  </w:tcBorders>
                  <w:shd w:val="clear" w:color="auto" w:fill="auto"/>
                  <w:vAlign w:val="center"/>
                </w:tcPr>
                <w:p w14:paraId="35BF1DD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4mg/L</w:t>
                  </w:r>
                </w:p>
              </w:tc>
            </w:tr>
            <w:tr w14:paraId="48BAFC5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5E4965B3">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29AE6586">
                  <w:pPr>
                    <w:keepNext w:val="0"/>
                    <w:keepLines w:val="0"/>
                    <w:pageBreakBefore w:val="0"/>
                    <w:widowControl/>
                    <w:suppressLineNumbers w:val="0"/>
                    <w:kinsoku/>
                    <w:wordWrap/>
                    <w:overflowPunct/>
                    <w:topLinePunct w:val="0"/>
                    <w:autoSpaceDE/>
                    <w:autoSpaceDN/>
                    <w:bidi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sz w:val="21"/>
                      <w:szCs w:val="21"/>
                      <w:lang w:val="en-US" w:eastAsia="zh-CN"/>
                    </w:rPr>
                    <w:t>氨氮</w:t>
                  </w:r>
                </w:p>
              </w:tc>
              <w:tc>
                <w:tcPr>
                  <w:tcW w:w="1693" w:type="pct"/>
                  <w:tcBorders>
                    <w:tl2br w:val="nil"/>
                    <w:tr2bl w:val="nil"/>
                  </w:tcBorders>
                  <w:shd w:val="clear" w:color="auto" w:fill="auto"/>
                  <w:vAlign w:val="center"/>
                </w:tcPr>
                <w:p w14:paraId="4ED7E2D5">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水质 氨氮的测定 纳氏试剂分光光度法 HJ 535-2009</w:t>
                  </w:r>
                </w:p>
              </w:tc>
              <w:tc>
                <w:tcPr>
                  <w:tcW w:w="961" w:type="pct"/>
                  <w:tcBorders>
                    <w:tl2br w:val="nil"/>
                    <w:tr2bl w:val="nil"/>
                  </w:tcBorders>
                  <w:shd w:val="clear" w:color="auto" w:fill="auto"/>
                  <w:vAlign w:val="center"/>
                </w:tcPr>
                <w:p w14:paraId="5999E385">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可见分光光度计722G</w:t>
                  </w:r>
                </w:p>
              </w:tc>
              <w:tc>
                <w:tcPr>
                  <w:tcW w:w="532" w:type="pct"/>
                  <w:tcBorders>
                    <w:tl2br w:val="nil"/>
                    <w:tr2bl w:val="nil"/>
                  </w:tcBorders>
                  <w:shd w:val="clear" w:color="auto" w:fill="auto"/>
                  <w:vAlign w:val="center"/>
                </w:tcPr>
                <w:p w14:paraId="407460DC">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CSYQ-N007-1</w:t>
                  </w:r>
                </w:p>
              </w:tc>
              <w:tc>
                <w:tcPr>
                  <w:tcW w:w="698" w:type="pct"/>
                  <w:tcBorders>
                    <w:tl2br w:val="nil"/>
                    <w:tr2bl w:val="nil"/>
                  </w:tcBorders>
                  <w:shd w:val="clear" w:color="auto" w:fill="auto"/>
                  <w:vAlign w:val="center"/>
                </w:tcPr>
                <w:p w14:paraId="4307D3B3">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240" w:lineRule="auto"/>
                    <w:ind w:left="0" w:leftChars="0" w:right="0" w:rightChars="0" w:firstLine="0" w:firstLineChars="0"/>
                    <w:jc w:val="center"/>
                    <w:textAlignment w:val="center"/>
                    <w:rPr>
                      <w:rFonts w:hint="eastAsia" w:ascii="Times New Roman" w:hAnsi="Times New Roman" w:eastAsia="宋体" w:cs="Times New Roman"/>
                      <w:b w:val="0"/>
                      <w:bCs/>
                      <w:color w:val="000000"/>
                      <w:kern w:val="2"/>
                      <w:sz w:val="21"/>
                      <w:szCs w:val="21"/>
                      <w:lang w:val="en-US" w:eastAsia="zh-CN" w:bidi="ar"/>
                    </w:rPr>
                  </w:pPr>
                  <w:r>
                    <w:rPr>
                      <w:rFonts w:hint="default" w:ascii="Times New Roman" w:hAnsi="Times New Roman" w:eastAsia="宋体" w:cs="Times New Roman"/>
                      <w:b w:val="0"/>
                      <w:bCs/>
                      <w:color w:val="000000"/>
                      <w:kern w:val="2"/>
                      <w:sz w:val="21"/>
                      <w:szCs w:val="21"/>
                      <w:lang w:val="en-US" w:eastAsia="zh-CN" w:bidi="ar"/>
                    </w:rPr>
                    <w:t>0.025mg/L</w:t>
                  </w:r>
                </w:p>
              </w:tc>
            </w:tr>
            <w:tr w14:paraId="5525542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30261DAE">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59FDAA37">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color w:val="000000"/>
                      <w:kern w:val="0"/>
                      <w:sz w:val="21"/>
                      <w:szCs w:val="21"/>
                      <w:highlight w:val="none"/>
                      <w:lang w:val="en-US" w:eastAsia="zh-CN" w:bidi="ar"/>
                    </w:rPr>
                    <w:t>五日生化需氧量</w:t>
                  </w:r>
                </w:p>
              </w:tc>
              <w:tc>
                <w:tcPr>
                  <w:tcW w:w="1693" w:type="pct"/>
                  <w:tcBorders>
                    <w:tl2br w:val="nil"/>
                    <w:tr2bl w:val="nil"/>
                  </w:tcBorders>
                  <w:shd w:val="clear" w:color="auto" w:fill="auto"/>
                  <w:vAlign w:val="center"/>
                </w:tcPr>
                <w:p w14:paraId="3E966FBF">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水质</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五日生化需氧量（</w:t>
                  </w:r>
                  <w:r>
                    <w:rPr>
                      <w:rFonts w:hint="default" w:ascii="Times New Roman" w:hAnsi="Times New Roman" w:eastAsia="宋体" w:cs="Times New Roman"/>
                      <w:i w:val="0"/>
                      <w:iCs w:val="0"/>
                      <w:color w:val="000000"/>
                      <w:kern w:val="0"/>
                      <w:sz w:val="21"/>
                      <w:szCs w:val="21"/>
                      <w:u w:val="none"/>
                      <w:lang w:val="en-US" w:eastAsia="zh-CN" w:bidi="ar"/>
                    </w:rPr>
                    <w:t>BOD</w:t>
                  </w:r>
                  <w:r>
                    <w:rPr>
                      <w:rFonts w:hint="default" w:ascii="Times New Roman" w:hAnsi="Times New Roman" w:eastAsia="宋体" w:cs="Times New Roman"/>
                      <w:i w:val="0"/>
                      <w:iCs w:val="0"/>
                      <w:color w:val="000000"/>
                      <w:kern w:val="0"/>
                      <w:sz w:val="21"/>
                      <w:szCs w:val="21"/>
                      <w:u w:val="none"/>
                      <w:vertAlign w:val="subscript"/>
                      <w:lang w:val="en-US" w:eastAsia="zh-CN" w:bidi="ar"/>
                    </w:rPr>
                    <w:t>5</w:t>
                  </w:r>
                  <w:r>
                    <w:rPr>
                      <w:rFonts w:hint="eastAsia" w:ascii="Times New Roman" w:hAnsi="Times New Roman" w:eastAsia="宋体" w:cs="宋体"/>
                      <w:i w:val="0"/>
                      <w:iCs w:val="0"/>
                      <w:color w:val="000000"/>
                      <w:kern w:val="0"/>
                      <w:sz w:val="21"/>
                      <w:szCs w:val="21"/>
                      <w:u w:val="none"/>
                      <w:lang w:val="en-US" w:eastAsia="zh-CN" w:bidi="ar"/>
                    </w:rPr>
                    <w:t>）的测定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稀释与接种法</w:t>
                  </w:r>
                </w:p>
                <w:p w14:paraId="2D30DE5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 xml:space="preserve"> </w:t>
                  </w:r>
                  <w:r>
                    <w:rPr>
                      <w:rFonts w:hint="default" w:ascii="Times New Roman" w:hAnsi="Times New Roman" w:eastAsia="宋体" w:cs="Times New Roman"/>
                      <w:i w:val="0"/>
                      <w:iCs w:val="0"/>
                      <w:color w:val="000000"/>
                      <w:kern w:val="0"/>
                      <w:sz w:val="21"/>
                      <w:szCs w:val="21"/>
                      <w:u w:val="none"/>
                      <w:lang w:val="en-US" w:eastAsia="zh-CN" w:bidi="ar"/>
                    </w:rPr>
                    <w:t>HJ 505-2009</w:t>
                  </w:r>
                </w:p>
              </w:tc>
              <w:tc>
                <w:tcPr>
                  <w:tcW w:w="961" w:type="pct"/>
                  <w:tcBorders>
                    <w:tl2br w:val="nil"/>
                    <w:tr2bl w:val="nil"/>
                  </w:tcBorders>
                  <w:shd w:val="clear" w:color="auto" w:fill="auto"/>
                  <w:vAlign w:val="center"/>
                </w:tcPr>
                <w:p w14:paraId="2BF9CA04">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生化培养箱</w:t>
                  </w:r>
                  <w:r>
                    <w:rPr>
                      <w:rFonts w:hint="default" w:ascii="Times New Roman" w:hAnsi="Times New Roman" w:eastAsia="宋体" w:cs="Times New Roman"/>
                      <w:i w:val="0"/>
                      <w:iCs w:val="0"/>
                      <w:color w:val="000000"/>
                      <w:kern w:val="0"/>
                      <w:sz w:val="21"/>
                      <w:szCs w:val="21"/>
                      <w:u w:val="none"/>
                      <w:lang w:val="en-US" w:eastAsia="zh-CN" w:bidi="ar"/>
                    </w:rPr>
                    <w:t>SHX150III</w:t>
                  </w:r>
                </w:p>
              </w:tc>
              <w:tc>
                <w:tcPr>
                  <w:tcW w:w="532" w:type="pct"/>
                  <w:tcBorders>
                    <w:tl2br w:val="nil"/>
                    <w:tr2bl w:val="nil"/>
                  </w:tcBorders>
                  <w:shd w:val="clear" w:color="auto" w:fill="auto"/>
                  <w:vAlign w:val="center"/>
                </w:tcPr>
                <w:p w14:paraId="2E8EA2A8">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CSYQ-N021-1</w:t>
                  </w:r>
                </w:p>
              </w:tc>
              <w:tc>
                <w:tcPr>
                  <w:tcW w:w="698" w:type="pct"/>
                  <w:tcBorders>
                    <w:tl2br w:val="nil"/>
                    <w:tr2bl w:val="nil"/>
                  </w:tcBorders>
                  <w:shd w:val="clear" w:color="auto" w:fill="auto"/>
                  <w:vAlign w:val="center"/>
                </w:tcPr>
                <w:p w14:paraId="321A1F5D">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0.5mg/L</w:t>
                  </w:r>
                </w:p>
              </w:tc>
            </w:tr>
            <w:tr w14:paraId="1DDCA0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61E5828D">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2E1EE48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b w:val="0"/>
                      <w:bCs/>
                      <w:color w:val="auto"/>
                      <w:sz w:val="21"/>
                      <w:szCs w:val="21"/>
                      <w:highlight w:val="none"/>
                      <w:lang w:eastAsia="zh-CN"/>
                    </w:rPr>
                  </w:pPr>
                  <w:r>
                    <w:rPr>
                      <w:rFonts w:hint="eastAsia" w:ascii="Times New Roman" w:hAnsi="Times New Roman" w:eastAsia="宋体" w:cs="宋体"/>
                      <w:i w:val="0"/>
                      <w:iCs w:val="0"/>
                      <w:color w:val="000000"/>
                      <w:kern w:val="0"/>
                      <w:sz w:val="21"/>
                      <w:szCs w:val="21"/>
                      <w:u w:val="none"/>
                      <w:lang w:val="en-US" w:eastAsia="zh-CN" w:bidi="ar"/>
                    </w:rPr>
                    <w:t>总磷</w:t>
                  </w:r>
                </w:p>
              </w:tc>
              <w:tc>
                <w:tcPr>
                  <w:tcW w:w="1693" w:type="pct"/>
                  <w:tcBorders>
                    <w:tl2br w:val="nil"/>
                    <w:tr2bl w:val="nil"/>
                  </w:tcBorders>
                  <w:shd w:val="clear" w:color="auto" w:fill="auto"/>
                  <w:vAlign w:val="center"/>
                </w:tcPr>
                <w:p w14:paraId="7E775B70">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水质</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总磷的测定</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Times New Roman" w:hAnsi="Times New Roman" w:eastAsia="宋体" w:cs="宋体"/>
                      <w:i w:val="0"/>
                      <w:iCs w:val="0"/>
                      <w:color w:val="000000"/>
                      <w:kern w:val="0"/>
                      <w:sz w:val="21"/>
                      <w:szCs w:val="21"/>
                      <w:u w:val="none"/>
                      <w:lang w:val="en-US" w:eastAsia="zh-CN" w:bidi="ar"/>
                    </w:rPr>
                    <w:t xml:space="preserve">钼酸铵分光光度法 </w:t>
                  </w:r>
                  <w:r>
                    <w:rPr>
                      <w:rFonts w:hint="default" w:ascii="Times New Roman" w:hAnsi="Times New Roman" w:eastAsia="宋体" w:cs="Times New Roman"/>
                      <w:i w:val="0"/>
                      <w:iCs w:val="0"/>
                      <w:color w:val="000000"/>
                      <w:kern w:val="0"/>
                      <w:sz w:val="21"/>
                      <w:szCs w:val="21"/>
                      <w:u w:val="none"/>
                      <w:lang w:val="en-US" w:eastAsia="zh-CN" w:bidi="ar"/>
                    </w:rPr>
                    <w:t>GB 11893-1989</w:t>
                  </w:r>
                </w:p>
              </w:tc>
              <w:tc>
                <w:tcPr>
                  <w:tcW w:w="961" w:type="pct"/>
                  <w:tcBorders>
                    <w:tl2br w:val="nil"/>
                    <w:tr2bl w:val="nil"/>
                  </w:tcBorders>
                  <w:shd w:val="clear" w:color="auto" w:fill="auto"/>
                  <w:vAlign w:val="center"/>
                </w:tcPr>
                <w:p w14:paraId="20BE77FF">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可见分光光度计</w:t>
                  </w:r>
                  <w:r>
                    <w:rPr>
                      <w:rFonts w:hint="default" w:ascii="Times New Roman" w:hAnsi="Times New Roman" w:eastAsia="宋体" w:cs="Times New Roman"/>
                      <w:i w:val="0"/>
                      <w:iCs w:val="0"/>
                      <w:color w:val="000000"/>
                      <w:kern w:val="0"/>
                      <w:sz w:val="21"/>
                      <w:szCs w:val="21"/>
                      <w:u w:val="none"/>
                      <w:lang w:val="en-US" w:eastAsia="zh-CN" w:bidi="ar"/>
                    </w:rPr>
                    <w:t>722G</w:t>
                  </w:r>
                </w:p>
              </w:tc>
              <w:tc>
                <w:tcPr>
                  <w:tcW w:w="532" w:type="pct"/>
                  <w:tcBorders>
                    <w:tl2br w:val="nil"/>
                    <w:tr2bl w:val="nil"/>
                  </w:tcBorders>
                  <w:shd w:val="clear" w:color="auto" w:fill="auto"/>
                  <w:vAlign w:val="center"/>
                </w:tcPr>
                <w:p w14:paraId="0AD46045">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CSYQ-N007-1</w:t>
                  </w:r>
                </w:p>
              </w:tc>
              <w:tc>
                <w:tcPr>
                  <w:tcW w:w="698" w:type="pct"/>
                  <w:tcBorders>
                    <w:tl2br w:val="nil"/>
                    <w:tr2bl w:val="nil"/>
                  </w:tcBorders>
                  <w:shd w:val="clear" w:color="auto" w:fill="auto"/>
                  <w:vAlign w:val="center"/>
                </w:tcPr>
                <w:p w14:paraId="3E66027C">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0.01mg/L</w:t>
                  </w:r>
                </w:p>
              </w:tc>
            </w:tr>
            <w:tr w14:paraId="6F2FEA5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vMerge w:val="continue"/>
                  <w:tcBorders>
                    <w:tl2br w:val="nil"/>
                    <w:tr2bl w:val="nil"/>
                  </w:tcBorders>
                  <w:shd w:val="clear" w:color="auto" w:fill="auto"/>
                  <w:vAlign w:val="center"/>
                </w:tcPr>
                <w:p w14:paraId="210BEEF9">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p>
              </w:tc>
              <w:tc>
                <w:tcPr>
                  <w:tcW w:w="663" w:type="pct"/>
                  <w:tcBorders>
                    <w:tl2br w:val="nil"/>
                    <w:tr2bl w:val="nil"/>
                  </w:tcBorders>
                  <w:shd w:val="clear" w:color="auto" w:fill="auto"/>
                  <w:vAlign w:val="center"/>
                </w:tcPr>
                <w:p w14:paraId="337707AB">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流量</w:t>
                  </w:r>
                </w:p>
              </w:tc>
              <w:tc>
                <w:tcPr>
                  <w:tcW w:w="3259" w:type="dxa"/>
                  <w:tcBorders>
                    <w:tl2br w:val="nil"/>
                    <w:tr2bl w:val="nil"/>
                  </w:tcBorders>
                  <w:shd w:val="clear" w:color="auto" w:fill="auto"/>
                  <w:vAlign w:val="center"/>
                </w:tcPr>
                <w:p w14:paraId="13CEDAD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 xml:space="preserve">《水污染物排放总量监测技术规范》（流量流速仪法） </w:t>
                  </w:r>
                  <w:r>
                    <w:rPr>
                      <w:rFonts w:hint="default" w:ascii="Times New Roman" w:hAnsi="Times New Roman" w:eastAsia="宋体" w:cs="宋体"/>
                      <w:i w:val="0"/>
                      <w:iCs w:val="0"/>
                      <w:color w:val="000000"/>
                      <w:kern w:val="0"/>
                      <w:sz w:val="21"/>
                      <w:szCs w:val="21"/>
                      <w:u w:val="none"/>
                      <w:lang w:val="en-US" w:eastAsia="zh-CN" w:bidi="ar"/>
                    </w:rPr>
                    <w:t>HJ/T 92-2002</w:t>
                  </w:r>
                </w:p>
              </w:tc>
              <w:tc>
                <w:tcPr>
                  <w:tcW w:w="1850" w:type="dxa"/>
                  <w:tcBorders>
                    <w:tl2br w:val="nil"/>
                    <w:tr2bl w:val="nil"/>
                  </w:tcBorders>
                  <w:shd w:val="clear" w:color="auto" w:fill="auto"/>
                  <w:vAlign w:val="center"/>
                </w:tcPr>
                <w:p w14:paraId="24079B2F">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流速测算仪CQS.LCY-1</w:t>
                  </w:r>
                </w:p>
              </w:tc>
              <w:tc>
                <w:tcPr>
                  <w:tcW w:w="1024" w:type="dxa"/>
                  <w:tcBorders>
                    <w:tl2br w:val="nil"/>
                    <w:tr2bl w:val="nil"/>
                  </w:tcBorders>
                  <w:shd w:val="clear" w:color="auto" w:fill="auto"/>
                  <w:vAlign w:val="center"/>
                </w:tcPr>
                <w:p w14:paraId="7D0246C9">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CSYQ-W002-1</w:t>
                  </w:r>
                </w:p>
              </w:tc>
              <w:tc>
                <w:tcPr>
                  <w:tcW w:w="1344" w:type="dxa"/>
                  <w:tcBorders>
                    <w:tl2br w:val="nil"/>
                    <w:tr2bl w:val="nil"/>
                  </w:tcBorders>
                  <w:shd w:val="clear" w:color="auto" w:fill="auto"/>
                  <w:vAlign w:val="center"/>
                </w:tcPr>
                <w:p w14:paraId="0F60BE32">
                  <w:pPr>
                    <w:keepNext w:val="0"/>
                    <w:keepLines w:val="0"/>
                    <w:pageBreakBefore w:val="0"/>
                    <w:widowControl/>
                    <w:suppressLineNumbers w:val="0"/>
                    <w:kinsoku/>
                    <w:wordWrap/>
                    <w:overflowPunct/>
                    <w:topLinePunct w:val="0"/>
                    <w:autoSpaceDE/>
                    <w:autoSpaceDN/>
                    <w:bidi w:val="0"/>
                    <w:snapToGrid w:val="0"/>
                    <w:spacing w:after="0"/>
                    <w:jc w:val="center"/>
                    <w:textAlignment w:val="center"/>
                    <w:rPr>
                      <w:rFonts w:hint="default"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宋体"/>
                      <w:i w:val="0"/>
                      <w:iCs w:val="0"/>
                      <w:color w:val="000000"/>
                      <w:kern w:val="0"/>
                      <w:sz w:val="21"/>
                      <w:szCs w:val="21"/>
                      <w:u w:val="none"/>
                      <w:lang w:val="en-US" w:eastAsia="zh-CN" w:bidi="ar"/>
                    </w:rPr>
                    <w:t>/</w:t>
                  </w:r>
                </w:p>
              </w:tc>
            </w:tr>
            <w:tr w14:paraId="5B49674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451" w:type="pct"/>
                  <w:tcBorders>
                    <w:tl2br w:val="nil"/>
                    <w:tr2bl w:val="nil"/>
                  </w:tcBorders>
                  <w:shd w:val="clear" w:color="auto" w:fill="auto"/>
                  <w:vAlign w:val="center"/>
                </w:tcPr>
                <w:p w14:paraId="08CC48C4">
                  <w:pPr>
                    <w:keepNext w:val="0"/>
                    <w:keepLines w:val="0"/>
                    <w:pageBreakBefore w:val="0"/>
                    <w:widowControl/>
                    <w:kinsoku/>
                    <w:wordWrap/>
                    <w:overflowPunct/>
                    <w:topLinePunct w:val="0"/>
                    <w:autoSpaceDE/>
                    <w:autoSpaceDN/>
                    <w:bidi w:val="0"/>
                    <w:snapToGrid w:val="0"/>
                    <w:spacing w:after="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噪声</w:t>
                  </w:r>
                </w:p>
              </w:tc>
              <w:tc>
                <w:tcPr>
                  <w:tcW w:w="663" w:type="pct"/>
                  <w:tcBorders>
                    <w:tl2br w:val="nil"/>
                    <w:tr2bl w:val="nil"/>
                  </w:tcBorders>
                  <w:shd w:val="clear" w:color="auto" w:fill="auto"/>
                  <w:vAlign w:val="center"/>
                </w:tcPr>
                <w:p w14:paraId="6E8931E5">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等效声级</w:t>
                  </w:r>
                </w:p>
              </w:tc>
              <w:tc>
                <w:tcPr>
                  <w:tcW w:w="1693" w:type="pct"/>
                  <w:tcBorders>
                    <w:tl2br w:val="nil"/>
                    <w:tr2bl w:val="nil"/>
                  </w:tcBorders>
                  <w:shd w:val="clear" w:color="auto" w:fill="auto"/>
                  <w:vAlign w:val="center"/>
                </w:tcPr>
                <w:p w14:paraId="2C4F895D">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工业企业厂界环境噪声排放标准 GB 12348-2008</w:t>
                  </w:r>
                </w:p>
              </w:tc>
              <w:tc>
                <w:tcPr>
                  <w:tcW w:w="961" w:type="pct"/>
                  <w:tcBorders>
                    <w:tl2br w:val="nil"/>
                    <w:tr2bl w:val="nil"/>
                  </w:tcBorders>
                  <w:shd w:val="clear" w:color="auto" w:fill="auto"/>
                  <w:vAlign w:val="center"/>
                </w:tcPr>
                <w:p w14:paraId="0FC470B0">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多功能声级计AWA</w:t>
                  </w:r>
                  <w:r>
                    <w:rPr>
                      <w:rFonts w:hint="eastAsia" w:ascii="Times New Roman" w:hAnsi="Times New Roman" w:eastAsia="宋体" w:cs="Times New Roman"/>
                      <w:color w:val="auto"/>
                      <w:kern w:val="0"/>
                      <w:sz w:val="21"/>
                      <w:szCs w:val="21"/>
                      <w:highlight w:val="none"/>
                      <w:lang w:val="en-US" w:eastAsia="zh-CN" w:bidi="ar-SA"/>
                    </w:rPr>
                    <w:t>6228</w:t>
                  </w:r>
                </w:p>
              </w:tc>
              <w:tc>
                <w:tcPr>
                  <w:tcW w:w="532" w:type="pct"/>
                  <w:tcBorders>
                    <w:tl2br w:val="nil"/>
                    <w:tr2bl w:val="nil"/>
                  </w:tcBorders>
                  <w:shd w:val="clear" w:color="auto" w:fill="auto"/>
                  <w:vAlign w:val="center"/>
                </w:tcPr>
                <w:p w14:paraId="4A6E85D8">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CSYQ-D033-1</w:t>
                  </w:r>
                </w:p>
              </w:tc>
              <w:tc>
                <w:tcPr>
                  <w:tcW w:w="698" w:type="pct"/>
                  <w:tcBorders>
                    <w:tl2br w:val="nil"/>
                    <w:tr2bl w:val="nil"/>
                  </w:tcBorders>
                  <w:shd w:val="clear" w:color="auto" w:fill="auto"/>
                  <w:vAlign w:val="center"/>
                </w:tcPr>
                <w:p w14:paraId="049DC3F2">
                  <w:pPr>
                    <w:keepNext w:val="0"/>
                    <w:keepLines w:val="0"/>
                    <w:pageBreakBefore w:val="0"/>
                    <w:widowControl/>
                    <w:kinsoku/>
                    <w:wordWrap/>
                    <w:overflowPunct/>
                    <w:topLinePunct w:val="0"/>
                    <w:autoSpaceDE/>
                    <w:autoSpaceDN/>
                    <w:bidi w:val="0"/>
                    <w:snapToGrid w:val="0"/>
                    <w:spacing w:after="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w:t>
                  </w:r>
                </w:p>
              </w:tc>
            </w:tr>
          </w:tbl>
          <w:p w14:paraId="34E72B1C">
            <w:pPr>
              <w:spacing w:after="0" w:line="460" w:lineRule="exact"/>
              <w:ind w:firstLine="482" w:firstLineChars="200"/>
              <w:textAlignment w:val="baseline"/>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4、质量控制措施</w:t>
            </w:r>
          </w:p>
          <w:p w14:paraId="09C9D66F">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4.1所有检测项目按国家有关规定及质控要求进行质量控制。</w:t>
            </w:r>
          </w:p>
          <w:p w14:paraId="1F34051E">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4.2检测分析方法采用国家颁布的标准（或推荐）分析方法，检测人员经过考核并持有合格证书，所有检测仪器均在有效检定期内，并参照有关计量检定规程定期校验和维护。</w:t>
            </w:r>
          </w:p>
          <w:p w14:paraId="29B50A7E">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4.3样品交接与分析过程严格按照监测技术规范进行。</w:t>
            </w:r>
          </w:p>
          <w:p w14:paraId="21605F43">
            <w:pPr>
              <w:spacing w:after="0" w:line="460" w:lineRule="exact"/>
              <w:ind w:firstLine="480" w:firstLineChars="200"/>
              <w:jc w:val="both"/>
              <w:textAlignment w:val="baseline"/>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4.4检测数据严格实行三级审核。</w:t>
            </w:r>
          </w:p>
          <w:p w14:paraId="60D766E7">
            <w:pPr>
              <w:spacing w:after="0" w:line="460" w:lineRule="exact"/>
              <w:ind w:firstLine="480" w:firstLineChars="200"/>
              <w:textAlignment w:val="baseline"/>
              <w:rPr>
                <w:rFonts w:ascii="Times New Roman" w:hAnsi="Times New Roman" w:eastAsia="宋体"/>
                <w:bCs/>
                <w:color w:val="auto"/>
                <w:sz w:val="24"/>
                <w:szCs w:val="24"/>
                <w:highlight w:val="none"/>
              </w:rPr>
            </w:pPr>
          </w:p>
          <w:p w14:paraId="20AEC7AD">
            <w:pPr>
              <w:spacing w:after="0" w:line="460" w:lineRule="exact"/>
              <w:ind w:firstLine="480" w:firstLineChars="200"/>
              <w:textAlignment w:val="baseline"/>
              <w:rPr>
                <w:rFonts w:ascii="Times New Roman" w:hAnsi="Times New Roman" w:eastAsia="宋体"/>
                <w:bCs/>
                <w:color w:val="auto"/>
                <w:sz w:val="24"/>
                <w:szCs w:val="24"/>
                <w:highlight w:val="none"/>
              </w:rPr>
            </w:pPr>
          </w:p>
          <w:p w14:paraId="6C2F05B2">
            <w:pPr>
              <w:spacing w:after="0" w:line="460" w:lineRule="exact"/>
              <w:ind w:firstLine="480" w:firstLineChars="200"/>
              <w:textAlignment w:val="baseline"/>
              <w:rPr>
                <w:rFonts w:ascii="Times New Roman" w:hAnsi="Times New Roman" w:eastAsia="宋体"/>
                <w:bCs/>
                <w:color w:val="auto"/>
                <w:sz w:val="24"/>
                <w:szCs w:val="24"/>
                <w:highlight w:val="none"/>
              </w:rPr>
            </w:pPr>
          </w:p>
          <w:p w14:paraId="62FA734D">
            <w:pPr>
              <w:spacing w:after="0" w:line="460" w:lineRule="exact"/>
              <w:ind w:firstLine="480" w:firstLineChars="200"/>
              <w:textAlignment w:val="baseline"/>
              <w:rPr>
                <w:rFonts w:ascii="Times New Roman" w:hAnsi="Times New Roman" w:eastAsia="宋体"/>
                <w:bCs/>
                <w:color w:val="auto"/>
                <w:sz w:val="24"/>
                <w:szCs w:val="24"/>
                <w:highlight w:val="none"/>
              </w:rPr>
            </w:pPr>
          </w:p>
          <w:p w14:paraId="3D2631B5">
            <w:pPr>
              <w:spacing w:after="0" w:line="460" w:lineRule="exact"/>
              <w:textAlignment w:val="baseline"/>
              <w:rPr>
                <w:rFonts w:ascii="Times New Roman" w:hAnsi="Times New Roman" w:eastAsia="宋体"/>
                <w:bCs/>
                <w:color w:val="auto"/>
                <w:sz w:val="21"/>
                <w:szCs w:val="21"/>
                <w:highlight w:val="none"/>
              </w:rPr>
            </w:pPr>
          </w:p>
          <w:p w14:paraId="7D4DB355">
            <w:pPr>
              <w:spacing w:after="0" w:line="460" w:lineRule="exact"/>
              <w:textAlignment w:val="baseline"/>
              <w:rPr>
                <w:rFonts w:ascii="Times New Roman" w:hAnsi="Times New Roman" w:eastAsia="宋体"/>
                <w:bCs/>
                <w:color w:val="auto"/>
                <w:sz w:val="21"/>
                <w:szCs w:val="21"/>
                <w:highlight w:val="none"/>
              </w:rPr>
            </w:pPr>
          </w:p>
          <w:p w14:paraId="28E5C821">
            <w:pPr>
              <w:spacing w:after="0" w:line="460" w:lineRule="exact"/>
              <w:textAlignment w:val="baseline"/>
              <w:rPr>
                <w:rFonts w:ascii="Times New Roman" w:hAnsi="Times New Roman" w:eastAsia="宋体"/>
                <w:bCs/>
                <w:color w:val="auto"/>
                <w:sz w:val="21"/>
                <w:szCs w:val="21"/>
                <w:highlight w:val="none"/>
              </w:rPr>
            </w:pPr>
          </w:p>
          <w:p w14:paraId="123B6465">
            <w:pPr>
              <w:spacing w:after="0" w:line="460" w:lineRule="exact"/>
              <w:textAlignment w:val="baseline"/>
              <w:rPr>
                <w:rFonts w:ascii="Times New Roman" w:hAnsi="Times New Roman" w:eastAsia="宋体"/>
                <w:bCs/>
                <w:color w:val="auto"/>
                <w:sz w:val="21"/>
                <w:szCs w:val="21"/>
                <w:highlight w:val="none"/>
              </w:rPr>
            </w:pPr>
          </w:p>
          <w:p w14:paraId="0B873855">
            <w:pPr>
              <w:spacing w:after="0" w:line="460" w:lineRule="exact"/>
              <w:textAlignment w:val="baseline"/>
              <w:rPr>
                <w:rFonts w:ascii="Times New Roman" w:hAnsi="Times New Roman" w:eastAsia="宋体"/>
                <w:bCs/>
                <w:color w:val="auto"/>
                <w:sz w:val="21"/>
                <w:szCs w:val="21"/>
                <w:highlight w:val="none"/>
              </w:rPr>
            </w:pPr>
          </w:p>
          <w:p w14:paraId="542EF821">
            <w:pPr>
              <w:spacing w:after="0" w:line="460" w:lineRule="exact"/>
              <w:textAlignment w:val="baseline"/>
              <w:rPr>
                <w:rFonts w:ascii="Times New Roman" w:hAnsi="Times New Roman" w:eastAsia="宋体"/>
                <w:bCs/>
                <w:color w:val="auto"/>
                <w:sz w:val="21"/>
                <w:szCs w:val="21"/>
                <w:highlight w:val="none"/>
              </w:rPr>
            </w:pPr>
          </w:p>
          <w:p w14:paraId="66CAC6DA">
            <w:pPr>
              <w:spacing w:after="0" w:line="460" w:lineRule="exact"/>
              <w:textAlignment w:val="baseline"/>
              <w:rPr>
                <w:rFonts w:ascii="Times New Roman" w:hAnsi="Times New Roman" w:eastAsia="宋体"/>
                <w:bCs/>
                <w:color w:val="auto"/>
                <w:sz w:val="21"/>
                <w:szCs w:val="21"/>
                <w:highlight w:val="none"/>
              </w:rPr>
            </w:pPr>
          </w:p>
          <w:p w14:paraId="7175BAC5">
            <w:pPr>
              <w:spacing w:after="0" w:line="460" w:lineRule="exact"/>
              <w:textAlignment w:val="baseline"/>
              <w:rPr>
                <w:rFonts w:ascii="Times New Roman" w:hAnsi="Times New Roman" w:eastAsia="宋体"/>
                <w:bCs/>
                <w:color w:val="auto"/>
                <w:sz w:val="21"/>
                <w:szCs w:val="21"/>
                <w:highlight w:val="none"/>
              </w:rPr>
            </w:pPr>
          </w:p>
          <w:p w14:paraId="79A42573">
            <w:pPr>
              <w:spacing w:after="0" w:line="460" w:lineRule="exact"/>
              <w:textAlignment w:val="baseline"/>
              <w:rPr>
                <w:rFonts w:ascii="Times New Roman" w:hAnsi="Times New Roman" w:eastAsia="宋体"/>
                <w:bCs/>
                <w:color w:val="auto"/>
                <w:sz w:val="21"/>
                <w:szCs w:val="21"/>
                <w:highlight w:val="none"/>
              </w:rPr>
            </w:pPr>
          </w:p>
          <w:p w14:paraId="332D8CF7">
            <w:pPr>
              <w:spacing w:after="0" w:line="460" w:lineRule="exact"/>
              <w:textAlignment w:val="baseline"/>
              <w:rPr>
                <w:rFonts w:ascii="Times New Roman" w:hAnsi="Times New Roman" w:eastAsia="宋体"/>
                <w:bCs/>
                <w:color w:val="auto"/>
                <w:sz w:val="21"/>
                <w:szCs w:val="21"/>
                <w:highlight w:val="none"/>
              </w:rPr>
            </w:pPr>
          </w:p>
          <w:p w14:paraId="1DD03017">
            <w:pPr>
              <w:spacing w:after="0" w:line="460" w:lineRule="exact"/>
              <w:textAlignment w:val="baseline"/>
              <w:rPr>
                <w:rFonts w:ascii="Times New Roman" w:hAnsi="Times New Roman" w:eastAsia="宋体"/>
                <w:bCs/>
                <w:color w:val="auto"/>
                <w:sz w:val="21"/>
                <w:szCs w:val="21"/>
                <w:highlight w:val="none"/>
              </w:rPr>
            </w:pPr>
          </w:p>
          <w:p w14:paraId="716F5E8A">
            <w:pPr>
              <w:spacing w:after="0" w:line="460" w:lineRule="exact"/>
              <w:textAlignment w:val="baseline"/>
              <w:rPr>
                <w:rFonts w:ascii="Times New Roman" w:hAnsi="Times New Roman" w:eastAsia="宋体"/>
                <w:bCs/>
                <w:color w:val="auto"/>
                <w:sz w:val="21"/>
                <w:szCs w:val="21"/>
                <w:highlight w:val="none"/>
              </w:rPr>
            </w:pPr>
          </w:p>
        </w:tc>
      </w:tr>
    </w:tbl>
    <w:p w14:paraId="651C9266">
      <w:pPr>
        <w:spacing w:line="360" w:lineRule="auto"/>
        <w:rPr>
          <w:rFonts w:ascii="Times New Roman" w:hAnsi="Times New Roman" w:eastAsia="仿宋_GB2312"/>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4293943">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表六</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4C4E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vAlign w:val="top"/>
          </w:tcPr>
          <w:p w14:paraId="0C866987">
            <w:pPr>
              <w:spacing w:after="0" w:line="460" w:lineRule="exact"/>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验收检测内容：</w:t>
            </w:r>
          </w:p>
          <w:p w14:paraId="1B8B1DA3">
            <w:pPr>
              <w:spacing w:after="0" w:line="460" w:lineRule="exact"/>
              <w:ind w:firstLine="480" w:firstLineChars="20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检测内容通过对现场的调查与核实，确定验收期间检测因子、</w:t>
            </w:r>
            <w:r>
              <w:rPr>
                <w:rFonts w:hint="eastAsia" w:ascii="Times New Roman" w:hAnsi="Times New Roman" w:eastAsia="宋体"/>
                <w:bCs/>
                <w:color w:val="auto"/>
                <w:sz w:val="24"/>
                <w:szCs w:val="24"/>
                <w:highlight w:val="none"/>
              </w:rPr>
              <w:t>采样</w:t>
            </w:r>
            <w:r>
              <w:rPr>
                <w:rFonts w:ascii="Times New Roman" w:hAnsi="Times New Roman" w:eastAsia="宋体"/>
                <w:bCs/>
                <w:color w:val="auto"/>
                <w:sz w:val="24"/>
                <w:szCs w:val="24"/>
                <w:highlight w:val="none"/>
              </w:rPr>
              <w:t>点位、检测频次见下表。</w:t>
            </w:r>
          </w:p>
          <w:p w14:paraId="42FCB588">
            <w:pPr>
              <w:spacing w:after="0" w:line="460" w:lineRule="exact"/>
              <w:ind w:firstLine="482" w:firstLineChars="200"/>
              <w:jc w:val="both"/>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17</w:t>
            </w:r>
            <w:r>
              <w:rPr>
                <w:rFonts w:ascii="Times New Roman" w:hAnsi="Times New Roman" w:eastAsia="宋体"/>
                <w:b/>
                <w:color w:val="auto"/>
                <w:sz w:val="24"/>
                <w:szCs w:val="24"/>
                <w:highlight w:val="none"/>
              </w:rPr>
              <w:t xml:space="preserve">                    验收检测内容一览表</w:t>
            </w:r>
          </w:p>
          <w:tbl>
            <w:tblPr>
              <w:tblStyle w:val="20"/>
              <w:tblW w:w="4992"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97"/>
              <w:gridCol w:w="2675"/>
              <w:gridCol w:w="3083"/>
              <w:gridCol w:w="1664"/>
            </w:tblGrid>
            <w:tr w14:paraId="75F7AE8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743" w:type="pct"/>
                  <w:tcBorders>
                    <w:tl2br w:val="nil"/>
                    <w:tr2bl w:val="nil"/>
                  </w:tcBorders>
                  <w:vAlign w:val="center"/>
                </w:tcPr>
                <w:p w14:paraId="546051A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val="en-US" w:eastAsia="zh-CN" w:bidi="ar-SA"/>
                    </w:rPr>
                    <w:t>监测</w:t>
                  </w:r>
                  <w:r>
                    <w:rPr>
                      <w:rFonts w:hint="default" w:ascii="Times New Roman" w:hAnsi="Times New Roman" w:eastAsia="宋体" w:cs="Times New Roman"/>
                      <w:b/>
                      <w:bCs/>
                      <w:color w:val="auto"/>
                      <w:sz w:val="21"/>
                      <w:szCs w:val="21"/>
                      <w:lang w:val="en-US" w:eastAsia="zh-CN" w:bidi="ar-SA"/>
                    </w:rPr>
                    <w:t>类型</w:t>
                  </w:r>
                </w:p>
              </w:tc>
              <w:tc>
                <w:tcPr>
                  <w:tcW w:w="1534" w:type="pct"/>
                  <w:tcBorders>
                    <w:tl2br w:val="nil"/>
                    <w:tr2bl w:val="nil"/>
                  </w:tcBorders>
                  <w:vAlign w:val="center"/>
                </w:tcPr>
                <w:p w14:paraId="6ED4C35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eastAsia="zh-CN"/>
                    </w:rPr>
                    <w:t>监测</w:t>
                  </w:r>
                  <w:r>
                    <w:rPr>
                      <w:rFonts w:hint="default" w:ascii="Times New Roman" w:hAnsi="Times New Roman" w:eastAsia="宋体" w:cs="Times New Roman"/>
                      <w:b/>
                      <w:bCs/>
                      <w:color w:val="auto"/>
                      <w:sz w:val="21"/>
                      <w:szCs w:val="21"/>
                    </w:rPr>
                    <w:t>点位</w:t>
                  </w:r>
                </w:p>
              </w:tc>
              <w:tc>
                <w:tcPr>
                  <w:tcW w:w="1767" w:type="pct"/>
                  <w:tcBorders>
                    <w:tl2br w:val="nil"/>
                    <w:tr2bl w:val="nil"/>
                  </w:tcBorders>
                  <w:vAlign w:val="center"/>
                </w:tcPr>
                <w:p w14:paraId="72F7AB8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eastAsia="zh-CN"/>
                    </w:rPr>
                    <w:t>监测</w:t>
                  </w:r>
                  <w:r>
                    <w:rPr>
                      <w:rFonts w:hint="default" w:ascii="Times New Roman" w:hAnsi="Times New Roman" w:eastAsia="宋体" w:cs="Times New Roman"/>
                      <w:b/>
                      <w:bCs/>
                      <w:color w:val="auto"/>
                      <w:sz w:val="21"/>
                      <w:szCs w:val="21"/>
                    </w:rPr>
                    <w:t>因子</w:t>
                  </w:r>
                </w:p>
              </w:tc>
              <w:tc>
                <w:tcPr>
                  <w:tcW w:w="954" w:type="pct"/>
                  <w:tcBorders>
                    <w:tl2br w:val="nil"/>
                    <w:tr2bl w:val="nil"/>
                  </w:tcBorders>
                  <w:vAlign w:val="center"/>
                </w:tcPr>
                <w:p w14:paraId="3404A515">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
                      <w:bCs/>
                      <w:color w:val="auto"/>
                      <w:sz w:val="21"/>
                      <w:szCs w:val="21"/>
                      <w:lang w:val="en-US" w:eastAsia="zh-CN" w:bidi="ar-SA"/>
                    </w:rPr>
                  </w:pPr>
                  <w:r>
                    <w:rPr>
                      <w:rFonts w:hint="eastAsia" w:ascii="Times New Roman" w:hAnsi="Times New Roman" w:eastAsia="宋体" w:cs="Times New Roman"/>
                      <w:b/>
                      <w:bCs/>
                      <w:color w:val="auto"/>
                      <w:sz w:val="21"/>
                      <w:szCs w:val="21"/>
                      <w:lang w:eastAsia="zh-CN"/>
                    </w:rPr>
                    <w:t>监测</w:t>
                  </w:r>
                  <w:r>
                    <w:rPr>
                      <w:rFonts w:hint="default" w:ascii="Times New Roman" w:hAnsi="Times New Roman" w:eastAsia="宋体" w:cs="Times New Roman"/>
                      <w:b/>
                      <w:bCs/>
                      <w:color w:val="auto"/>
                      <w:sz w:val="21"/>
                      <w:szCs w:val="21"/>
                    </w:rPr>
                    <w:t>频</w:t>
                  </w:r>
                  <w:r>
                    <w:rPr>
                      <w:rFonts w:hint="default" w:ascii="Times New Roman" w:hAnsi="Times New Roman" w:eastAsia="宋体" w:cs="Times New Roman"/>
                      <w:b/>
                      <w:bCs/>
                      <w:color w:val="auto"/>
                      <w:sz w:val="21"/>
                      <w:szCs w:val="21"/>
                      <w:lang w:eastAsia="zh-CN"/>
                    </w:rPr>
                    <w:t>次</w:t>
                  </w:r>
                </w:p>
              </w:tc>
            </w:tr>
            <w:tr w14:paraId="60910BC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tcBorders>
                    <w:tl2br w:val="nil"/>
                    <w:tr2bl w:val="nil"/>
                  </w:tcBorders>
                  <w:vAlign w:val="center"/>
                </w:tcPr>
                <w:p w14:paraId="0F8494B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有组织废气</w:t>
                  </w:r>
                </w:p>
              </w:tc>
              <w:tc>
                <w:tcPr>
                  <w:tcW w:w="1534" w:type="pct"/>
                  <w:tcBorders>
                    <w:tl2br w:val="nil"/>
                    <w:tr2bl w:val="nil"/>
                  </w:tcBorders>
                  <w:vAlign w:val="center"/>
                </w:tcPr>
                <w:p w14:paraId="333B181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000000" w:themeColor="text1"/>
                      <w:kern w:val="2"/>
                      <w:sz w:val="21"/>
                      <w:szCs w:val="21"/>
                      <w:lang w:val="en-US" w:eastAsia="zh-CN" w:bidi="ar-SA"/>
                    </w:rPr>
                  </w:pPr>
                  <w:r>
                    <w:rPr>
                      <w:rFonts w:hint="eastAsia" w:ascii="Times New Roman" w:hAnsi="Times New Roman" w:eastAsia="宋体" w:cs="Times New Roman"/>
                      <w:color w:val="000000" w:themeColor="text1"/>
                      <w:kern w:val="2"/>
                      <w:sz w:val="21"/>
                      <w:szCs w:val="21"/>
                      <w:lang w:val="en-US" w:eastAsia="zh-CN" w:bidi="ar-SA"/>
                    </w:rPr>
                    <w:t>注塑工序排气筒进、出口</w:t>
                  </w:r>
                </w:p>
              </w:tc>
              <w:tc>
                <w:tcPr>
                  <w:tcW w:w="1767" w:type="pct"/>
                  <w:tcBorders>
                    <w:tl2br w:val="nil"/>
                    <w:tr2bl w:val="nil"/>
                  </w:tcBorders>
                  <w:vAlign w:val="center"/>
                </w:tcPr>
                <w:p w14:paraId="0D376A3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非甲烷总烃</w:t>
                  </w:r>
                </w:p>
              </w:tc>
              <w:tc>
                <w:tcPr>
                  <w:tcW w:w="954" w:type="pct"/>
                  <w:tcBorders>
                    <w:tl2br w:val="nil"/>
                    <w:tr2bl w:val="nil"/>
                  </w:tcBorders>
                  <w:vAlign w:val="center"/>
                </w:tcPr>
                <w:p w14:paraId="327C2A1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4</w:t>
                  </w:r>
                  <w:r>
                    <w:rPr>
                      <w:rFonts w:hint="default" w:ascii="Times New Roman" w:hAnsi="Times New Roman" w:eastAsia="宋体" w:cs="Times New Roman"/>
                      <w:sz w:val="21"/>
                      <w:szCs w:val="21"/>
                      <w:highlight w:val="none"/>
                    </w:rPr>
                    <w:t>次/周期，</w:t>
                  </w:r>
                </w:p>
                <w:p w14:paraId="6518D0C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r>
                    <w:rPr>
                      <w:rFonts w:hint="eastAsia" w:ascii="Times New Roman" w:hAnsi="Times New Roman" w:eastAsia="宋体" w:cs="Times New Roman"/>
                      <w:sz w:val="21"/>
                      <w:szCs w:val="21"/>
                      <w:highlight w:val="none"/>
                      <w:lang w:val="en-US" w:eastAsia="zh-CN"/>
                    </w:rPr>
                    <w:t>2</w:t>
                  </w:r>
                  <w:r>
                    <w:rPr>
                      <w:rFonts w:hint="default" w:ascii="Times New Roman" w:hAnsi="Times New Roman" w:eastAsia="宋体" w:cs="Times New Roman"/>
                      <w:sz w:val="21"/>
                      <w:szCs w:val="21"/>
                      <w:highlight w:val="none"/>
                    </w:rPr>
                    <w:t>个周期</w:t>
                  </w:r>
                </w:p>
              </w:tc>
            </w:tr>
            <w:tr w14:paraId="6F68F0C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vMerge w:val="restart"/>
                  <w:tcBorders>
                    <w:tl2br w:val="nil"/>
                    <w:tr2bl w:val="nil"/>
                  </w:tcBorders>
                  <w:vAlign w:val="center"/>
                </w:tcPr>
                <w:p w14:paraId="5C19AB87">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无组织废气</w:t>
                  </w:r>
                </w:p>
              </w:tc>
              <w:tc>
                <w:tcPr>
                  <w:tcW w:w="1534" w:type="pct"/>
                  <w:tcBorders>
                    <w:tl2br w:val="nil"/>
                    <w:tr2bl w:val="nil"/>
                  </w:tcBorders>
                  <w:vAlign w:val="center"/>
                </w:tcPr>
                <w:p w14:paraId="6E47A35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lang w:val="en-US" w:eastAsia="zh-CN"/>
                    </w:rPr>
                  </w:pPr>
                  <w:r>
                    <w:rPr>
                      <w:rStyle w:val="70"/>
                      <w:rFonts w:hint="default" w:ascii="Times New Roman" w:hAnsi="Times New Roman" w:eastAsia="宋体" w:cs="Times New Roman"/>
                      <w:sz w:val="21"/>
                      <w:szCs w:val="21"/>
                      <w:lang w:val="en-US" w:eastAsia="zh-CN" w:bidi="ar"/>
                    </w:rPr>
                    <w:t>上风向1#、下风向2#、下风向3#、下风向4#</w:t>
                  </w:r>
                </w:p>
              </w:tc>
              <w:tc>
                <w:tcPr>
                  <w:tcW w:w="1767" w:type="pct"/>
                  <w:tcBorders>
                    <w:tl2br w:val="nil"/>
                    <w:tr2bl w:val="nil"/>
                  </w:tcBorders>
                  <w:vAlign w:val="center"/>
                </w:tcPr>
                <w:p w14:paraId="7E65708D">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000000" w:themeColor="text1"/>
                      <w:kern w:val="2"/>
                      <w:sz w:val="21"/>
                      <w:szCs w:val="21"/>
                      <w:lang w:val="en-US" w:eastAsia="zh-CN" w:bidi="ar-SA"/>
                    </w:rPr>
                  </w:pPr>
                  <w:r>
                    <w:rPr>
                      <w:rFonts w:hint="eastAsia" w:ascii="Times New Roman" w:hAnsi="Times New Roman" w:eastAsia="宋体" w:cs="Times New Roman"/>
                      <w:sz w:val="21"/>
                      <w:szCs w:val="21"/>
                      <w:lang w:val="en-US" w:eastAsia="zh-CN"/>
                    </w:rPr>
                    <w:t>非甲烷总烃</w:t>
                  </w:r>
                </w:p>
              </w:tc>
              <w:tc>
                <w:tcPr>
                  <w:tcW w:w="954" w:type="pct"/>
                  <w:vMerge w:val="restart"/>
                  <w:tcBorders>
                    <w:tl2br w:val="nil"/>
                    <w:tr2bl w:val="nil"/>
                  </w:tcBorders>
                  <w:vAlign w:val="center"/>
                </w:tcPr>
                <w:p w14:paraId="2B0407F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Style w:val="70"/>
                      <w:rFonts w:hint="default" w:ascii="Times New Roman" w:hAnsi="Times New Roman" w:eastAsia="宋体" w:cs="Times New Roman"/>
                      <w:sz w:val="21"/>
                      <w:szCs w:val="21"/>
                      <w:lang w:val="en-US" w:eastAsia="zh-CN" w:bidi="ar"/>
                    </w:rPr>
                  </w:pPr>
                  <w:r>
                    <w:rPr>
                      <w:rStyle w:val="70"/>
                      <w:rFonts w:hint="default" w:ascii="Times New Roman" w:hAnsi="Times New Roman" w:eastAsia="宋体" w:cs="Times New Roman"/>
                      <w:sz w:val="21"/>
                      <w:szCs w:val="21"/>
                      <w:lang w:val="en-US" w:eastAsia="zh-CN" w:bidi="ar"/>
                    </w:rPr>
                    <w:t>检测</w:t>
                  </w:r>
                  <w:r>
                    <w:rPr>
                      <w:rStyle w:val="70"/>
                      <w:rFonts w:hint="eastAsia" w:ascii="Times New Roman" w:hAnsi="Times New Roman" w:eastAsia="宋体" w:cs="Times New Roman"/>
                      <w:sz w:val="21"/>
                      <w:szCs w:val="21"/>
                      <w:lang w:val="en-US" w:eastAsia="zh-CN" w:bidi="ar"/>
                    </w:rPr>
                    <w:t>2</w:t>
                  </w:r>
                  <w:r>
                    <w:rPr>
                      <w:rStyle w:val="70"/>
                      <w:rFonts w:hint="default" w:ascii="Times New Roman" w:hAnsi="Times New Roman" w:eastAsia="宋体" w:cs="Times New Roman"/>
                      <w:sz w:val="21"/>
                      <w:szCs w:val="21"/>
                      <w:lang w:val="en-US" w:eastAsia="zh-CN" w:bidi="ar"/>
                    </w:rPr>
                    <w:t>天，</w:t>
                  </w:r>
                </w:p>
                <w:p w14:paraId="4A3202F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rPr>
                  </w:pPr>
                  <w:r>
                    <w:rPr>
                      <w:rStyle w:val="70"/>
                      <w:rFonts w:hint="default" w:ascii="Times New Roman" w:hAnsi="Times New Roman" w:eastAsia="宋体" w:cs="Times New Roman"/>
                      <w:sz w:val="21"/>
                      <w:szCs w:val="21"/>
                      <w:lang w:val="en-US" w:eastAsia="zh-CN" w:bidi="ar"/>
                    </w:rPr>
                    <w:t>4次/天</w:t>
                  </w:r>
                </w:p>
              </w:tc>
            </w:tr>
            <w:tr w14:paraId="01ADBC1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vMerge w:val="continue"/>
                  <w:tcBorders>
                    <w:tl2br w:val="nil"/>
                    <w:tr2bl w:val="nil"/>
                  </w:tcBorders>
                  <w:vAlign w:val="center"/>
                </w:tcPr>
                <w:p w14:paraId="34F9D588">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p>
              </w:tc>
              <w:tc>
                <w:tcPr>
                  <w:tcW w:w="1534" w:type="pct"/>
                  <w:tcBorders>
                    <w:tl2br w:val="nil"/>
                    <w:tr2bl w:val="nil"/>
                  </w:tcBorders>
                  <w:vAlign w:val="center"/>
                </w:tcPr>
                <w:p w14:paraId="42B0EC3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车间外1m处</w:t>
                  </w:r>
                </w:p>
              </w:tc>
              <w:tc>
                <w:tcPr>
                  <w:tcW w:w="1767" w:type="pct"/>
                  <w:tcBorders>
                    <w:tl2br w:val="nil"/>
                    <w:tr2bl w:val="nil"/>
                  </w:tcBorders>
                  <w:vAlign w:val="center"/>
                </w:tcPr>
                <w:p w14:paraId="19C9644E">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非甲烷总烃</w:t>
                  </w:r>
                </w:p>
              </w:tc>
              <w:tc>
                <w:tcPr>
                  <w:tcW w:w="954" w:type="pct"/>
                  <w:vMerge w:val="continue"/>
                  <w:tcBorders>
                    <w:tl2br w:val="nil"/>
                    <w:tr2bl w:val="nil"/>
                  </w:tcBorders>
                  <w:vAlign w:val="center"/>
                </w:tcPr>
                <w:p w14:paraId="6CD0883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p>
              </w:tc>
            </w:tr>
            <w:tr w14:paraId="1280B60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vMerge w:val="continue"/>
                  <w:tcBorders>
                    <w:tl2br w:val="nil"/>
                    <w:tr2bl w:val="nil"/>
                  </w:tcBorders>
                  <w:vAlign w:val="center"/>
                </w:tcPr>
                <w:p w14:paraId="1D8502B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p>
              </w:tc>
              <w:tc>
                <w:tcPr>
                  <w:tcW w:w="1534" w:type="pct"/>
                  <w:tcBorders>
                    <w:tl2br w:val="nil"/>
                    <w:tr2bl w:val="nil"/>
                  </w:tcBorders>
                  <w:shd w:val="clear" w:color="auto" w:fill="auto"/>
                  <w:vAlign w:val="center"/>
                </w:tcPr>
                <w:p w14:paraId="4538C6B4">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000000" w:themeColor="text1"/>
                      <w:kern w:val="2"/>
                      <w:sz w:val="21"/>
                      <w:szCs w:val="21"/>
                      <w:lang w:val="en-US" w:eastAsia="zh-CN" w:bidi="ar-SA"/>
                    </w:rPr>
                  </w:pPr>
                  <w:r>
                    <w:rPr>
                      <w:rFonts w:hint="default" w:ascii="Times New Roman" w:hAnsi="Times New Roman" w:eastAsia="宋体" w:cs="Times New Roman"/>
                      <w:sz w:val="21"/>
                      <w:szCs w:val="21"/>
                      <w:lang w:val="en-US" w:eastAsia="zh-CN"/>
                    </w:rPr>
                    <w:t>车间外1m处</w:t>
                  </w:r>
                  <w:r>
                    <w:rPr>
                      <w:rFonts w:hint="eastAsia" w:ascii="Times New Roman" w:hAnsi="Times New Roman" w:eastAsia="宋体" w:cs="Times New Roman"/>
                      <w:color w:val="000000" w:themeColor="text1"/>
                      <w:kern w:val="2"/>
                      <w:sz w:val="21"/>
                      <w:szCs w:val="21"/>
                      <w:lang w:val="en-US" w:eastAsia="zh-CN" w:bidi="ar-SA"/>
                    </w:rPr>
                    <w:t>（任意一次浓度值）</w:t>
                  </w:r>
                </w:p>
              </w:tc>
              <w:tc>
                <w:tcPr>
                  <w:tcW w:w="1767" w:type="pct"/>
                  <w:tcBorders>
                    <w:tl2br w:val="nil"/>
                    <w:tr2bl w:val="nil"/>
                  </w:tcBorders>
                  <w:shd w:val="clear" w:color="auto" w:fill="auto"/>
                  <w:vAlign w:val="center"/>
                </w:tcPr>
                <w:p w14:paraId="78D4E1A5">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napToGrid w:val="0"/>
                      <w:color w:val="000000" w:themeColor="text1"/>
                      <w:kern w:val="2"/>
                      <w:sz w:val="21"/>
                      <w:szCs w:val="21"/>
                      <w:lang w:val="en-US" w:eastAsia="zh-CN" w:bidi="ar-SA"/>
                    </w:rPr>
                  </w:pPr>
                  <w:r>
                    <w:rPr>
                      <w:rFonts w:hint="eastAsia" w:ascii="Times New Roman" w:hAnsi="Times New Roman" w:eastAsia="宋体" w:cs="Times New Roman"/>
                      <w:color w:val="000000" w:themeColor="text1"/>
                      <w:kern w:val="2"/>
                      <w:sz w:val="21"/>
                      <w:szCs w:val="21"/>
                      <w:lang w:val="en-US" w:eastAsia="zh-CN" w:bidi="ar-SA"/>
                    </w:rPr>
                    <w:t>非甲烷总烃</w:t>
                  </w:r>
                </w:p>
              </w:tc>
              <w:tc>
                <w:tcPr>
                  <w:tcW w:w="954" w:type="pct"/>
                  <w:tcBorders>
                    <w:tl2br w:val="nil"/>
                    <w:tr2bl w:val="nil"/>
                  </w:tcBorders>
                  <w:shd w:val="clear" w:color="auto" w:fill="auto"/>
                  <w:vAlign w:val="center"/>
                </w:tcPr>
                <w:p w14:paraId="2E32EB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Style w:val="70"/>
                      <w:rFonts w:hint="default" w:ascii="Times New Roman" w:hAnsi="Times New Roman" w:eastAsia="宋体" w:cs="Times New Roman"/>
                      <w:sz w:val="21"/>
                      <w:szCs w:val="21"/>
                      <w:lang w:val="en-US" w:eastAsia="zh-CN" w:bidi="ar"/>
                    </w:rPr>
                  </w:pPr>
                  <w:r>
                    <w:rPr>
                      <w:rStyle w:val="70"/>
                      <w:rFonts w:hint="default" w:ascii="Times New Roman" w:hAnsi="Times New Roman" w:eastAsia="宋体" w:cs="Times New Roman"/>
                      <w:sz w:val="21"/>
                      <w:szCs w:val="21"/>
                      <w:lang w:val="en-US" w:eastAsia="zh-CN" w:bidi="ar"/>
                    </w:rPr>
                    <w:t>检测</w:t>
                  </w:r>
                  <w:r>
                    <w:rPr>
                      <w:rStyle w:val="70"/>
                      <w:rFonts w:hint="eastAsia" w:ascii="Times New Roman" w:hAnsi="Times New Roman" w:eastAsia="宋体" w:cs="Times New Roman"/>
                      <w:sz w:val="21"/>
                      <w:szCs w:val="21"/>
                      <w:lang w:val="en-US" w:eastAsia="zh-CN" w:bidi="ar"/>
                    </w:rPr>
                    <w:t>2</w:t>
                  </w:r>
                  <w:r>
                    <w:rPr>
                      <w:rStyle w:val="70"/>
                      <w:rFonts w:hint="default" w:ascii="Times New Roman" w:hAnsi="Times New Roman" w:eastAsia="宋体" w:cs="Times New Roman"/>
                      <w:sz w:val="21"/>
                      <w:szCs w:val="21"/>
                      <w:lang w:val="en-US" w:eastAsia="zh-CN" w:bidi="ar"/>
                    </w:rPr>
                    <w:t>天，</w:t>
                  </w:r>
                </w:p>
                <w:p w14:paraId="19579FD3">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napToGrid w:val="0"/>
                      <w:color w:val="000000"/>
                      <w:kern w:val="0"/>
                      <w:sz w:val="21"/>
                      <w:szCs w:val="21"/>
                      <w:lang w:val="en-US" w:eastAsia="zh-CN"/>
                    </w:rPr>
                  </w:pPr>
                  <w:r>
                    <w:rPr>
                      <w:rStyle w:val="70"/>
                      <w:rFonts w:hint="default" w:ascii="Times New Roman" w:hAnsi="Times New Roman" w:eastAsia="宋体" w:cs="Times New Roman"/>
                      <w:sz w:val="21"/>
                      <w:szCs w:val="21"/>
                      <w:lang w:val="en-US" w:eastAsia="zh-CN" w:bidi="ar"/>
                    </w:rPr>
                    <w:t>4次/天</w:t>
                  </w:r>
                </w:p>
              </w:tc>
            </w:tr>
            <w:tr w14:paraId="51960A4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tcBorders>
                    <w:tl2br w:val="nil"/>
                    <w:tr2bl w:val="nil"/>
                  </w:tcBorders>
                  <w:vAlign w:val="center"/>
                </w:tcPr>
                <w:p w14:paraId="18821752">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废水</w:t>
                  </w:r>
                </w:p>
              </w:tc>
              <w:tc>
                <w:tcPr>
                  <w:tcW w:w="1534" w:type="pct"/>
                  <w:tcBorders>
                    <w:tl2br w:val="nil"/>
                    <w:tr2bl w:val="nil"/>
                  </w:tcBorders>
                  <w:vAlign w:val="center"/>
                </w:tcPr>
                <w:p w14:paraId="653EF4BC">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废水排放口</w:t>
                  </w:r>
                </w:p>
              </w:tc>
              <w:tc>
                <w:tcPr>
                  <w:tcW w:w="1767" w:type="pct"/>
                  <w:tcBorders>
                    <w:tl2br w:val="nil"/>
                    <w:tr2bl w:val="nil"/>
                  </w:tcBorders>
                  <w:vAlign w:val="center"/>
                </w:tcPr>
                <w:p w14:paraId="250061F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r>
                    <w:rPr>
                      <w:rFonts w:hint="eastAsia" w:ascii="Times New Roman" w:hAnsi="Times New Roman" w:eastAsia="宋体" w:cs="Times New Roman"/>
                      <w:sz w:val="21"/>
                      <w:lang w:val="en-US" w:eastAsia="zh-CN"/>
                    </w:rPr>
                    <w:t>化学需氧量、悬浮物、氨氮、五日生化需氧量、总磷、总氮、</w:t>
                  </w:r>
                  <w:r>
                    <w:rPr>
                      <w:rFonts w:hint="eastAsia" w:ascii="Times New Roman" w:hAnsi="Times New Roman" w:eastAsia="宋体" w:cs="Times New Roman"/>
                      <w:sz w:val="21"/>
                      <w:highlight w:val="yellow"/>
                      <w:lang w:val="en-US" w:eastAsia="zh-CN"/>
                    </w:rPr>
                    <w:t>流量</w:t>
                  </w:r>
                </w:p>
              </w:tc>
              <w:tc>
                <w:tcPr>
                  <w:tcW w:w="954" w:type="pct"/>
                  <w:tcBorders>
                    <w:tl2br w:val="nil"/>
                    <w:tr2bl w:val="nil"/>
                  </w:tcBorders>
                  <w:vAlign w:val="center"/>
                </w:tcPr>
                <w:p w14:paraId="27AB328B">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Cs/>
                      <w:sz w:val="21"/>
                    </w:rPr>
                  </w:pPr>
                  <w:r>
                    <w:rPr>
                      <w:rFonts w:hint="eastAsia" w:ascii="Times New Roman" w:hAnsi="Times New Roman" w:eastAsia="宋体" w:cs="Times New Roman"/>
                      <w:sz w:val="21"/>
                      <w:lang w:val="en-US" w:eastAsia="zh-CN"/>
                    </w:rPr>
                    <w:t>4</w:t>
                  </w:r>
                  <w:r>
                    <w:rPr>
                      <w:rFonts w:hint="default" w:ascii="Times New Roman" w:hAnsi="Times New Roman" w:eastAsia="宋体" w:cs="Times New Roman"/>
                      <w:sz w:val="21"/>
                    </w:rPr>
                    <w:t>次/天，</w:t>
                  </w:r>
                  <w:r>
                    <w:rPr>
                      <w:rFonts w:hint="eastAsia" w:ascii="Times New Roman" w:hAnsi="Times New Roman" w:eastAsia="宋体" w:cs="Times New Roman"/>
                      <w:sz w:val="21"/>
                      <w:lang w:val="en-US" w:eastAsia="zh-CN"/>
                    </w:rPr>
                    <w:t>2</w:t>
                  </w:r>
                  <w:r>
                    <w:rPr>
                      <w:rFonts w:hint="default" w:ascii="Times New Roman" w:hAnsi="Times New Roman" w:eastAsia="宋体" w:cs="Times New Roman"/>
                      <w:sz w:val="21"/>
                    </w:rPr>
                    <w:t>天</w:t>
                  </w:r>
                </w:p>
              </w:tc>
            </w:tr>
            <w:tr w14:paraId="7D146E22">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743" w:type="pct"/>
                  <w:tcBorders>
                    <w:tl2br w:val="nil"/>
                    <w:tr2bl w:val="nil"/>
                  </w:tcBorders>
                  <w:vAlign w:val="center"/>
                </w:tcPr>
                <w:p w14:paraId="34AA5D11">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噪声</w:t>
                  </w:r>
                </w:p>
              </w:tc>
              <w:tc>
                <w:tcPr>
                  <w:tcW w:w="1534" w:type="pct"/>
                  <w:tcBorders>
                    <w:tl2br w:val="nil"/>
                    <w:tr2bl w:val="nil"/>
                  </w:tcBorders>
                  <w:vAlign w:val="center"/>
                </w:tcPr>
                <w:p w14:paraId="01B6D95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lang w:val="en-US" w:eastAsia="zh-CN" w:bidi="ar-SA"/>
                    </w:rPr>
                    <w:t>厂界</w:t>
                  </w:r>
                  <w:r>
                    <w:rPr>
                      <w:rFonts w:hint="eastAsia" w:ascii="Times New Roman" w:hAnsi="Times New Roman" w:eastAsia="宋体" w:cs="Times New Roman"/>
                      <w:color w:val="auto"/>
                      <w:sz w:val="21"/>
                      <w:szCs w:val="21"/>
                      <w:lang w:val="en-US" w:eastAsia="zh-CN" w:bidi="ar-SA"/>
                    </w:rPr>
                    <w:t>四周</w:t>
                  </w:r>
                </w:p>
              </w:tc>
              <w:tc>
                <w:tcPr>
                  <w:tcW w:w="1767" w:type="pct"/>
                  <w:tcBorders>
                    <w:tl2br w:val="nil"/>
                    <w:tr2bl w:val="nil"/>
                  </w:tcBorders>
                  <w:vAlign w:val="center"/>
                </w:tcPr>
                <w:p w14:paraId="19FAE4A8">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lang w:eastAsia="zh-CN"/>
                    </w:rPr>
                    <w:t>等效</w:t>
                  </w:r>
                  <w:r>
                    <w:rPr>
                      <w:rFonts w:hint="default" w:ascii="Times New Roman" w:hAnsi="Times New Roman" w:eastAsia="宋体" w:cs="Times New Roman"/>
                      <w:sz w:val="21"/>
                      <w:lang w:val="en-US" w:eastAsia="zh-CN"/>
                    </w:rPr>
                    <w:t>声级</w:t>
                  </w:r>
                </w:p>
              </w:tc>
              <w:tc>
                <w:tcPr>
                  <w:tcW w:w="954" w:type="pct"/>
                  <w:tcBorders>
                    <w:tl2br w:val="nil"/>
                    <w:tr2bl w:val="nil"/>
                  </w:tcBorders>
                  <w:vAlign w:val="center"/>
                </w:tcPr>
                <w:p w14:paraId="4278A517">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sz w:val="21"/>
                      <w:lang w:val="en-US" w:eastAsia="zh-CN"/>
                    </w:rPr>
                  </w:pPr>
                  <w:r>
                    <w:rPr>
                      <w:rFonts w:hint="default" w:ascii="Times New Roman" w:hAnsi="Times New Roman" w:eastAsia="宋体" w:cs="Times New Roman"/>
                      <w:sz w:val="21"/>
                      <w:lang w:val="en-US" w:eastAsia="zh-CN"/>
                    </w:rPr>
                    <w:t>检测</w:t>
                  </w:r>
                  <w:r>
                    <w:rPr>
                      <w:rFonts w:hint="eastAsia" w:ascii="Times New Roman" w:hAnsi="Times New Roman" w:eastAsia="宋体" w:cs="Times New Roman"/>
                      <w:sz w:val="21"/>
                      <w:lang w:val="en-US" w:eastAsia="zh-CN"/>
                    </w:rPr>
                    <w:t>2</w:t>
                  </w:r>
                  <w:r>
                    <w:rPr>
                      <w:rFonts w:hint="default" w:ascii="Times New Roman" w:hAnsi="Times New Roman" w:eastAsia="宋体" w:cs="Times New Roman"/>
                      <w:sz w:val="21"/>
                      <w:lang w:val="en-US" w:eastAsia="zh-CN"/>
                    </w:rPr>
                    <w:t>天，</w:t>
                  </w:r>
                </w:p>
                <w:p w14:paraId="0E84CE86">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eastAsia" w:ascii="Times New Roman" w:hAnsi="Times New Roman" w:eastAsia="宋体" w:cs="Times New Roman"/>
                      <w:spacing w:val="0"/>
                      <w:kern w:val="2"/>
                      <w:position w:val="0"/>
                      <w:sz w:val="21"/>
                      <w:szCs w:val="21"/>
                      <w:lang w:val="en-US" w:eastAsia="zh-CN" w:bidi="ar-SA"/>
                    </w:rPr>
                  </w:pPr>
                  <w:r>
                    <w:rPr>
                      <w:rFonts w:hint="default" w:ascii="Times New Roman" w:hAnsi="Times New Roman" w:eastAsia="宋体" w:cs="Times New Roman"/>
                      <w:sz w:val="21"/>
                      <w:lang w:val="en-US" w:eastAsia="zh-CN"/>
                    </w:rPr>
                    <w:t>昼</w:t>
                  </w:r>
                  <w:r>
                    <w:rPr>
                      <w:rFonts w:hint="eastAsia" w:ascii="Times New Roman" w:hAnsi="Times New Roman" w:eastAsia="宋体" w:cs="Times New Roman"/>
                      <w:sz w:val="21"/>
                      <w:lang w:val="en-US" w:eastAsia="zh-CN"/>
                    </w:rPr>
                    <w:t>、夜各1</w:t>
                  </w:r>
                  <w:r>
                    <w:rPr>
                      <w:rFonts w:hint="default" w:ascii="Times New Roman" w:hAnsi="Times New Roman" w:eastAsia="宋体" w:cs="Times New Roman"/>
                      <w:sz w:val="21"/>
                      <w:lang w:val="en-US" w:eastAsia="zh-CN"/>
                    </w:rPr>
                    <w:t>次</w:t>
                  </w:r>
                </w:p>
              </w:tc>
            </w:tr>
          </w:tbl>
          <w:p w14:paraId="6DB4F097">
            <w:pPr>
              <w:tabs>
                <w:tab w:val="left" w:pos="1830"/>
              </w:tabs>
              <w:spacing w:before="48" w:beforeLines="20" w:line="360" w:lineRule="auto"/>
              <w:rPr>
                <w:rFonts w:ascii="Times New Roman" w:hAnsi="Times New Roman" w:eastAsia="仿宋_GB2312"/>
                <w:color w:val="auto"/>
                <w:sz w:val="21"/>
                <w:szCs w:val="21"/>
                <w:highlight w:val="none"/>
              </w:rPr>
            </w:pPr>
          </w:p>
          <w:p w14:paraId="27150169">
            <w:pPr>
              <w:tabs>
                <w:tab w:val="left" w:pos="1830"/>
              </w:tabs>
              <w:spacing w:before="48" w:beforeLines="20" w:line="360" w:lineRule="auto"/>
              <w:rPr>
                <w:rFonts w:ascii="Times New Roman" w:hAnsi="Times New Roman" w:eastAsia="仿宋_GB2312"/>
                <w:color w:val="auto"/>
                <w:sz w:val="21"/>
                <w:szCs w:val="21"/>
                <w:highlight w:val="none"/>
              </w:rPr>
            </w:pPr>
          </w:p>
          <w:p w14:paraId="6BE3D53C">
            <w:pPr>
              <w:tabs>
                <w:tab w:val="left" w:pos="1830"/>
              </w:tabs>
              <w:spacing w:before="48" w:beforeLines="20" w:line="360" w:lineRule="auto"/>
              <w:rPr>
                <w:rFonts w:ascii="Times New Roman" w:hAnsi="Times New Roman" w:eastAsia="仿宋_GB2312"/>
                <w:color w:val="auto"/>
                <w:sz w:val="21"/>
                <w:szCs w:val="21"/>
                <w:highlight w:val="none"/>
              </w:rPr>
            </w:pPr>
          </w:p>
          <w:p w14:paraId="1E785290">
            <w:pPr>
              <w:tabs>
                <w:tab w:val="left" w:pos="1830"/>
              </w:tabs>
              <w:spacing w:before="48" w:beforeLines="20" w:line="360" w:lineRule="auto"/>
              <w:rPr>
                <w:rFonts w:ascii="Times New Roman" w:hAnsi="Times New Roman" w:eastAsia="仿宋_GB2312"/>
                <w:color w:val="auto"/>
                <w:sz w:val="21"/>
                <w:szCs w:val="21"/>
                <w:highlight w:val="none"/>
              </w:rPr>
            </w:pPr>
          </w:p>
          <w:p w14:paraId="09042A38">
            <w:pPr>
              <w:tabs>
                <w:tab w:val="left" w:pos="1830"/>
              </w:tabs>
              <w:spacing w:before="48" w:beforeLines="20" w:line="360" w:lineRule="auto"/>
              <w:rPr>
                <w:rFonts w:ascii="Times New Roman" w:hAnsi="Times New Roman" w:eastAsia="仿宋_GB2312"/>
                <w:color w:val="auto"/>
                <w:sz w:val="21"/>
                <w:szCs w:val="21"/>
                <w:highlight w:val="none"/>
              </w:rPr>
            </w:pPr>
          </w:p>
          <w:p w14:paraId="7FD459E4">
            <w:pPr>
              <w:tabs>
                <w:tab w:val="left" w:pos="1830"/>
              </w:tabs>
              <w:spacing w:before="48" w:beforeLines="20" w:line="360" w:lineRule="auto"/>
              <w:rPr>
                <w:rFonts w:ascii="Times New Roman" w:hAnsi="Times New Roman" w:eastAsia="仿宋_GB2312"/>
                <w:color w:val="auto"/>
                <w:sz w:val="21"/>
                <w:szCs w:val="21"/>
                <w:highlight w:val="none"/>
              </w:rPr>
            </w:pPr>
          </w:p>
          <w:p w14:paraId="10897ED6">
            <w:pPr>
              <w:tabs>
                <w:tab w:val="left" w:pos="1830"/>
              </w:tabs>
              <w:spacing w:before="48" w:beforeLines="20" w:line="360" w:lineRule="auto"/>
              <w:rPr>
                <w:rFonts w:ascii="Times New Roman" w:hAnsi="Times New Roman" w:eastAsia="仿宋_GB2312"/>
                <w:color w:val="auto"/>
                <w:sz w:val="21"/>
                <w:szCs w:val="21"/>
                <w:highlight w:val="none"/>
              </w:rPr>
            </w:pPr>
          </w:p>
          <w:p w14:paraId="39D41773">
            <w:pPr>
              <w:tabs>
                <w:tab w:val="left" w:pos="1830"/>
              </w:tabs>
              <w:spacing w:after="0" w:line="360" w:lineRule="auto"/>
              <w:rPr>
                <w:rFonts w:ascii="Times New Roman" w:hAnsi="Times New Roman" w:eastAsia="仿宋_GB2312"/>
                <w:color w:val="auto"/>
                <w:sz w:val="21"/>
                <w:szCs w:val="21"/>
                <w:highlight w:val="none"/>
              </w:rPr>
            </w:pPr>
          </w:p>
          <w:p w14:paraId="7D063698">
            <w:pPr>
              <w:tabs>
                <w:tab w:val="left" w:pos="1830"/>
              </w:tabs>
              <w:spacing w:after="0" w:line="360" w:lineRule="auto"/>
              <w:rPr>
                <w:rFonts w:ascii="Times New Roman" w:hAnsi="Times New Roman" w:eastAsia="仿宋_GB2312"/>
                <w:color w:val="auto"/>
                <w:sz w:val="21"/>
                <w:szCs w:val="21"/>
                <w:highlight w:val="none"/>
              </w:rPr>
            </w:pPr>
          </w:p>
          <w:p w14:paraId="791AB869">
            <w:pPr>
              <w:tabs>
                <w:tab w:val="left" w:pos="1830"/>
              </w:tabs>
              <w:spacing w:after="0" w:line="360" w:lineRule="auto"/>
              <w:rPr>
                <w:rFonts w:ascii="Times New Roman" w:hAnsi="Times New Roman" w:eastAsia="仿宋_GB2312"/>
                <w:color w:val="auto"/>
                <w:sz w:val="21"/>
                <w:szCs w:val="21"/>
                <w:highlight w:val="none"/>
              </w:rPr>
            </w:pPr>
          </w:p>
          <w:p w14:paraId="112179E6">
            <w:pPr>
              <w:tabs>
                <w:tab w:val="left" w:pos="1830"/>
              </w:tabs>
              <w:spacing w:after="0" w:line="360" w:lineRule="auto"/>
              <w:rPr>
                <w:rFonts w:ascii="Times New Roman" w:hAnsi="Times New Roman" w:eastAsia="仿宋_GB2312"/>
                <w:color w:val="auto"/>
                <w:sz w:val="21"/>
                <w:szCs w:val="21"/>
                <w:highlight w:val="none"/>
              </w:rPr>
            </w:pPr>
          </w:p>
          <w:p w14:paraId="32CF052E">
            <w:pPr>
              <w:tabs>
                <w:tab w:val="left" w:pos="1830"/>
              </w:tabs>
              <w:spacing w:after="0" w:line="360" w:lineRule="auto"/>
              <w:rPr>
                <w:rFonts w:ascii="Times New Roman" w:hAnsi="Times New Roman" w:eastAsia="仿宋_GB2312"/>
                <w:color w:val="auto"/>
                <w:sz w:val="21"/>
                <w:szCs w:val="21"/>
                <w:highlight w:val="none"/>
              </w:rPr>
            </w:pPr>
          </w:p>
          <w:p w14:paraId="1EC64A2E">
            <w:pPr>
              <w:tabs>
                <w:tab w:val="left" w:pos="1830"/>
              </w:tabs>
              <w:spacing w:after="0" w:line="360" w:lineRule="auto"/>
              <w:rPr>
                <w:rFonts w:ascii="Times New Roman" w:hAnsi="Times New Roman" w:eastAsia="仿宋_GB2312"/>
                <w:color w:val="auto"/>
                <w:sz w:val="21"/>
                <w:szCs w:val="21"/>
                <w:highlight w:val="none"/>
              </w:rPr>
            </w:pPr>
          </w:p>
          <w:p w14:paraId="347FA29E">
            <w:pPr>
              <w:tabs>
                <w:tab w:val="left" w:pos="1830"/>
              </w:tabs>
              <w:spacing w:after="0" w:line="360" w:lineRule="auto"/>
              <w:rPr>
                <w:rFonts w:ascii="Times New Roman" w:hAnsi="Times New Roman" w:eastAsia="仿宋_GB2312"/>
                <w:color w:val="auto"/>
                <w:sz w:val="21"/>
                <w:szCs w:val="21"/>
                <w:highlight w:val="none"/>
              </w:rPr>
            </w:pPr>
          </w:p>
          <w:p w14:paraId="6F5AD433">
            <w:pPr>
              <w:tabs>
                <w:tab w:val="left" w:pos="1830"/>
              </w:tabs>
              <w:spacing w:after="0" w:line="360" w:lineRule="auto"/>
              <w:rPr>
                <w:rFonts w:ascii="Times New Roman" w:hAnsi="Times New Roman" w:eastAsia="仿宋_GB2312"/>
                <w:color w:val="auto"/>
                <w:sz w:val="21"/>
                <w:szCs w:val="21"/>
                <w:highlight w:val="none"/>
              </w:rPr>
            </w:pPr>
          </w:p>
          <w:p w14:paraId="4B19F158">
            <w:pPr>
              <w:tabs>
                <w:tab w:val="left" w:pos="1830"/>
              </w:tabs>
              <w:spacing w:after="0" w:line="360" w:lineRule="auto"/>
              <w:rPr>
                <w:rFonts w:ascii="Times New Roman" w:hAnsi="Times New Roman" w:eastAsia="仿宋_GB2312"/>
                <w:color w:val="auto"/>
                <w:sz w:val="21"/>
                <w:szCs w:val="21"/>
                <w:highlight w:val="none"/>
              </w:rPr>
            </w:pPr>
          </w:p>
          <w:p w14:paraId="12CC1AAB">
            <w:pPr>
              <w:tabs>
                <w:tab w:val="left" w:pos="1830"/>
              </w:tabs>
              <w:spacing w:after="0" w:line="360" w:lineRule="auto"/>
              <w:rPr>
                <w:rFonts w:ascii="Times New Roman" w:hAnsi="Times New Roman" w:eastAsia="仿宋_GB2312"/>
                <w:color w:val="auto"/>
                <w:sz w:val="21"/>
                <w:szCs w:val="21"/>
                <w:highlight w:val="none"/>
              </w:rPr>
            </w:pPr>
          </w:p>
        </w:tc>
      </w:tr>
    </w:tbl>
    <w:p w14:paraId="700C7816">
      <w:pPr>
        <w:spacing w:after="0" w:line="360" w:lineRule="auto"/>
        <w:rPr>
          <w:rFonts w:ascii="Times New Roman" w:hAnsi="Times New Roman" w:eastAsia="仿宋_GB2312"/>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2967E58B">
      <w:pPr>
        <w:spacing w:after="0" w:line="440" w:lineRule="exact"/>
        <w:rPr>
          <w:rFonts w:ascii="Times New Roman" w:hAnsi="Times New Roman" w:eastAsia="仿宋_GB2312"/>
          <w:b/>
          <w:color w:val="auto"/>
          <w:sz w:val="24"/>
          <w:szCs w:val="24"/>
          <w:highlight w:val="none"/>
        </w:rPr>
      </w:pPr>
      <w:r>
        <w:rPr>
          <w:rFonts w:ascii="Times New Roman" w:hAnsi="Times New Roman" w:eastAsia="仿宋_GB2312"/>
          <w:b/>
          <w:color w:val="auto"/>
          <w:sz w:val="24"/>
          <w:szCs w:val="24"/>
          <w:highlight w:val="none"/>
        </w:rPr>
        <w:t>表七</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78EE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54" w:hRule="atLeast"/>
          <w:jc w:val="center"/>
        </w:trPr>
        <w:tc>
          <w:tcPr>
            <w:tcW w:w="8522" w:type="dxa"/>
          </w:tcPr>
          <w:p w14:paraId="11DDE196">
            <w:pPr>
              <w:spacing w:after="0" w:line="460" w:lineRule="exact"/>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验收检测期间生产工况记录：</w:t>
            </w:r>
          </w:p>
          <w:p w14:paraId="0823F40A">
            <w:pPr>
              <w:spacing w:after="0" w:line="460" w:lineRule="exact"/>
              <w:ind w:firstLine="480" w:firstLineChars="200"/>
              <w:textAlignment w:val="baseline"/>
              <w:rPr>
                <w:rFonts w:ascii="Times New Roman" w:hAnsi="Times New Roman" w:eastAsia="宋体"/>
                <w:bCs/>
                <w:color w:val="auto"/>
                <w:sz w:val="24"/>
                <w:szCs w:val="24"/>
                <w:highlight w:val="none"/>
              </w:rPr>
            </w:pPr>
            <w:r>
              <w:rPr>
                <w:rFonts w:hint="eastAsia" w:ascii="Times New Roman" w:hAnsi="Times New Roman" w:eastAsia="宋体" w:cs="宋体"/>
                <w:bCs/>
                <w:color w:val="auto"/>
                <w:sz w:val="24"/>
                <w:szCs w:val="24"/>
                <w:highlight w:val="none"/>
              </w:rPr>
              <w:t>验收监测期间，主体工程调试工况稳定，各项环境保护设施运行正常，符合验收监测期间对生产工况的要求</w:t>
            </w:r>
            <w:r>
              <w:rPr>
                <w:rFonts w:ascii="Times New Roman" w:hAnsi="Times New Roman" w:eastAsia="宋体" w:cs="宋体"/>
                <w:bCs/>
                <w:color w:val="auto"/>
                <w:sz w:val="24"/>
                <w:szCs w:val="24"/>
                <w:highlight w:val="none"/>
              </w:rPr>
              <w:t>。</w:t>
            </w:r>
            <w:r>
              <w:rPr>
                <w:rFonts w:hint="eastAsia" w:ascii="Times New Roman" w:hAnsi="Times New Roman" w:eastAsia="宋体"/>
                <w:bCs/>
                <w:color w:val="auto"/>
                <w:sz w:val="24"/>
                <w:szCs w:val="24"/>
                <w:highlight w:val="none"/>
              </w:rPr>
              <w:t>生产运行工况见</w:t>
            </w:r>
            <w:r>
              <w:rPr>
                <w:rFonts w:ascii="Times New Roman" w:hAnsi="Times New Roman" w:eastAsia="宋体"/>
                <w:bCs/>
                <w:color w:val="auto"/>
                <w:sz w:val="24"/>
                <w:szCs w:val="24"/>
                <w:highlight w:val="none"/>
              </w:rPr>
              <w:t>下表。</w:t>
            </w:r>
          </w:p>
          <w:p w14:paraId="6655CE1D">
            <w:pPr>
              <w:spacing w:after="0" w:line="460" w:lineRule="exact"/>
              <w:ind w:firstLine="482" w:firstLineChars="200"/>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表1</w:t>
            </w:r>
            <w:r>
              <w:rPr>
                <w:rFonts w:hint="eastAsia" w:ascii="Times New Roman" w:hAnsi="Times New Roman" w:eastAsia="宋体"/>
                <w:b/>
                <w:color w:val="auto"/>
                <w:sz w:val="24"/>
                <w:szCs w:val="24"/>
                <w:highlight w:val="none"/>
                <w:lang w:val="en-US" w:eastAsia="zh-CN"/>
              </w:rPr>
              <w:t>8</w:t>
            </w:r>
            <w:r>
              <w:rPr>
                <w:rFonts w:ascii="Times New Roman" w:hAnsi="Times New Roman" w:eastAsia="宋体"/>
                <w:b/>
                <w:color w:val="auto"/>
                <w:sz w:val="24"/>
                <w:szCs w:val="24"/>
                <w:highlight w:val="none"/>
              </w:rPr>
              <w:t xml:space="preserve">                  验收期间工况负荷表</w:t>
            </w:r>
          </w:p>
          <w:tbl>
            <w:tblPr>
              <w:tblStyle w:val="20"/>
              <w:tblW w:w="5000"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787"/>
              <w:gridCol w:w="1662"/>
              <w:gridCol w:w="2031"/>
              <w:gridCol w:w="1783"/>
            </w:tblGrid>
            <w:tr w14:paraId="48D0975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04D12E5E">
                  <w:pPr>
                    <w:pStyle w:val="34"/>
                    <w:spacing w:after="0"/>
                    <w:ind w:left="0" w:leftChars="0" w:firstLine="0" w:firstLineChars="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监测</w:t>
                  </w:r>
                  <w:r>
                    <w:rPr>
                      <w:rFonts w:ascii="Times New Roman" w:hAnsi="Times New Roman" w:eastAsia="宋体"/>
                      <w:b/>
                      <w:color w:val="auto"/>
                      <w:sz w:val="21"/>
                      <w:szCs w:val="21"/>
                      <w:highlight w:val="none"/>
                    </w:rPr>
                    <w:t>时间</w:t>
                  </w:r>
                </w:p>
              </w:tc>
              <w:tc>
                <w:tcPr>
                  <w:tcW w:w="1787" w:type="dxa"/>
                  <w:vAlign w:val="center"/>
                </w:tcPr>
                <w:p w14:paraId="67EC7AFA">
                  <w:pPr>
                    <w:pStyle w:val="34"/>
                    <w:spacing w:after="0"/>
                    <w:ind w:left="0" w:leftChars="0" w:firstLine="0" w:firstLineChars="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产品名称</w:t>
                  </w:r>
                </w:p>
              </w:tc>
              <w:tc>
                <w:tcPr>
                  <w:tcW w:w="1662" w:type="dxa"/>
                  <w:vAlign w:val="center"/>
                </w:tcPr>
                <w:p w14:paraId="7636B6D0">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设计</w:t>
                  </w:r>
                  <w:r>
                    <w:rPr>
                      <w:rFonts w:hint="eastAsia" w:ascii="Times New Roman" w:hAnsi="Times New Roman" w:eastAsia="宋体"/>
                      <w:b/>
                      <w:color w:val="auto"/>
                      <w:sz w:val="21"/>
                      <w:szCs w:val="21"/>
                      <w:highlight w:val="none"/>
                    </w:rPr>
                    <w:t>产量</w:t>
                  </w:r>
                </w:p>
              </w:tc>
              <w:tc>
                <w:tcPr>
                  <w:tcW w:w="2031" w:type="dxa"/>
                  <w:vAlign w:val="center"/>
                </w:tcPr>
                <w:p w14:paraId="2C103C47">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实际</w:t>
                  </w:r>
                  <w:r>
                    <w:rPr>
                      <w:rFonts w:hint="eastAsia" w:ascii="Times New Roman" w:hAnsi="Times New Roman" w:eastAsia="宋体"/>
                      <w:b/>
                      <w:color w:val="auto"/>
                      <w:sz w:val="21"/>
                      <w:szCs w:val="21"/>
                      <w:highlight w:val="none"/>
                    </w:rPr>
                    <w:t>产量</w:t>
                  </w:r>
                </w:p>
              </w:tc>
              <w:tc>
                <w:tcPr>
                  <w:tcW w:w="1783" w:type="dxa"/>
                  <w:shd w:val="clear" w:color="auto" w:fill="auto"/>
                  <w:vAlign w:val="center"/>
                </w:tcPr>
                <w:p w14:paraId="05E54D3B">
                  <w:pPr>
                    <w:pStyle w:val="34"/>
                    <w:spacing w:after="0"/>
                    <w:ind w:left="0" w:leftChars="0" w:firstLine="0" w:firstLineChars="0"/>
                    <w:jc w:val="center"/>
                    <w:rPr>
                      <w:rFonts w:ascii="Times New Roman" w:hAnsi="Times New Roman" w:eastAsia="宋体"/>
                      <w:b/>
                      <w:color w:val="auto"/>
                      <w:sz w:val="21"/>
                      <w:szCs w:val="21"/>
                      <w:highlight w:val="none"/>
                    </w:rPr>
                  </w:pPr>
                  <w:r>
                    <w:rPr>
                      <w:rFonts w:ascii="Times New Roman" w:hAnsi="Times New Roman" w:eastAsia="宋体"/>
                      <w:b/>
                      <w:color w:val="auto"/>
                      <w:sz w:val="21"/>
                      <w:szCs w:val="21"/>
                      <w:highlight w:val="none"/>
                    </w:rPr>
                    <w:t>运行负荷</w:t>
                  </w:r>
                </w:p>
              </w:tc>
            </w:tr>
            <w:tr w14:paraId="5BAF0C0B">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0549D1D3">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2026.9.27</w:t>
                  </w:r>
                </w:p>
              </w:tc>
              <w:tc>
                <w:tcPr>
                  <w:tcW w:w="1787" w:type="dxa"/>
                  <w:vAlign w:val="center"/>
                </w:tcPr>
                <w:p w14:paraId="7C03457E">
                  <w:pPr>
                    <w:pStyle w:val="34"/>
                    <w:spacing w:after="0"/>
                    <w:ind w:left="0" w:lef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eastAsia" w:ascii="Times New Roman" w:hAnsi="Times New Roman" w:eastAsia="宋体" w:cs="Times New Roman"/>
                      <w:b w:val="0"/>
                      <w:bCs/>
                      <w:color w:val="auto"/>
                      <w:sz w:val="21"/>
                      <w:szCs w:val="21"/>
                      <w:highlight w:val="none"/>
                      <w:lang w:val="en-US" w:eastAsia="zh-CN" w:bidi="ar-SA"/>
                    </w:rPr>
                    <w:t>电池密封圈</w:t>
                  </w:r>
                </w:p>
              </w:tc>
              <w:tc>
                <w:tcPr>
                  <w:tcW w:w="1662" w:type="dxa"/>
                  <w:vAlign w:val="center"/>
                </w:tcPr>
                <w:p w14:paraId="248DFBAB">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0.053亿只/d</w:t>
                  </w:r>
                </w:p>
              </w:tc>
              <w:tc>
                <w:tcPr>
                  <w:tcW w:w="2031" w:type="dxa"/>
                  <w:vAlign w:val="center"/>
                </w:tcPr>
                <w:p w14:paraId="75FCA390">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0.053亿只/d</w:t>
                  </w:r>
                </w:p>
              </w:tc>
              <w:tc>
                <w:tcPr>
                  <w:tcW w:w="1783" w:type="dxa"/>
                  <w:shd w:val="clear" w:color="auto" w:fill="auto"/>
                  <w:vAlign w:val="center"/>
                </w:tcPr>
                <w:p w14:paraId="781BC059">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90%</w:t>
                  </w:r>
                </w:p>
              </w:tc>
            </w:tr>
            <w:tr w14:paraId="2C586D2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9" w:type="dxa"/>
                  <w:shd w:val="clear" w:color="auto" w:fill="auto"/>
                  <w:vAlign w:val="center"/>
                </w:tcPr>
                <w:p w14:paraId="61DF5C05">
                  <w:pPr>
                    <w:spacing w:after="0"/>
                    <w:jc w:val="center"/>
                    <w:textAlignment w:val="baseline"/>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2026.9.28</w:t>
                  </w:r>
                </w:p>
              </w:tc>
              <w:tc>
                <w:tcPr>
                  <w:tcW w:w="1787" w:type="dxa"/>
                  <w:vAlign w:val="center"/>
                </w:tcPr>
                <w:p w14:paraId="537A3083">
                  <w:pPr>
                    <w:pStyle w:val="34"/>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bidi="ar-SA"/>
                    </w:rPr>
                    <w:t>电池密封圈</w:t>
                  </w:r>
                </w:p>
              </w:tc>
              <w:tc>
                <w:tcPr>
                  <w:tcW w:w="1662" w:type="dxa"/>
                  <w:vAlign w:val="center"/>
                </w:tcPr>
                <w:p w14:paraId="20C6FDAC">
                  <w:pPr>
                    <w:pStyle w:val="34"/>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0.053亿只/d</w:t>
                  </w:r>
                </w:p>
              </w:tc>
              <w:tc>
                <w:tcPr>
                  <w:tcW w:w="2031" w:type="dxa"/>
                  <w:vAlign w:val="center"/>
                </w:tcPr>
                <w:p w14:paraId="622A037C">
                  <w:pPr>
                    <w:pStyle w:val="34"/>
                    <w:spacing w:after="0"/>
                    <w:ind w:left="0" w:leftChars="0" w:firstLine="0" w:firstLineChars="0"/>
                    <w:jc w:val="center"/>
                    <w:rPr>
                      <w:rFonts w:hint="default"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0.053</w:t>
                  </w:r>
                  <w:bookmarkStart w:id="5" w:name="_GoBack"/>
                  <w:bookmarkEnd w:id="5"/>
                  <w:r>
                    <w:rPr>
                      <w:rFonts w:hint="eastAsia" w:ascii="Times New Roman" w:hAnsi="Times New Roman" w:eastAsia="宋体"/>
                      <w:bCs/>
                      <w:color w:val="auto"/>
                      <w:sz w:val="21"/>
                      <w:szCs w:val="21"/>
                      <w:highlight w:val="none"/>
                      <w:lang w:val="en-US" w:eastAsia="zh-CN"/>
                    </w:rPr>
                    <w:t>亿只/d</w:t>
                  </w:r>
                </w:p>
              </w:tc>
              <w:tc>
                <w:tcPr>
                  <w:tcW w:w="1783" w:type="dxa"/>
                  <w:shd w:val="clear" w:color="auto" w:fill="auto"/>
                  <w:vAlign w:val="center"/>
                </w:tcPr>
                <w:p w14:paraId="1E428261">
                  <w:pPr>
                    <w:spacing w:after="0"/>
                    <w:ind w:left="0" w:leftChars="0" w:firstLine="0" w:firstLineChars="0"/>
                    <w:jc w:val="center"/>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93%</w:t>
                  </w:r>
                </w:p>
              </w:tc>
            </w:tr>
            <w:tr w14:paraId="23AC6422">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32" w:type="dxa"/>
                  <w:gridSpan w:val="5"/>
                  <w:vAlign w:val="center"/>
                </w:tcPr>
                <w:p w14:paraId="36A2EEB5">
                  <w:pPr>
                    <w:spacing w:after="0"/>
                    <w:textAlignment w:val="baseline"/>
                    <w:rPr>
                      <w:rFonts w:ascii="Times New Roman" w:hAnsi="Times New Roman" w:eastAsia="宋体"/>
                      <w:color w:val="auto"/>
                      <w:sz w:val="21"/>
                      <w:szCs w:val="21"/>
                      <w:highlight w:val="none"/>
                    </w:rPr>
                  </w:pPr>
                  <w:r>
                    <w:rPr>
                      <w:rFonts w:hint="eastAsia" w:ascii="Times New Roman" w:hAnsi="Times New Roman" w:eastAsia="宋体"/>
                      <w:bCs/>
                      <w:color w:val="auto"/>
                      <w:sz w:val="21"/>
                      <w:szCs w:val="21"/>
                      <w:highlight w:val="none"/>
                    </w:rPr>
                    <w:t>备注：监测期</w:t>
                  </w:r>
                  <w:r>
                    <w:rPr>
                      <w:rFonts w:hint="eastAsia" w:ascii="Times New Roman" w:hAnsi="Times New Roman" w:eastAsia="宋体" w:cs="Times New Roman"/>
                      <w:bCs/>
                      <w:color w:val="auto"/>
                      <w:sz w:val="21"/>
                      <w:szCs w:val="21"/>
                      <w:highlight w:val="none"/>
                    </w:rPr>
                    <w:t>间生产工况由</w:t>
                  </w:r>
                  <w:r>
                    <w:rPr>
                      <w:rFonts w:hint="eastAsia" w:ascii="Times New Roman" w:hAnsi="Times New Roman" w:eastAsia="宋体" w:cs="Times New Roman"/>
                      <w:color w:val="auto"/>
                      <w:sz w:val="21"/>
                      <w:szCs w:val="21"/>
                      <w:highlight w:val="none"/>
                      <w:lang w:val="en-US" w:eastAsia="zh-CN"/>
                    </w:rPr>
                    <w:t>新乡市旭丰电子材料有限公司</w:t>
                  </w:r>
                  <w:r>
                    <w:rPr>
                      <w:rFonts w:hint="eastAsia" w:ascii="Times New Roman" w:hAnsi="Times New Roman" w:eastAsia="宋体" w:cs="Times New Roman"/>
                      <w:bCs/>
                      <w:color w:val="auto"/>
                      <w:sz w:val="21"/>
                      <w:szCs w:val="21"/>
                      <w:highlight w:val="none"/>
                    </w:rPr>
                    <w:t>提供。</w:t>
                  </w:r>
                </w:p>
              </w:tc>
            </w:tr>
          </w:tbl>
          <w:p w14:paraId="135ADCA6">
            <w:pPr>
              <w:spacing w:after="0" w:line="460" w:lineRule="exact"/>
              <w:textAlignment w:val="baseline"/>
              <w:rPr>
                <w:rFonts w:ascii="Times New Roman" w:hAnsi="Times New Roman" w:eastAsia="宋体"/>
                <w:bCs/>
                <w:color w:val="auto"/>
                <w:sz w:val="24"/>
                <w:szCs w:val="24"/>
                <w:highlight w:val="none"/>
              </w:rPr>
            </w:pPr>
          </w:p>
        </w:tc>
      </w:tr>
      <w:tr w14:paraId="14AA1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522" w:type="dxa"/>
          </w:tcPr>
          <w:p w14:paraId="61663A8B">
            <w:pPr>
              <w:spacing w:after="0" w:line="460" w:lineRule="exact"/>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验收检测结果：</w:t>
            </w:r>
          </w:p>
          <w:p w14:paraId="29E0DA69">
            <w:pPr>
              <w:spacing w:after="0" w:line="460" w:lineRule="exact"/>
              <w:ind w:firstLine="482" w:firstLineChars="200"/>
              <w:textAlignment w:val="baseline"/>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一</w:t>
            </w:r>
            <w:r>
              <w:rPr>
                <w:rFonts w:ascii="Times New Roman" w:hAnsi="Times New Roman" w:eastAsia="宋体"/>
                <w:b/>
                <w:bCs/>
                <w:color w:val="auto"/>
                <w:sz w:val="24"/>
                <w:szCs w:val="24"/>
                <w:highlight w:val="none"/>
              </w:rPr>
              <w:t>、环境保护设施调试效果</w:t>
            </w:r>
          </w:p>
          <w:p w14:paraId="0E9B695D">
            <w:pPr>
              <w:spacing w:after="0" w:line="460" w:lineRule="exact"/>
              <w:ind w:firstLine="482" w:firstLineChars="200"/>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lang w:val="en-US" w:eastAsia="zh-CN"/>
              </w:rPr>
              <w:t>1、</w:t>
            </w:r>
            <w:r>
              <w:rPr>
                <w:rFonts w:hint="eastAsia" w:ascii="Times New Roman" w:hAnsi="Times New Roman" w:eastAsia="宋体"/>
                <w:b/>
                <w:color w:val="auto"/>
                <w:sz w:val="24"/>
                <w:szCs w:val="24"/>
                <w:highlight w:val="none"/>
              </w:rPr>
              <w:t>废气监测</w:t>
            </w:r>
            <w:r>
              <w:rPr>
                <w:rFonts w:ascii="Times New Roman" w:hAnsi="Times New Roman" w:eastAsia="宋体"/>
                <w:b/>
                <w:color w:val="auto"/>
                <w:sz w:val="24"/>
                <w:szCs w:val="24"/>
                <w:highlight w:val="none"/>
              </w:rPr>
              <w:t>结果与评价</w:t>
            </w:r>
          </w:p>
          <w:p w14:paraId="47AD136B">
            <w:pPr>
              <w:spacing w:after="0" w:line="460" w:lineRule="exact"/>
              <w:ind w:firstLine="480"/>
              <w:textAlignment w:val="baseline"/>
              <w:rPr>
                <w:rFonts w:ascii="Times New Roman" w:hAnsi="Times New Roman" w:eastAsia="宋体"/>
                <w:bCs/>
                <w:color w:val="auto"/>
                <w:sz w:val="24"/>
                <w:szCs w:val="24"/>
                <w:highlight w:val="none"/>
              </w:rPr>
            </w:pPr>
            <w:r>
              <w:rPr>
                <w:rFonts w:hint="eastAsia" w:ascii="Times New Roman" w:hAnsi="Times New Roman" w:eastAsia="宋体"/>
                <w:bCs/>
                <w:color w:val="auto"/>
                <w:sz w:val="24"/>
                <w:szCs w:val="24"/>
                <w:highlight w:val="none"/>
              </w:rPr>
              <w:t>（1）有组织废气</w:t>
            </w:r>
          </w:p>
          <w:p w14:paraId="5D0C8157">
            <w:pPr>
              <w:spacing w:after="0" w:line="460" w:lineRule="exact"/>
              <w:ind w:firstLine="482"/>
              <w:textAlignment w:val="baseline"/>
              <w:rPr>
                <w:rFonts w:hint="default" w:ascii="Times New Roman" w:hAnsi="Times New Roman" w:eastAsia="宋体"/>
                <w:b/>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19</w:t>
            </w:r>
            <w:r>
              <w:rPr>
                <w:rFonts w:ascii="Times New Roman" w:hAnsi="Times New Roman" w:eastAsia="宋体"/>
                <w:b/>
                <w:color w:val="auto"/>
                <w:sz w:val="24"/>
                <w:szCs w:val="24"/>
                <w:highlight w:val="none"/>
              </w:rPr>
              <w:t xml:space="preserve">                   废气有组织</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w:t>
            </w:r>
          </w:p>
          <w:tbl>
            <w:tblPr>
              <w:tblStyle w:val="20"/>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161"/>
              <w:gridCol w:w="859"/>
              <w:gridCol w:w="819"/>
              <w:gridCol w:w="1260"/>
              <w:gridCol w:w="1323"/>
              <w:gridCol w:w="1338"/>
              <w:gridCol w:w="1082"/>
            </w:tblGrid>
            <w:tr w14:paraId="4AF4A7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97" w:hRule="atLeast"/>
                <w:tblHeader/>
                <w:jc w:val="center"/>
              </w:trPr>
              <w:tc>
                <w:tcPr>
                  <w:tcW w:w="508" w:type="pct"/>
                  <w:vMerge w:val="restart"/>
                  <w:tcBorders>
                    <w:tl2br w:val="nil"/>
                    <w:tr2bl w:val="nil"/>
                  </w:tcBorders>
                  <w:vAlign w:val="center"/>
                </w:tcPr>
                <w:p w14:paraId="2669C15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设备</w:t>
                  </w:r>
                </w:p>
                <w:p w14:paraId="5950C60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名称</w:t>
                  </w:r>
                </w:p>
              </w:tc>
              <w:tc>
                <w:tcPr>
                  <w:tcW w:w="665" w:type="pct"/>
                  <w:vMerge w:val="restart"/>
                  <w:tcBorders>
                    <w:tl2br w:val="nil"/>
                    <w:tr2bl w:val="nil"/>
                  </w:tcBorders>
                  <w:vAlign w:val="center"/>
                </w:tcPr>
                <w:p w14:paraId="5E3D3269">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采样</w:t>
                  </w:r>
                </w:p>
                <w:p w14:paraId="529F0A6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时间</w:t>
                  </w:r>
                </w:p>
              </w:tc>
              <w:tc>
                <w:tcPr>
                  <w:tcW w:w="492" w:type="pct"/>
                  <w:vMerge w:val="restart"/>
                  <w:tcBorders>
                    <w:tl2br w:val="nil"/>
                    <w:tr2bl w:val="nil"/>
                  </w:tcBorders>
                  <w:vAlign w:val="center"/>
                </w:tcPr>
                <w:p w14:paraId="5D879F95">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监</w:t>
                  </w:r>
                  <w:r>
                    <w:rPr>
                      <w:rFonts w:hint="default" w:ascii="Times New Roman" w:hAnsi="Times New Roman" w:eastAsia="宋体" w:cs="Times New Roman"/>
                      <w:b/>
                      <w:bCs/>
                      <w:sz w:val="21"/>
                      <w:szCs w:val="21"/>
                    </w:rPr>
                    <w:t>测</w:t>
                  </w:r>
                </w:p>
                <w:p w14:paraId="6323F4B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sz w:val="21"/>
                      <w:szCs w:val="21"/>
                      <w:lang w:eastAsia="zh-CN"/>
                    </w:rPr>
                    <w:t>点位</w:t>
                  </w:r>
                </w:p>
              </w:tc>
              <w:tc>
                <w:tcPr>
                  <w:tcW w:w="469" w:type="pct"/>
                  <w:vMerge w:val="restart"/>
                  <w:tcBorders>
                    <w:tl2br w:val="nil"/>
                    <w:tr2bl w:val="nil"/>
                  </w:tcBorders>
                  <w:vAlign w:val="center"/>
                </w:tcPr>
                <w:p w14:paraId="2920FED3">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z w:val="21"/>
                      <w:szCs w:val="21"/>
                      <w:lang w:eastAsia="zh-CN"/>
                    </w:rPr>
                    <w:t>频次</w:t>
                  </w:r>
                </w:p>
              </w:tc>
              <w:tc>
                <w:tcPr>
                  <w:tcW w:w="722" w:type="pct"/>
                  <w:vMerge w:val="restart"/>
                  <w:tcBorders>
                    <w:tl2br w:val="nil"/>
                    <w:tr2bl w:val="nil"/>
                  </w:tcBorders>
                  <w:vAlign w:val="center"/>
                </w:tcPr>
                <w:p w14:paraId="11A21C5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spacing w:val="0"/>
                      <w:position w:val="0"/>
                      <w:sz w:val="21"/>
                      <w:szCs w:val="21"/>
                      <w:lang w:eastAsia="zh-CN"/>
                    </w:rPr>
                    <w:t>标</w:t>
                  </w:r>
                  <w:r>
                    <w:rPr>
                      <w:rFonts w:hint="default" w:ascii="Times New Roman" w:hAnsi="Times New Roman" w:eastAsia="宋体" w:cs="Times New Roman"/>
                      <w:b/>
                      <w:bCs/>
                      <w:sz w:val="21"/>
                      <w:szCs w:val="21"/>
                    </w:rPr>
                    <w:t>干</w:t>
                  </w:r>
                  <w:r>
                    <w:rPr>
                      <w:rFonts w:hint="default" w:ascii="Times New Roman" w:hAnsi="Times New Roman" w:eastAsia="宋体" w:cs="Times New Roman"/>
                      <w:b/>
                      <w:bCs/>
                      <w:color w:val="auto"/>
                      <w:sz w:val="21"/>
                      <w:szCs w:val="21"/>
                      <w:lang w:eastAsia="zh-CN"/>
                    </w:rPr>
                    <w:t>流量</w:t>
                  </w:r>
                </w:p>
                <w:p w14:paraId="5563A0D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rPr>
                    <w:t>m</w:t>
                  </w:r>
                  <w:r>
                    <w:rPr>
                      <w:rFonts w:hint="default" w:ascii="Times New Roman" w:hAnsi="Times New Roman" w:eastAsia="宋体" w:cs="Times New Roman"/>
                      <w:b/>
                      <w:bCs/>
                      <w:color w:val="auto"/>
                      <w:sz w:val="21"/>
                      <w:szCs w:val="21"/>
                      <w:vertAlign w:val="superscript"/>
                    </w:rPr>
                    <w:t>3</w:t>
                  </w:r>
                  <w:r>
                    <w:rPr>
                      <w:rFonts w:hint="default" w:ascii="Times New Roman" w:hAnsi="Times New Roman" w:eastAsia="宋体" w:cs="Times New Roman"/>
                      <w:b/>
                      <w:bCs/>
                      <w:color w:val="auto"/>
                      <w:sz w:val="21"/>
                      <w:szCs w:val="21"/>
                    </w:rPr>
                    <w:t>/h</w:t>
                  </w:r>
                  <w:r>
                    <w:rPr>
                      <w:rFonts w:hint="default" w:ascii="Times New Roman" w:hAnsi="Times New Roman" w:eastAsia="宋体" w:cs="Times New Roman"/>
                      <w:b/>
                      <w:bCs/>
                      <w:color w:val="auto"/>
                      <w:sz w:val="21"/>
                      <w:szCs w:val="21"/>
                      <w:lang w:val="en-US" w:eastAsia="zh-CN"/>
                    </w:rPr>
                    <w:t>）</w:t>
                  </w:r>
                </w:p>
              </w:tc>
              <w:tc>
                <w:tcPr>
                  <w:tcW w:w="2142" w:type="pct"/>
                  <w:gridSpan w:val="3"/>
                  <w:tcBorders>
                    <w:tl2br w:val="nil"/>
                    <w:tr2bl w:val="nil"/>
                  </w:tcBorders>
                  <w:vAlign w:val="center"/>
                </w:tcPr>
                <w:p w14:paraId="0456476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非甲烷总烃</w:t>
                  </w:r>
                </w:p>
              </w:tc>
            </w:tr>
            <w:tr w14:paraId="51812B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0F81C7C">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b/>
                      <w:bCs/>
                      <w:sz w:val="21"/>
                      <w:szCs w:val="21"/>
                      <w:lang w:val="en-US" w:eastAsia="zh-CN"/>
                    </w:rPr>
                  </w:pPr>
                </w:p>
              </w:tc>
              <w:tc>
                <w:tcPr>
                  <w:tcW w:w="665" w:type="pct"/>
                  <w:vMerge w:val="continue"/>
                  <w:tcBorders>
                    <w:tl2br w:val="nil"/>
                    <w:tr2bl w:val="nil"/>
                  </w:tcBorders>
                  <w:vAlign w:val="center"/>
                </w:tcPr>
                <w:p w14:paraId="190AE0B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492" w:type="pct"/>
                  <w:vMerge w:val="continue"/>
                  <w:tcBorders>
                    <w:tl2br w:val="nil"/>
                    <w:tr2bl w:val="nil"/>
                  </w:tcBorders>
                  <w:vAlign w:val="center"/>
                </w:tcPr>
                <w:p w14:paraId="4D9CE89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469" w:type="pct"/>
                  <w:vMerge w:val="continue"/>
                  <w:tcBorders>
                    <w:tl2br w:val="nil"/>
                    <w:tr2bl w:val="nil"/>
                  </w:tcBorders>
                  <w:vAlign w:val="center"/>
                </w:tcPr>
                <w:p w14:paraId="6A4D68D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722" w:type="pct"/>
                  <w:vMerge w:val="continue"/>
                  <w:tcBorders>
                    <w:tl2br w:val="nil"/>
                    <w:tr2bl w:val="nil"/>
                  </w:tcBorders>
                  <w:vAlign w:val="center"/>
                </w:tcPr>
                <w:p w14:paraId="5EF9407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rPr>
                  </w:pPr>
                </w:p>
              </w:tc>
              <w:tc>
                <w:tcPr>
                  <w:tcW w:w="757" w:type="pct"/>
                  <w:tcBorders>
                    <w:tl2br w:val="nil"/>
                    <w:tr2bl w:val="nil"/>
                  </w:tcBorders>
                  <w:vAlign w:val="center"/>
                </w:tcPr>
                <w:p w14:paraId="4447B30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eastAsia="zh-CN"/>
                    </w:rPr>
                    <w:t>排放浓度</w:t>
                  </w:r>
                </w:p>
                <w:p w14:paraId="2DC815A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eastAsia="zh-CN"/>
                    </w:rPr>
                    <w:t>（</w:t>
                  </w:r>
                  <w:r>
                    <w:rPr>
                      <w:rFonts w:hint="default" w:ascii="Times New Roman" w:hAnsi="Times New Roman" w:eastAsia="宋体" w:cs="Times New Roman"/>
                      <w:b/>
                      <w:bCs/>
                      <w:sz w:val="21"/>
                      <w:szCs w:val="21"/>
                    </w:rPr>
                    <w:t>mg/m</w:t>
                  </w:r>
                  <w:r>
                    <w:rPr>
                      <w:rFonts w:hint="default" w:ascii="Times New Roman" w:hAnsi="Times New Roman" w:eastAsia="宋体" w:cs="Times New Roman"/>
                      <w:b/>
                      <w:bCs/>
                      <w:sz w:val="21"/>
                      <w:szCs w:val="21"/>
                      <w:vertAlign w:val="superscript"/>
                    </w:rPr>
                    <w:t>3</w:t>
                  </w:r>
                  <w:r>
                    <w:rPr>
                      <w:rFonts w:hint="default" w:ascii="Times New Roman" w:hAnsi="Times New Roman" w:eastAsia="宋体" w:cs="Times New Roman"/>
                      <w:b/>
                      <w:bCs/>
                      <w:sz w:val="21"/>
                      <w:szCs w:val="21"/>
                      <w:lang w:eastAsia="zh-CN"/>
                    </w:rPr>
                    <w:t>）</w:t>
                  </w:r>
                </w:p>
              </w:tc>
              <w:tc>
                <w:tcPr>
                  <w:tcW w:w="766" w:type="pct"/>
                  <w:tcBorders>
                    <w:tl2br w:val="nil"/>
                    <w:tr2bl w:val="nil"/>
                  </w:tcBorders>
                  <w:vAlign w:val="center"/>
                </w:tcPr>
                <w:p w14:paraId="6DD5A1E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sz w:val="21"/>
                      <w:szCs w:val="21"/>
                      <w:lang w:eastAsia="zh-CN"/>
                    </w:rPr>
                  </w:pPr>
                  <w:r>
                    <w:rPr>
                      <w:rFonts w:hint="default" w:ascii="Times New Roman" w:hAnsi="Times New Roman" w:eastAsia="宋体" w:cs="Times New Roman"/>
                      <w:b/>
                      <w:bCs/>
                      <w:sz w:val="21"/>
                      <w:szCs w:val="21"/>
                      <w:lang w:eastAsia="zh-CN"/>
                    </w:rPr>
                    <w:t>排放速率</w:t>
                  </w:r>
                </w:p>
                <w:p w14:paraId="33DE4D0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rPr>
                    <w:t>kg/h</w:t>
                  </w:r>
                  <w:r>
                    <w:rPr>
                      <w:rFonts w:hint="default" w:ascii="Times New Roman" w:hAnsi="Times New Roman" w:eastAsia="宋体" w:cs="Times New Roman"/>
                      <w:b/>
                      <w:bCs/>
                      <w:color w:val="auto"/>
                      <w:sz w:val="21"/>
                      <w:szCs w:val="21"/>
                      <w:lang w:eastAsia="zh-CN"/>
                    </w:rPr>
                    <w:t>）</w:t>
                  </w:r>
                </w:p>
              </w:tc>
              <w:tc>
                <w:tcPr>
                  <w:tcW w:w="617" w:type="pct"/>
                  <w:tcBorders>
                    <w:tl2br w:val="nil"/>
                    <w:tr2bl w:val="nil"/>
                  </w:tcBorders>
                  <w:vAlign w:val="center"/>
                </w:tcPr>
                <w:p w14:paraId="770D6AF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去除效率（%）</w:t>
                  </w:r>
                </w:p>
              </w:tc>
            </w:tr>
            <w:tr w14:paraId="504320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restart"/>
                  <w:tcBorders>
                    <w:tl2br w:val="nil"/>
                    <w:tr2bl w:val="nil"/>
                  </w:tcBorders>
                  <w:vAlign w:val="center"/>
                </w:tcPr>
                <w:p w14:paraId="6C65FC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themeColor="text1"/>
                      <w:kern w:val="2"/>
                      <w:sz w:val="21"/>
                      <w:szCs w:val="21"/>
                      <w:lang w:val="en-US" w:eastAsia="zh-CN" w:bidi="ar-SA"/>
                    </w:rPr>
                    <w:t>P1排气筒</w:t>
                  </w:r>
                </w:p>
              </w:tc>
              <w:tc>
                <w:tcPr>
                  <w:tcW w:w="665" w:type="pct"/>
                  <w:vMerge w:val="restart"/>
                  <w:tcBorders>
                    <w:tl2br w:val="nil"/>
                    <w:tr2bl w:val="nil"/>
                  </w:tcBorders>
                  <w:vAlign w:val="center"/>
                </w:tcPr>
                <w:p w14:paraId="3C232E1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highlight w:val="none"/>
                      <w:lang w:eastAsia="zh-CN"/>
                    </w:rPr>
                    <w:t>2026.08.22</w:t>
                  </w:r>
                </w:p>
              </w:tc>
              <w:tc>
                <w:tcPr>
                  <w:tcW w:w="492" w:type="pct"/>
                  <w:vMerge w:val="restart"/>
                  <w:tcBorders>
                    <w:tl2br w:val="nil"/>
                    <w:tr2bl w:val="nil"/>
                  </w:tcBorders>
                  <w:vAlign w:val="center"/>
                </w:tcPr>
                <w:p w14:paraId="221C12A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进口</w:t>
                  </w:r>
                </w:p>
              </w:tc>
              <w:tc>
                <w:tcPr>
                  <w:tcW w:w="469" w:type="pct"/>
                  <w:tcBorders>
                    <w:tl2br w:val="nil"/>
                    <w:tr2bl w:val="nil"/>
                  </w:tcBorders>
                  <w:vAlign w:val="center"/>
                </w:tcPr>
                <w:p w14:paraId="4753FE5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722" w:type="pct"/>
                  <w:tcBorders>
                    <w:tl2br w:val="nil"/>
                    <w:tr2bl w:val="nil"/>
                  </w:tcBorders>
                  <w:vAlign w:val="center"/>
                </w:tcPr>
                <w:p w14:paraId="542D8AB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5.04×10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2F61DB3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30.3</w:t>
                  </w:r>
                </w:p>
              </w:tc>
              <w:tc>
                <w:tcPr>
                  <w:tcW w:w="766" w:type="pct"/>
                  <w:tcBorders>
                    <w:tl2br w:val="nil"/>
                    <w:tr2bl w:val="nil"/>
                  </w:tcBorders>
                  <w:vAlign w:val="center"/>
                </w:tcPr>
                <w:p w14:paraId="17D731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0.153</w:t>
                  </w:r>
                </w:p>
              </w:tc>
              <w:tc>
                <w:tcPr>
                  <w:tcW w:w="617" w:type="pct"/>
                  <w:vMerge w:val="restart"/>
                  <w:tcBorders>
                    <w:tl2br w:val="nil"/>
                    <w:tr2bl w:val="nil"/>
                  </w:tcBorders>
                  <w:vAlign w:val="center"/>
                </w:tcPr>
                <w:p w14:paraId="53804E9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91.6</w:t>
                  </w:r>
                </w:p>
              </w:tc>
            </w:tr>
            <w:tr w14:paraId="61020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F042C2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405363E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4DA04A8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4567C419">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722" w:type="pct"/>
                  <w:tcBorders>
                    <w:tl2br w:val="nil"/>
                    <w:tr2bl w:val="nil"/>
                  </w:tcBorders>
                  <w:vAlign w:val="center"/>
                </w:tcPr>
                <w:p w14:paraId="135A473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4.96×10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6326836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33.5</w:t>
                  </w:r>
                </w:p>
              </w:tc>
              <w:tc>
                <w:tcPr>
                  <w:tcW w:w="766" w:type="pct"/>
                  <w:tcBorders>
                    <w:tl2br w:val="nil"/>
                    <w:tr2bl w:val="nil"/>
                  </w:tcBorders>
                  <w:vAlign w:val="center"/>
                </w:tcPr>
                <w:p w14:paraId="1E03908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0.166</w:t>
                  </w:r>
                </w:p>
              </w:tc>
              <w:tc>
                <w:tcPr>
                  <w:tcW w:w="617" w:type="pct"/>
                  <w:vMerge w:val="continue"/>
                  <w:tcBorders>
                    <w:tl2br w:val="nil"/>
                    <w:tr2bl w:val="nil"/>
                  </w:tcBorders>
                  <w:vAlign w:val="center"/>
                </w:tcPr>
                <w:p w14:paraId="0D1E1F1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499C23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EC6E5E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54314C4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6332235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5A23F640">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722" w:type="pct"/>
                  <w:tcBorders>
                    <w:tl2br w:val="nil"/>
                    <w:tr2bl w:val="nil"/>
                  </w:tcBorders>
                  <w:vAlign w:val="center"/>
                </w:tcPr>
                <w:p w14:paraId="17105F1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5.12×10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4AABC5F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28.5</w:t>
                  </w:r>
                </w:p>
              </w:tc>
              <w:tc>
                <w:tcPr>
                  <w:tcW w:w="766" w:type="pct"/>
                  <w:tcBorders>
                    <w:tl2br w:val="nil"/>
                    <w:tr2bl w:val="nil"/>
                  </w:tcBorders>
                  <w:vAlign w:val="center"/>
                </w:tcPr>
                <w:p w14:paraId="3475CCA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0.146</w:t>
                  </w:r>
                </w:p>
              </w:tc>
              <w:tc>
                <w:tcPr>
                  <w:tcW w:w="617" w:type="pct"/>
                  <w:vMerge w:val="continue"/>
                  <w:tcBorders>
                    <w:tl2br w:val="nil"/>
                    <w:tr2bl w:val="nil"/>
                  </w:tcBorders>
                  <w:vAlign w:val="center"/>
                </w:tcPr>
                <w:p w14:paraId="38426BE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5C40A2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A2A7DD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537EE8C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3CB1DBA1">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44384A8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722" w:type="pct"/>
                  <w:tcBorders>
                    <w:tl2br w:val="nil"/>
                    <w:tr2bl w:val="nil"/>
                  </w:tcBorders>
                  <w:vAlign w:val="center"/>
                </w:tcPr>
                <w:p w14:paraId="2487FD9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5.04×10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41FC427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30.8</w:t>
                  </w:r>
                </w:p>
              </w:tc>
              <w:tc>
                <w:tcPr>
                  <w:tcW w:w="766" w:type="pct"/>
                  <w:tcBorders>
                    <w:tl2br w:val="nil"/>
                    <w:tr2bl w:val="nil"/>
                  </w:tcBorders>
                  <w:vAlign w:val="center"/>
                </w:tcPr>
                <w:p w14:paraId="02DAD27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0.155</w:t>
                  </w:r>
                </w:p>
              </w:tc>
              <w:tc>
                <w:tcPr>
                  <w:tcW w:w="617" w:type="pct"/>
                  <w:vMerge w:val="continue"/>
                  <w:tcBorders>
                    <w:tl2br w:val="nil"/>
                    <w:tr2bl w:val="nil"/>
                  </w:tcBorders>
                  <w:vAlign w:val="center"/>
                </w:tcPr>
                <w:p w14:paraId="3A2BD67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49BFE8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52B84A7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67A9644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restart"/>
                  <w:tcBorders>
                    <w:tl2br w:val="nil"/>
                    <w:tr2bl w:val="nil"/>
                  </w:tcBorders>
                  <w:vAlign w:val="center"/>
                </w:tcPr>
                <w:p w14:paraId="060BB71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出口</w:t>
                  </w:r>
                </w:p>
              </w:tc>
              <w:tc>
                <w:tcPr>
                  <w:tcW w:w="469" w:type="pct"/>
                  <w:tcBorders>
                    <w:tl2br w:val="nil"/>
                    <w:tr2bl w:val="nil"/>
                  </w:tcBorders>
                  <w:vAlign w:val="center"/>
                </w:tcPr>
                <w:p w14:paraId="45EA62F9">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722" w:type="pct"/>
                  <w:tcBorders>
                    <w:tl2br w:val="nil"/>
                    <w:tr2bl w:val="nil"/>
                  </w:tcBorders>
                  <w:vAlign w:val="center"/>
                </w:tcPr>
                <w:p w14:paraId="684FC025">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6.12×10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4455CA8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2.13</w:t>
                  </w:r>
                </w:p>
              </w:tc>
              <w:tc>
                <w:tcPr>
                  <w:tcW w:w="766" w:type="pct"/>
                  <w:tcBorders>
                    <w:tl2br w:val="nil"/>
                    <w:tr2bl w:val="nil"/>
                  </w:tcBorders>
                  <w:vAlign w:val="center"/>
                </w:tcPr>
                <w:p w14:paraId="6A2E4FC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0.013</w:t>
                  </w:r>
                </w:p>
              </w:tc>
              <w:tc>
                <w:tcPr>
                  <w:tcW w:w="617" w:type="pct"/>
                  <w:vMerge w:val="continue"/>
                  <w:tcBorders>
                    <w:tl2br w:val="nil"/>
                    <w:tr2bl w:val="nil"/>
                  </w:tcBorders>
                  <w:vAlign w:val="center"/>
                </w:tcPr>
                <w:p w14:paraId="54E8F37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74CBD2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D3C083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1BFCCD9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11E491F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0148908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722" w:type="pct"/>
                  <w:tcBorders>
                    <w:tl2br w:val="nil"/>
                    <w:tr2bl w:val="nil"/>
                  </w:tcBorders>
                  <w:vAlign w:val="center"/>
                </w:tcPr>
                <w:p w14:paraId="40AFE14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5.95×10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5994FE1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2.07</w:t>
                  </w:r>
                </w:p>
              </w:tc>
              <w:tc>
                <w:tcPr>
                  <w:tcW w:w="766" w:type="pct"/>
                  <w:tcBorders>
                    <w:tl2br w:val="nil"/>
                    <w:tr2bl w:val="nil"/>
                  </w:tcBorders>
                  <w:vAlign w:val="center"/>
                </w:tcPr>
                <w:p w14:paraId="3FDE683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0.012</w:t>
                  </w:r>
                </w:p>
              </w:tc>
              <w:tc>
                <w:tcPr>
                  <w:tcW w:w="617" w:type="pct"/>
                  <w:vMerge w:val="continue"/>
                  <w:tcBorders>
                    <w:tl2br w:val="nil"/>
                    <w:tr2bl w:val="nil"/>
                  </w:tcBorders>
                  <w:vAlign w:val="center"/>
                </w:tcPr>
                <w:p w14:paraId="32C15DC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2DE626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7448D29B">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07A39CF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109A7B9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1171611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722" w:type="pct"/>
                  <w:tcBorders>
                    <w:tl2br w:val="nil"/>
                    <w:tr2bl w:val="nil"/>
                  </w:tcBorders>
                  <w:vAlign w:val="center"/>
                </w:tcPr>
                <w:p w14:paraId="60A3CE6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6.08×10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40A3DD5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2.16</w:t>
                  </w:r>
                </w:p>
              </w:tc>
              <w:tc>
                <w:tcPr>
                  <w:tcW w:w="766" w:type="pct"/>
                  <w:tcBorders>
                    <w:tl2br w:val="nil"/>
                    <w:tr2bl w:val="nil"/>
                  </w:tcBorders>
                  <w:vAlign w:val="center"/>
                </w:tcPr>
                <w:p w14:paraId="61073CF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0.013</w:t>
                  </w:r>
                </w:p>
              </w:tc>
              <w:tc>
                <w:tcPr>
                  <w:tcW w:w="617" w:type="pct"/>
                  <w:vMerge w:val="continue"/>
                  <w:tcBorders>
                    <w:tl2br w:val="nil"/>
                    <w:tr2bl w:val="nil"/>
                  </w:tcBorders>
                  <w:vAlign w:val="center"/>
                </w:tcPr>
                <w:p w14:paraId="289041E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1EC3B2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5C59C9C6">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730F6EF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0446605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7A4629D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722" w:type="pct"/>
                  <w:tcBorders>
                    <w:tl2br w:val="nil"/>
                    <w:tr2bl w:val="nil"/>
                  </w:tcBorders>
                  <w:vAlign w:val="center"/>
                </w:tcPr>
                <w:p w14:paraId="4BF0A6A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6.05×10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77BEF21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2.12</w:t>
                  </w:r>
                </w:p>
              </w:tc>
              <w:tc>
                <w:tcPr>
                  <w:tcW w:w="766" w:type="pct"/>
                  <w:tcBorders>
                    <w:tl2br w:val="nil"/>
                    <w:tr2bl w:val="nil"/>
                  </w:tcBorders>
                  <w:vAlign w:val="center"/>
                </w:tcPr>
                <w:p w14:paraId="787FB65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0.013</w:t>
                  </w:r>
                </w:p>
              </w:tc>
              <w:tc>
                <w:tcPr>
                  <w:tcW w:w="617" w:type="pct"/>
                  <w:vMerge w:val="continue"/>
                  <w:tcBorders>
                    <w:tl2br w:val="nil"/>
                    <w:tr2bl w:val="nil"/>
                  </w:tcBorders>
                  <w:vAlign w:val="center"/>
                </w:tcPr>
                <w:p w14:paraId="72920C8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6367C9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AB7CCD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restart"/>
                  <w:tcBorders>
                    <w:tl2br w:val="nil"/>
                    <w:tr2bl w:val="nil"/>
                  </w:tcBorders>
                  <w:vAlign w:val="center"/>
                </w:tcPr>
                <w:p w14:paraId="2AAD539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highlight w:val="none"/>
                      <w:lang w:eastAsia="zh-CN"/>
                    </w:rPr>
                    <w:t>2026.08.23</w:t>
                  </w:r>
                </w:p>
              </w:tc>
              <w:tc>
                <w:tcPr>
                  <w:tcW w:w="492" w:type="pct"/>
                  <w:vMerge w:val="restart"/>
                  <w:tcBorders>
                    <w:tl2br w:val="nil"/>
                    <w:tr2bl w:val="nil"/>
                  </w:tcBorders>
                  <w:vAlign w:val="center"/>
                </w:tcPr>
                <w:p w14:paraId="3C8076B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进口</w:t>
                  </w:r>
                </w:p>
              </w:tc>
              <w:tc>
                <w:tcPr>
                  <w:tcW w:w="469" w:type="pct"/>
                  <w:tcBorders>
                    <w:tl2br w:val="nil"/>
                    <w:tr2bl w:val="nil"/>
                  </w:tcBorders>
                  <w:vAlign w:val="center"/>
                </w:tcPr>
                <w:p w14:paraId="415B5FDD">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722" w:type="pct"/>
                  <w:tcBorders>
                    <w:tl2br w:val="nil"/>
                    <w:tr2bl w:val="nil"/>
                  </w:tcBorders>
                  <w:vAlign w:val="center"/>
                </w:tcPr>
                <w:p w14:paraId="530B776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4.93×10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79534FD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34.8</w:t>
                  </w:r>
                </w:p>
              </w:tc>
              <w:tc>
                <w:tcPr>
                  <w:tcW w:w="766" w:type="pct"/>
                  <w:tcBorders>
                    <w:tl2br w:val="nil"/>
                    <w:tr2bl w:val="nil"/>
                  </w:tcBorders>
                  <w:vAlign w:val="center"/>
                </w:tcPr>
                <w:p w14:paraId="447C3B9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0.172</w:t>
                  </w:r>
                </w:p>
              </w:tc>
              <w:tc>
                <w:tcPr>
                  <w:tcW w:w="617" w:type="pct"/>
                  <w:vMerge w:val="restart"/>
                  <w:tcBorders>
                    <w:tl2br w:val="nil"/>
                    <w:tr2bl w:val="nil"/>
                  </w:tcBorders>
                  <w:vAlign w:val="center"/>
                </w:tcPr>
                <w:p w14:paraId="34AF31D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92.5</w:t>
                  </w:r>
                </w:p>
              </w:tc>
            </w:tr>
            <w:tr w14:paraId="07E560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05F0754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4C8C62F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6D6D75C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352AA747">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722" w:type="pct"/>
                  <w:tcBorders>
                    <w:tl2br w:val="nil"/>
                    <w:tr2bl w:val="nil"/>
                  </w:tcBorders>
                  <w:vAlign w:val="center"/>
                </w:tcPr>
                <w:p w14:paraId="03B832F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5.17×10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3B3A47D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31.7</w:t>
                  </w:r>
                </w:p>
              </w:tc>
              <w:tc>
                <w:tcPr>
                  <w:tcW w:w="766" w:type="pct"/>
                  <w:tcBorders>
                    <w:tl2br w:val="nil"/>
                    <w:tr2bl w:val="nil"/>
                  </w:tcBorders>
                  <w:vAlign w:val="center"/>
                </w:tcPr>
                <w:p w14:paraId="7EA4506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0.164</w:t>
                  </w:r>
                </w:p>
              </w:tc>
              <w:tc>
                <w:tcPr>
                  <w:tcW w:w="617" w:type="pct"/>
                  <w:vMerge w:val="continue"/>
                  <w:tcBorders>
                    <w:tl2br w:val="nil"/>
                    <w:tr2bl w:val="nil"/>
                  </w:tcBorders>
                  <w:vAlign w:val="center"/>
                </w:tcPr>
                <w:p w14:paraId="7A661A3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5BF20B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201ECAB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5916C06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651683F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784B05B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722" w:type="pct"/>
                  <w:tcBorders>
                    <w:tl2br w:val="nil"/>
                    <w:tr2bl w:val="nil"/>
                  </w:tcBorders>
                  <w:vAlign w:val="center"/>
                </w:tcPr>
                <w:p w14:paraId="61721F3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5.09×10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71EB16B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36.8</w:t>
                  </w:r>
                </w:p>
              </w:tc>
              <w:tc>
                <w:tcPr>
                  <w:tcW w:w="766" w:type="pct"/>
                  <w:tcBorders>
                    <w:tl2br w:val="nil"/>
                    <w:tr2bl w:val="nil"/>
                  </w:tcBorders>
                  <w:vAlign w:val="center"/>
                </w:tcPr>
                <w:p w14:paraId="071913A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0.187</w:t>
                  </w:r>
                </w:p>
              </w:tc>
              <w:tc>
                <w:tcPr>
                  <w:tcW w:w="617" w:type="pct"/>
                  <w:vMerge w:val="continue"/>
                  <w:tcBorders>
                    <w:tl2br w:val="nil"/>
                    <w:tr2bl w:val="nil"/>
                  </w:tcBorders>
                  <w:vAlign w:val="center"/>
                </w:tcPr>
                <w:p w14:paraId="102FBDE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128A18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2301F902">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0C318BE2">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77A653C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7419493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722" w:type="pct"/>
                  <w:tcBorders>
                    <w:tl2br w:val="nil"/>
                    <w:tr2bl w:val="nil"/>
                  </w:tcBorders>
                  <w:vAlign w:val="center"/>
                </w:tcPr>
                <w:p w14:paraId="6931319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5.06×10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54CE623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34.4</w:t>
                  </w:r>
                </w:p>
              </w:tc>
              <w:tc>
                <w:tcPr>
                  <w:tcW w:w="766" w:type="pct"/>
                  <w:tcBorders>
                    <w:tl2br w:val="nil"/>
                    <w:tr2bl w:val="nil"/>
                  </w:tcBorders>
                  <w:vAlign w:val="center"/>
                </w:tcPr>
                <w:p w14:paraId="109EFD66">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0.174</w:t>
                  </w:r>
                </w:p>
              </w:tc>
              <w:tc>
                <w:tcPr>
                  <w:tcW w:w="617" w:type="pct"/>
                  <w:vMerge w:val="continue"/>
                  <w:tcBorders>
                    <w:tl2br w:val="nil"/>
                    <w:tr2bl w:val="nil"/>
                  </w:tcBorders>
                  <w:vAlign w:val="center"/>
                </w:tcPr>
                <w:p w14:paraId="21874DA8">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194A1D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86B9394">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109CA548">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restart"/>
                  <w:tcBorders>
                    <w:tl2br w:val="nil"/>
                    <w:tr2bl w:val="nil"/>
                  </w:tcBorders>
                  <w:vAlign w:val="center"/>
                </w:tcPr>
                <w:p w14:paraId="6197B3D6">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出口</w:t>
                  </w:r>
                </w:p>
              </w:tc>
              <w:tc>
                <w:tcPr>
                  <w:tcW w:w="469" w:type="pct"/>
                  <w:tcBorders>
                    <w:tl2br w:val="nil"/>
                    <w:tr2bl w:val="nil"/>
                  </w:tcBorders>
                  <w:vAlign w:val="center"/>
                </w:tcPr>
                <w:p w14:paraId="114C9FD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Ⅰ</w:t>
                  </w:r>
                </w:p>
              </w:tc>
              <w:tc>
                <w:tcPr>
                  <w:tcW w:w="722" w:type="pct"/>
                  <w:tcBorders>
                    <w:tl2br w:val="nil"/>
                    <w:tr2bl w:val="nil"/>
                  </w:tcBorders>
                  <w:vAlign w:val="center"/>
                </w:tcPr>
                <w:p w14:paraId="4BFF018A">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6.02×10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4E9CBBF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2.06</w:t>
                  </w:r>
                </w:p>
              </w:tc>
              <w:tc>
                <w:tcPr>
                  <w:tcW w:w="766" w:type="pct"/>
                  <w:tcBorders>
                    <w:tl2br w:val="nil"/>
                    <w:tr2bl w:val="nil"/>
                  </w:tcBorders>
                  <w:vAlign w:val="center"/>
                </w:tcPr>
                <w:p w14:paraId="4B3E3C40">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0.012</w:t>
                  </w:r>
                </w:p>
              </w:tc>
              <w:tc>
                <w:tcPr>
                  <w:tcW w:w="617" w:type="pct"/>
                  <w:vMerge w:val="continue"/>
                  <w:tcBorders>
                    <w:tl2br w:val="nil"/>
                    <w:tr2bl w:val="nil"/>
                  </w:tcBorders>
                  <w:vAlign w:val="center"/>
                </w:tcPr>
                <w:p w14:paraId="5EC1C8F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0FECC6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19D69E2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094107FC">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3891E2D3">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1393C39F">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Ⅱ</w:t>
                  </w:r>
                </w:p>
              </w:tc>
              <w:tc>
                <w:tcPr>
                  <w:tcW w:w="722" w:type="pct"/>
                  <w:tcBorders>
                    <w:tl2br w:val="nil"/>
                    <w:tr2bl w:val="nil"/>
                  </w:tcBorders>
                  <w:vAlign w:val="center"/>
                </w:tcPr>
                <w:p w14:paraId="7015B9C7">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5.91×10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0AE0FEE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2.02</w:t>
                  </w:r>
                </w:p>
              </w:tc>
              <w:tc>
                <w:tcPr>
                  <w:tcW w:w="766" w:type="pct"/>
                  <w:tcBorders>
                    <w:tl2br w:val="nil"/>
                    <w:tr2bl w:val="nil"/>
                  </w:tcBorders>
                  <w:vAlign w:val="center"/>
                </w:tcPr>
                <w:p w14:paraId="299FCBD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0.012</w:t>
                  </w:r>
                </w:p>
              </w:tc>
              <w:tc>
                <w:tcPr>
                  <w:tcW w:w="617" w:type="pct"/>
                  <w:vMerge w:val="continue"/>
                  <w:tcBorders>
                    <w:tl2br w:val="nil"/>
                    <w:tr2bl w:val="nil"/>
                  </w:tcBorders>
                  <w:vAlign w:val="center"/>
                </w:tcPr>
                <w:p w14:paraId="6CCE52BC">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55EBBF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4AAAD52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26C5899B">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7F35D72A">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30AF1DB5">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Ⅲ</w:t>
                  </w:r>
                </w:p>
              </w:tc>
              <w:tc>
                <w:tcPr>
                  <w:tcW w:w="722" w:type="pct"/>
                  <w:tcBorders>
                    <w:tl2br w:val="nil"/>
                    <w:tr2bl w:val="nil"/>
                  </w:tcBorders>
                  <w:vAlign w:val="center"/>
                </w:tcPr>
                <w:p w14:paraId="27C4598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6.10×10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539AE14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2.19</w:t>
                  </w:r>
                </w:p>
              </w:tc>
              <w:tc>
                <w:tcPr>
                  <w:tcW w:w="766" w:type="pct"/>
                  <w:tcBorders>
                    <w:tl2br w:val="nil"/>
                    <w:tr2bl w:val="nil"/>
                  </w:tcBorders>
                  <w:vAlign w:val="center"/>
                </w:tcPr>
                <w:p w14:paraId="11D32121">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0.013</w:t>
                  </w:r>
                </w:p>
              </w:tc>
              <w:tc>
                <w:tcPr>
                  <w:tcW w:w="617" w:type="pct"/>
                  <w:vMerge w:val="continue"/>
                  <w:tcBorders>
                    <w:tl2br w:val="nil"/>
                    <w:tr2bl w:val="nil"/>
                  </w:tcBorders>
                  <w:vAlign w:val="center"/>
                </w:tcPr>
                <w:p w14:paraId="0946E823">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r w14:paraId="6BDF80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8" w:type="pct"/>
                  <w:vMerge w:val="continue"/>
                  <w:tcBorders>
                    <w:tl2br w:val="nil"/>
                    <w:tr2bl w:val="nil"/>
                  </w:tcBorders>
                  <w:vAlign w:val="center"/>
                </w:tcPr>
                <w:p w14:paraId="6DECE16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lang w:val="en-US" w:eastAsia="zh-CN"/>
                    </w:rPr>
                  </w:pPr>
                </w:p>
              </w:tc>
              <w:tc>
                <w:tcPr>
                  <w:tcW w:w="665" w:type="pct"/>
                  <w:vMerge w:val="continue"/>
                  <w:tcBorders>
                    <w:tl2br w:val="nil"/>
                    <w:tr2bl w:val="nil"/>
                  </w:tcBorders>
                  <w:vAlign w:val="center"/>
                </w:tcPr>
                <w:p w14:paraId="37EFC22E">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val="en-US" w:eastAsia="zh-CN"/>
                    </w:rPr>
                  </w:pPr>
                </w:p>
              </w:tc>
              <w:tc>
                <w:tcPr>
                  <w:tcW w:w="492" w:type="pct"/>
                  <w:vMerge w:val="continue"/>
                  <w:tcBorders>
                    <w:tl2br w:val="nil"/>
                    <w:tr2bl w:val="nil"/>
                  </w:tcBorders>
                  <w:vAlign w:val="center"/>
                </w:tcPr>
                <w:p w14:paraId="4442C8F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lang w:eastAsia="zh-CN"/>
                    </w:rPr>
                  </w:pPr>
                </w:p>
              </w:tc>
              <w:tc>
                <w:tcPr>
                  <w:tcW w:w="469" w:type="pct"/>
                  <w:tcBorders>
                    <w:tl2br w:val="nil"/>
                    <w:tr2bl w:val="nil"/>
                  </w:tcBorders>
                  <w:vAlign w:val="center"/>
                </w:tcPr>
                <w:p w14:paraId="0B1C5684">
                  <w:pPr>
                    <w:keepNext w:val="0"/>
                    <w:keepLines w:val="0"/>
                    <w:pageBreakBefore w:val="0"/>
                    <w:kinsoku/>
                    <w:wordWrap/>
                    <w:overflowPunct/>
                    <w:topLinePunct w:val="0"/>
                    <w:autoSpaceDE/>
                    <w:autoSpaceDN/>
                    <w:bidi w:val="0"/>
                    <w:snapToGrid w:val="0"/>
                    <w:spacing w:after="0"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均值</w:t>
                  </w:r>
                </w:p>
              </w:tc>
              <w:tc>
                <w:tcPr>
                  <w:tcW w:w="722" w:type="pct"/>
                  <w:tcBorders>
                    <w:tl2br w:val="nil"/>
                    <w:tr2bl w:val="nil"/>
                  </w:tcBorders>
                  <w:vAlign w:val="center"/>
                </w:tcPr>
                <w:p w14:paraId="6A89219E">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6.01×10</w:t>
                  </w:r>
                  <w:r>
                    <w:rPr>
                      <w:rFonts w:hint="default" w:ascii="Times New Roman" w:hAnsi="Times New Roman" w:eastAsia="宋体" w:cs="Times New Roman"/>
                      <w:sz w:val="21"/>
                      <w:szCs w:val="21"/>
                      <w:highlight w:val="none"/>
                      <w:vertAlign w:val="superscript"/>
                      <w:lang w:val="en-US" w:eastAsia="zh-CN"/>
                    </w:rPr>
                    <w:t>3</w:t>
                  </w:r>
                </w:p>
              </w:tc>
              <w:tc>
                <w:tcPr>
                  <w:tcW w:w="757" w:type="pct"/>
                  <w:tcBorders>
                    <w:tl2br w:val="nil"/>
                    <w:tr2bl w:val="nil"/>
                  </w:tcBorders>
                  <w:vAlign w:val="center"/>
                </w:tcPr>
                <w:p w14:paraId="4D59ED9F">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2.09</w:t>
                  </w:r>
                </w:p>
              </w:tc>
              <w:tc>
                <w:tcPr>
                  <w:tcW w:w="766" w:type="pct"/>
                  <w:tcBorders>
                    <w:tl2br w:val="nil"/>
                    <w:tr2bl w:val="nil"/>
                  </w:tcBorders>
                  <w:vAlign w:val="center"/>
                </w:tcPr>
                <w:p w14:paraId="3908097D">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0.013</w:t>
                  </w:r>
                </w:p>
              </w:tc>
              <w:tc>
                <w:tcPr>
                  <w:tcW w:w="617" w:type="pct"/>
                  <w:vMerge w:val="continue"/>
                  <w:tcBorders>
                    <w:tl2br w:val="nil"/>
                    <w:tr2bl w:val="nil"/>
                  </w:tcBorders>
                  <w:vAlign w:val="center"/>
                </w:tcPr>
                <w:p w14:paraId="591E7C09">
                  <w:pPr>
                    <w:keepNext w:val="0"/>
                    <w:keepLines w:val="0"/>
                    <w:pageBreakBefore w:val="0"/>
                    <w:kinsoku/>
                    <w:wordWrap/>
                    <w:overflowPunct/>
                    <w:topLinePunct w:val="0"/>
                    <w:autoSpaceDE/>
                    <w:autoSpaceDN/>
                    <w:bidi w:val="0"/>
                    <w:spacing w:after="0" w:line="240" w:lineRule="auto"/>
                    <w:jc w:val="center"/>
                    <w:textAlignment w:val="auto"/>
                    <w:rPr>
                      <w:rFonts w:hint="default" w:ascii="Times New Roman" w:hAnsi="Times New Roman" w:eastAsia="宋体" w:cs="Times New Roman"/>
                      <w:sz w:val="21"/>
                      <w:szCs w:val="21"/>
                      <w:highlight w:val="none"/>
                      <w:lang w:val="en-US" w:eastAsia="zh-CN"/>
                    </w:rPr>
                  </w:pPr>
                </w:p>
              </w:tc>
            </w:tr>
          </w:tbl>
          <w:p w14:paraId="4D38E90E">
            <w:pPr>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baseline"/>
              <w:rPr>
                <w:rFonts w:hint="default" w:ascii="Times New Roman" w:hAnsi="Times New Roman" w:eastAsia="宋体" w:cs="Times New Roman"/>
                <w:bCs/>
                <w:color w:val="auto"/>
                <w:kern w:val="21"/>
                <w:sz w:val="24"/>
                <w:szCs w:val="24"/>
                <w:highlight w:val="none"/>
                <w:lang w:eastAsia="zh-CN"/>
              </w:rPr>
            </w:pPr>
            <w:r>
              <w:rPr>
                <w:rFonts w:hint="default" w:ascii="Times New Roman" w:hAnsi="Times New Roman" w:eastAsia="宋体" w:cs="Times New Roman"/>
                <w:b w:val="0"/>
                <w:bCs/>
                <w:color w:val="auto"/>
                <w:sz w:val="24"/>
                <w:szCs w:val="24"/>
                <w:highlight w:val="none"/>
                <w:lang w:val="en-US" w:eastAsia="zh-CN"/>
              </w:rPr>
              <w:t>由</w:t>
            </w:r>
            <w:r>
              <w:rPr>
                <w:rFonts w:hint="default" w:ascii="Times New Roman" w:hAnsi="Times New Roman" w:eastAsia="宋体" w:cs="Times New Roman"/>
                <w:b w:val="0"/>
                <w:bCs/>
                <w:color w:val="auto"/>
                <w:sz w:val="24"/>
                <w:szCs w:val="24"/>
                <w:highlight w:val="none"/>
              </w:rPr>
              <w:t>上表监测数据可知，</w:t>
            </w:r>
            <w:r>
              <w:rPr>
                <w:rFonts w:hint="default" w:ascii="Times New Roman" w:hAnsi="Times New Roman" w:eastAsia="宋体" w:cs="Times New Roman"/>
                <w:b w:val="0"/>
                <w:bCs/>
                <w:color w:val="auto"/>
                <w:sz w:val="24"/>
                <w:szCs w:val="24"/>
                <w:highlight w:val="none"/>
                <w:lang w:val="en-US" w:eastAsia="zh-CN"/>
              </w:rPr>
              <w:t>本项目加热挤出、抽真空、复合、制袋废气排气筒P1出口非甲烷总烃</w:t>
            </w:r>
            <w:r>
              <w:rPr>
                <w:rFonts w:hint="default" w:ascii="Times New Roman" w:hAnsi="Times New Roman" w:eastAsia="宋体" w:cs="Times New Roman"/>
                <w:b w:val="0"/>
                <w:bCs/>
                <w:color w:val="auto"/>
                <w:sz w:val="24"/>
                <w:szCs w:val="24"/>
                <w:highlight w:val="none"/>
              </w:rPr>
              <w:t>排放速率</w:t>
            </w:r>
            <w:r>
              <w:rPr>
                <w:rFonts w:hint="eastAsia" w:ascii="Times New Roman" w:hAnsi="Times New Roman" w:eastAsia="宋体" w:cs="Times New Roman"/>
                <w:b w:val="0"/>
                <w:bCs/>
                <w:color w:val="auto"/>
                <w:sz w:val="24"/>
                <w:szCs w:val="24"/>
                <w:highlight w:val="none"/>
                <w:lang w:val="en-US" w:eastAsia="zh-CN"/>
              </w:rPr>
              <w:t>为</w:t>
            </w:r>
            <w:r>
              <w:rPr>
                <w:rFonts w:hint="default" w:ascii="Times New Roman" w:hAnsi="Times New Roman" w:eastAsia="宋体" w:cs="Times New Roman"/>
                <w:b w:val="0"/>
                <w:bCs/>
                <w:color w:val="auto"/>
                <w:sz w:val="24"/>
                <w:szCs w:val="24"/>
                <w:highlight w:val="none"/>
                <w:lang w:val="en-US" w:eastAsia="zh-CN"/>
              </w:rPr>
              <w:t>0.012~0.013</w:t>
            </w:r>
            <w:r>
              <w:rPr>
                <w:rFonts w:hint="default" w:ascii="Times New Roman" w:hAnsi="Times New Roman" w:eastAsia="宋体" w:cs="Times New Roman"/>
                <w:b w:val="0"/>
                <w:bCs/>
                <w:color w:val="auto"/>
                <w:sz w:val="24"/>
                <w:szCs w:val="24"/>
                <w:highlight w:val="none"/>
              </w:rPr>
              <w:t>kg/h、排放浓度为</w:t>
            </w:r>
            <w:r>
              <w:rPr>
                <w:rFonts w:hint="default" w:ascii="Times New Roman" w:hAnsi="Times New Roman" w:eastAsia="宋体" w:cs="Times New Roman"/>
                <w:b w:val="0"/>
                <w:bCs/>
                <w:color w:val="auto"/>
                <w:sz w:val="24"/>
                <w:szCs w:val="24"/>
                <w:highlight w:val="none"/>
                <w:lang w:val="en-US" w:eastAsia="zh-CN"/>
              </w:rPr>
              <w:t>2.02~2.19</w:t>
            </w:r>
            <w:r>
              <w:rPr>
                <w:rFonts w:hint="default" w:ascii="Times New Roman" w:hAnsi="Times New Roman" w:eastAsia="宋体" w:cs="Times New Roman"/>
                <w:b w:val="0"/>
                <w:bCs/>
                <w:color w:val="auto"/>
                <w:sz w:val="24"/>
                <w:szCs w:val="24"/>
                <w:highlight w:val="none"/>
              </w:rPr>
              <w:t>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vertAlign w:val="baseline"/>
                <w:lang w:eastAsia="zh-CN"/>
              </w:rPr>
              <w:t>，</w:t>
            </w:r>
            <w:r>
              <w:rPr>
                <w:rFonts w:hint="default" w:ascii="Times New Roman" w:hAnsi="Times New Roman" w:eastAsia="宋体" w:cs="Times New Roman"/>
                <w:b w:val="0"/>
                <w:bCs/>
                <w:color w:val="auto"/>
                <w:sz w:val="24"/>
                <w:szCs w:val="24"/>
                <w:highlight w:val="no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去除效率为</w:t>
            </w:r>
            <w:r>
              <w:rPr>
                <w:rFonts w:hint="eastAsia" w:ascii="Times New Roman" w:hAnsi="Times New Roman" w:eastAsia="宋体" w:cs="Times New Roman"/>
                <w:b w:val="0"/>
                <w:bCs/>
                <w:color w:val="auto"/>
                <w:sz w:val="24"/>
                <w:szCs w:val="24"/>
                <w:highlight w:val="none"/>
                <w:vertAlign w:val="baseline"/>
                <w:lang w:val="en-US" w:eastAsia="zh-CN"/>
              </w:rPr>
              <w:t>91.6%～92.5%</w:t>
            </w:r>
            <w:r>
              <w:rPr>
                <w:rFonts w:hint="default" w:ascii="Times New Roman" w:hAnsi="Times New Roman" w:eastAsia="宋体" w:cs="Times New Roman"/>
                <w:b w:val="0"/>
                <w:bCs/>
                <w:color w:val="auto"/>
                <w:sz w:val="24"/>
                <w:szCs w:val="24"/>
                <w:highlight w:val="none"/>
                <w:vertAlign w:val="baseline"/>
                <w:lang w:val="en-US" w:eastAsia="zh-CN"/>
              </w:rPr>
              <w:t>，</w:t>
            </w:r>
            <w:r>
              <w:rPr>
                <w:rFonts w:hint="default" w:ascii="Times New Roman" w:hAnsi="Times New Roman" w:eastAsia="宋体" w:cs="Times New Roman"/>
                <w:bCs/>
                <w:color w:val="auto"/>
                <w:kern w:val="2"/>
                <w:sz w:val="24"/>
                <w:szCs w:val="24"/>
              </w:rPr>
              <w:t>能够</w:t>
            </w:r>
            <w:r>
              <w:rPr>
                <w:rFonts w:hint="default" w:ascii="Times New Roman" w:hAnsi="Times New Roman" w:eastAsia="宋体" w:cs="Times New Roman"/>
                <w:bCs/>
                <w:color w:val="auto"/>
                <w:sz w:val="24"/>
                <w:szCs w:val="24"/>
              </w:rPr>
              <w:t>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排放浓度60mg/m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还</w:t>
            </w:r>
            <w:r>
              <w:rPr>
                <w:rFonts w:hint="default" w:ascii="Times New Roman" w:hAnsi="Times New Roman" w:eastAsia="宋体" w:cs="Times New Roman"/>
                <w:color w:val="auto"/>
                <w:sz w:val="24"/>
                <w:szCs w:val="24"/>
              </w:rPr>
              <w:t>能够满足《关于全省开展工业企业挥发性有机物专项治理工作中排放建议值的通知》（豫环攻坚办（2017）162号）其他行业有机废气排放口</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排放浓度80mg/m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，去除率≥70%的标准限值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sz w:val="24"/>
                <w:szCs w:val="24"/>
                <w:highlight w:val="none"/>
              </w:rPr>
              <w:t>同时能够满足</w:t>
            </w:r>
            <w:r>
              <w:rPr>
                <w:rFonts w:hint="default" w:ascii="Times New Roman" w:hAnsi="Times New Roman" w:eastAsia="宋体" w:cs="Times New Roman"/>
                <w:bCs/>
                <w:color w:val="auto"/>
                <w:kern w:val="21"/>
                <w:sz w:val="24"/>
                <w:szCs w:val="24"/>
                <w:highlight w:val="none"/>
              </w:rPr>
              <w:t>《河南省重污染天气重点行业应急减排措施制定技术指南（202</w:t>
            </w:r>
            <w:r>
              <w:rPr>
                <w:rFonts w:hint="default" w:ascii="Times New Roman" w:hAnsi="Times New Roman" w:eastAsia="宋体" w:cs="Times New Roman"/>
                <w:bCs/>
                <w:color w:val="auto"/>
                <w:kern w:val="21"/>
                <w:sz w:val="24"/>
                <w:szCs w:val="24"/>
                <w:highlight w:val="none"/>
                <w:lang w:val="en-US" w:eastAsia="zh-CN"/>
              </w:rPr>
              <w:t>4</w:t>
            </w:r>
            <w:r>
              <w:rPr>
                <w:rFonts w:hint="default" w:ascii="Times New Roman" w:hAnsi="Times New Roman" w:eastAsia="宋体" w:cs="Times New Roman"/>
                <w:bCs/>
                <w:color w:val="auto"/>
                <w:kern w:val="21"/>
                <w:sz w:val="24"/>
                <w:szCs w:val="24"/>
                <w:highlight w:val="none"/>
              </w:rPr>
              <w:t>年修订版）》</w:t>
            </w:r>
            <w:r>
              <w:rPr>
                <w:rFonts w:hint="default" w:ascii="Times New Roman" w:hAnsi="Times New Roman" w:eastAsia="宋体" w:cs="Times New Roman"/>
                <w:bCs/>
                <w:color w:val="auto"/>
                <w:kern w:val="21"/>
                <w:sz w:val="24"/>
                <w:szCs w:val="24"/>
                <w:highlight w:val="none"/>
                <w:lang w:val="en-US" w:eastAsia="zh-CN"/>
              </w:rPr>
              <w:t>及其补充说明</w:t>
            </w:r>
            <w:r>
              <w:rPr>
                <w:rFonts w:hint="default" w:ascii="Times New Roman" w:hAnsi="Times New Roman" w:eastAsia="宋体" w:cs="Times New Roman"/>
                <w:bCs/>
                <w:color w:val="auto"/>
                <w:kern w:val="21"/>
                <w:sz w:val="24"/>
                <w:szCs w:val="24"/>
                <w:highlight w:val="none"/>
              </w:rPr>
              <w:t>中塑料制品业A级企业全厂非甲烷总烃排放浓度不高于</w:t>
            </w:r>
            <w:r>
              <w:rPr>
                <w:rFonts w:hint="default" w:ascii="Times New Roman" w:hAnsi="Times New Roman" w:eastAsia="宋体" w:cs="Times New Roman"/>
                <w:bCs/>
                <w:color w:val="auto"/>
                <w:kern w:val="21"/>
                <w:sz w:val="24"/>
                <w:szCs w:val="24"/>
                <w:highlight w:val="none"/>
                <w:lang w:val="en-US" w:eastAsia="zh-CN"/>
              </w:rPr>
              <w:t>2</w:t>
            </w:r>
            <w:r>
              <w:rPr>
                <w:rFonts w:hint="default" w:ascii="Times New Roman" w:hAnsi="Times New Roman" w:eastAsia="宋体" w:cs="Times New Roman"/>
                <w:bCs/>
                <w:color w:val="auto"/>
                <w:kern w:val="21"/>
                <w:sz w:val="24"/>
                <w:szCs w:val="24"/>
                <w:highlight w:val="none"/>
              </w:rPr>
              <w:t>0mg/m</w:t>
            </w:r>
            <w:r>
              <w:rPr>
                <w:rFonts w:hint="default" w:ascii="Times New Roman" w:hAnsi="Times New Roman" w:eastAsia="宋体" w:cs="Times New Roman"/>
                <w:bCs/>
                <w:color w:val="auto"/>
                <w:kern w:val="21"/>
                <w:sz w:val="24"/>
                <w:szCs w:val="24"/>
                <w:highlight w:val="none"/>
                <w:vertAlign w:val="superscript"/>
              </w:rPr>
              <w:t>3</w:t>
            </w:r>
            <w:r>
              <w:rPr>
                <w:rFonts w:hint="default" w:ascii="Times New Roman" w:hAnsi="Times New Roman" w:eastAsia="宋体" w:cs="Times New Roman"/>
                <w:bCs/>
                <w:color w:val="auto"/>
                <w:kern w:val="21"/>
                <w:sz w:val="24"/>
                <w:szCs w:val="24"/>
                <w:highlight w:val="none"/>
              </w:rPr>
              <w:t>的限值要求</w:t>
            </w:r>
            <w:r>
              <w:rPr>
                <w:rFonts w:hint="default" w:ascii="Times New Roman" w:hAnsi="Times New Roman" w:eastAsia="宋体" w:cs="Times New Roman"/>
                <w:bCs/>
                <w:color w:val="auto"/>
                <w:kern w:val="21"/>
                <w:sz w:val="24"/>
                <w:szCs w:val="24"/>
                <w:highlight w:val="none"/>
                <w:lang w:eastAsia="zh-CN"/>
              </w:rPr>
              <w:t>。</w:t>
            </w:r>
          </w:p>
          <w:p w14:paraId="3417FD0D">
            <w:pPr>
              <w:pStyle w:val="34"/>
              <w:spacing w:after="0" w:line="460" w:lineRule="exact"/>
              <w:ind w:left="0" w:leftChars="0" w:firstLine="480"/>
              <w:rPr>
                <w:color w:val="auto"/>
                <w:highlight w:val="none"/>
              </w:rPr>
            </w:pP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rPr>
              <w:t>2</w:t>
            </w:r>
            <w:r>
              <w:rPr>
                <w:rFonts w:ascii="Times New Roman" w:hAnsi="Times New Roman" w:eastAsia="宋体"/>
                <w:color w:val="auto"/>
                <w:sz w:val="24"/>
                <w:szCs w:val="24"/>
                <w:highlight w:val="none"/>
              </w:rPr>
              <w:t>）无组织废气</w:t>
            </w:r>
          </w:p>
          <w:p w14:paraId="55C776A3">
            <w:pPr>
              <w:spacing w:after="0" w:line="460" w:lineRule="exact"/>
              <w:ind w:firstLine="482"/>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0</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lang w:val="en-US" w:eastAsia="zh-CN"/>
              </w:rPr>
              <w:t xml:space="preserve">  </w:t>
            </w:r>
            <w:r>
              <w:rPr>
                <w:rFonts w:ascii="Times New Roman" w:hAnsi="Times New Roman" w:eastAsia="宋体"/>
                <w:b/>
                <w:color w:val="auto"/>
                <w:sz w:val="24"/>
                <w:szCs w:val="24"/>
                <w:highlight w:val="none"/>
              </w:rPr>
              <w:t xml:space="preserve">  无组织废气</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w:t>
            </w:r>
          </w:p>
          <w:tbl>
            <w:tblPr>
              <w:tblStyle w:val="20"/>
              <w:tblW w:w="4998"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02"/>
              <w:gridCol w:w="970"/>
              <w:gridCol w:w="993"/>
              <w:gridCol w:w="1039"/>
              <w:gridCol w:w="1171"/>
              <w:gridCol w:w="1067"/>
              <w:gridCol w:w="1154"/>
              <w:gridCol w:w="1331"/>
            </w:tblGrid>
            <w:tr w14:paraId="6F67BAD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29" w:type="pct"/>
                  <w:gridSpan w:val="2"/>
                  <w:vMerge w:val="restart"/>
                  <w:tcBorders>
                    <w:tl2br w:val="nil"/>
                    <w:tr2bl w:val="nil"/>
                  </w:tcBorders>
                  <w:vAlign w:val="center"/>
                </w:tcPr>
                <w:p w14:paraId="0E0CB709">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napToGrid w:val="0"/>
                      <w:color w:val="auto"/>
                      <w:kern w:val="0"/>
                      <w:sz w:val="21"/>
                      <w:szCs w:val="21"/>
                      <w:lang w:val="en-US" w:eastAsia="zh-CN"/>
                    </w:rPr>
                  </w:pPr>
                  <w:r>
                    <w:rPr>
                      <w:rFonts w:hint="default" w:ascii="Times New Roman" w:hAnsi="Times New Roman" w:eastAsia="宋体" w:cs="Times New Roman"/>
                      <w:b/>
                      <w:bCs w:val="0"/>
                      <w:color w:val="auto"/>
                      <w:sz w:val="21"/>
                      <w:szCs w:val="21"/>
                      <w:lang w:eastAsia="zh-CN"/>
                    </w:rPr>
                    <w:t>采样时间</w:t>
                  </w:r>
                </w:p>
              </w:tc>
              <w:tc>
                <w:tcPr>
                  <w:tcW w:w="3870" w:type="pct"/>
                  <w:gridSpan w:val="6"/>
                  <w:tcBorders>
                    <w:tl2br w:val="nil"/>
                    <w:tr2bl w:val="nil"/>
                  </w:tcBorders>
                  <w:vAlign w:val="center"/>
                </w:tcPr>
                <w:p w14:paraId="479C50AB">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eastAsia"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非甲烷总烃</w:t>
                  </w:r>
                  <w:r>
                    <w:rPr>
                      <w:rFonts w:hint="eastAsia" w:ascii="Times New Roman" w:hAnsi="Times New Roman" w:eastAsia="宋体" w:cs="Times New Roman"/>
                      <w:b/>
                      <w:bCs w:val="0"/>
                      <w:sz w:val="21"/>
                      <w:szCs w:val="21"/>
                      <w:lang w:eastAsia="zh-CN"/>
                    </w:rPr>
                    <w:t>（</w:t>
                  </w:r>
                  <w:r>
                    <w:rPr>
                      <w:rFonts w:hint="default" w:ascii="Times New Roman" w:hAnsi="Times New Roman" w:eastAsia="宋体" w:cs="Times New Roman"/>
                      <w:b/>
                      <w:bCs w:val="0"/>
                      <w:sz w:val="21"/>
                      <w:szCs w:val="21"/>
                      <w:lang w:val="en-US" w:eastAsia="zh-CN"/>
                    </w:rPr>
                    <w:t>mg/m</w:t>
                  </w:r>
                  <w:r>
                    <w:rPr>
                      <w:rFonts w:hint="default" w:ascii="Times New Roman" w:hAnsi="Times New Roman" w:eastAsia="宋体" w:cs="Times New Roman"/>
                      <w:b/>
                      <w:bCs w:val="0"/>
                      <w:sz w:val="21"/>
                      <w:szCs w:val="21"/>
                      <w:vertAlign w:val="superscript"/>
                      <w:lang w:val="en-US" w:eastAsia="zh-CN"/>
                    </w:rPr>
                    <w:t>3</w:t>
                  </w:r>
                  <w:r>
                    <w:rPr>
                      <w:rFonts w:hint="eastAsia" w:ascii="Times New Roman" w:hAnsi="Times New Roman" w:eastAsia="宋体" w:cs="Times New Roman"/>
                      <w:b/>
                      <w:bCs w:val="0"/>
                      <w:sz w:val="21"/>
                      <w:szCs w:val="21"/>
                      <w:lang w:eastAsia="zh-CN"/>
                    </w:rPr>
                    <w:t>）</w:t>
                  </w:r>
                </w:p>
              </w:tc>
            </w:tr>
            <w:tr w14:paraId="3851653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29" w:type="pct"/>
                  <w:gridSpan w:val="2"/>
                  <w:vMerge w:val="continue"/>
                  <w:tcBorders>
                    <w:tl2br w:val="nil"/>
                    <w:tr2bl w:val="nil"/>
                  </w:tcBorders>
                  <w:vAlign w:val="center"/>
                </w:tcPr>
                <w:p w14:paraId="32A8F79D">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color w:val="auto"/>
                      <w:sz w:val="21"/>
                      <w:szCs w:val="21"/>
                      <w:lang w:val="en-US" w:eastAsia="zh-CN"/>
                    </w:rPr>
                  </w:pPr>
                </w:p>
              </w:tc>
              <w:tc>
                <w:tcPr>
                  <w:tcW w:w="569" w:type="pct"/>
                  <w:tcBorders>
                    <w:tl2br w:val="nil"/>
                    <w:tr2bl w:val="nil"/>
                  </w:tcBorders>
                  <w:vAlign w:val="center"/>
                </w:tcPr>
                <w:p w14:paraId="2AE61738">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上风向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1#</w:t>
                  </w:r>
                  <w:r>
                    <w:rPr>
                      <w:rFonts w:hint="eastAsia" w:ascii="Times New Roman" w:hAnsi="Times New Roman" w:eastAsia="宋体" w:cs="Times New Roman"/>
                      <w:b/>
                      <w:bCs w:val="0"/>
                      <w:sz w:val="21"/>
                      <w:szCs w:val="21"/>
                      <w:lang w:val="en-US" w:eastAsia="zh-CN"/>
                    </w:rPr>
                    <w:t>）</w:t>
                  </w:r>
                </w:p>
              </w:tc>
              <w:tc>
                <w:tcPr>
                  <w:tcW w:w="595" w:type="pct"/>
                  <w:tcBorders>
                    <w:tl2br w:val="nil"/>
                    <w:tr2bl w:val="nil"/>
                  </w:tcBorders>
                  <w:vAlign w:val="center"/>
                </w:tcPr>
                <w:p w14:paraId="4508D145">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下风向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2#</w:t>
                  </w:r>
                  <w:r>
                    <w:rPr>
                      <w:rFonts w:hint="eastAsia" w:ascii="Times New Roman" w:hAnsi="Times New Roman" w:eastAsia="宋体" w:cs="Times New Roman"/>
                      <w:b/>
                      <w:bCs w:val="0"/>
                      <w:sz w:val="21"/>
                      <w:szCs w:val="21"/>
                      <w:lang w:val="en-US" w:eastAsia="zh-CN"/>
                    </w:rPr>
                    <w:t>）</w:t>
                  </w:r>
                </w:p>
              </w:tc>
              <w:tc>
                <w:tcPr>
                  <w:tcW w:w="671" w:type="pct"/>
                  <w:tcBorders>
                    <w:tl2br w:val="nil"/>
                    <w:tr2bl w:val="nil"/>
                  </w:tcBorders>
                  <w:vAlign w:val="center"/>
                </w:tcPr>
                <w:p w14:paraId="4482F8F7">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下风向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3#</w:t>
                  </w:r>
                  <w:r>
                    <w:rPr>
                      <w:rFonts w:hint="eastAsia" w:ascii="Times New Roman" w:hAnsi="Times New Roman" w:eastAsia="宋体" w:cs="Times New Roman"/>
                      <w:b/>
                      <w:bCs w:val="0"/>
                      <w:sz w:val="21"/>
                      <w:szCs w:val="21"/>
                      <w:lang w:val="en-US" w:eastAsia="zh-CN"/>
                    </w:rPr>
                    <w:t>）</w:t>
                  </w:r>
                </w:p>
              </w:tc>
              <w:tc>
                <w:tcPr>
                  <w:tcW w:w="611" w:type="pct"/>
                  <w:tcBorders>
                    <w:tl2br w:val="nil"/>
                    <w:tr2bl w:val="nil"/>
                  </w:tcBorders>
                  <w:vAlign w:val="center"/>
                </w:tcPr>
                <w:p w14:paraId="50F656E9">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val="0"/>
                      <w:sz w:val="21"/>
                      <w:szCs w:val="21"/>
                      <w:lang w:val="en-US" w:eastAsia="zh-CN"/>
                    </w:rPr>
                  </w:pPr>
                  <w:r>
                    <w:rPr>
                      <w:rFonts w:hint="default" w:ascii="Times New Roman" w:hAnsi="Times New Roman" w:eastAsia="宋体" w:cs="Times New Roman"/>
                      <w:b/>
                      <w:bCs w:val="0"/>
                      <w:sz w:val="21"/>
                      <w:szCs w:val="21"/>
                      <w:lang w:val="en-US" w:eastAsia="zh-CN"/>
                    </w:rPr>
                    <w:t>下风向</w:t>
                  </w:r>
                  <w:r>
                    <w:rPr>
                      <w:rFonts w:hint="eastAsia" w:ascii="Times New Roman" w:hAnsi="Times New Roman" w:eastAsia="宋体" w:cs="Times New Roman"/>
                      <w:b/>
                      <w:bCs w:val="0"/>
                      <w:sz w:val="21"/>
                      <w:szCs w:val="21"/>
                      <w:lang w:val="en-US" w:eastAsia="zh-CN"/>
                    </w:rPr>
                    <w:t>（</w:t>
                  </w:r>
                  <w:r>
                    <w:rPr>
                      <w:rFonts w:hint="default" w:ascii="Times New Roman" w:hAnsi="Times New Roman" w:eastAsia="宋体" w:cs="Times New Roman"/>
                      <w:b/>
                      <w:bCs w:val="0"/>
                      <w:sz w:val="21"/>
                      <w:szCs w:val="21"/>
                      <w:lang w:val="en-US" w:eastAsia="zh-CN"/>
                    </w:rPr>
                    <w:t>4#</w:t>
                  </w:r>
                  <w:r>
                    <w:rPr>
                      <w:rFonts w:hint="eastAsia" w:ascii="Times New Roman" w:hAnsi="Times New Roman" w:eastAsia="宋体" w:cs="Times New Roman"/>
                      <w:b/>
                      <w:bCs w:val="0"/>
                      <w:sz w:val="21"/>
                      <w:szCs w:val="21"/>
                      <w:lang w:val="en-US" w:eastAsia="zh-CN"/>
                    </w:rPr>
                    <w:t>）</w:t>
                  </w:r>
                </w:p>
              </w:tc>
              <w:tc>
                <w:tcPr>
                  <w:tcW w:w="661" w:type="pct"/>
                  <w:tcBorders>
                    <w:tl2br w:val="nil"/>
                    <w:tr2bl w:val="nil"/>
                  </w:tcBorders>
                  <w:vAlign w:val="center"/>
                </w:tcPr>
                <w:p w14:paraId="17504A27">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z w:val="21"/>
                      <w:szCs w:val="21"/>
                      <w:highlight w:val="none"/>
                      <w:lang w:val="en-US" w:eastAsia="zh-CN"/>
                    </w:rPr>
                    <w:t>厂区内监控点处1h平均浓度</w:t>
                  </w:r>
                </w:p>
              </w:tc>
              <w:tc>
                <w:tcPr>
                  <w:tcW w:w="762" w:type="pct"/>
                  <w:tcBorders>
                    <w:tl2br w:val="nil"/>
                    <w:tr2bl w:val="nil"/>
                  </w:tcBorders>
                  <w:vAlign w:val="center"/>
                </w:tcPr>
                <w:p w14:paraId="637AD520">
                  <w:pPr>
                    <w:keepNext w:val="0"/>
                    <w:keepLines w:val="0"/>
                    <w:pageBreakBefore w:val="0"/>
                    <w:widowControl/>
                    <w:kinsoku/>
                    <w:wordWrap/>
                    <w:overflowPunct/>
                    <w:topLinePunct w:val="0"/>
                    <w:autoSpaceDE/>
                    <w:autoSpaceDN/>
                    <w:bidi w:val="0"/>
                    <w:adjustRightInd/>
                    <w:snapToGrid w:val="0"/>
                    <w:spacing w:after="0" w:line="240" w:lineRule="auto"/>
                    <w:ind w:right="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auto"/>
                      <w:sz w:val="21"/>
                      <w:szCs w:val="21"/>
                      <w:highlight w:val="none"/>
                      <w:lang w:val="en-US" w:eastAsia="zh-CN"/>
                    </w:rPr>
                    <w:t>监控点处任意一次平均浓度</w:t>
                  </w:r>
                </w:p>
              </w:tc>
            </w:tr>
            <w:tr w14:paraId="6E201B4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restart"/>
                  <w:tcBorders>
                    <w:tl2br w:val="nil"/>
                    <w:tr2bl w:val="nil"/>
                  </w:tcBorders>
                  <w:vAlign w:val="center"/>
                </w:tcPr>
                <w:p w14:paraId="553C81DB">
                  <w:pPr>
                    <w:keepNext w:val="0"/>
                    <w:keepLines w:val="0"/>
                    <w:pageBreakBefore w:val="0"/>
                    <w:widowControl/>
                    <w:kinsoku/>
                    <w:wordWrap/>
                    <w:overflowPunct/>
                    <w:topLinePunct w:val="0"/>
                    <w:autoSpaceDE/>
                    <w:autoSpaceDN/>
                    <w:bidi w:val="0"/>
                    <w:snapToGrid w:val="0"/>
                    <w:spacing w:after="0" w:line="240" w:lineRule="exact"/>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z w:val="21"/>
                      <w:szCs w:val="21"/>
                      <w:highlight w:val="none"/>
                      <w:lang w:eastAsia="zh-CN"/>
                    </w:rPr>
                    <w:t>2026.08.22</w:t>
                  </w:r>
                </w:p>
              </w:tc>
              <w:tc>
                <w:tcPr>
                  <w:tcW w:w="555" w:type="pct"/>
                  <w:tcBorders>
                    <w:tl2br w:val="nil"/>
                    <w:tr2bl w:val="nil"/>
                  </w:tcBorders>
                  <w:vAlign w:val="center"/>
                </w:tcPr>
                <w:p w14:paraId="2E411324">
                  <w:pPr>
                    <w:keepNext w:val="0"/>
                    <w:keepLines w:val="0"/>
                    <w:pageBreakBefore w:val="0"/>
                    <w:widowControl/>
                    <w:kinsoku/>
                    <w:wordWrap/>
                    <w:overflowPunct/>
                    <w:topLinePunct w:val="0"/>
                    <w:autoSpaceDE/>
                    <w:autoSpaceDN/>
                    <w:bidi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第一次</w:t>
                  </w:r>
                </w:p>
              </w:tc>
              <w:tc>
                <w:tcPr>
                  <w:tcW w:w="944" w:type="dxa"/>
                  <w:tcBorders>
                    <w:tl2br w:val="nil"/>
                    <w:tr2bl w:val="nil"/>
                  </w:tcBorders>
                  <w:shd w:val="clear" w:color="auto" w:fill="auto"/>
                  <w:vAlign w:val="center"/>
                </w:tcPr>
                <w:p w14:paraId="653914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0.41</w:t>
                  </w:r>
                </w:p>
              </w:tc>
              <w:tc>
                <w:tcPr>
                  <w:tcW w:w="987" w:type="dxa"/>
                  <w:tcBorders>
                    <w:tl2br w:val="nil"/>
                    <w:tr2bl w:val="nil"/>
                  </w:tcBorders>
                  <w:shd w:val="clear" w:color="auto" w:fill="auto"/>
                  <w:vAlign w:val="center"/>
                </w:tcPr>
                <w:p w14:paraId="2033897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0.89</w:t>
                  </w:r>
                </w:p>
              </w:tc>
              <w:tc>
                <w:tcPr>
                  <w:tcW w:w="1113" w:type="dxa"/>
                  <w:tcBorders>
                    <w:tl2br w:val="nil"/>
                    <w:tr2bl w:val="nil"/>
                  </w:tcBorders>
                  <w:shd w:val="clear" w:color="auto" w:fill="auto"/>
                  <w:vAlign w:val="center"/>
                </w:tcPr>
                <w:p w14:paraId="426A1AF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0.72</w:t>
                  </w:r>
                </w:p>
              </w:tc>
              <w:tc>
                <w:tcPr>
                  <w:tcW w:w="1014" w:type="dxa"/>
                  <w:tcBorders>
                    <w:tl2br w:val="nil"/>
                    <w:tr2bl w:val="nil"/>
                  </w:tcBorders>
                  <w:shd w:val="clear" w:color="auto" w:fill="auto"/>
                  <w:vAlign w:val="center"/>
                </w:tcPr>
                <w:p w14:paraId="392E4D5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0.64</w:t>
                  </w:r>
                </w:p>
              </w:tc>
              <w:tc>
                <w:tcPr>
                  <w:tcW w:w="1097" w:type="dxa"/>
                  <w:tcBorders>
                    <w:tl2br w:val="nil"/>
                    <w:tr2bl w:val="nil"/>
                  </w:tcBorders>
                  <w:shd w:val="clear" w:color="auto" w:fill="auto"/>
                  <w:vAlign w:val="center"/>
                </w:tcPr>
                <w:p w14:paraId="7CC851B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1264" w:type="dxa"/>
                  <w:tcBorders>
                    <w:tl2br w:val="nil"/>
                    <w:tr2bl w:val="nil"/>
                  </w:tcBorders>
                  <w:shd w:val="clear" w:color="auto" w:fill="auto"/>
                  <w:vAlign w:val="center"/>
                </w:tcPr>
                <w:p w14:paraId="60983E5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1.36</w:t>
                  </w:r>
                </w:p>
              </w:tc>
            </w:tr>
            <w:tr w14:paraId="0784CC1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49CCB5B3">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2171CE7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第二次</w:t>
                  </w:r>
                </w:p>
              </w:tc>
              <w:tc>
                <w:tcPr>
                  <w:tcW w:w="944" w:type="dxa"/>
                  <w:tcBorders>
                    <w:tl2br w:val="nil"/>
                    <w:tr2bl w:val="nil"/>
                  </w:tcBorders>
                  <w:shd w:val="clear" w:color="auto" w:fill="auto"/>
                  <w:vAlign w:val="center"/>
                </w:tcPr>
                <w:p w14:paraId="66CD825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0.38</w:t>
                  </w:r>
                </w:p>
              </w:tc>
              <w:tc>
                <w:tcPr>
                  <w:tcW w:w="987" w:type="dxa"/>
                  <w:tcBorders>
                    <w:tl2br w:val="nil"/>
                    <w:tr2bl w:val="nil"/>
                  </w:tcBorders>
                  <w:shd w:val="clear" w:color="auto" w:fill="auto"/>
                  <w:vAlign w:val="center"/>
                </w:tcPr>
                <w:p w14:paraId="6D51FAA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0.79</w:t>
                  </w:r>
                </w:p>
              </w:tc>
              <w:tc>
                <w:tcPr>
                  <w:tcW w:w="1113" w:type="dxa"/>
                  <w:tcBorders>
                    <w:tl2br w:val="nil"/>
                    <w:tr2bl w:val="nil"/>
                  </w:tcBorders>
                  <w:shd w:val="clear" w:color="auto" w:fill="auto"/>
                  <w:vAlign w:val="center"/>
                </w:tcPr>
                <w:p w14:paraId="7FB5F5A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0.65</w:t>
                  </w:r>
                </w:p>
              </w:tc>
              <w:tc>
                <w:tcPr>
                  <w:tcW w:w="1014" w:type="dxa"/>
                  <w:tcBorders>
                    <w:tl2br w:val="nil"/>
                    <w:tr2bl w:val="nil"/>
                  </w:tcBorders>
                  <w:shd w:val="clear" w:color="auto" w:fill="auto"/>
                  <w:vAlign w:val="center"/>
                </w:tcPr>
                <w:p w14:paraId="1A24942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0.84</w:t>
                  </w:r>
                </w:p>
              </w:tc>
              <w:tc>
                <w:tcPr>
                  <w:tcW w:w="1097" w:type="dxa"/>
                  <w:tcBorders>
                    <w:tl2br w:val="nil"/>
                    <w:tr2bl w:val="nil"/>
                  </w:tcBorders>
                  <w:shd w:val="clear" w:color="auto" w:fill="auto"/>
                  <w:vAlign w:val="center"/>
                </w:tcPr>
                <w:p w14:paraId="185797A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1264" w:type="dxa"/>
                  <w:tcBorders>
                    <w:tl2br w:val="nil"/>
                    <w:tr2bl w:val="nil"/>
                  </w:tcBorders>
                  <w:shd w:val="clear" w:color="auto" w:fill="auto"/>
                  <w:vAlign w:val="center"/>
                </w:tcPr>
                <w:p w14:paraId="6AEC3B6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1.32</w:t>
                  </w:r>
                </w:p>
              </w:tc>
            </w:tr>
            <w:tr w14:paraId="6651AF2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0AED5B4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5444829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val="0"/>
                      <w:color w:val="auto"/>
                      <w:kern w:val="0"/>
                      <w:sz w:val="21"/>
                      <w:szCs w:val="21"/>
                      <w:highlight w:val="none"/>
                      <w:lang w:val="en-US" w:eastAsia="zh-CN"/>
                    </w:rPr>
                    <w:t>第三次</w:t>
                  </w:r>
                </w:p>
              </w:tc>
              <w:tc>
                <w:tcPr>
                  <w:tcW w:w="944" w:type="dxa"/>
                  <w:tcBorders>
                    <w:tl2br w:val="nil"/>
                    <w:tr2bl w:val="nil"/>
                  </w:tcBorders>
                  <w:shd w:val="clear" w:color="auto" w:fill="auto"/>
                  <w:vAlign w:val="center"/>
                </w:tcPr>
                <w:p w14:paraId="2E8286B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0.46</w:t>
                  </w:r>
                </w:p>
              </w:tc>
              <w:tc>
                <w:tcPr>
                  <w:tcW w:w="987" w:type="dxa"/>
                  <w:tcBorders>
                    <w:tl2br w:val="nil"/>
                    <w:tr2bl w:val="nil"/>
                  </w:tcBorders>
                  <w:shd w:val="clear" w:color="auto" w:fill="auto"/>
                  <w:vAlign w:val="center"/>
                </w:tcPr>
                <w:p w14:paraId="53A07A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0.71</w:t>
                  </w:r>
                </w:p>
              </w:tc>
              <w:tc>
                <w:tcPr>
                  <w:tcW w:w="1113" w:type="dxa"/>
                  <w:tcBorders>
                    <w:tl2br w:val="nil"/>
                    <w:tr2bl w:val="nil"/>
                  </w:tcBorders>
                  <w:shd w:val="clear" w:color="auto" w:fill="auto"/>
                  <w:vAlign w:val="center"/>
                </w:tcPr>
                <w:p w14:paraId="2DF7BC2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0.86</w:t>
                  </w:r>
                </w:p>
              </w:tc>
              <w:tc>
                <w:tcPr>
                  <w:tcW w:w="1014" w:type="dxa"/>
                  <w:tcBorders>
                    <w:tl2br w:val="nil"/>
                    <w:tr2bl w:val="nil"/>
                  </w:tcBorders>
                  <w:shd w:val="clear" w:color="auto" w:fill="auto"/>
                  <w:vAlign w:val="center"/>
                </w:tcPr>
                <w:p w14:paraId="6C17ED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0.66</w:t>
                  </w:r>
                </w:p>
              </w:tc>
              <w:tc>
                <w:tcPr>
                  <w:tcW w:w="1097" w:type="dxa"/>
                  <w:tcBorders>
                    <w:tl2br w:val="nil"/>
                    <w:tr2bl w:val="nil"/>
                  </w:tcBorders>
                  <w:shd w:val="clear" w:color="auto" w:fill="auto"/>
                  <w:vAlign w:val="center"/>
                </w:tcPr>
                <w:p w14:paraId="08352F0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1.05</w:t>
                  </w:r>
                </w:p>
              </w:tc>
              <w:tc>
                <w:tcPr>
                  <w:tcW w:w="1264" w:type="dxa"/>
                  <w:tcBorders>
                    <w:tl2br w:val="nil"/>
                    <w:tr2bl w:val="nil"/>
                  </w:tcBorders>
                  <w:shd w:val="clear" w:color="auto" w:fill="auto"/>
                  <w:vAlign w:val="center"/>
                </w:tcPr>
                <w:p w14:paraId="562F8F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1.25</w:t>
                  </w:r>
                </w:p>
              </w:tc>
            </w:tr>
            <w:tr w14:paraId="31B1059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6964D80B">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12493046">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第四次</w:t>
                  </w:r>
                </w:p>
              </w:tc>
              <w:tc>
                <w:tcPr>
                  <w:tcW w:w="944" w:type="dxa"/>
                  <w:tcBorders>
                    <w:tl2br w:val="nil"/>
                    <w:tr2bl w:val="nil"/>
                  </w:tcBorders>
                  <w:shd w:val="clear" w:color="auto" w:fill="auto"/>
                  <w:vAlign w:val="center"/>
                </w:tcPr>
                <w:p w14:paraId="647B09D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0.35</w:t>
                  </w:r>
                </w:p>
              </w:tc>
              <w:tc>
                <w:tcPr>
                  <w:tcW w:w="987" w:type="dxa"/>
                  <w:tcBorders>
                    <w:tl2br w:val="nil"/>
                    <w:tr2bl w:val="nil"/>
                  </w:tcBorders>
                  <w:shd w:val="clear" w:color="auto" w:fill="auto"/>
                  <w:vAlign w:val="center"/>
                </w:tcPr>
                <w:p w14:paraId="769735B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0.88</w:t>
                  </w:r>
                </w:p>
              </w:tc>
              <w:tc>
                <w:tcPr>
                  <w:tcW w:w="1113" w:type="dxa"/>
                  <w:tcBorders>
                    <w:tl2br w:val="nil"/>
                    <w:tr2bl w:val="nil"/>
                  </w:tcBorders>
                  <w:shd w:val="clear" w:color="auto" w:fill="auto"/>
                  <w:vAlign w:val="center"/>
                </w:tcPr>
                <w:p w14:paraId="130742A5">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014" w:type="dxa"/>
                  <w:tcBorders>
                    <w:tl2br w:val="nil"/>
                    <w:tr2bl w:val="nil"/>
                  </w:tcBorders>
                  <w:shd w:val="clear" w:color="auto" w:fill="auto"/>
                  <w:vAlign w:val="center"/>
                </w:tcPr>
                <w:p w14:paraId="13EBFA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0.73</w:t>
                  </w:r>
                </w:p>
              </w:tc>
              <w:tc>
                <w:tcPr>
                  <w:tcW w:w="1097" w:type="dxa"/>
                  <w:tcBorders>
                    <w:tl2br w:val="nil"/>
                    <w:tr2bl w:val="nil"/>
                  </w:tcBorders>
                  <w:shd w:val="clear" w:color="auto" w:fill="auto"/>
                  <w:vAlign w:val="center"/>
                </w:tcPr>
                <w:p w14:paraId="02EDEE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1264" w:type="dxa"/>
                  <w:tcBorders>
                    <w:tl2br w:val="nil"/>
                    <w:tr2bl w:val="nil"/>
                  </w:tcBorders>
                  <w:shd w:val="clear" w:color="auto" w:fill="auto"/>
                  <w:vAlign w:val="center"/>
                </w:tcPr>
                <w:p w14:paraId="35F9DE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1.38</w:t>
                  </w:r>
                </w:p>
              </w:tc>
            </w:tr>
            <w:tr w14:paraId="318CD04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restart"/>
                  <w:tcBorders>
                    <w:tl2br w:val="nil"/>
                    <w:tr2bl w:val="nil"/>
                  </w:tcBorders>
                  <w:vAlign w:val="center"/>
                </w:tcPr>
                <w:p w14:paraId="1EEF5244">
                  <w:pPr>
                    <w:keepNext w:val="0"/>
                    <w:keepLines w:val="0"/>
                    <w:pageBreakBefore w:val="0"/>
                    <w:widowControl/>
                    <w:kinsoku/>
                    <w:wordWrap/>
                    <w:overflowPunct/>
                    <w:topLinePunct w:val="0"/>
                    <w:autoSpaceDE/>
                    <w:autoSpaceDN/>
                    <w:bidi w:val="0"/>
                    <w:snapToGrid w:val="0"/>
                    <w:spacing w:after="0" w:line="24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z w:val="21"/>
                      <w:szCs w:val="21"/>
                      <w:highlight w:val="none"/>
                      <w:lang w:eastAsia="zh-CN"/>
                    </w:rPr>
                    <w:t>2026.08.23</w:t>
                  </w:r>
                </w:p>
              </w:tc>
              <w:tc>
                <w:tcPr>
                  <w:tcW w:w="555" w:type="pct"/>
                  <w:tcBorders>
                    <w:tl2br w:val="nil"/>
                    <w:tr2bl w:val="nil"/>
                  </w:tcBorders>
                  <w:vAlign w:val="center"/>
                </w:tcPr>
                <w:p w14:paraId="760AAA6E">
                  <w:pPr>
                    <w:keepNext w:val="0"/>
                    <w:keepLines w:val="0"/>
                    <w:pageBreakBefore w:val="0"/>
                    <w:widowControl/>
                    <w:kinsoku/>
                    <w:wordWrap/>
                    <w:overflowPunct/>
                    <w:topLinePunct w:val="0"/>
                    <w:autoSpaceDE/>
                    <w:autoSpaceDN/>
                    <w:bidi w:val="0"/>
                    <w:snapToGrid w:val="0"/>
                    <w:spacing w:after="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第一次</w:t>
                  </w:r>
                </w:p>
              </w:tc>
              <w:tc>
                <w:tcPr>
                  <w:tcW w:w="944" w:type="dxa"/>
                  <w:tcBorders>
                    <w:tl2br w:val="nil"/>
                    <w:tr2bl w:val="nil"/>
                  </w:tcBorders>
                  <w:vAlign w:val="center"/>
                </w:tcPr>
                <w:p w14:paraId="199AC00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0.33</w:t>
                  </w:r>
                </w:p>
              </w:tc>
              <w:tc>
                <w:tcPr>
                  <w:tcW w:w="987" w:type="dxa"/>
                  <w:tcBorders>
                    <w:tl2br w:val="nil"/>
                    <w:tr2bl w:val="nil"/>
                  </w:tcBorders>
                  <w:vAlign w:val="center"/>
                </w:tcPr>
                <w:p w14:paraId="0F84FD5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0.61</w:t>
                  </w:r>
                </w:p>
              </w:tc>
              <w:tc>
                <w:tcPr>
                  <w:tcW w:w="1113" w:type="dxa"/>
                  <w:tcBorders>
                    <w:tl2br w:val="nil"/>
                    <w:tr2bl w:val="nil"/>
                  </w:tcBorders>
                  <w:vAlign w:val="center"/>
                </w:tcPr>
                <w:p w14:paraId="017CAC3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0.74</w:t>
                  </w:r>
                </w:p>
              </w:tc>
              <w:tc>
                <w:tcPr>
                  <w:tcW w:w="1014" w:type="dxa"/>
                  <w:tcBorders>
                    <w:tl2br w:val="nil"/>
                    <w:tr2bl w:val="nil"/>
                  </w:tcBorders>
                  <w:vAlign w:val="center"/>
                </w:tcPr>
                <w:p w14:paraId="5EB7553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0.86</w:t>
                  </w:r>
                </w:p>
              </w:tc>
              <w:tc>
                <w:tcPr>
                  <w:tcW w:w="1097" w:type="dxa"/>
                  <w:tcBorders>
                    <w:tl2br w:val="nil"/>
                    <w:tr2bl w:val="nil"/>
                  </w:tcBorders>
                  <w:vAlign w:val="center"/>
                </w:tcPr>
                <w:p w14:paraId="4E9C8F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1264" w:type="dxa"/>
                  <w:tcBorders>
                    <w:tl2br w:val="nil"/>
                    <w:tr2bl w:val="nil"/>
                  </w:tcBorders>
                  <w:vAlign w:val="center"/>
                </w:tcPr>
                <w:p w14:paraId="19AC3AC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1.35</w:t>
                  </w:r>
                </w:p>
              </w:tc>
            </w:tr>
            <w:tr w14:paraId="052F12E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0F17FFE5">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034BD63E">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第二次</w:t>
                  </w:r>
                </w:p>
              </w:tc>
              <w:tc>
                <w:tcPr>
                  <w:tcW w:w="944" w:type="dxa"/>
                  <w:tcBorders>
                    <w:tl2br w:val="nil"/>
                    <w:tr2bl w:val="nil"/>
                  </w:tcBorders>
                  <w:vAlign w:val="center"/>
                </w:tcPr>
                <w:p w14:paraId="0F6148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0.45</w:t>
                  </w:r>
                </w:p>
              </w:tc>
              <w:tc>
                <w:tcPr>
                  <w:tcW w:w="987" w:type="dxa"/>
                  <w:tcBorders>
                    <w:tl2br w:val="nil"/>
                    <w:tr2bl w:val="nil"/>
                  </w:tcBorders>
                  <w:vAlign w:val="center"/>
                </w:tcPr>
                <w:p w14:paraId="623833A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0.76</w:t>
                  </w:r>
                </w:p>
              </w:tc>
              <w:tc>
                <w:tcPr>
                  <w:tcW w:w="1113" w:type="dxa"/>
                  <w:tcBorders>
                    <w:tl2br w:val="nil"/>
                    <w:tr2bl w:val="nil"/>
                  </w:tcBorders>
                  <w:vAlign w:val="center"/>
                </w:tcPr>
                <w:p w14:paraId="1F97AD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0.83</w:t>
                  </w:r>
                </w:p>
              </w:tc>
              <w:tc>
                <w:tcPr>
                  <w:tcW w:w="1014" w:type="dxa"/>
                  <w:tcBorders>
                    <w:tl2br w:val="nil"/>
                    <w:tr2bl w:val="nil"/>
                  </w:tcBorders>
                  <w:vAlign w:val="center"/>
                </w:tcPr>
                <w:p w14:paraId="6A1A66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w:t>
                  </w:r>
                </w:p>
              </w:tc>
              <w:tc>
                <w:tcPr>
                  <w:tcW w:w="1097" w:type="dxa"/>
                  <w:tcBorders>
                    <w:tl2br w:val="nil"/>
                    <w:tr2bl w:val="nil"/>
                  </w:tcBorders>
                  <w:vAlign w:val="center"/>
                </w:tcPr>
                <w:p w14:paraId="3D08FA7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1.02</w:t>
                  </w:r>
                </w:p>
              </w:tc>
              <w:tc>
                <w:tcPr>
                  <w:tcW w:w="1264" w:type="dxa"/>
                  <w:tcBorders>
                    <w:tl2br w:val="nil"/>
                    <w:tr2bl w:val="nil"/>
                  </w:tcBorders>
                  <w:vAlign w:val="center"/>
                </w:tcPr>
                <w:p w14:paraId="4BAED03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1.26</w:t>
                  </w:r>
                </w:p>
              </w:tc>
            </w:tr>
            <w:tr w14:paraId="5332ED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3F3AE480">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34713D8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第三次</w:t>
                  </w:r>
                </w:p>
              </w:tc>
              <w:tc>
                <w:tcPr>
                  <w:tcW w:w="944" w:type="dxa"/>
                  <w:tcBorders>
                    <w:tl2br w:val="nil"/>
                    <w:tr2bl w:val="nil"/>
                  </w:tcBorders>
                  <w:vAlign w:val="center"/>
                </w:tcPr>
                <w:p w14:paraId="66F0648E">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0.32</w:t>
                  </w:r>
                </w:p>
              </w:tc>
              <w:tc>
                <w:tcPr>
                  <w:tcW w:w="987" w:type="dxa"/>
                  <w:tcBorders>
                    <w:tl2br w:val="nil"/>
                    <w:tr2bl w:val="nil"/>
                  </w:tcBorders>
                  <w:vAlign w:val="center"/>
                </w:tcPr>
                <w:p w14:paraId="4DB24E3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0.63</w:t>
                  </w:r>
                </w:p>
              </w:tc>
              <w:tc>
                <w:tcPr>
                  <w:tcW w:w="1113" w:type="dxa"/>
                  <w:tcBorders>
                    <w:tl2br w:val="nil"/>
                    <w:tr2bl w:val="nil"/>
                  </w:tcBorders>
                  <w:vAlign w:val="center"/>
                </w:tcPr>
                <w:p w14:paraId="01ADC05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0.72</w:t>
                  </w:r>
                </w:p>
              </w:tc>
              <w:tc>
                <w:tcPr>
                  <w:tcW w:w="1014" w:type="dxa"/>
                  <w:tcBorders>
                    <w:tl2br w:val="nil"/>
                    <w:tr2bl w:val="nil"/>
                  </w:tcBorders>
                  <w:vAlign w:val="center"/>
                </w:tcPr>
                <w:p w14:paraId="5A546C6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0.85</w:t>
                  </w:r>
                </w:p>
              </w:tc>
              <w:tc>
                <w:tcPr>
                  <w:tcW w:w="1097" w:type="dxa"/>
                  <w:tcBorders>
                    <w:tl2br w:val="nil"/>
                    <w:tr2bl w:val="nil"/>
                  </w:tcBorders>
                  <w:vAlign w:val="center"/>
                </w:tcPr>
                <w:p w14:paraId="2FDDA6D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1.06</w:t>
                  </w:r>
                </w:p>
              </w:tc>
              <w:tc>
                <w:tcPr>
                  <w:tcW w:w="1264" w:type="dxa"/>
                  <w:tcBorders>
                    <w:tl2br w:val="nil"/>
                    <w:tr2bl w:val="nil"/>
                  </w:tcBorders>
                  <w:vAlign w:val="center"/>
                </w:tcPr>
                <w:p w14:paraId="09F065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1.29</w:t>
                  </w:r>
                </w:p>
              </w:tc>
            </w:tr>
            <w:tr w14:paraId="0429976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73" w:type="pct"/>
                  <w:vMerge w:val="continue"/>
                  <w:tcBorders>
                    <w:tl2br w:val="nil"/>
                    <w:tr2bl w:val="nil"/>
                  </w:tcBorders>
                  <w:vAlign w:val="center"/>
                </w:tcPr>
                <w:p w14:paraId="7922A748">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rPr>
                  </w:pPr>
                </w:p>
              </w:tc>
              <w:tc>
                <w:tcPr>
                  <w:tcW w:w="555" w:type="pct"/>
                  <w:tcBorders>
                    <w:tl2br w:val="nil"/>
                    <w:tr2bl w:val="nil"/>
                  </w:tcBorders>
                  <w:vAlign w:val="center"/>
                </w:tcPr>
                <w:p w14:paraId="5FA8ADA4">
                  <w:pPr>
                    <w:keepNext w:val="0"/>
                    <w:keepLines w:val="0"/>
                    <w:pageBreakBefore w:val="0"/>
                    <w:widowControl/>
                    <w:kinsoku/>
                    <w:wordWrap/>
                    <w:overflowPunct/>
                    <w:topLinePunct w:val="0"/>
                    <w:autoSpaceDE/>
                    <w:autoSpaceDN/>
                    <w:bidi w:val="0"/>
                    <w:adjustRightInd/>
                    <w:snapToGrid w:val="0"/>
                    <w:spacing w:after="0" w:line="240" w:lineRule="auto"/>
                    <w:ind w:right="0" w:rightChars="0"/>
                    <w:jc w:val="center"/>
                    <w:textAlignment w:val="auto"/>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eastAsia="宋体" w:cs="Times New Roman"/>
                      <w:snapToGrid w:val="0"/>
                      <w:color w:val="auto"/>
                      <w:kern w:val="0"/>
                      <w:sz w:val="21"/>
                      <w:szCs w:val="21"/>
                      <w:highlight w:val="none"/>
                      <w:lang w:val="en-US" w:eastAsia="zh-CN"/>
                    </w:rPr>
                    <w:t>第四次</w:t>
                  </w:r>
                </w:p>
              </w:tc>
              <w:tc>
                <w:tcPr>
                  <w:tcW w:w="944" w:type="dxa"/>
                  <w:tcBorders>
                    <w:tl2br w:val="nil"/>
                    <w:tr2bl w:val="nil"/>
                  </w:tcBorders>
                  <w:vAlign w:val="center"/>
                </w:tcPr>
                <w:p w14:paraId="0D75C15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0.48</w:t>
                  </w:r>
                </w:p>
              </w:tc>
              <w:tc>
                <w:tcPr>
                  <w:tcW w:w="987" w:type="dxa"/>
                  <w:tcBorders>
                    <w:tl2br w:val="nil"/>
                    <w:tr2bl w:val="nil"/>
                  </w:tcBorders>
                  <w:vAlign w:val="center"/>
                </w:tcPr>
                <w:p w14:paraId="28B7D2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0.82</w:t>
                  </w:r>
                </w:p>
              </w:tc>
              <w:tc>
                <w:tcPr>
                  <w:tcW w:w="1113" w:type="dxa"/>
                  <w:tcBorders>
                    <w:tl2br w:val="nil"/>
                    <w:tr2bl w:val="nil"/>
                  </w:tcBorders>
                  <w:vAlign w:val="center"/>
                </w:tcPr>
                <w:p w14:paraId="21E7FCE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0.63</w:t>
                  </w:r>
                </w:p>
              </w:tc>
              <w:tc>
                <w:tcPr>
                  <w:tcW w:w="1014" w:type="dxa"/>
                  <w:tcBorders>
                    <w:tl2br w:val="nil"/>
                    <w:tr2bl w:val="nil"/>
                  </w:tcBorders>
                  <w:vAlign w:val="center"/>
                </w:tcPr>
                <w:p w14:paraId="736DC04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0.73</w:t>
                  </w:r>
                </w:p>
              </w:tc>
              <w:tc>
                <w:tcPr>
                  <w:tcW w:w="1097" w:type="dxa"/>
                  <w:tcBorders>
                    <w:tl2br w:val="nil"/>
                    <w:tr2bl w:val="nil"/>
                  </w:tcBorders>
                  <w:vAlign w:val="center"/>
                </w:tcPr>
                <w:p w14:paraId="092B302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1264" w:type="dxa"/>
                  <w:tcBorders>
                    <w:tl2br w:val="nil"/>
                    <w:tr2bl w:val="nil"/>
                  </w:tcBorders>
                  <w:vAlign w:val="center"/>
                </w:tcPr>
                <w:p w14:paraId="5F79275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1.31</w:t>
                  </w:r>
                </w:p>
              </w:tc>
            </w:tr>
          </w:tbl>
          <w:p w14:paraId="5224885D">
            <w:pPr>
              <w:spacing w:after="0" w:line="460" w:lineRule="exact"/>
              <w:ind w:firstLine="480" w:firstLineChars="200"/>
              <w:jc w:val="both"/>
              <w:textAlignment w:val="baseline"/>
              <w:rPr>
                <w:rFonts w:hint="eastAsia"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Cs/>
                <w:color w:val="auto"/>
                <w:sz w:val="24"/>
                <w:szCs w:val="24"/>
              </w:rPr>
              <w:t>由监测数据可知，本项目厂界上风向、下风向非甲烷总烃浓度限值排放浓度为：</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32</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89</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w:t>
            </w:r>
            <w:r>
              <w:rPr>
                <w:rFonts w:hint="default" w:ascii="Times New Roman" w:hAnsi="Times New Roman" w:eastAsia="宋体" w:cs="Times New Roman"/>
                <w:color w:val="auto"/>
                <w:sz w:val="24"/>
                <w:szCs w:val="24"/>
                <w:highlight w:val="none"/>
                <w:lang w:val="en-US" w:eastAsia="zh-CN"/>
              </w:rPr>
              <w:t>厂区内监控点处1h平均浓度为：</w:t>
            </w:r>
            <w:r>
              <w:rPr>
                <w:rFonts w:hint="default" w:ascii="Times New Roman" w:hAnsi="Times New Roman" w:eastAsia="宋体" w:cs="Times New Roman"/>
                <w:bCs/>
                <w:color w:val="auto"/>
                <w:kern w:val="2"/>
                <w:sz w:val="24"/>
                <w:szCs w:val="24"/>
                <w:lang w:val="en-US" w:eastAsia="zh-CN"/>
              </w:rPr>
              <w:t>1.</w:t>
            </w:r>
            <w:r>
              <w:rPr>
                <w:rFonts w:hint="eastAsia" w:ascii="Times New Roman" w:hAnsi="Times New Roman" w:eastAsia="宋体" w:cs="Times New Roman"/>
                <w:bCs/>
                <w:color w:val="auto"/>
                <w:kern w:val="2"/>
                <w:sz w:val="24"/>
                <w:szCs w:val="24"/>
                <w:lang w:val="en-US" w:eastAsia="zh-CN"/>
              </w:rPr>
              <w:t>02</w:t>
            </w:r>
            <w:r>
              <w:rPr>
                <w:rFonts w:hint="default" w:ascii="Times New Roman" w:hAnsi="Times New Roman" w:eastAsia="宋体" w:cs="Times New Roman"/>
                <w:bCs/>
                <w:color w:val="auto"/>
                <w:kern w:val="2"/>
                <w:sz w:val="24"/>
                <w:szCs w:val="24"/>
              </w:rPr>
              <w:t>~</w:t>
            </w:r>
            <w:r>
              <w:rPr>
                <w:rFonts w:hint="default" w:ascii="Times New Roman" w:hAnsi="Times New Roman" w:eastAsia="宋体" w:cs="Times New Roman"/>
                <w:bCs/>
                <w:color w:val="auto"/>
                <w:kern w:val="2"/>
                <w:sz w:val="24"/>
                <w:szCs w:val="24"/>
                <w:lang w:val="en-US" w:eastAsia="zh-CN"/>
              </w:rPr>
              <w:t>1.1</w:t>
            </w:r>
            <w:r>
              <w:rPr>
                <w:rFonts w:hint="eastAsia" w:ascii="Times New Roman" w:hAnsi="Times New Roman" w:eastAsia="宋体" w:cs="Times New Roman"/>
                <w:bCs/>
                <w:color w:val="auto"/>
                <w:kern w:val="2"/>
                <w:sz w:val="24"/>
                <w:szCs w:val="24"/>
                <w:lang w:val="en-US" w:eastAsia="zh-CN"/>
              </w:rPr>
              <w:t>8</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，监控点处任意一次平均浓度</w:t>
            </w:r>
            <w:r>
              <w:rPr>
                <w:rFonts w:hint="default" w:ascii="Times New Roman" w:hAnsi="Times New Roman" w:eastAsia="宋体" w:cs="Times New Roman"/>
                <w:bCs/>
                <w:color w:val="auto"/>
                <w:sz w:val="24"/>
                <w:szCs w:val="24"/>
                <w:lang w:val="en-US" w:eastAsia="zh-CN"/>
              </w:rPr>
              <w:t>范围为：</w:t>
            </w:r>
            <w:r>
              <w:rPr>
                <w:rFonts w:hint="default" w:ascii="Times New Roman" w:hAnsi="Times New Roman" w:eastAsia="宋体" w:cs="Times New Roman"/>
                <w:bCs/>
                <w:color w:val="auto"/>
                <w:kern w:val="2"/>
                <w:sz w:val="24"/>
                <w:szCs w:val="24"/>
                <w:highlight w:val="none"/>
                <w:lang w:val="en-US" w:eastAsia="zh-CN"/>
              </w:rPr>
              <w:t>1.2</w:t>
            </w:r>
            <w:r>
              <w:rPr>
                <w:rFonts w:hint="eastAsia" w:ascii="Times New Roman" w:hAnsi="Times New Roman" w:eastAsia="宋体" w:cs="Times New Roman"/>
                <w:bCs/>
                <w:color w:val="auto"/>
                <w:kern w:val="2"/>
                <w:sz w:val="24"/>
                <w:szCs w:val="24"/>
                <w:highlight w:val="none"/>
                <w:lang w:val="en-US" w:eastAsia="zh-CN"/>
              </w:rPr>
              <w:t>5</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3</w:t>
            </w:r>
            <w:r>
              <w:rPr>
                <w:rFonts w:hint="default" w:ascii="Times New Roman" w:hAnsi="Times New Roman" w:eastAsia="宋体" w:cs="Times New Roman"/>
                <w:bCs/>
                <w:color w:val="auto"/>
                <w:kern w:val="2"/>
                <w:sz w:val="24"/>
                <w:szCs w:val="24"/>
                <w:highlight w:val="none"/>
                <w:lang w:val="en-US" w:eastAsia="zh-CN"/>
              </w:rPr>
              <w:t>8</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，能够满足《合成树脂工业污染物排放标准》（GB31572-2015）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sz w:val="24"/>
                <w:szCs w:val="24"/>
                <w:highlight w:val="none"/>
              </w:rPr>
              <w:t>企业边界大气污染物非甲烷总烃4.0mg/m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eastAsia="zh-CN"/>
              </w:rPr>
              <w:t>限值</w:t>
            </w:r>
            <w:r>
              <w:rPr>
                <w:rFonts w:hint="default" w:ascii="Times New Roman" w:hAnsi="Times New Roman" w:eastAsia="宋体" w:cs="Times New Roman"/>
                <w:bCs/>
                <w:color w:val="auto"/>
                <w:sz w:val="24"/>
                <w:szCs w:val="24"/>
                <w:highlight w:val="none"/>
              </w:rPr>
              <w:t>要求，同时能够满足《关于全省开展工业企业挥发性有机物专项治理工作中排放建议值的</w:t>
            </w:r>
            <w:r>
              <w:rPr>
                <w:rFonts w:hint="default" w:ascii="Times New Roman" w:hAnsi="Times New Roman" w:eastAsia="宋体" w:cs="Times New Roman"/>
                <w:bCs/>
                <w:color w:val="auto"/>
                <w:sz w:val="24"/>
                <w:szCs w:val="24"/>
              </w:rPr>
              <w:t>通知》（豫环攻坚办[2017]162号）中非甲烷总烃厂界外浓度限值排放2.0mg/m</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bCs/>
                <w:color w:val="auto"/>
                <w:sz w:val="24"/>
                <w:szCs w:val="24"/>
              </w:rPr>
              <w:t>的限</w:t>
            </w:r>
            <w:r>
              <w:rPr>
                <w:rFonts w:hint="default" w:ascii="Times New Roman" w:hAnsi="Times New Roman" w:eastAsia="宋体" w:cs="Times New Roman"/>
                <w:bCs/>
                <w:color w:val="auto"/>
                <w:sz w:val="24"/>
                <w:szCs w:val="24"/>
                <w:lang w:val="en-US" w:eastAsia="zh-CN"/>
              </w:rPr>
              <w:t>值</w:t>
            </w:r>
            <w:r>
              <w:rPr>
                <w:rFonts w:hint="default" w:ascii="Times New Roman" w:hAnsi="Times New Roman" w:eastAsia="宋体" w:cs="Times New Roman"/>
                <w:bCs/>
                <w:color w:val="auto"/>
                <w:sz w:val="24"/>
                <w:szCs w:val="24"/>
              </w:rPr>
              <w:t>要求</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还</w:t>
            </w:r>
            <w:r>
              <w:rPr>
                <w:rFonts w:hint="default" w:ascii="Times New Roman" w:hAnsi="Times New Roman" w:eastAsia="宋体" w:cs="Times New Roman"/>
                <w:b w:val="0"/>
                <w:bCs w:val="0"/>
                <w:color w:val="auto"/>
                <w:sz w:val="24"/>
                <w:szCs w:val="24"/>
                <w:highlight w:val="none"/>
                <w:u w:val="none"/>
                <w:lang w:val="en-US" w:eastAsia="zh-CN"/>
              </w:rPr>
              <w:t>满足《挥发性有机物无组织排放控制标准》（GB 37822-2019）中非甲烷总烃厂区内监控点处1h平均浓度值6mg/m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default" w:ascii="Times New Roman" w:hAnsi="Times New Roman" w:eastAsia="宋体" w:cs="Times New Roman"/>
                <w:b w:val="0"/>
                <w:bCs w:val="0"/>
                <w:color w:val="auto"/>
                <w:sz w:val="24"/>
                <w:szCs w:val="24"/>
                <w:highlight w:val="none"/>
                <w:u w:val="none"/>
                <w:lang w:val="en-US" w:eastAsia="zh-CN"/>
              </w:rPr>
              <w:t>、监控点处任意一次平均浓度值20mg/m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eastAsia" w:ascii="Times New Roman" w:hAnsi="Times New Roman" w:eastAsia="宋体" w:cs="Times New Roman"/>
                <w:b w:val="0"/>
                <w:bCs w:val="0"/>
                <w:color w:val="auto"/>
                <w:sz w:val="24"/>
                <w:szCs w:val="24"/>
                <w:highlight w:val="none"/>
                <w:u w:val="none"/>
                <w:lang w:val="en-US" w:eastAsia="zh-CN"/>
              </w:rPr>
              <w:t>的限值要求。</w:t>
            </w:r>
          </w:p>
          <w:p w14:paraId="53FC89DF">
            <w:pPr>
              <w:numPr>
                <w:ilvl w:val="0"/>
                <w:numId w:val="6"/>
              </w:numPr>
              <w:spacing w:after="0" w:line="460" w:lineRule="exact"/>
              <w:ind w:firstLine="482" w:firstLineChars="200"/>
              <w:textAlignment w:val="baseline"/>
              <w:rPr>
                <w:rFonts w:hint="eastAsia" w:ascii="Times New Roman" w:hAnsi="Times New Roman" w:eastAsia="宋体"/>
                <w:b/>
                <w:color w:val="auto"/>
                <w:sz w:val="24"/>
                <w:szCs w:val="24"/>
                <w:highlight w:val="none"/>
                <w:lang w:val="en-US" w:eastAsia="zh-CN"/>
              </w:rPr>
            </w:pPr>
            <w:r>
              <w:rPr>
                <w:rFonts w:hint="eastAsia" w:ascii="Times New Roman" w:hAnsi="Times New Roman" w:eastAsia="宋体"/>
                <w:b/>
                <w:color w:val="auto"/>
                <w:sz w:val="24"/>
                <w:szCs w:val="24"/>
                <w:highlight w:val="none"/>
                <w:lang w:val="en-US" w:eastAsia="zh-CN"/>
              </w:rPr>
              <w:t>废水</w:t>
            </w:r>
          </w:p>
          <w:p w14:paraId="2FD3C571">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0" w:firstLineChars="200"/>
              <w:textAlignment w:val="baseline"/>
              <w:rPr>
                <w:rFonts w:hint="eastAsia" w:ascii="Times New Roman" w:hAnsi="Times New Roman" w:eastAsia="宋体" w:cs="Times New Roman"/>
                <w:bCs/>
                <w:color w:val="auto"/>
                <w:sz w:val="24"/>
                <w:szCs w:val="24"/>
                <w:highlight w:val="none"/>
                <w:lang w:val="en-US" w:eastAsia="zh-CN"/>
              </w:rPr>
            </w:pPr>
            <w:r>
              <w:rPr>
                <w:rFonts w:ascii="宋体" w:hAnsi="宋体" w:eastAsia="宋体"/>
                <w:color w:val="auto"/>
                <w:sz w:val="24"/>
                <w:szCs w:val="24"/>
                <w:highlight w:val="none"/>
              </w:rPr>
              <w:t>本项目</w:t>
            </w:r>
            <w:r>
              <w:rPr>
                <w:rFonts w:hint="eastAsia" w:ascii="宋体" w:hAnsi="宋体" w:eastAsia="宋体"/>
                <w:color w:val="auto"/>
                <w:sz w:val="24"/>
                <w:szCs w:val="24"/>
                <w:highlight w:val="none"/>
              </w:rPr>
              <w:t>废水</w:t>
            </w:r>
            <w:r>
              <w:rPr>
                <w:rFonts w:hint="eastAsia" w:ascii="宋体" w:hAnsi="宋体" w:eastAsia="宋体"/>
                <w:color w:val="auto"/>
                <w:sz w:val="24"/>
                <w:szCs w:val="24"/>
                <w:highlight w:val="none"/>
                <w:lang w:val="en-US" w:eastAsia="zh-CN"/>
              </w:rPr>
              <w:t>为生活污水和循环冷却水，</w:t>
            </w:r>
            <w:r>
              <w:rPr>
                <w:rFonts w:hint="default" w:ascii="Times New Roman" w:hAnsi="Times New Roman" w:eastAsia="宋体" w:cs="Times New Roman"/>
                <w:bCs/>
                <w:color w:val="auto"/>
                <w:sz w:val="24"/>
                <w:szCs w:val="24"/>
                <w:highlight w:val="none"/>
                <w:lang w:val="en-US" w:eastAsia="zh-CN"/>
              </w:rPr>
              <w:t>生活污水经化粪池处理后</w:t>
            </w:r>
            <w:r>
              <w:rPr>
                <w:rFonts w:hint="eastAsia" w:ascii="Times New Roman" w:hAnsi="Times New Roman" w:eastAsia="宋体" w:cs="Times New Roman"/>
                <w:bCs/>
                <w:color w:val="auto"/>
                <w:sz w:val="24"/>
                <w:szCs w:val="24"/>
                <w:highlight w:val="none"/>
                <w:lang w:val="en-US" w:eastAsia="zh-CN"/>
              </w:rPr>
              <w:t>与循环冷却水一同经过厂区总排口</w:t>
            </w:r>
            <w:r>
              <w:rPr>
                <w:rFonts w:hint="default" w:ascii="Times New Roman" w:hAnsi="Times New Roman" w:eastAsia="宋体" w:cs="Times New Roman"/>
                <w:bCs/>
                <w:color w:val="auto"/>
                <w:sz w:val="24"/>
                <w:szCs w:val="24"/>
                <w:highlight w:val="none"/>
                <w:lang w:val="en-US" w:eastAsia="zh-CN"/>
              </w:rPr>
              <w:t>排入</w:t>
            </w:r>
            <w:r>
              <w:rPr>
                <w:rFonts w:hint="default" w:ascii="Times New Roman" w:hAnsi="Times New Roman" w:eastAsia="宋体" w:cs="Times New Roman"/>
                <w:color w:val="auto"/>
                <w:sz w:val="24"/>
                <w:szCs w:val="24"/>
              </w:rPr>
              <w:t>获嘉县百奥污水处理</w:t>
            </w:r>
            <w:r>
              <w:rPr>
                <w:rFonts w:hint="default" w:ascii="Times New Roman" w:hAnsi="Times New Roman" w:eastAsia="宋体" w:cs="Times New Roman"/>
                <w:color w:val="auto"/>
                <w:sz w:val="24"/>
                <w:szCs w:val="24"/>
                <w:lang w:val="en-US" w:eastAsia="zh-CN"/>
              </w:rPr>
              <w:t>有限公司</w:t>
            </w:r>
            <w:r>
              <w:rPr>
                <w:rFonts w:hint="default" w:ascii="Times New Roman" w:hAnsi="Times New Roman" w:eastAsia="宋体" w:cs="Times New Roman"/>
                <w:bCs/>
                <w:color w:val="auto"/>
                <w:sz w:val="24"/>
                <w:szCs w:val="24"/>
                <w:highlight w:val="none"/>
                <w:lang w:val="en-US" w:eastAsia="zh-CN"/>
              </w:rPr>
              <w:t>（亢村污水处理厂）进一步处理</w:t>
            </w:r>
            <w:r>
              <w:rPr>
                <w:rFonts w:hint="eastAsia" w:ascii="Times New Roman" w:hAnsi="Times New Roman" w:eastAsia="宋体" w:cs="Times New Roman"/>
                <w:bCs/>
                <w:color w:val="auto"/>
                <w:sz w:val="24"/>
                <w:szCs w:val="24"/>
                <w:highlight w:val="none"/>
                <w:lang w:val="en-US" w:eastAsia="zh-CN"/>
              </w:rPr>
              <w:t>。</w:t>
            </w:r>
          </w:p>
          <w:p w14:paraId="40761777">
            <w:pPr>
              <w:keepNext w:val="0"/>
              <w:keepLines w:val="0"/>
              <w:pageBreakBefore w:val="0"/>
              <w:widowControl/>
              <w:numPr>
                <w:ilvl w:val="0"/>
                <w:numId w:val="0"/>
              </w:numPr>
              <w:kinsoku/>
              <w:wordWrap/>
              <w:overflowPunct/>
              <w:topLinePunct w:val="0"/>
              <w:autoSpaceDE/>
              <w:autoSpaceDN/>
              <w:bidi w:val="0"/>
              <w:adjustRightInd w:val="0"/>
              <w:snapToGrid w:val="0"/>
              <w:spacing w:after="0" w:line="460" w:lineRule="exact"/>
              <w:ind w:firstLine="482" w:firstLineChars="200"/>
              <w:textAlignment w:val="baseline"/>
              <w:rPr>
                <w:rFonts w:hint="eastAsia" w:ascii="Times New Roman" w:hAnsi="Times New Roman" w:eastAsia="宋体" w:cs="Times New Roman"/>
                <w:bCs/>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21</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lang w:val="en-US" w:eastAsia="zh-CN"/>
              </w:rPr>
              <w:t>废水</w:t>
            </w:r>
            <w:r>
              <w:rPr>
                <w:rFonts w:ascii="Times New Roman" w:hAnsi="Times New Roman" w:eastAsia="宋体"/>
                <w:b/>
                <w:color w:val="auto"/>
                <w:sz w:val="24"/>
                <w:szCs w:val="24"/>
                <w:highlight w:val="none"/>
              </w:rPr>
              <w:t>监测结果</w:t>
            </w:r>
          </w:p>
          <w:tbl>
            <w:tblPr>
              <w:tblStyle w:val="20"/>
              <w:tblW w:w="4992"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1165"/>
              <w:gridCol w:w="1950"/>
              <w:gridCol w:w="1205"/>
              <w:gridCol w:w="1205"/>
              <w:gridCol w:w="1206"/>
              <w:gridCol w:w="1221"/>
            </w:tblGrid>
            <w:tr w14:paraId="27B252C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38" w:type="pct"/>
                  <w:vMerge w:val="restart"/>
                  <w:tcBorders>
                    <w:tl2br w:val="nil"/>
                    <w:tr2bl w:val="nil"/>
                  </w:tcBorders>
                  <w:vAlign w:val="center"/>
                </w:tcPr>
                <w:p w14:paraId="0151C86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668" w:type="pct"/>
                  <w:vMerge w:val="restart"/>
                  <w:tcBorders>
                    <w:tl2br w:val="nil"/>
                    <w:tr2bl w:val="nil"/>
                  </w:tcBorders>
                  <w:vAlign w:val="center"/>
                </w:tcPr>
                <w:p w14:paraId="48A9CBE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采样时间</w:t>
                  </w:r>
                </w:p>
              </w:tc>
              <w:tc>
                <w:tcPr>
                  <w:tcW w:w="1118" w:type="pct"/>
                  <w:vMerge w:val="restart"/>
                  <w:tcBorders>
                    <w:tl2br w:val="nil"/>
                    <w:tr2bl w:val="nil"/>
                  </w:tcBorders>
                  <w:vAlign w:val="center"/>
                </w:tcPr>
                <w:p w14:paraId="00ED7A3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val="en-US" w:eastAsia="zh-CN" w:bidi="ar-SA"/>
                    </w:rPr>
                    <w:t>监测因子</w:t>
                  </w:r>
                </w:p>
              </w:tc>
              <w:tc>
                <w:tcPr>
                  <w:tcW w:w="2774" w:type="pct"/>
                  <w:gridSpan w:val="4"/>
                  <w:tcBorders>
                    <w:tl2br w:val="nil"/>
                    <w:tr2bl w:val="nil"/>
                  </w:tcBorders>
                  <w:vAlign w:val="center"/>
                </w:tcPr>
                <w:p w14:paraId="29BCEA3B">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lang w:eastAsia="zh-CN"/>
                    </w:rPr>
                  </w:pPr>
                  <w:r>
                    <w:rPr>
                      <w:rFonts w:hint="default" w:ascii="Times New Roman" w:hAnsi="Times New Roman" w:eastAsia="宋体" w:cs="Times New Roman"/>
                      <w:b/>
                      <w:bCs w:val="0"/>
                      <w:sz w:val="21"/>
                      <w:szCs w:val="21"/>
                      <w:lang w:val="en-US" w:eastAsia="zh-CN"/>
                    </w:rPr>
                    <w:t>废水排放口</w:t>
                  </w:r>
                </w:p>
              </w:tc>
            </w:tr>
            <w:tr w14:paraId="5D13B16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438" w:type="pct"/>
                  <w:vMerge w:val="continue"/>
                  <w:tcBorders>
                    <w:tl2br w:val="nil"/>
                    <w:tr2bl w:val="nil"/>
                  </w:tcBorders>
                  <w:vAlign w:val="center"/>
                </w:tcPr>
                <w:p w14:paraId="4B36948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z w:val="21"/>
                      <w:szCs w:val="21"/>
                    </w:rPr>
                  </w:pPr>
                </w:p>
              </w:tc>
              <w:tc>
                <w:tcPr>
                  <w:tcW w:w="668" w:type="pct"/>
                  <w:vMerge w:val="continue"/>
                  <w:tcBorders>
                    <w:tl2br w:val="nil"/>
                    <w:tr2bl w:val="nil"/>
                  </w:tcBorders>
                  <w:vAlign w:val="center"/>
                </w:tcPr>
                <w:p w14:paraId="029265E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z w:val="21"/>
                      <w:szCs w:val="21"/>
                    </w:rPr>
                  </w:pPr>
                </w:p>
              </w:tc>
              <w:tc>
                <w:tcPr>
                  <w:tcW w:w="1118" w:type="pct"/>
                  <w:vMerge w:val="continue"/>
                  <w:tcBorders>
                    <w:tl2br w:val="nil"/>
                    <w:tr2bl w:val="nil"/>
                  </w:tcBorders>
                  <w:vAlign w:val="center"/>
                </w:tcPr>
                <w:p w14:paraId="336A9B3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z w:val="21"/>
                      <w:szCs w:val="21"/>
                    </w:rPr>
                  </w:pPr>
                </w:p>
              </w:tc>
              <w:tc>
                <w:tcPr>
                  <w:tcW w:w="691" w:type="pct"/>
                  <w:tcBorders>
                    <w:tl2br w:val="nil"/>
                    <w:tr2bl w:val="nil"/>
                  </w:tcBorders>
                  <w:shd w:val="clear" w:color="auto" w:fill="auto"/>
                  <w:vAlign w:val="center"/>
                </w:tcPr>
                <w:p w14:paraId="2D6F6C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第一次</w:t>
                  </w:r>
                </w:p>
              </w:tc>
              <w:tc>
                <w:tcPr>
                  <w:tcW w:w="691" w:type="pct"/>
                  <w:tcBorders>
                    <w:tl2br w:val="nil"/>
                    <w:tr2bl w:val="nil"/>
                  </w:tcBorders>
                  <w:shd w:val="clear" w:color="auto" w:fill="auto"/>
                  <w:vAlign w:val="center"/>
                </w:tcPr>
                <w:p w14:paraId="5B59445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第二次</w:t>
                  </w:r>
                </w:p>
              </w:tc>
              <w:tc>
                <w:tcPr>
                  <w:tcW w:w="691" w:type="pct"/>
                  <w:tcBorders>
                    <w:tl2br w:val="nil"/>
                    <w:tr2bl w:val="nil"/>
                  </w:tcBorders>
                  <w:shd w:val="clear" w:color="auto" w:fill="auto"/>
                  <w:vAlign w:val="center"/>
                </w:tcPr>
                <w:p w14:paraId="31A43ACD">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第三次</w:t>
                  </w:r>
                </w:p>
              </w:tc>
              <w:tc>
                <w:tcPr>
                  <w:tcW w:w="700" w:type="pct"/>
                  <w:tcBorders>
                    <w:tl2br w:val="nil"/>
                    <w:tr2bl w:val="nil"/>
                  </w:tcBorders>
                  <w:vAlign w:val="center"/>
                </w:tcPr>
                <w:p w14:paraId="1CFFF3DB">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lang w:val="en-US" w:eastAsia="zh-CN"/>
                    </w:rPr>
                  </w:pPr>
                  <w:r>
                    <w:rPr>
                      <w:rFonts w:hint="default" w:ascii="Times New Roman" w:hAnsi="Times New Roman" w:eastAsia="宋体" w:cs="Times New Roman"/>
                      <w:b/>
                      <w:bCs w:val="0"/>
                      <w:spacing w:val="0"/>
                      <w:sz w:val="21"/>
                      <w:szCs w:val="21"/>
                      <w:lang w:val="en-US" w:eastAsia="zh-CN"/>
                    </w:rPr>
                    <w:t>第四次</w:t>
                  </w:r>
                </w:p>
              </w:tc>
            </w:tr>
            <w:tr w14:paraId="6D5F5CE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52E6A61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668" w:type="pct"/>
                  <w:vMerge w:val="restart"/>
                  <w:tcBorders>
                    <w:tl2br w:val="nil"/>
                    <w:tr2bl w:val="nil"/>
                  </w:tcBorders>
                  <w:vAlign w:val="center"/>
                </w:tcPr>
                <w:p w14:paraId="5FC5AEE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bCs/>
                      <w:kern w:val="2"/>
                      <w:sz w:val="21"/>
                      <w:szCs w:val="21"/>
                      <w:highlight w:val="none"/>
                      <w:lang w:val="en-US" w:eastAsia="zh-CN" w:bidi="ar-SA"/>
                    </w:rPr>
                    <w:t>2026.08.22</w:t>
                  </w:r>
                </w:p>
              </w:tc>
              <w:tc>
                <w:tcPr>
                  <w:tcW w:w="1118" w:type="pct"/>
                  <w:tcBorders>
                    <w:tl2br w:val="nil"/>
                    <w:tr2bl w:val="nil"/>
                  </w:tcBorders>
                  <w:shd w:val="clear" w:color="auto" w:fill="auto"/>
                  <w:vAlign w:val="center"/>
                </w:tcPr>
                <w:p w14:paraId="18F8D37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化学需氧量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56557E4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156</w:t>
                  </w:r>
                </w:p>
              </w:tc>
              <w:tc>
                <w:tcPr>
                  <w:tcW w:w="691" w:type="pct"/>
                  <w:tcBorders>
                    <w:tl2br w:val="nil"/>
                    <w:tr2bl w:val="nil"/>
                  </w:tcBorders>
                  <w:vAlign w:val="center"/>
                </w:tcPr>
                <w:p w14:paraId="14F05C0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163</w:t>
                  </w:r>
                </w:p>
              </w:tc>
              <w:tc>
                <w:tcPr>
                  <w:tcW w:w="691" w:type="pct"/>
                  <w:tcBorders>
                    <w:tl2br w:val="nil"/>
                    <w:tr2bl w:val="nil"/>
                  </w:tcBorders>
                  <w:vAlign w:val="center"/>
                </w:tcPr>
                <w:p w14:paraId="763ED0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147</w:t>
                  </w:r>
                </w:p>
              </w:tc>
              <w:tc>
                <w:tcPr>
                  <w:tcW w:w="700" w:type="pct"/>
                  <w:tcBorders>
                    <w:tl2br w:val="nil"/>
                    <w:tr2bl w:val="nil"/>
                  </w:tcBorders>
                  <w:vAlign w:val="center"/>
                </w:tcPr>
                <w:p w14:paraId="32E0CE0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172</w:t>
                  </w:r>
                </w:p>
              </w:tc>
            </w:tr>
            <w:tr w14:paraId="6AD18AD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013DDC78">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668" w:type="pct"/>
                  <w:vMerge w:val="continue"/>
                  <w:tcBorders>
                    <w:tl2br w:val="nil"/>
                    <w:tr2bl w:val="nil"/>
                  </w:tcBorders>
                  <w:vAlign w:val="center"/>
                </w:tcPr>
                <w:p w14:paraId="4E31B32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60ED74AD">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snapToGrid w:val="0"/>
                      <w:color w:val="000000"/>
                      <w:kern w:val="2"/>
                      <w:sz w:val="21"/>
                      <w:szCs w:val="21"/>
                      <w:lang w:val="en-US" w:eastAsia="zh-CN" w:bidi="ar-SA"/>
                    </w:rPr>
                    <w:t>生化需氧量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4AF5CE4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52.2</w:t>
                  </w:r>
                </w:p>
              </w:tc>
              <w:tc>
                <w:tcPr>
                  <w:tcW w:w="691" w:type="pct"/>
                  <w:tcBorders>
                    <w:tl2br w:val="nil"/>
                    <w:tr2bl w:val="nil"/>
                  </w:tcBorders>
                  <w:vAlign w:val="center"/>
                </w:tcPr>
                <w:p w14:paraId="5626D00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53.2</w:t>
                  </w:r>
                </w:p>
              </w:tc>
              <w:tc>
                <w:tcPr>
                  <w:tcW w:w="691" w:type="pct"/>
                  <w:tcBorders>
                    <w:tl2br w:val="nil"/>
                    <w:tr2bl w:val="nil"/>
                  </w:tcBorders>
                  <w:vAlign w:val="center"/>
                </w:tcPr>
                <w:p w14:paraId="6E3B3D0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46.3</w:t>
                  </w:r>
                </w:p>
              </w:tc>
              <w:tc>
                <w:tcPr>
                  <w:tcW w:w="700" w:type="pct"/>
                  <w:tcBorders>
                    <w:tl2br w:val="nil"/>
                    <w:tr2bl w:val="nil"/>
                  </w:tcBorders>
                  <w:vAlign w:val="center"/>
                </w:tcPr>
                <w:p w14:paraId="7608D78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59.4</w:t>
                  </w:r>
                </w:p>
              </w:tc>
            </w:tr>
            <w:tr w14:paraId="53C49686">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2A55B58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668" w:type="pct"/>
                  <w:vMerge w:val="continue"/>
                  <w:tcBorders>
                    <w:tl2br w:val="nil"/>
                    <w:tr2bl w:val="nil"/>
                  </w:tcBorders>
                  <w:vAlign w:val="center"/>
                </w:tcPr>
                <w:p w14:paraId="0ACDD37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25F7B7D7">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悬浮物</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5E4BF48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105</w:t>
                  </w:r>
                </w:p>
              </w:tc>
              <w:tc>
                <w:tcPr>
                  <w:tcW w:w="691" w:type="pct"/>
                  <w:tcBorders>
                    <w:tl2br w:val="nil"/>
                    <w:tr2bl w:val="nil"/>
                  </w:tcBorders>
                  <w:vAlign w:val="center"/>
                </w:tcPr>
                <w:p w14:paraId="30AA2E7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112</w:t>
                  </w:r>
                </w:p>
              </w:tc>
              <w:tc>
                <w:tcPr>
                  <w:tcW w:w="691" w:type="pct"/>
                  <w:tcBorders>
                    <w:tl2br w:val="nil"/>
                    <w:tr2bl w:val="nil"/>
                  </w:tcBorders>
                  <w:vAlign w:val="center"/>
                </w:tcPr>
                <w:p w14:paraId="4705BA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101</w:t>
                  </w:r>
                </w:p>
              </w:tc>
              <w:tc>
                <w:tcPr>
                  <w:tcW w:w="700" w:type="pct"/>
                  <w:tcBorders>
                    <w:tl2br w:val="nil"/>
                    <w:tr2bl w:val="nil"/>
                  </w:tcBorders>
                  <w:vAlign w:val="center"/>
                </w:tcPr>
                <w:p w14:paraId="5829630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118</w:t>
                  </w:r>
                </w:p>
              </w:tc>
            </w:tr>
            <w:tr w14:paraId="7895DA2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147A1CA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4</w:t>
                  </w:r>
                </w:p>
              </w:tc>
              <w:tc>
                <w:tcPr>
                  <w:tcW w:w="668" w:type="pct"/>
                  <w:vMerge w:val="continue"/>
                  <w:tcBorders>
                    <w:tl2br w:val="nil"/>
                    <w:tr2bl w:val="nil"/>
                  </w:tcBorders>
                  <w:vAlign w:val="center"/>
                </w:tcPr>
                <w:p w14:paraId="4FE5C77B">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561287D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氨氮</w:t>
                  </w:r>
                  <w:r>
                    <w:rPr>
                      <w:rFonts w:hint="default" w:ascii="Times New Roman" w:hAnsi="Times New Roman" w:eastAsia="宋体" w:cs="Times New Roman"/>
                      <w:b w:val="0"/>
                      <w:bCs/>
                      <w:sz w:val="21"/>
                      <w:szCs w:val="21"/>
                      <w:highlight w:val="none"/>
                      <w:vertAlign w:val="baseline"/>
                      <w:lang w:eastAsia="zh-CN"/>
                    </w:rPr>
                    <w:t>（</w:t>
                  </w:r>
                  <w:r>
                    <w:rPr>
                      <w:rFonts w:hint="default" w:ascii="Times New Roman" w:hAnsi="Times New Roman" w:eastAsia="宋体" w:cs="Times New Roman"/>
                      <w:b w:val="0"/>
                      <w:bCs/>
                      <w:sz w:val="21"/>
                      <w:szCs w:val="21"/>
                      <w:highlight w:val="none"/>
                      <w:vertAlign w:val="baseline"/>
                      <w:lang w:val="en-US" w:eastAsia="zh-CN"/>
                    </w:rPr>
                    <w:t>mg/L</w:t>
                  </w:r>
                  <w:r>
                    <w:rPr>
                      <w:rFonts w:hint="default" w:ascii="Times New Roman" w:hAnsi="Times New Roman" w:eastAsia="宋体" w:cs="Times New Roman"/>
                      <w:b w:val="0"/>
                      <w:bCs/>
                      <w:sz w:val="21"/>
                      <w:szCs w:val="21"/>
                      <w:highlight w:val="none"/>
                      <w:vertAlign w:val="baseline"/>
                      <w:lang w:eastAsia="zh-CN"/>
                    </w:rPr>
                    <w:t>）</w:t>
                  </w:r>
                </w:p>
              </w:tc>
              <w:tc>
                <w:tcPr>
                  <w:tcW w:w="691" w:type="pct"/>
                  <w:tcBorders>
                    <w:tl2br w:val="nil"/>
                    <w:tr2bl w:val="nil"/>
                  </w:tcBorders>
                  <w:vAlign w:val="center"/>
                </w:tcPr>
                <w:p w14:paraId="4EF2281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13.2</w:t>
                  </w:r>
                </w:p>
              </w:tc>
              <w:tc>
                <w:tcPr>
                  <w:tcW w:w="691" w:type="pct"/>
                  <w:tcBorders>
                    <w:tl2br w:val="nil"/>
                    <w:tr2bl w:val="nil"/>
                  </w:tcBorders>
                  <w:vAlign w:val="center"/>
                </w:tcPr>
                <w:p w14:paraId="7140AEB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12.5</w:t>
                  </w:r>
                </w:p>
              </w:tc>
              <w:tc>
                <w:tcPr>
                  <w:tcW w:w="691" w:type="pct"/>
                  <w:tcBorders>
                    <w:tl2br w:val="nil"/>
                    <w:tr2bl w:val="nil"/>
                  </w:tcBorders>
                  <w:vAlign w:val="center"/>
                </w:tcPr>
                <w:p w14:paraId="42078AF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14.5</w:t>
                  </w:r>
                </w:p>
              </w:tc>
              <w:tc>
                <w:tcPr>
                  <w:tcW w:w="700" w:type="pct"/>
                  <w:tcBorders>
                    <w:tl2br w:val="nil"/>
                    <w:tr2bl w:val="nil"/>
                  </w:tcBorders>
                  <w:vAlign w:val="center"/>
                </w:tcPr>
                <w:p w14:paraId="576BCC8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13.7</w:t>
                  </w:r>
                </w:p>
              </w:tc>
            </w:tr>
            <w:tr w14:paraId="7BB09F45">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6FDEC4CC">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5</w:t>
                  </w:r>
                </w:p>
              </w:tc>
              <w:tc>
                <w:tcPr>
                  <w:tcW w:w="668" w:type="pct"/>
                  <w:vMerge w:val="continue"/>
                  <w:tcBorders>
                    <w:tl2br w:val="nil"/>
                    <w:tr2bl w:val="nil"/>
                  </w:tcBorders>
                  <w:vAlign w:val="center"/>
                </w:tcPr>
                <w:p w14:paraId="7B7B4E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1A21C9A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总磷</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0DD7094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1.86</w:t>
                  </w:r>
                </w:p>
              </w:tc>
              <w:tc>
                <w:tcPr>
                  <w:tcW w:w="691" w:type="pct"/>
                  <w:tcBorders>
                    <w:tl2br w:val="nil"/>
                    <w:tr2bl w:val="nil"/>
                  </w:tcBorders>
                  <w:vAlign w:val="center"/>
                </w:tcPr>
                <w:p w14:paraId="3C0630C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1.74</w:t>
                  </w:r>
                </w:p>
              </w:tc>
              <w:tc>
                <w:tcPr>
                  <w:tcW w:w="691" w:type="pct"/>
                  <w:tcBorders>
                    <w:tl2br w:val="nil"/>
                    <w:tr2bl w:val="nil"/>
                  </w:tcBorders>
                  <w:vAlign w:val="center"/>
                </w:tcPr>
                <w:p w14:paraId="355FC7C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1.93</w:t>
                  </w:r>
                </w:p>
              </w:tc>
              <w:tc>
                <w:tcPr>
                  <w:tcW w:w="700" w:type="pct"/>
                  <w:tcBorders>
                    <w:tl2br w:val="nil"/>
                    <w:tr2bl w:val="nil"/>
                  </w:tcBorders>
                  <w:vAlign w:val="center"/>
                </w:tcPr>
                <w:p w14:paraId="7CACC4D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1.82</w:t>
                  </w:r>
                </w:p>
              </w:tc>
            </w:tr>
            <w:tr w14:paraId="699CF0FD">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vAlign w:val="center"/>
                </w:tcPr>
                <w:p w14:paraId="6510BF15">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6</w:t>
                  </w:r>
                </w:p>
              </w:tc>
              <w:tc>
                <w:tcPr>
                  <w:tcW w:w="668" w:type="pct"/>
                  <w:vMerge w:val="continue"/>
                  <w:tcBorders>
                    <w:tl2br w:val="nil"/>
                    <w:tr2bl w:val="nil"/>
                  </w:tcBorders>
                  <w:vAlign w:val="center"/>
                </w:tcPr>
                <w:p w14:paraId="4F493B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0882F2F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总氮</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shd w:val="clear" w:color="auto" w:fill="auto"/>
                  <w:vAlign w:val="center"/>
                </w:tcPr>
                <w:p w14:paraId="4D55C61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22.5</w:t>
                  </w:r>
                </w:p>
              </w:tc>
              <w:tc>
                <w:tcPr>
                  <w:tcW w:w="691" w:type="pct"/>
                  <w:tcBorders>
                    <w:tl2br w:val="nil"/>
                    <w:tr2bl w:val="nil"/>
                  </w:tcBorders>
                  <w:shd w:val="clear" w:color="auto" w:fill="auto"/>
                  <w:vAlign w:val="center"/>
                </w:tcPr>
                <w:p w14:paraId="5B2E8FD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21.4</w:t>
                  </w:r>
                </w:p>
              </w:tc>
              <w:tc>
                <w:tcPr>
                  <w:tcW w:w="691" w:type="pct"/>
                  <w:tcBorders>
                    <w:tl2br w:val="nil"/>
                    <w:tr2bl w:val="nil"/>
                  </w:tcBorders>
                  <w:shd w:val="clear" w:color="auto" w:fill="auto"/>
                  <w:vAlign w:val="center"/>
                </w:tcPr>
                <w:p w14:paraId="46F7A61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23.8</w:t>
                  </w:r>
                </w:p>
              </w:tc>
              <w:tc>
                <w:tcPr>
                  <w:tcW w:w="700" w:type="pct"/>
                  <w:tcBorders>
                    <w:tl2br w:val="nil"/>
                    <w:tr2bl w:val="nil"/>
                  </w:tcBorders>
                  <w:shd w:val="clear" w:color="auto" w:fill="auto"/>
                  <w:vAlign w:val="center"/>
                </w:tcPr>
                <w:p w14:paraId="2C351B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snapToGrid w:val="0"/>
                      <w:color w:val="auto"/>
                      <w:kern w:val="0"/>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22.1</w:t>
                  </w:r>
                </w:p>
              </w:tc>
            </w:tr>
            <w:tr w14:paraId="3C9E2CE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vMerge w:val="restart"/>
                  <w:tcBorders>
                    <w:tl2br w:val="nil"/>
                    <w:tr2bl w:val="nil"/>
                  </w:tcBorders>
                  <w:vAlign w:val="center"/>
                </w:tcPr>
                <w:p w14:paraId="4985599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vertAlign w:val="baseline"/>
                      <w:lang w:val="en-US" w:eastAsia="zh-CN"/>
                    </w:rPr>
                  </w:pPr>
                  <w:r>
                    <w:rPr>
                      <w:rFonts w:hint="default" w:ascii="Times New Roman" w:hAnsi="Times New Roman" w:eastAsia="宋体" w:cs="Times New Roman"/>
                      <w:b/>
                      <w:bCs w:val="0"/>
                      <w:color w:val="auto"/>
                      <w:sz w:val="21"/>
                      <w:szCs w:val="21"/>
                    </w:rPr>
                    <w:t>序号</w:t>
                  </w:r>
                </w:p>
              </w:tc>
              <w:tc>
                <w:tcPr>
                  <w:tcW w:w="668" w:type="pct"/>
                  <w:vMerge w:val="restart"/>
                  <w:tcBorders>
                    <w:tl2br w:val="nil"/>
                    <w:tr2bl w:val="nil"/>
                  </w:tcBorders>
                  <w:vAlign w:val="center"/>
                </w:tcPr>
                <w:p w14:paraId="26363BE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lang w:eastAsia="zh-CN"/>
                    </w:rPr>
                    <w:t>采样时间</w:t>
                  </w:r>
                </w:p>
              </w:tc>
              <w:tc>
                <w:tcPr>
                  <w:tcW w:w="1118" w:type="pct"/>
                  <w:vMerge w:val="restart"/>
                  <w:tcBorders>
                    <w:tl2br w:val="nil"/>
                    <w:tr2bl w:val="nil"/>
                  </w:tcBorders>
                  <w:shd w:val="clear" w:color="auto" w:fill="auto"/>
                  <w:vAlign w:val="center"/>
                </w:tcPr>
                <w:p w14:paraId="32A1ED0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i w:val="0"/>
                      <w:color w:val="000000"/>
                      <w:kern w:val="0"/>
                      <w:sz w:val="21"/>
                      <w:szCs w:val="21"/>
                      <w:u w:val="none"/>
                      <w:lang w:val="en-US" w:eastAsia="zh-CN" w:bidi="ar"/>
                    </w:rPr>
                  </w:pPr>
                  <w:r>
                    <w:rPr>
                      <w:rFonts w:hint="default" w:ascii="Times New Roman" w:hAnsi="Times New Roman" w:eastAsia="宋体" w:cs="Times New Roman"/>
                      <w:b/>
                      <w:bCs w:val="0"/>
                      <w:color w:val="auto"/>
                      <w:sz w:val="21"/>
                      <w:szCs w:val="21"/>
                      <w:lang w:val="en-US" w:eastAsia="zh-CN" w:bidi="ar-SA"/>
                    </w:rPr>
                    <w:t>监测因子</w:t>
                  </w:r>
                </w:p>
              </w:tc>
              <w:tc>
                <w:tcPr>
                  <w:tcW w:w="2774" w:type="pct"/>
                  <w:gridSpan w:val="4"/>
                  <w:tcBorders>
                    <w:tl2br w:val="nil"/>
                    <w:tr2bl w:val="nil"/>
                  </w:tcBorders>
                  <w:vAlign w:val="center"/>
                </w:tcPr>
                <w:p w14:paraId="2DBC99BF">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sz w:val="21"/>
                      <w:szCs w:val="21"/>
                      <w:lang w:val="en-US" w:eastAsia="zh-CN"/>
                    </w:rPr>
                    <w:t>废水排放口</w:t>
                  </w:r>
                </w:p>
              </w:tc>
            </w:tr>
            <w:tr w14:paraId="3151A8A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vMerge w:val="continue"/>
                  <w:tcBorders>
                    <w:tl2br w:val="nil"/>
                    <w:tr2bl w:val="nil"/>
                  </w:tcBorders>
                  <w:vAlign w:val="center"/>
                </w:tcPr>
                <w:p w14:paraId="1E4FD94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pacing w:val="0"/>
                      <w:sz w:val="21"/>
                      <w:szCs w:val="21"/>
                      <w:vertAlign w:val="baseline"/>
                      <w:lang w:val="en-US" w:eastAsia="zh-CN"/>
                    </w:rPr>
                  </w:pPr>
                </w:p>
              </w:tc>
              <w:tc>
                <w:tcPr>
                  <w:tcW w:w="668" w:type="pct"/>
                  <w:vMerge w:val="continue"/>
                  <w:tcBorders>
                    <w:tl2br w:val="nil"/>
                    <w:tr2bl w:val="nil"/>
                  </w:tcBorders>
                  <w:vAlign w:val="center"/>
                </w:tcPr>
                <w:p w14:paraId="2FE2715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highlight w:val="none"/>
                      <w:lang w:val="en-US" w:eastAsia="zh-CN"/>
                    </w:rPr>
                  </w:pPr>
                </w:p>
              </w:tc>
              <w:tc>
                <w:tcPr>
                  <w:tcW w:w="1118" w:type="pct"/>
                  <w:vMerge w:val="continue"/>
                  <w:tcBorders>
                    <w:tl2br w:val="nil"/>
                    <w:tr2bl w:val="nil"/>
                  </w:tcBorders>
                  <w:shd w:val="clear" w:color="auto" w:fill="auto"/>
                  <w:vAlign w:val="center"/>
                </w:tcPr>
                <w:p w14:paraId="3443256F">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i w:val="0"/>
                      <w:color w:val="000000"/>
                      <w:kern w:val="0"/>
                      <w:sz w:val="21"/>
                      <w:szCs w:val="21"/>
                      <w:u w:val="none"/>
                      <w:lang w:val="en-US" w:eastAsia="zh-CN" w:bidi="ar"/>
                    </w:rPr>
                  </w:pPr>
                </w:p>
              </w:tc>
              <w:tc>
                <w:tcPr>
                  <w:tcW w:w="691" w:type="pct"/>
                  <w:tcBorders>
                    <w:tl2br w:val="nil"/>
                    <w:tr2bl w:val="nil"/>
                  </w:tcBorders>
                  <w:shd w:val="clear" w:color="auto" w:fill="auto"/>
                  <w:vAlign w:val="center"/>
                </w:tcPr>
                <w:p w14:paraId="11E6B3A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第一次</w:t>
                  </w:r>
                </w:p>
              </w:tc>
              <w:tc>
                <w:tcPr>
                  <w:tcW w:w="691" w:type="pct"/>
                  <w:tcBorders>
                    <w:tl2br w:val="nil"/>
                    <w:tr2bl w:val="nil"/>
                  </w:tcBorders>
                  <w:shd w:val="clear" w:color="auto" w:fill="auto"/>
                  <w:vAlign w:val="center"/>
                </w:tcPr>
                <w:p w14:paraId="264EF53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第二次</w:t>
                  </w:r>
                </w:p>
              </w:tc>
              <w:tc>
                <w:tcPr>
                  <w:tcW w:w="691" w:type="pct"/>
                  <w:tcBorders>
                    <w:tl2br w:val="nil"/>
                    <w:tr2bl w:val="nil"/>
                  </w:tcBorders>
                  <w:shd w:val="clear" w:color="auto" w:fill="auto"/>
                  <w:vAlign w:val="center"/>
                </w:tcPr>
                <w:p w14:paraId="72541839">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auto"/>
                      <w:kern w:val="0"/>
                      <w:sz w:val="21"/>
                      <w:szCs w:val="21"/>
                      <w:lang w:val="en-US" w:eastAsia="zh-CN" w:bidi="ar-SA"/>
                    </w:rPr>
                  </w:pPr>
                  <w:r>
                    <w:rPr>
                      <w:rFonts w:hint="default" w:ascii="Times New Roman" w:hAnsi="Times New Roman" w:eastAsia="宋体" w:cs="Times New Roman"/>
                      <w:b/>
                      <w:bCs w:val="0"/>
                      <w:color w:val="auto"/>
                      <w:sz w:val="21"/>
                      <w:szCs w:val="21"/>
                      <w:lang w:val="en-US" w:eastAsia="zh-CN" w:bidi="ar-SA"/>
                    </w:rPr>
                    <w:t>第三次</w:t>
                  </w:r>
                </w:p>
              </w:tc>
              <w:tc>
                <w:tcPr>
                  <w:tcW w:w="700" w:type="pct"/>
                  <w:tcBorders>
                    <w:tl2br w:val="nil"/>
                    <w:tr2bl w:val="nil"/>
                  </w:tcBorders>
                  <w:shd w:val="clear" w:color="auto" w:fill="auto"/>
                  <w:vAlign w:val="center"/>
                </w:tcPr>
                <w:p w14:paraId="3D3A1354">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bCs w:val="0"/>
                      <w:snapToGrid w:val="0"/>
                      <w:color w:val="000000"/>
                      <w:spacing w:val="0"/>
                      <w:kern w:val="0"/>
                      <w:sz w:val="21"/>
                      <w:szCs w:val="21"/>
                      <w:lang w:val="en-US" w:eastAsia="zh-CN"/>
                    </w:rPr>
                  </w:pPr>
                  <w:r>
                    <w:rPr>
                      <w:rFonts w:hint="default" w:ascii="Times New Roman" w:hAnsi="Times New Roman" w:eastAsia="宋体" w:cs="Times New Roman"/>
                      <w:b/>
                      <w:bCs w:val="0"/>
                      <w:spacing w:val="0"/>
                      <w:sz w:val="21"/>
                      <w:szCs w:val="21"/>
                      <w:lang w:val="en-US" w:eastAsia="zh-CN"/>
                    </w:rPr>
                    <w:t>第四次</w:t>
                  </w:r>
                </w:p>
              </w:tc>
            </w:tr>
            <w:tr w14:paraId="0993D0E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0915C902">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668" w:type="pct"/>
                  <w:vMerge w:val="restart"/>
                  <w:tcBorders>
                    <w:tl2br w:val="nil"/>
                    <w:tr2bl w:val="nil"/>
                  </w:tcBorders>
                  <w:vAlign w:val="center"/>
                </w:tcPr>
                <w:p w14:paraId="3784704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kern w:val="2"/>
                      <w:sz w:val="21"/>
                      <w:szCs w:val="21"/>
                      <w:highlight w:val="none"/>
                      <w:lang w:val="en-US" w:eastAsia="zh-CN" w:bidi="ar-SA"/>
                    </w:rPr>
                    <w:t>2026.08.23</w:t>
                  </w:r>
                </w:p>
              </w:tc>
              <w:tc>
                <w:tcPr>
                  <w:tcW w:w="1118" w:type="pct"/>
                  <w:tcBorders>
                    <w:tl2br w:val="nil"/>
                    <w:tr2bl w:val="nil"/>
                  </w:tcBorders>
                  <w:shd w:val="clear" w:color="auto" w:fill="auto"/>
                  <w:vAlign w:val="center"/>
                </w:tcPr>
                <w:p w14:paraId="4ED11868">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化学需氧量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18AAE8C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178</w:t>
                  </w:r>
                </w:p>
              </w:tc>
              <w:tc>
                <w:tcPr>
                  <w:tcW w:w="691" w:type="pct"/>
                  <w:tcBorders>
                    <w:tl2br w:val="nil"/>
                    <w:tr2bl w:val="nil"/>
                  </w:tcBorders>
                  <w:vAlign w:val="center"/>
                </w:tcPr>
                <w:p w14:paraId="0A798252">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142</w:t>
                  </w:r>
                </w:p>
              </w:tc>
              <w:tc>
                <w:tcPr>
                  <w:tcW w:w="691" w:type="pct"/>
                  <w:tcBorders>
                    <w:tl2br w:val="nil"/>
                    <w:tr2bl w:val="nil"/>
                  </w:tcBorders>
                  <w:vAlign w:val="center"/>
                </w:tcPr>
                <w:p w14:paraId="0CEEA7E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168</w:t>
                  </w:r>
                </w:p>
              </w:tc>
              <w:tc>
                <w:tcPr>
                  <w:tcW w:w="700" w:type="pct"/>
                  <w:tcBorders>
                    <w:tl2br w:val="nil"/>
                    <w:tr2bl w:val="nil"/>
                  </w:tcBorders>
                  <w:vAlign w:val="center"/>
                </w:tcPr>
                <w:p w14:paraId="6FD03C6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151</w:t>
                  </w:r>
                </w:p>
              </w:tc>
            </w:tr>
            <w:tr w14:paraId="5FF3F07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F36771D">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668" w:type="pct"/>
                  <w:vMerge w:val="continue"/>
                  <w:tcBorders>
                    <w:tl2br w:val="nil"/>
                    <w:tr2bl w:val="nil"/>
                  </w:tcBorders>
                  <w:vAlign w:val="center"/>
                </w:tcPr>
                <w:p w14:paraId="02E52A3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4A657920">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snapToGrid w:val="0"/>
                      <w:color w:val="000000"/>
                      <w:kern w:val="2"/>
                      <w:sz w:val="21"/>
                      <w:szCs w:val="21"/>
                      <w:lang w:val="en-US" w:eastAsia="zh-CN" w:bidi="ar-SA"/>
                    </w:rPr>
                    <w:t>生化需氧量</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4E8BFB1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61.7</w:t>
                  </w:r>
                </w:p>
              </w:tc>
              <w:tc>
                <w:tcPr>
                  <w:tcW w:w="691" w:type="pct"/>
                  <w:tcBorders>
                    <w:tl2br w:val="nil"/>
                    <w:tr2bl w:val="nil"/>
                  </w:tcBorders>
                  <w:vAlign w:val="center"/>
                </w:tcPr>
                <w:p w14:paraId="77E7D42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44.7</w:t>
                  </w:r>
                </w:p>
              </w:tc>
              <w:tc>
                <w:tcPr>
                  <w:tcW w:w="691" w:type="pct"/>
                  <w:tcBorders>
                    <w:tl2br w:val="nil"/>
                    <w:tr2bl w:val="nil"/>
                  </w:tcBorders>
                  <w:vAlign w:val="center"/>
                </w:tcPr>
                <w:p w14:paraId="6C9410E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56.3</w:t>
                  </w:r>
                </w:p>
              </w:tc>
              <w:tc>
                <w:tcPr>
                  <w:tcW w:w="700" w:type="pct"/>
                  <w:tcBorders>
                    <w:tl2br w:val="nil"/>
                    <w:tr2bl w:val="nil"/>
                  </w:tcBorders>
                  <w:vAlign w:val="center"/>
                </w:tcPr>
                <w:p w14:paraId="6E8D114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snapToGrid w:val="0"/>
                      <w:color w:val="000000"/>
                      <w:kern w:val="0"/>
                      <w:sz w:val="21"/>
                      <w:szCs w:val="21"/>
                      <w:u w:val="none"/>
                      <w:lang w:val="en-US" w:eastAsia="zh-CN" w:bidi="ar"/>
                    </w:rPr>
                    <w:t>49.3</w:t>
                  </w:r>
                </w:p>
              </w:tc>
            </w:tr>
            <w:tr w14:paraId="3B549893">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C1EBB57">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668" w:type="pct"/>
                  <w:vMerge w:val="continue"/>
                  <w:tcBorders>
                    <w:tl2br w:val="nil"/>
                    <w:tr2bl w:val="nil"/>
                  </w:tcBorders>
                  <w:vAlign w:val="center"/>
                </w:tcPr>
                <w:p w14:paraId="1308FC8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7F9FF079">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Cs/>
                      <w:snapToGrid w:val="0"/>
                      <w:color w:val="000000"/>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悬浮物</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00F2074A">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109</w:t>
                  </w:r>
                </w:p>
              </w:tc>
              <w:tc>
                <w:tcPr>
                  <w:tcW w:w="691" w:type="pct"/>
                  <w:tcBorders>
                    <w:tl2br w:val="nil"/>
                    <w:tr2bl w:val="nil"/>
                  </w:tcBorders>
                  <w:vAlign w:val="center"/>
                </w:tcPr>
                <w:p w14:paraId="732B800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120</w:t>
                  </w:r>
                </w:p>
              </w:tc>
              <w:tc>
                <w:tcPr>
                  <w:tcW w:w="691" w:type="pct"/>
                  <w:tcBorders>
                    <w:tl2br w:val="nil"/>
                    <w:tr2bl w:val="nil"/>
                  </w:tcBorders>
                  <w:vAlign w:val="center"/>
                </w:tcPr>
                <w:p w14:paraId="6B219E5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103</w:t>
                  </w:r>
                </w:p>
              </w:tc>
              <w:tc>
                <w:tcPr>
                  <w:tcW w:w="700" w:type="pct"/>
                  <w:tcBorders>
                    <w:tl2br w:val="nil"/>
                    <w:tr2bl w:val="nil"/>
                  </w:tcBorders>
                  <w:vAlign w:val="center"/>
                </w:tcPr>
                <w:p w14:paraId="797FBFDC">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115</w:t>
                  </w:r>
                </w:p>
              </w:tc>
            </w:tr>
            <w:tr w14:paraId="6BD36328">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079DCE27">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4</w:t>
                  </w:r>
                </w:p>
              </w:tc>
              <w:tc>
                <w:tcPr>
                  <w:tcW w:w="668" w:type="pct"/>
                  <w:vMerge w:val="continue"/>
                  <w:tcBorders>
                    <w:tl2br w:val="nil"/>
                    <w:tr2bl w:val="nil"/>
                  </w:tcBorders>
                  <w:vAlign w:val="center"/>
                </w:tcPr>
                <w:p w14:paraId="7DDC1F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52EEEA1A">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氨氮</w:t>
                  </w:r>
                  <w:r>
                    <w:rPr>
                      <w:rFonts w:hint="default" w:ascii="Times New Roman" w:hAnsi="Times New Roman" w:eastAsia="宋体" w:cs="Times New Roman"/>
                      <w:b w:val="0"/>
                      <w:bCs/>
                      <w:sz w:val="21"/>
                      <w:szCs w:val="21"/>
                      <w:highlight w:val="none"/>
                      <w:vertAlign w:val="baseline"/>
                      <w:lang w:eastAsia="zh-CN"/>
                    </w:rPr>
                    <w:t>（</w:t>
                  </w:r>
                  <w:r>
                    <w:rPr>
                      <w:rFonts w:hint="default" w:ascii="Times New Roman" w:hAnsi="Times New Roman" w:eastAsia="宋体" w:cs="Times New Roman"/>
                      <w:b w:val="0"/>
                      <w:bCs/>
                      <w:sz w:val="21"/>
                      <w:szCs w:val="21"/>
                      <w:highlight w:val="none"/>
                      <w:vertAlign w:val="baseline"/>
                      <w:lang w:val="en-US" w:eastAsia="zh-CN"/>
                    </w:rPr>
                    <w:t>mg/L</w:t>
                  </w:r>
                  <w:r>
                    <w:rPr>
                      <w:rFonts w:hint="default" w:ascii="Times New Roman" w:hAnsi="Times New Roman" w:eastAsia="宋体" w:cs="Times New Roman"/>
                      <w:b w:val="0"/>
                      <w:bCs/>
                      <w:sz w:val="21"/>
                      <w:szCs w:val="21"/>
                      <w:highlight w:val="none"/>
                      <w:vertAlign w:val="baseline"/>
                      <w:lang w:eastAsia="zh-CN"/>
                    </w:rPr>
                    <w:t>）</w:t>
                  </w:r>
                </w:p>
              </w:tc>
              <w:tc>
                <w:tcPr>
                  <w:tcW w:w="691" w:type="pct"/>
                  <w:tcBorders>
                    <w:tl2br w:val="nil"/>
                    <w:tr2bl w:val="nil"/>
                  </w:tcBorders>
                  <w:vAlign w:val="center"/>
                </w:tcPr>
                <w:p w14:paraId="717748FF">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12.9</w:t>
                  </w:r>
                </w:p>
              </w:tc>
              <w:tc>
                <w:tcPr>
                  <w:tcW w:w="691" w:type="pct"/>
                  <w:tcBorders>
                    <w:tl2br w:val="nil"/>
                    <w:tr2bl w:val="nil"/>
                  </w:tcBorders>
                  <w:vAlign w:val="center"/>
                </w:tcPr>
                <w:p w14:paraId="60FF3FD1">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13.5</w:t>
                  </w:r>
                </w:p>
              </w:tc>
              <w:tc>
                <w:tcPr>
                  <w:tcW w:w="691" w:type="pct"/>
                  <w:tcBorders>
                    <w:tl2br w:val="nil"/>
                    <w:tr2bl w:val="nil"/>
                  </w:tcBorders>
                  <w:vAlign w:val="center"/>
                </w:tcPr>
                <w:p w14:paraId="71620540">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14.2</w:t>
                  </w:r>
                </w:p>
              </w:tc>
              <w:tc>
                <w:tcPr>
                  <w:tcW w:w="700" w:type="pct"/>
                  <w:tcBorders>
                    <w:tl2br w:val="nil"/>
                    <w:tr2bl w:val="nil"/>
                  </w:tcBorders>
                  <w:vAlign w:val="center"/>
                </w:tcPr>
                <w:p w14:paraId="1469DBB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12.2</w:t>
                  </w:r>
                </w:p>
              </w:tc>
            </w:tr>
            <w:tr w14:paraId="0DD6EED9">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64AA6798">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5</w:t>
                  </w:r>
                </w:p>
              </w:tc>
              <w:tc>
                <w:tcPr>
                  <w:tcW w:w="668" w:type="pct"/>
                  <w:vMerge w:val="continue"/>
                  <w:tcBorders>
                    <w:tl2br w:val="nil"/>
                    <w:tr2bl w:val="nil"/>
                  </w:tcBorders>
                  <w:vAlign w:val="center"/>
                </w:tcPr>
                <w:p w14:paraId="03164247">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6601BD01">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总磷</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2C84E1A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1.78</w:t>
                  </w:r>
                </w:p>
              </w:tc>
              <w:tc>
                <w:tcPr>
                  <w:tcW w:w="691" w:type="pct"/>
                  <w:tcBorders>
                    <w:tl2br w:val="nil"/>
                    <w:tr2bl w:val="nil"/>
                  </w:tcBorders>
                  <w:vAlign w:val="center"/>
                </w:tcPr>
                <w:p w14:paraId="15DED388">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1.96</w:t>
                  </w:r>
                </w:p>
              </w:tc>
              <w:tc>
                <w:tcPr>
                  <w:tcW w:w="691" w:type="pct"/>
                  <w:tcBorders>
                    <w:tl2br w:val="nil"/>
                    <w:tr2bl w:val="nil"/>
                  </w:tcBorders>
                  <w:vAlign w:val="center"/>
                </w:tcPr>
                <w:p w14:paraId="2EB76F1E">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1.84</w:t>
                  </w:r>
                </w:p>
              </w:tc>
              <w:tc>
                <w:tcPr>
                  <w:tcW w:w="700" w:type="pct"/>
                  <w:tcBorders>
                    <w:tl2br w:val="nil"/>
                    <w:tr2bl w:val="nil"/>
                  </w:tcBorders>
                  <w:vAlign w:val="center"/>
                </w:tcPr>
                <w:p w14:paraId="0CD5C594">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1.91</w:t>
                  </w:r>
                </w:p>
              </w:tc>
            </w:tr>
            <w:tr w14:paraId="7744AF3B">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438" w:type="pct"/>
                  <w:tcBorders>
                    <w:tl2br w:val="nil"/>
                    <w:tr2bl w:val="nil"/>
                  </w:tcBorders>
                  <w:shd w:val="clear" w:color="auto" w:fill="auto"/>
                  <w:vAlign w:val="center"/>
                </w:tcPr>
                <w:p w14:paraId="373B793F">
                  <w:pPr>
                    <w:keepNext w:val="0"/>
                    <w:keepLines w:val="0"/>
                    <w:pageBreakBefore w:val="0"/>
                    <w:widowControl w:val="0"/>
                    <w:kinsoku/>
                    <w:wordWrap/>
                    <w:overflowPunct/>
                    <w:topLinePunct w:val="0"/>
                    <w:autoSpaceDE/>
                    <w:autoSpaceDN/>
                    <w:bidi w:val="0"/>
                    <w:adjustRightInd w:val="0"/>
                    <w:snapToGrid w:val="0"/>
                    <w:spacing w:after="0"/>
                    <w:jc w:val="center"/>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6</w:t>
                  </w:r>
                </w:p>
              </w:tc>
              <w:tc>
                <w:tcPr>
                  <w:tcW w:w="668" w:type="pct"/>
                  <w:vMerge w:val="continue"/>
                  <w:tcBorders>
                    <w:tl2br w:val="nil"/>
                    <w:tr2bl w:val="nil"/>
                  </w:tcBorders>
                  <w:vAlign w:val="center"/>
                </w:tcPr>
                <w:p w14:paraId="0C438EA5">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kern w:val="2"/>
                      <w:sz w:val="21"/>
                      <w:szCs w:val="21"/>
                      <w:highlight w:val="none"/>
                      <w:lang w:val="en-US" w:eastAsia="zh-CN" w:bidi="ar-SA"/>
                    </w:rPr>
                  </w:pPr>
                </w:p>
              </w:tc>
              <w:tc>
                <w:tcPr>
                  <w:tcW w:w="1118" w:type="pct"/>
                  <w:tcBorders>
                    <w:tl2br w:val="nil"/>
                    <w:tr2bl w:val="nil"/>
                  </w:tcBorders>
                  <w:shd w:val="clear" w:color="auto" w:fill="auto"/>
                  <w:vAlign w:val="center"/>
                </w:tcPr>
                <w:p w14:paraId="764BAF9C">
                  <w:pPr>
                    <w:keepNext w:val="0"/>
                    <w:keepLines w:val="0"/>
                    <w:pageBreakBefore w:val="0"/>
                    <w:widowControl w:val="0"/>
                    <w:kinsoku/>
                    <w:wordWrap/>
                    <w:overflowPunct/>
                    <w:topLinePunct w:val="0"/>
                    <w:autoSpaceDE/>
                    <w:autoSpaceDN/>
                    <w:bidi w:val="0"/>
                    <w:adjustRightInd w:val="0"/>
                    <w:snapToGrid w:val="0"/>
                    <w:spacing w:after="0"/>
                    <w:jc w:val="center"/>
                    <w:outlineLvl w:val="9"/>
                    <w:rPr>
                      <w:rFonts w:hint="default" w:ascii="Times New Roman" w:hAnsi="Times New Roman" w:eastAsia="宋体" w:cs="Times New Roman"/>
                      <w:b w:val="0"/>
                      <w:bCs/>
                      <w:snapToGrid w:val="0"/>
                      <w:color w:val="000000"/>
                      <w:kern w:val="0"/>
                      <w:sz w:val="21"/>
                      <w:szCs w:val="21"/>
                      <w:vertAlign w:val="baseline"/>
                      <w:lang w:val="en-US" w:eastAsia="zh-CN"/>
                    </w:rPr>
                  </w:pPr>
                  <w:r>
                    <w:rPr>
                      <w:rFonts w:hint="default" w:ascii="Times New Roman" w:hAnsi="Times New Roman" w:eastAsia="宋体" w:cs="Times New Roman"/>
                      <w:b w:val="0"/>
                      <w:bCs/>
                      <w:snapToGrid w:val="0"/>
                      <w:color w:val="000000"/>
                      <w:kern w:val="0"/>
                      <w:sz w:val="21"/>
                      <w:szCs w:val="21"/>
                      <w:vertAlign w:val="baseline"/>
                      <w:lang w:val="en-US" w:eastAsia="zh-CN"/>
                    </w:rPr>
                    <w:t>总氮</w:t>
                  </w:r>
                  <w:r>
                    <w:rPr>
                      <w:rFonts w:hint="default" w:ascii="Times New Roman" w:hAnsi="Times New Roman" w:eastAsia="宋体" w:cs="Times New Roman"/>
                      <w:b w:val="0"/>
                      <w:bCs/>
                      <w:sz w:val="21"/>
                      <w:szCs w:val="21"/>
                      <w:vertAlign w:val="baseline"/>
                      <w:lang w:eastAsia="zh-CN"/>
                    </w:rPr>
                    <w:t>（</w:t>
                  </w:r>
                  <w:r>
                    <w:rPr>
                      <w:rFonts w:hint="default" w:ascii="Times New Roman" w:hAnsi="Times New Roman" w:eastAsia="宋体" w:cs="Times New Roman"/>
                      <w:b w:val="0"/>
                      <w:bCs/>
                      <w:sz w:val="21"/>
                      <w:szCs w:val="21"/>
                      <w:vertAlign w:val="baseline"/>
                      <w:lang w:val="en-US" w:eastAsia="zh-CN"/>
                    </w:rPr>
                    <w:t>mg/L</w:t>
                  </w:r>
                  <w:r>
                    <w:rPr>
                      <w:rFonts w:hint="default" w:ascii="Times New Roman" w:hAnsi="Times New Roman" w:eastAsia="宋体" w:cs="Times New Roman"/>
                      <w:b w:val="0"/>
                      <w:bCs/>
                      <w:sz w:val="21"/>
                      <w:szCs w:val="21"/>
                      <w:vertAlign w:val="baseline"/>
                      <w:lang w:eastAsia="zh-CN"/>
                    </w:rPr>
                    <w:t>）</w:t>
                  </w:r>
                </w:p>
              </w:tc>
              <w:tc>
                <w:tcPr>
                  <w:tcW w:w="691" w:type="pct"/>
                  <w:tcBorders>
                    <w:tl2br w:val="nil"/>
                    <w:tr2bl w:val="nil"/>
                  </w:tcBorders>
                  <w:vAlign w:val="center"/>
                </w:tcPr>
                <w:p w14:paraId="3FA11C8A">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21.8</w:t>
                  </w:r>
                </w:p>
              </w:tc>
              <w:tc>
                <w:tcPr>
                  <w:tcW w:w="691" w:type="pct"/>
                  <w:tcBorders>
                    <w:tl2br w:val="nil"/>
                    <w:tr2bl w:val="nil"/>
                  </w:tcBorders>
                  <w:vAlign w:val="center"/>
                </w:tcPr>
                <w:p w14:paraId="55017FF3">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23.4</w:t>
                  </w:r>
                </w:p>
              </w:tc>
              <w:tc>
                <w:tcPr>
                  <w:tcW w:w="691" w:type="pct"/>
                  <w:tcBorders>
                    <w:tl2br w:val="nil"/>
                    <w:tr2bl w:val="nil"/>
                  </w:tcBorders>
                  <w:vAlign w:val="center"/>
                </w:tcPr>
                <w:p w14:paraId="6C7497DC">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22.9</w:t>
                  </w:r>
                </w:p>
              </w:tc>
              <w:tc>
                <w:tcPr>
                  <w:tcW w:w="700" w:type="pct"/>
                  <w:tcBorders>
                    <w:tl2br w:val="nil"/>
                    <w:tr2bl w:val="nil"/>
                  </w:tcBorders>
                  <w:vAlign w:val="center"/>
                </w:tcPr>
                <w:p w14:paraId="09369F96">
                  <w:pPr>
                    <w:keepNext w:val="0"/>
                    <w:keepLines w:val="0"/>
                    <w:pageBreakBefore w:val="0"/>
                    <w:kinsoku/>
                    <w:wordWrap/>
                    <w:overflowPunct/>
                    <w:topLinePunct w:val="0"/>
                    <w:autoSpaceDE/>
                    <w:autoSpaceDN/>
                    <w:bidi w:val="0"/>
                    <w:adjustRightInd w:val="0"/>
                    <w:snapToGrid w:val="0"/>
                    <w:spacing w:after="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22.3</w:t>
                  </w:r>
                </w:p>
              </w:tc>
            </w:tr>
            <w:tr w14:paraId="0727BBCF">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00" w:type="pct"/>
                  <w:gridSpan w:val="7"/>
                  <w:tcBorders>
                    <w:tl2br w:val="nil"/>
                    <w:tr2bl w:val="nil"/>
                  </w:tcBorders>
                  <w:shd w:val="clear" w:color="auto" w:fill="auto"/>
                  <w:vAlign w:val="center"/>
                </w:tcPr>
                <w:p w14:paraId="73713735">
                  <w:pPr>
                    <w:keepNext w:val="0"/>
                    <w:keepLines w:val="0"/>
                    <w:pageBreakBefore w:val="0"/>
                    <w:kinsoku/>
                    <w:wordWrap/>
                    <w:overflowPunct/>
                    <w:topLinePunct w:val="0"/>
                    <w:autoSpaceDE/>
                    <w:autoSpaceDN/>
                    <w:bidi w:val="0"/>
                    <w:adjustRightInd w:val="0"/>
                    <w:snapToGrid w:val="0"/>
                    <w:spacing w:after="0"/>
                    <w:jc w:val="both"/>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color w:val="FF0000"/>
                      <w:sz w:val="21"/>
                      <w:szCs w:val="21"/>
                      <w:lang w:val="en-US" w:eastAsia="zh-CN"/>
                    </w:rPr>
                    <w:t>注：废水</w:t>
                  </w:r>
                  <w:r>
                    <w:rPr>
                      <w:rFonts w:ascii="宋体" w:hAnsi="宋体" w:eastAsia="宋体" w:cs="宋体"/>
                      <w:color w:val="FF0000"/>
                      <w:sz w:val="21"/>
                      <w:szCs w:val="21"/>
                    </w:rPr>
                    <w:t>无稳定连续排放特性，不具备流量</w:t>
                  </w:r>
                  <w:r>
                    <w:rPr>
                      <w:rFonts w:hint="eastAsia" w:ascii="宋体" w:hAnsi="宋体" w:eastAsia="宋体" w:cs="宋体"/>
                      <w:color w:val="FF0000"/>
                      <w:sz w:val="21"/>
                      <w:szCs w:val="21"/>
                      <w:lang w:val="en-US" w:eastAsia="zh-CN"/>
                    </w:rPr>
                    <w:t>监测</w:t>
                  </w:r>
                  <w:r>
                    <w:rPr>
                      <w:rFonts w:ascii="宋体" w:hAnsi="宋体" w:eastAsia="宋体" w:cs="宋体"/>
                      <w:color w:val="FF0000"/>
                      <w:sz w:val="21"/>
                      <w:szCs w:val="21"/>
                    </w:rPr>
                    <w:t>条件</w:t>
                  </w:r>
                  <w:r>
                    <w:rPr>
                      <w:rFonts w:hint="eastAsia" w:ascii="宋体" w:hAnsi="宋体" w:eastAsia="宋体" w:cs="宋体"/>
                      <w:color w:val="FF0000"/>
                      <w:sz w:val="21"/>
                      <w:szCs w:val="21"/>
                      <w:lang w:eastAsia="zh-CN"/>
                    </w:rPr>
                    <w:t>。</w:t>
                  </w:r>
                </w:p>
              </w:tc>
            </w:tr>
          </w:tbl>
          <w:p w14:paraId="02584C6B">
            <w:pPr>
              <w:spacing w:after="0" w:line="460" w:lineRule="exact"/>
              <w:ind w:firstLine="480" w:firstLineChars="200"/>
              <w:jc w:val="both"/>
              <w:rPr>
                <w:rFonts w:hint="eastAsia"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rPr>
              <w:t>根据监测结果，本项目厂区总排口水质</w:t>
            </w:r>
            <w:r>
              <w:rPr>
                <w:rFonts w:hint="eastAsia"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color w:val="auto"/>
                <w:sz w:val="24"/>
                <w:szCs w:val="24"/>
                <w:highlight w:val="none"/>
              </w:rPr>
              <w:t>COD</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42</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78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44.7-61.7</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kern w:val="2"/>
                <w:sz w:val="24"/>
                <w:szCs w:val="24"/>
                <w:highlight w:val="none"/>
                <w:lang w:val="en-US" w:eastAsia="zh-CN"/>
              </w:rPr>
              <w:t>101</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120</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12.2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14.5</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TP</w:t>
            </w:r>
            <w:r>
              <w:rPr>
                <w:rFonts w:hint="eastAsia" w:ascii="Times New Roman" w:hAnsi="Times New Roman" w:eastAsia="宋体" w:cs="Times New Roman"/>
                <w:color w:val="auto"/>
                <w:sz w:val="24"/>
                <w:szCs w:val="24"/>
                <w:highlight w:val="none"/>
                <w:lang w:val="en-US" w:eastAsia="zh-CN"/>
              </w:rPr>
              <w:t>1.74-1.96</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TN</w:t>
            </w:r>
            <w:r>
              <w:rPr>
                <w:rFonts w:hint="eastAsia" w:ascii="Times New Roman" w:hAnsi="Times New Roman" w:eastAsia="宋体" w:cs="Times New Roman"/>
                <w:color w:val="auto"/>
                <w:kern w:val="2"/>
                <w:sz w:val="24"/>
                <w:szCs w:val="24"/>
                <w:highlight w:val="none"/>
                <w:lang w:val="en-US" w:eastAsia="zh-CN"/>
              </w:rPr>
              <w:t>21.4</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23.8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均能够</w:t>
            </w:r>
            <w:r>
              <w:rPr>
                <w:rFonts w:hint="default" w:ascii="Times New Roman" w:hAnsi="Times New Roman" w:eastAsia="宋体" w:cs="Times New Roman"/>
                <w:color w:val="auto"/>
                <w:sz w:val="24"/>
                <w:szCs w:val="24"/>
                <w:highlight w:val="none"/>
              </w:rPr>
              <w:t>满足</w:t>
            </w:r>
            <w:r>
              <w:rPr>
                <w:rFonts w:hint="default" w:ascii="Times New Roman" w:hAnsi="Times New Roman" w:eastAsia="宋体" w:cs="Times New Roman"/>
                <w:color w:val="auto"/>
                <w:sz w:val="24"/>
                <w:szCs w:val="24"/>
              </w:rPr>
              <w:t>获嘉县百奥污水处理</w:t>
            </w:r>
            <w:r>
              <w:rPr>
                <w:rFonts w:hint="default" w:ascii="Times New Roman" w:hAnsi="Times New Roman" w:eastAsia="宋体" w:cs="Times New Roman"/>
                <w:color w:val="auto"/>
                <w:sz w:val="24"/>
                <w:szCs w:val="24"/>
                <w:lang w:val="en-US" w:eastAsia="zh-CN"/>
              </w:rPr>
              <w:t>有限公司</w:t>
            </w:r>
            <w:r>
              <w:rPr>
                <w:rFonts w:hint="default" w:ascii="Times New Roman" w:hAnsi="Times New Roman" w:eastAsia="宋体" w:cs="Times New Roman"/>
                <w:bCs/>
                <w:color w:val="auto"/>
                <w:sz w:val="24"/>
                <w:szCs w:val="24"/>
                <w:highlight w:val="none"/>
                <w:lang w:val="en-US" w:eastAsia="zh-CN"/>
              </w:rPr>
              <w:t>（亢村污水处理厂）</w:t>
            </w:r>
            <w:r>
              <w:rPr>
                <w:rFonts w:hint="default" w:ascii="Times New Roman" w:hAnsi="Times New Roman" w:eastAsia="宋体" w:cs="Times New Roman"/>
                <w:color w:val="auto"/>
                <w:sz w:val="24"/>
                <w:szCs w:val="24"/>
              </w:rPr>
              <w:t>收水标准</w:t>
            </w:r>
            <w:r>
              <w:rPr>
                <w:rFonts w:hint="default" w:ascii="Times New Roman" w:hAnsi="Times New Roman" w:eastAsia="宋体" w:cs="Times New Roman"/>
                <w:color w:val="auto"/>
                <w:sz w:val="24"/>
                <w:szCs w:val="24"/>
                <w:highlight w:val="none"/>
              </w:rPr>
              <w:t>COD3</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230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280</w:t>
            </w:r>
            <w:r>
              <w:rPr>
                <w:rFonts w:hint="default" w:ascii="Times New Roman" w:hAnsi="Times New Roman" w:eastAsia="宋体" w:cs="Times New Roman"/>
                <w:color w:val="auto"/>
                <w:sz w:val="24"/>
                <w:szCs w:val="24"/>
                <w:highlight w:val="none"/>
              </w:rPr>
              <w:t>mg/L、NH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0mg/L、TP</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mg/L、TN</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0mg/L的限值要求</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同时也满足</w:t>
            </w:r>
            <w:r>
              <w:rPr>
                <w:rFonts w:hint="eastAsia" w:ascii="Times New Roman" w:hAnsi="Times New Roman" w:eastAsia="宋体" w:cs="Times New Roman"/>
                <w:bCs/>
                <w:color w:val="auto"/>
                <w:sz w:val="24"/>
                <w:szCs w:val="24"/>
                <w:highlight w:val="none"/>
                <w:lang w:val="en-US" w:eastAsia="zh-CN"/>
              </w:rPr>
              <w:t>《污水综合排放标准》</w:t>
            </w:r>
            <w:r>
              <w:rPr>
                <w:rFonts w:hint="default" w:ascii="Times New Roman" w:hAnsi="Times New Roman" w:eastAsia="宋体" w:cs="Times New Roman"/>
                <w:bCs/>
                <w:color w:val="auto"/>
                <w:sz w:val="24"/>
                <w:szCs w:val="24"/>
                <w:highlight w:val="none"/>
                <w:lang w:val="en-US" w:eastAsia="zh-CN"/>
              </w:rPr>
              <w:t>（GB 8978-1996）</w:t>
            </w:r>
            <w:r>
              <w:rPr>
                <w:rFonts w:hint="eastAsia" w:ascii="Times New Roman" w:hAnsi="Times New Roman" w:eastAsia="宋体" w:cs="Times New Roman"/>
                <w:bCs/>
                <w:color w:val="auto"/>
                <w:sz w:val="24"/>
                <w:szCs w:val="24"/>
                <w:highlight w:val="none"/>
                <w:lang w:val="en-US" w:eastAsia="zh-CN"/>
              </w:rPr>
              <w:t>表4三级标准</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rPr>
              <w:t>mg/L的限值要求</w:t>
            </w:r>
            <w:r>
              <w:rPr>
                <w:rFonts w:hint="eastAsia" w:ascii="Times New Roman" w:hAnsi="Times New Roman" w:eastAsia="宋体" w:cs="Times New Roman"/>
                <w:color w:val="auto"/>
                <w:sz w:val="24"/>
                <w:szCs w:val="24"/>
                <w:highlight w:val="none"/>
                <w:lang w:eastAsia="zh-CN"/>
              </w:rPr>
              <w:t>。</w:t>
            </w:r>
          </w:p>
          <w:p w14:paraId="0E97B37C">
            <w:pPr>
              <w:numPr>
                <w:ilvl w:val="0"/>
                <w:numId w:val="6"/>
              </w:numPr>
              <w:spacing w:after="0" w:line="460" w:lineRule="exact"/>
              <w:ind w:left="0" w:leftChars="0" w:firstLine="482" w:firstLineChars="200"/>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噪声</w:t>
            </w:r>
            <w:r>
              <w:rPr>
                <w:rFonts w:hint="eastAsia" w:ascii="Times New Roman" w:hAnsi="Times New Roman" w:eastAsia="宋体"/>
                <w:b/>
                <w:color w:val="auto"/>
                <w:sz w:val="24"/>
                <w:szCs w:val="24"/>
                <w:highlight w:val="none"/>
              </w:rPr>
              <w:t>监测</w:t>
            </w:r>
            <w:r>
              <w:rPr>
                <w:rFonts w:ascii="Times New Roman" w:hAnsi="Times New Roman" w:eastAsia="宋体"/>
                <w:b/>
                <w:color w:val="auto"/>
                <w:sz w:val="24"/>
                <w:szCs w:val="24"/>
                <w:highlight w:val="none"/>
              </w:rPr>
              <w:t>结果与评价</w:t>
            </w:r>
          </w:p>
          <w:p w14:paraId="45DC1738">
            <w:pPr>
              <w:spacing w:after="0" w:line="460" w:lineRule="exact"/>
              <w:ind w:firstLine="482" w:firstLineChars="200"/>
              <w:textAlignment w:val="baseline"/>
              <w:rPr>
                <w:rFonts w:ascii="Times New Roman" w:hAnsi="Times New Roman" w:eastAsia="宋体"/>
                <w:bCs/>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lang w:val="en-US" w:eastAsia="zh-CN"/>
              </w:rPr>
              <w:t>22</w:t>
            </w:r>
            <w:r>
              <w:rPr>
                <w:rFonts w:ascii="Times New Roman" w:hAnsi="Times New Roman" w:eastAsia="宋体"/>
                <w:b/>
                <w:color w:val="auto"/>
                <w:sz w:val="24"/>
                <w:szCs w:val="24"/>
                <w:highlight w:val="none"/>
              </w:rPr>
              <w:t xml:space="preserve">                   噪声监测结果              单位：dB</w:t>
            </w:r>
            <w:r>
              <w:rPr>
                <w:rFonts w:hint="eastAsia" w:ascii="Times New Roman" w:hAnsi="Times New Roman" w:eastAsia="宋体"/>
                <w:b/>
                <w:color w:val="auto"/>
                <w:sz w:val="24"/>
                <w:szCs w:val="24"/>
                <w:highlight w:val="none"/>
                <w:lang w:eastAsia="zh-CN"/>
              </w:rPr>
              <w:t>（</w:t>
            </w:r>
            <w:r>
              <w:rPr>
                <w:rFonts w:ascii="Times New Roman" w:hAnsi="Times New Roman" w:eastAsia="宋体"/>
                <w:b/>
                <w:color w:val="auto"/>
                <w:sz w:val="24"/>
                <w:szCs w:val="24"/>
                <w:highlight w:val="none"/>
              </w:rPr>
              <w:t>A</w:t>
            </w:r>
            <w:r>
              <w:rPr>
                <w:rFonts w:hint="eastAsia" w:ascii="Times New Roman" w:hAnsi="Times New Roman" w:eastAsia="宋体"/>
                <w:b/>
                <w:color w:val="auto"/>
                <w:sz w:val="24"/>
                <w:szCs w:val="24"/>
                <w:highlight w:val="none"/>
                <w:lang w:eastAsia="zh-CN"/>
              </w:rPr>
              <w:t>）</w:t>
            </w:r>
          </w:p>
          <w:tbl>
            <w:tblPr>
              <w:tblStyle w:val="20"/>
              <w:tblW w:w="4995" w:type="pct"/>
              <w:jc w:val="center"/>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42"/>
              <w:gridCol w:w="1926"/>
              <w:gridCol w:w="2230"/>
              <w:gridCol w:w="3625"/>
            </w:tblGrid>
            <w:tr w14:paraId="01C33574">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539" w:type="pct"/>
                  <w:vMerge w:val="restart"/>
                  <w:tcBorders>
                    <w:tl2br w:val="nil"/>
                    <w:tr2bl w:val="nil"/>
                  </w:tcBorders>
                  <w:vAlign w:val="center"/>
                </w:tcPr>
                <w:p w14:paraId="738AD1BA">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序号</w:t>
                  </w:r>
                </w:p>
              </w:tc>
              <w:tc>
                <w:tcPr>
                  <w:tcW w:w="1103" w:type="pct"/>
                  <w:vMerge w:val="restart"/>
                  <w:tcBorders>
                    <w:tl2br w:val="nil"/>
                    <w:tr2bl w:val="nil"/>
                  </w:tcBorders>
                  <w:vAlign w:val="center"/>
                </w:tcPr>
                <w:p w14:paraId="6C21A03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监测时间</w:t>
                  </w:r>
                </w:p>
              </w:tc>
              <w:tc>
                <w:tcPr>
                  <w:tcW w:w="1278" w:type="pct"/>
                  <w:vMerge w:val="restart"/>
                  <w:tcBorders>
                    <w:tl2br w:val="nil"/>
                    <w:tr2bl w:val="nil"/>
                  </w:tcBorders>
                  <w:vAlign w:val="center"/>
                </w:tcPr>
                <w:p w14:paraId="5FEB42B5">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lang w:eastAsia="zh-CN"/>
                    </w:rPr>
                  </w:pPr>
                  <w:r>
                    <w:rPr>
                      <w:rFonts w:hint="default" w:ascii="Times New Roman" w:hAnsi="Times New Roman" w:eastAsia="宋体" w:cs="Times New Roman"/>
                      <w:b/>
                      <w:bCs w:val="0"/>
                      <w:color w:val="auto"/>
                      <w:sz w:val="21"/>
                      <w:szCs w:val="21"/>
                      <w:lang w:eastAsia="zh-CN"/>
                    </w:rPr>
                    <w:t>监测点位</w:t>
                  </w:r>
                </w:p>
              </w:tc>
              <w:tc>
                <w:tcPr>
                  <w:tcW w:w="2078" w:type="pct"/>
                  <w:tcBorders>
                    <w:tl2br w:val="nil"/>
                    <w:tr2bl w:val="nil"/>
                  </w:tcBorders>
                  <w:vAlign w:val="center"/>
                </w:tcPr>
                <w:p w14:paraId="20F01C7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lang w:eastAsia="zh-CN"/>
                    </w:rPr>
                  </w:pPr>
                  <w:r>
                    <w:rPr>
                      <w:rFonts w:hint="default" w:ascii="Times New Roman" w:hAnsi="Times New Roman" w:eastAsia="宋体" w:cs="Times New Roman"/>
                      <w:b/>
                      <w:bCs w:val="0"/>
                      <w:sz w:val="21"/>
                      <w:szCs w:val="21"/>
                      <w:lang w:eastAsia="zh-CN"/>
                    </w:rPr>
                    <w:t>等效连续</w:t>
                  </w:r>
                  <w:r>
                    <w:rPr>
                      <w:rFonts w:hint="default" w:ascii="Times New Roman" w:hAnsi="Times New Roman" w:eastAsia="宋体" w:cs="Times New Roman"/>
                      <w:b/>
                      <w:bCs w:val="0"/>
                      <w:sz w:val="21"/>
                      <w:szCs w:val="21"/>
                      <w:lang w:val="en-US" w:eastAsia="zh-CN"/>
                    </w:rPr>
                    <w:t>A声级L</w:t>
                  </w:r>
                  <w:r>
                    <w:rPr>
                      <w:rFonts w:hint="default" w:ascii="Times New Roman" w:hAnsi="Times New Roman" w:eastAsia="宋体" w:cs="Times New Roman"/>
                      <w:b/>
                      <w:bCs w:val="0"/>
                      <w:sz w:val="21"/>
                      <w:szCs w:val="21"/>
                      <w:vertAlign w:val="subscript"/>
                      <w:lang w:val="en-US" w:eastAsia="zh-CN"/>
                    </w:rPr>
                    <w:t>eq</w:t>
                  </w:r>
                </w:p>
              </w:tc>
            </w:tr>
            <w:tr w14:paraId="6B59B60C">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539" w:type="pct"/>
                  <w:vMerge w:val="continue"/>
                  <w:tcBorders>
                    <w:tl2br w:val="nil"/>
                    <w:tr2bl w:val="nil"/>
                  </w:tcBorders>
                  <w:vAlign w:val="center"/>
                </w:tcPr>
                <w:p w14:paraId="748A8E4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rPr>
                  </w:pPr>
                </w:p>
              </w:tc>
              <w:tc>
                <w:tcPr>
                  <w:tcW w:w="1103" w:type="pct"/>
                  <w:vMerge w:val="continue"/>
                  <w:tcBorders>
                    <w:tl2br w:val="nil"/>
                    <w:tr2bl w:val="nil"/>
                  </w:tcBorders>
                  <w:vAlign w:val="center"/>
                </w:tcPr>
                <w:p w14:paraId="0D4E75C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rPr>
                  </w:pPr>
                </w:p>
              </w:tc>
              <w:tc>
                <w:tcPr>
                  <w:tcW w:w="1278" w:type="pct"/>
                  <w:vMerge w:val="continue"/>
                  <w:tcBorders>
                    <w:tl2br w:val="nil"/>
                    <w:tr2bl w:val="nil"/>
                  </w:tcBorders>
                  <w:vAlign w:val="center"/>
                </w:tcPr>
                <w:p w14:paraId="7E1C104D">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z w:val="21"/>
                      <w:szCs w:val="21"/>
                    </w:rPr>
                  </w:pPr>
                </w:p>
              </w:tc>
              <w:tc>
                <w:tcPr>
                  <w:tcW w:w="2078" w:type="pct"/>
                  <w:tcBorders>
                    <w:tl2br w:val="nil"/>
                    <w:tr2bl w:val="nil"/>
                  </w:tcBorders>
                  <w:vAlign w:val="center"/>
                </w:tcPr>
                <w:p w14:paraId="4D9D72E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lang w:eastAsia="zh-CN"/>
                    </w:rPr>
                  </w:pPr>
                  <w:r>
                    <w:rPr>
                      <w:rFonts w:hint="default" w:ascii="Times New Roman" w:hAnsi="Times New Roman" w:eastAsia="宋体" w:cs="Times New Roman"/>
                      <w:b/>
                      <w:bCs w:val="0"/>
                      <w:spacing w:val="0"/>
                      <w:sz w:val="21"/>
                      <w:szCs w:val="21"/>
                      <w:lang w:eastAsia="zh-CN"/>
                    </w:rPr>
                    <w:t>昼</w:t>
                  </w:r>
                  <w:r>
                    <w:rPr>
                      <w:rFonts w:hint="default" w:ascii="Times New Roman" w:hAnsi="Times New Roman" w:eastAsia="宋体" w:cs="Times New Roman"/>
                      <w:b/>
                      <w:bCs w:val="0"/>
                      <w:spacing w:val="0"/>
                      <w:sz w:val="21"/>
                      <w:szCs w:val="21"/>
                    </w:rPr>
                    <w:t>间</w:t>
                  </w:r>
                  <w:r>
                    <w:rPr>
                      <w:rFonts w:hint="default"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dB</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A</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lang w:eastAsia="zh-CN"/>
                    </w:rPr>
                    <w:t>）</w:t>
                  </w:r>
                </w:p>
              </w:tc>
            </w:tr>
            <w:tr w14:paraId="1C08E83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vAlign w:val="center"/>
                </w:tcPr>
                <w:p w14:paraId="1CC84DCF">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1103" w:type="pct"/>
                  <w:vMerge w:val="restart"/>
                  <w:tcBorders>
                    <w:tl2br w:val="nil"/>
                    <w:tr2bl w:val="nil"/>
                  </w:tcBorders>
                  <w:vAlign w:val="center"/>
                </w:tcPr>
                <w:p w14:paraId="6FC1BCA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bCs/>
                      <w:kern w:val="2"/>
                      <w:sz w:val="21"/>
                      <w:szCs w:val="21"/>
                      <w:highlight w:val="none"/>
                      <w:lang w:val="en-US" w:eastAsia="zh-CN" w:bidi="ar-SA"/>
                    </w:rPr>
                    <w:t>2026.08.22</w:t>
                  </w:r>
                </w:p>
              </w:tc>
              <w:tc>
                <w:tcPr>
                  <w:tcW w:w="1278" w:type="pct"/>
                  <w:tcBorders>
                    <w:tl2br w:val="nil"/>
                    <w:tr2bl w:val="nil"/>
                  </w:tcBorders>
                  <w:vAlign w:val="center"/>
                </w:tcPr>
                <w:p w14:paraId="371BBA4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东厂界</w:t>
                  </w:r>
                </w:p>
              </w:tc>
              <w:tc>
                <w:tcPr>
                  <w:tcW w:w="2078" w:type="pct"/>
                  <w:tcBorders>
                    <w:tl2br w:val="nil"/>
                    <w:tr2bl w:val="nil"/>
                  </w:tcBorders>
                  <w:vAlign w:val="center"/>
                </w:tcPr>
                <w:p w14:paraId="651BB77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53</w:t>
                  </w:r>
                </w:p>
              </w:tc>
            </w:tr>
            <w:tr w14:paraId="3B7D6F14">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0EAF40D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1103" w:type="pct"/>
                  <w:vMerge w:val="continue"/>
                  <w:tcBorders>
                    <w:tl2br w:val="nil"/>
                    <w:tr2bl w:val="nil"/>
                  </w:tcBorders>
                  <w:vAlign w:val="center"/>
                </w:tcPr>
                <w:p w14:paraId="103A8E7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1278" w:type="pct"/>
                  <w:tcBorders>
                    <w:tl2br w:val="nil"/>
                    <w:tr2bl w:val="nil"/>
                  </w:tcBorders>
                  <w:vAlign w:val="center"/>
                </w:tcPr>
                <w:p w14:paraId="44E50AA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南厂界</w:t>
                  </w:r>
                </w:p>
              </w:tc>
              <w:tc>
                <w:tcPr>
                  <w:tcW w:w="2078" w:type="pct"/>
                  <w:tcBorders>
                    <w:tl2br w:val="nil"/>
                    <w:tr2bl w:val="nil"/>
                  </w:tcBorders>
                  <w:vAlign w:val="center"/>
                </w:tcPr>
                <w:p w14:paraId="0E0C6BC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r>
            <w:tr w14:paraId="75EE4DE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738CD61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1103" w:type="pct"/>
                  <w:vMerge w:val="continue"/>
                  <w:tcBorders>
                    <w:tl2br w:val="nil"/>
                    <w:tr2bl w:val="nil"/>
                  </w:tcBorders>
                  <w:vAlign w:val="center"/>
                </w:tcPr>
                <w:p w14:paraId="680CAB6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1278" w:type="pct"/>
                  <w:tcBorders>
                    <w:tl2br w:val="nil"/>
                    <w:tr2bl w:val="nil"/>
                  </w:tcBorders>
                  <w:vAlign w:val="center"/>
                </w:tcPr>
                <w:p w14:paraId="36C4E31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西厂界</w:t>
                  </w:r>
                </w:p>
              </w:tc>
              <w:tc>
                <w:tcPr>
                  <w:tcW w:w="2078" w:type="pct"/>
                  <w:tcBorders>
                    <w:tl2br w:val="nil"/>
                    <w:tr2bl w:val="nil"/>
                  </w:tcBorders>
                  <w:vAlign w:val="center"/>
                </w:tcPr>
                <w:p w14:paraId="1A19E306">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r>
            <w:tr w14:paraId="1D0E11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vAlign w:val="center"/>
                </w:tcPr>
                <w:p w14:paraId="616C07E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pacing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4</w:t>
                  </w:r>
                </w:p>
              </w:tc>
              <w:tc>
                <w:tcPr>
                  <w:tcW w:w="1103" w:type="pct"/>
                  <w:vMerge w:val="continue"/>
                  <w:tcBorders>
                    <w:tl2br w:val="nil"/>
                    <w:tr2bl w:val="nil"/>
                  </w:tcBorders>
                  <w:vAlign w:val="center"/>
                </w:tcPr>
                <w:p w14:paraId="228BA5A4">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highlight w:val="yellow"/>
                      <w:lang w:val="en-US" w:eastAsia="zh-CN" w:bidi="ar-SA"/>
                    </w:rPr>
                  </w:pPr>
                </w:p>
              </w:tc>
              <w:tc>
                <w:tcPr>
                  <w:tcW w:w="1278" w:type="pct"/>
                  <w:tcBorders>
                    <w:tl2br w:val="nil"/>
                    <w:tr2bl w:val="nil"/>
                  </w:tcBorders>
                  <w:vAlign w:val="center"/>
                </w:tcPr>
                <w:p w14:paraId="3E1870F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北厂界</w:t>
                  </w:r>
                </w:p>
              </w:tc>
              <w:tc>
                <w:tcPr>
                  <w:tcW w:w="2078" w:type="pct"/>
                  <w:tcBorders>
                    <w:tl2br w:val="nil"/>
                    <w:tr2bl w:val="nil"/>
                  </w:tcBorders>
                  <w:vAlign w:val="center"/>
                </w:tcPr>
                <w:p w14:paraId="68E7C9C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56</w:t>
                  </w:r>
                </w:p>
              </w:tc>
            </w:tr>
            <w:tr w14:paraId="766D99C7">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vMerge w:val="restart"/>
                  <w:tcBorders>
                    <w:tl2br w:val="nil"/>
                    <w:tr2bl w:val="nil"/>
                  </w:tcBorders>
                  <w:vAlign w:val="center"/>
                </w:tcPr>
                <w:p w14:paraId="6945B95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vertAlign w:val="baseline"/>
                      <w:lang w:val="en-US" w:eastAsia="zh-CN"/>
                    </w:rPr>
                  </w:pPr>
                  <w:r>
                    <w:rPr>
                      <w:rFonts w:hint="default" w:ascii="Times New Roman" w:hAnsi="Times New Roman" w:eastAsia="宋体" w:cs="Times New Roman"/>
                      <w:b/>
                      <w:bCs w:val="0"/>
                      <w:color w:val="auto"/>
                      <w:sz w:val="21"/>
                      <w:szCs w:val="21"/>
                    </w:rPr>
                    <w:t>序号</w:t>
                  </w:r>
                </w:p>
              </w:tc>
              <w:tc>
                <w:tcPr>
                  <w:tcW w:w="1103" w:type="pct"/>
                  <w:vMerge w:val="restart"/>
                  <w:tcBorders>
                    <w:tl2br w:val="nil"/>
                    <w:tr2bl w:val="nil"/>
                  </w:tcBorders>
                  <w:vAlign w:val="center"/>
                </w:tcPr>
                <w:p w14:paraId="10D973C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r>
                    <w:rPr>
                      <w:rFonts w:hint="default" w:ascii="Times New Roman" w:hAnsi="Times New Roman" w:eastAsia="宋体" w:cs="Times New Roman"/>
                      <w:b/>
                      <w:bCs w:val="0"/>
                      <w:color w:val="auto"/>
                      <w:sz w:val="21"/>
                      <w:szCs w:val="21"/>
                      <w:lang w:eastAsia="zh-CN"/>
                    </w:rPr>
                    <w:t>监测时间</w:t>
                  </w:r>
                </w:p>
              </w:tc>
              <w:tc>
                <w:tcPr>
                  <w:tcW w:w="1278" w:type="pct"/>
                  <w:vMerge w:val="restart"/>
                  <w:tcBorders>
                    <w:tl2br w:val="nil"/>
                    <w:tr2bl w:val="nil"/>
                  </w:tcBorders>
                  <w:shd w:val="clear" w:color="auto" w:fill="auto"/>
                  <w:vAlign w:val="center"/>
                </w:tcPr>
                <w:p w14:paraId="6BA3342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i w:val="0"/>
                      <w:color w:val="000000"/>
                      <w:kern w:val="0"/>
                      <w:sz w:val="21"/>
                      <w:szCs w:val="21"/>
                      <w:u w:val="none"/>
                      <w:lang w:val="en-US" w:eastAsia="zh-CN" w:bidi="ar"/>
                    </w:rPr>
                  </w:pPr>
                  <w:r>
                    <w:rPr>
                      <w:rFonts w:hint="default" w:ascii="Times New Roman" w:hAnsi="Times New Roman" w:eastAsia="宋体" w:cs="Times New Roman"/>
                      <w:b/>
                      <w:bCs w:val="0"/>
                      <w:color w:val="auto"/>
                      <w:sz w:val="21"/>
                      <w:szCs w:val="21"/>
                      <w:lang w:eastAsia="zh-CN"/>
                    </w:rPr>
                    <w:t>监测点位</w:t>
                  </w:r>
                </w:p>
              </w:tc>
              <w:tc>
                <w:tcPr>
                  <w:tcW w:w="2078" w:type="pct"/>
                  <w:tcBorders>
                    <w:tl2br w:val="nil"/>
                    <w:tr2bl w:val="nil"/>
                  </w:tcBorders>
                  <w:vAlign w:val="center"/>
                </w:tcPr>
                <w:p w14:paraId="7E6D9795">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sz w:val="21"/>
                      <w:szCs w:val="21"/>
                      <w:lang w:eastAsia="zh-CN"/>
                    </w:rPr>
                    <w:t>等效连续</w:t>
                  </w:r>
                  <w:r>
                    <w:rPr>
                      <w:rFonts w:hint="default" w:ascii="Times New Roman" w:hAnsi="Times New Roman" w:eastAsia="宋体" w:cs="Times New Roman"/>
                      <w:b/>
                      <w:bCs w:val="0"/>
                      <w:sz w:val="21"/>
                      <w:szCs w:val="21"/>
                      <w:lang w:val="en-US" w:eastAsia="zh-CN"/>
                    </w:rPr>
                    <w:t>A声级L</w:t>
                  </w:r>
                  <w:r>
                    <w:rPr>
                      <w:rFonts w:hint="default" w:ascii="Times New Roman" w:hAnsi="Times New Roman" w:eastAsia="宋体" w:cs="Times New Roman"/>
                      <w:b/>
                      <w:bCs w:val="0"/>
                      <w:sz w:val="21"/>
                      <w:szCs w:val="21"/>
                      <w:vertAlign w:val="subscript"/>
                      <w:lang w:val="en-US" w:eastAsia="zh-CN"/>
                    </w:rPr>
                    <w:t>eq</w:t>
                  </w:r>
                </w:p>
              </w:tc>
            </w:tr>
            <w:tr w14:paraId="24ED2CDA">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vMerge w:val="continue"/>
                  <w:tcBorders>
                    <w:tl2br w:val="nil"/>
                    <w:tr2bl w:val="nil"/>
                  </w:tcBorders>
                  <w:vAlign w:val="center"/>
                </w:tcPr>
                <w:p w14:paraId="3CBA85BB">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pacing w:val="0"/>
                      <w:sz w:val="21"/>
                      <w:szCs w:val="21"/>
                      <w:vertAlign w:val="baseline"/>
                      <w:lang w:val="en-US" w:eastAsia="zh-CN"/>
                    </w:rPr>
                  </w:pPr>
                </w:p>
              </w:tc>
              <w:tc>
                <w:tcPr>
                  <w:tcW w:w="1103" w:type="pct"/>
                  <w:vMerge w:val="continue"/>
                  <w:tcBorders>
                    <w:tl2br w:val="nil"/>
                    <w:tr2bl w:val="nil"/>
                  </w:tcBorders>
                  <w:vAlign w:val="center"/>
                </w:tcPr>
                <w:p w14:paraId="6D7E9C3F">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snapToGrid w:val="0"/>
                      <w:color w:val="auto"/>
                      <w:kern w:val="0"/>
                      <w:sz w:val="21"/>
                      <w:szCs w:val="21"/>
                      <w:highlight w:val="none"/>
                      <w:lang w:val="en-US" w:eastAsia="zh-CN"/>
                    </w:rPr>
                  </w:pPr>
                </w:p>
              </w:tc>
              <w:tc>
                <w:tcPr>
                  <w:tcW w:w="1278" w:type="pct"/>
                  <w:vMerge w:val="continue"/>
                  <w:tcBorders>
                    <w:tl2br w:val="nil"/>
                    <w:tr2bl w:val="nil"/>
                  </w:tcBorders>
                  <w:shd w:val="clear" w:color="auto" w:fill="auto"/>
                  <w:vAlign w:val="center"/>
                </w:tcPr>
                <w:p w14:paraId="30F28672">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i w:val="0"/>
                      <w:color w:val="000000"/>
                      <w:kern w:val="0"/>
                      <w:sz w:val="21"/>
                      <w:szCs w:val="21"/>
                      <w:u w:val="none"/>
                      <w:lang w:val="en-US" w:eastAsia="zh-CN" w:bidi="ar"/>
                    </w:rPr>
                  </w:pPr>
                </w:p>
              </w:tc>
              <w:tc>
                <w:tcPr>
                  <w:tcW w:w="2078" w:type="pct"/>
                  <w:tcBorders>
                    <w:tl2br w:val="nil"/>
                    <w:tr2bl w:val="nil"/>
                  </w:tcBorders>
                  <w:vAlign w:val="center"/>
                </w:tcPr>
                <w:p w14:paraId="3B86808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spacing w:val="0"/>
                      <w:sz w:val="21"/>
                      <w:szCs w:val="21"/>
                      <w:lang w:eastAsia="zh-CN"/>
                    </w:rPr>
                    <w:t>昼</w:t>
                  </w:r>
                  <w:r>
                    <w:rPr>
                      <w:rFonts w:hint="default" w:ascii="Times New Roman" w:hAnsi="Times New Roman" w:eastAsia="宋体" w:cs="Times New Roman"/>
                      <w:b/>
                      <w:bCs w:val="0"/>
                      <w:spacing w:val="0"/>
                      <w:sz w:val="21"/>
                      <w:szCs w:val="21"/>
                    </w:rPr>
                    <w:t>间</w:t>
                  </w:r>
                  <w:r>
                    <w:rPr>
                      <w:rFonts w:hint="default"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dB</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rPr>
                    <w:t>A</w:t>
                  </w:r>
                  <w:r>
                    <w:rPr>
                      <w:rFonts w:hint="eastAsia" w:ascii="Times New Roman" w:hAnsi="Times New Roman" w:eastAsia="宋体" w:cs="Times New Roman"/>
                      <w:b/>
                      <w:bCs w:val="0"/>
                      <w:spacing w:val="0"/>
                      <w:sz w:val="21"/>
                      <w:szCs w:val="21"/>
                      <w:lang w:eastAsia="zh-CN"/>
                    </w:rPr>
                    <w:t>）</w:t>
                  </w:r>
                  <w:r>
                    <w:rPr>
                      <w:rFonts w:hint="default" w:ascii="Times New Roman" w:hAnsi="Times New Roman" w:eastAsia="宋体" w:cs="Times New Roman"/>
                      <w:b/>
                      <w:bCs w:val="0"/>
                      <w:spacing w:val="0"/>
                      <w:sz w:val="21"/>
                      <w:szCs w:val="21"/>
                      <w:lang w:eastAsia="zh-CN"/>
                    </w:rPr>
                    <w:t>）</w:t>
                  </w:r>
                </w:p>
              </w:tc>
            </w:tr>
            <w:tr w14:paraId="79114B61">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504E11D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1</w:t>
                  </w:r>
                </w:p>
              </w:tc>
              <w:tc>
                <w:tcPr>
                  <w:tcW w:w="1103" w:type="pct"/>
                  <w:vMerge w:val="restart"/>
                  <w:tcBorders>
                    <w:tl2br w:val="nil"/>
                    <w:tr2bl w:val="nil"/>
                  </w:tcBorders>
                  <w:vAlign w:val="center"/>
                </w:tcPr>
                <w:p w14:paraId="4DAAAC39">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lang w:val="en-US" w:eastAsia="zh-CN" w:bidi="ar"/>
                    </w:rPr>
                  </w:pPr>
                  <w:r>
                    <w:rPr>
                      <w:rFonts w:hint="default" w:ascii="Times New Roman" w:hAnsi="Times New Roman" w:eastAsia="宋体" w:cs="Times New Roman"/>
                      <w:bCs/>
                      <w:kern w:val="2"/>
                      <w:sz w:val="21"/>
                      <w:szCs w:val="21"/>
                      <w:highlight w:val="none"/>
                      <w:lang w:val="en-US" w:eastAsia="zh-CN" w:bidi="ar-SA"/>
                    </w:rPr>
                    <w:t>2026.08.23</w:t>
                  </w:r>
                </w:p>
              </w:tc>
              <w:tc>
                <w:tcPr>
                  <w:tcW w:w="1278" w:type="pct"/>
                  <w:tcBorders>
                    <w:tl2br w:val="nil"/>
                    <w:tr2bl w:val="nil"/>
                  </w:tcBorders>
                  <w:shd w:val="clear" w:color="auto" w:fill="auto"/>
                  <w:vAlign w:val="center"/>
                </w:tcPr>
                <w:p w14:paraId="4AE4D01A">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东厂界</w:t>
                  </w:r>
                </w:p>
              </w:tc>
              <w:tc>
                <w:tcPr>
                  <w:tcW w:w="2078" w:type="pct"/>
                  <w:tcBorders>
                    <w:tl2br w:val="nil"/>
                    <w:tr2bl w:val="nil"/>
                  </w:tcBorders>
                  <w:vAlign w:val="center"/>
                </w:tcPr>
                <w:p w14:paraId="1EE8920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r>
            <w:tr w14:paraId="76E8D0ED">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352CFDA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2</w:t>
                  </w:r>
                </w:p>
              </w:tc>
              <w:tc>
                <w:tcPr>
                  <w:tcW w:w="1103" w:type="pct"/>
                  <w:vMerge w:val="continue"/>
                  <w:tcBorders>
                    <w:tl2br w:val="nil"/>
                    <w:tr2bl w:val="nil"/>
                  </w:tcBorders>
                  <w:vAlign w:val="center"/>
                </w:tcPr>
                <w:p w14:paraId="59B7502C">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1278" w:type="pct"/>
                  <w:tcBorders>
                    <w:tl2br w:val="nil"/>
                    <w:tr2bl w:val="nil"/>
                  </w:tcBorders>
                  <w:shd w:val="clear" w:color="auto" w:fill="auto"/>
                  <w:vAlign w:val="center"/>
                </w:tcPr>
                <w:p w14:paraId="47A5C450">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南厂界</w:t>
                  </w:r>
                </w:p>
              </w:tc>
              <w:tc>
                <w:tcPr>
                  <w:tcW w:w="2078" w:type="pct"/>
                  <w:tcBorders>
                    <w:tl2br w:val="nil"/>
                    <w:tr2bl w:val="nil"/>
                  </w:tcBorders>
                  <w:vAlign w:val="center"/>
                </w:tcPr>
                <w:p w14:paraId="7E79B8F1">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r>
            <w:tr w14:paraId="2BF674D0">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09D49B1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3</w:t>
                  </w:r>
                </w:p>
              </w:tc>
              <w:tc>
                <w:tcPr>
                  <w:tcW w:w="1103" w:type="pct"/>
                  <w:vMerge w:val="continue"/>
                  <w:tcBorders>
                    <w:tl2br w:val="nil"/>
                    <w:tr2bl w:val="nil"/>
                  </w:tcBorders>
                  <w:vAlign w:val="center"/>
                </w:tcPr>
                <w:p w14:paraId="2C5EDCBE">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kern w:val="2"/>
                      <w:sz w:val="21"/>
                      <w:szCs w:val="21"/>
                      <w:highlight w:val="none"/>
                      <w:lang w:val="en-US" w:eastAsia="zh-CN" w:bidi="ar-SA"/>
                    </w:rPr>
                  </w:pPr>
                </w:p>
              </w:tc>
              <w:tc>
                <w:tcPr>
                  <w:tcW w:w="1278" w:type="pct"/>
                  <w:tcBorders>
                    <w:tl2br w:val="nil"/>
                    <w:tr2bl w:val="nil"/>
                  </w:tcBorders>
                  <w:shd w:val="clear" w:color="auto" w:fill="auto"/>
                  <w:vAlign w:val="center"/>
                </w:tcPr>
                <w:p w14:paraId="5A28C60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西厂界</w:t>
                  </w:r>
                </w:p>
              </w:tc>
              <w:tc>
                <w:tcPr>
                  <w:tcW w:w="2078" w:type="pct"/>
                  <w:tcBorders>
                    <w:tl2br w:val="nil"/>
                    <w:tr2bl w:val="nil"/>
                  </w:tcBorders>
                  <w:vAlign w:val="center"/>
                </w:tcPr>
                <w:p w14:paraId="40D9436A">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54</w:t>
                  </w:r>
                </w:p>
              </w:tc>
            </w:tr>
            <w:tr w14:paraId="196004BE">
              <w:tblPrEx>
                <w:tblBorders>
                  <w:top w:val="single" w:color="auto" w:sz="4" w:space="0"/>
                  <w:left w:val="none" w:color="auto" w:sz="0" w:space="0"/>
                  <w:bottom w:val="single" w:color="auto"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39" w:type="pct"/>
                  <w:tcBorders>
                    <w:tl2br w:val="nil"/>
                    <w:tr2bl w:val="nil"/>
                  </w:tcBorders>
                  <w:shd w:val="clear" w:color="auto" w:fill="auto"/>
                  <w:vAlign w:val="center"/>
                </w:tcPr>
                <w:p w14:paraId="269DDBAD">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snapToGrid w:val="0"/>
                      <w:color w:val="000000"/>
                      <w:spacing w:val="0"/>
                      <w:kern w:val="0"/>
                      <w:sz w:val="21"/>
                      <w:szCs w:val="21"/>
                      <w:vertAlign w:val="baseline"/>
                      <w:lang w:val="en-US" w:eastAsia="zh-CN"/>
                    </w:rPr>
                  </w:pPr>
                  <w:r>
                    <w:rPr>
                      <w:rFonts w:hint="default" w:ascii="Times New Roman" w:hAnsi="Times New Roman" w:eastAsia="宋体" w:cs="Times New Roman"/>
                      <w:spacing w:val="0"/>
                      <w:sz w:val="21"/>
                      <w:szCs w:val="21"/>
                      <w:vertAlign w:val="baseline"/>
                      <w:lang w:val="en-US" w:eastAsia="zh-CN"/>
                    </w:rPr>
                    <w:t>4</w:t>
                  </w:r>
                </w:p>
              </w:tc>
              <w:tc>
                <w:tcPr>
                  <w:tcW w:w="1103" w:type="pct"/>
                  <w:vMerge w:val="continue"/>
                  <w:tcBorders>
                    <w:tl2br w:val="nil"/>
                    <w:tr2bl w:val="nil"/>
                  </w:tcBorders>
                  <w:vAlign w:val="center"/>
                </w:tcPr>
                <w:p w14:paraId="3B0ADF07">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val="0"/>
                      <w:bCs/>
                      <w:color w:val="auto"/>
                      <w:sz w:val="21"/>
                      <w:szCs w:val="21"/>
                      <w:highlight w:val="none"/>
                      <w:lang w:val="en-US" w:eastAsia="zh-CN" w:bidi="ar"/>
                    </w:rPr>
                  </w:pPr>
                </w:p>
              </w:tc>
              <w:tc>
                <w:tcPr>
                  <w:tcW w:w="1278" w:type="pct"/>
                  <w:tcBorders>
                    <w:tl2br w:val="nil"/>
                    <w:tr2bl w:val="nil"/>
                  </w:tcBorders>
                  <w:shd w:val="clear" w:color="auto" w:fill="auto"/>
                  <w:vAlign w:val="center"/>
                </w:tcPr>
                <w:p w14:paraId="145EB7F8">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i w:val="0"/>
                      <w:snapToGrid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u w:val="none"/>
                      <w:lang w:val="en-US" w:eastAsia="zh-CN" w:bidi="ar"/>
                    </w:rPr>
                    <w:t>北厂界</w:t>
                  </w:r>
                </w:p>
              </w:tc>
              <w:tc>
                <w:tcPr>
                  <w:tcW w:w="2078" w:type="pct"/>
                  <w:tcBorders>
                    <w:tl2br w:val="nil"/>
                    <w:tr2bl w:val="nil"/>
                  </w:tcBorders>
                  <w:vAlign w:val="center"/>
                </w:tcPr>
                <w:p w14:paraId="2309DD38">
                  <w:pPr>
                    <w:keepNext w:val="0"/>
                    <w:keepLines w:val="0"/>
                    <w:pageBreakBefore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55</w:t>
                  </w:r>
                </w:p>
              </w:tc>
            </w:tr>
          </w:tbl>
          <w:p w14:paraId="4C9C699D">
            <w:pPr>
              <w:spacing w:after="0" w:line="460" w:lineRule="exact"/>
              <w:ind w:firstLine="480" w:firstLineChars="200"/>
              <w:jc w:val="both"/>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由</w:t>
            </w:r>
            <w:r>
              <w:rPr>
                <w:rFonts w:hint="eastAsia" w:ascii="Times New Roman" w:hAnsi="Times New Roman" w:eastAsia="宋体"/>
                <w:bCs/>
                <w:color w:val="auto"/>
                <w:sz w:val="24"/>
                <w:szCs w:val="24"/>
                <w:highlight w:val="none"/>
              </w:rPr>
              <w:t>监测</w:t>
            </w:r>
            <w:r>
              <w:rPr>
                <w:rFonts w:ascii="Times New Roman" w:hAnsi="Times New Roman" w:eastAsia="宋体"/>
                <w:bCs/>
                <w:color w:val="auto"/>
                <w:sz w:val="24"/>
                <w:szCs w:val="24"/>
                <w:highlight w:val="none"/>
              </w:rPr>
              <w:t>结果可知：本项目东、</w:t>
            </w:r>
            <w:r>
              <w:rPr>
                <w:rFonts w:hint="eastAsia" w:ascii="Times New Roman" w:hAnsi="Times New Roman" w:eastAsia="宋体"/>
                <w:bCs/>
                <w:color w:val="auto"/>
                <w:sz w:val="24"/>
                <w:szCs w:val="24"/>
                <w:highlight w:val="none"/>
              </w:rPr>
              <w:t>西、</w:t>
            </w:r>
            <w:r>
              <w:rPr>
                <w:rFonts w:ascii="Times New Roman" w:hAnsi="Times New Roman" w:eastAsia="宋体"/>
                <w:bCs/>
                <w:color w:val="auto"/>
                <w:sz w:val="24"/>
                <w:szCs w:val="24"/>
                <w:highlight w:val="none"/>
              </w:rPr>
              <w:t>南、北各厂界昼间噪声值为：</w:t>
            </w:r>
            <w:r>
              <w:rPr>
                <w:rFonts w:hint="eastAsia" w:ascii="Times New Roman" w:hAnsi="Times New Roman" w:eastAsia="宋体"/>
                <w:bCs/>
                <w:color w:val="auto"/>
                <w:sz w:val="24"/>
                <w:szCs w:val="24"/>
                <w:highlight w:val="none"/>
                <w:lang w:val="en-US" w:eastAsia="zh-CN"/>
              </w:rPr>
              <w:t>53~56</w:t>
            </w:r>
            <w:r>
              <w:rPr>
                <w:rFonts w:ascii="Times New Roman" w:hAnsi="Times New Roman" w:eastAsia="宋体"/>
                <w:bCs/>
                <w:color w:val="auto"/>
                <w:sz w:val="24"/>
                <w:szCs w:val="24"/>
                <w:highlight w:val="none"/>
              </w:rPr>
              <w:t>dB（A），可以满足《工业企业厂界环境噪声排放标准》（GB12348-2008）</w:t>
            </w:r>
            <w:r>
              <w:rPr>
                <w:rFonts w:hint="eastAsia" w:ascii="Times New Roman" w:hAnsi="Times New Roman" w:eastAsia="宋体"/>
                <w:bCs/>
                <w:color w:val="auto"/>
                <w:sz w:val="24"/>
                <w:szCs w:val="24"/>
                <w:highlight w:val="none"/>
                <w:lang w:val="en-US" w:eastAsia="zh-CN"/>
              </w:rPr>
              <w:t>3</w:t>
            </w:r>
            <w:r>
              <w:rPr>
                <w:rFonts w:hint="eastAsia" w:ascii="Times New Roman" w:hAnsi="Times New Roman" w:eastAsia="宋体"/>
                <w:bCs/>
                <w:color w:val="auto"/>
                <w:sz w:val="24"/>
                <w:szCs w:val="24"/>
                <w:highlight w:val="none"/>
              </w:rPr>
              <w:t>类</w:t>
            </w:r>
            <w:r>
              <w:rPr>
                <w:rFonts w:ascii="Times New Roman" w:hAnsi="Times New Roman" w:eastAsia="宋体"/>
                <w:bCs/>
                <w:color w:val="auto"/>
                <w:sz w:val="24"/>
                <w:szCs w:val="24"/>
                <w:highlight w:val="none"/>
              </w:rPr>
              <w:t>标准昼间</w:t>
            </w:r>
            <w:r>
              <w:rPr>
                <w:rFonts w:hint="eastAsia" w:ascii="Times New Roman" w:hAnsi="Times New Roman" w:eastAsia="宋体"/>
                <w:bCs/>
                <w:color w:val="auto"/>
                <w:sz w:val="24"/>
                <w:szCs w:val="24"/>
                <w:highlight w:val="none"/>
                <w:lang w:val="en-US" w:eastAsia="zh-CN"/>
              </w:rPr>
              <w:t>65</w:t>
            </w:r>
            <w:r>
              <w:rPr>
                <w:rFonts w:ascii="Times New Roman" w:hAnsi="Times New Roman" w:eastAsia="宋体"/>
                <w:bCs/>
                <w:color w:val="auto"/>
                <w:sz w:val="24"/>
                <w:szCs w:val="24"/>
                <w:highlight w:val="none"/>
              </w:rPr>
              <w:t>dB（A）的限值要求</w:t>
            </w:r>
            <w:r>
              <w:rPr>
                <w:rFonts w:hint="eastAsia" w:ascii="Times New Roman" w:hAnsi="Times New Roman" w:eastAsia="宋体"/>
                <w:bCs/>
                <w:color w:val="auto"/>
                <w:sz w:val="24"/>
                <w:szCs w:val="24"/>
                <w:highlight w:val="none"/>
              </w:rPr>
              <w:t>。</w:t>
            </w:r>
          </w:p>
          <w:p w14:paraId="2135D704">
            <w:pPr>
              <w:spacing w:after="0" w:line="460" w:lineRule="exact"/>
              <w:ind w:firstLine="482"/>
              <w:textAlignment w:val="baseline"/>
              <w:rPr>
                <w:rFonts w:ascii="Times New Roman" w:hAnsi="Times New Roman" w:eastAsia="宋体"/>
                <w:b/>
                <w:color w:val="auto"/>
                <w:sz w:val="24"/>
                <w:szCs w:val="24"/>
                <w:highlight w:val="none"/>
              </w:rPr>
            </w:pPr>
            <w:r>
              <w:rPr>
                <w:rFonts w:hint="eastAsia" w:ascii="Times New Roman" w:hAnsi="Times New Roman" w:eastAsia="宋体"/>
                <w:b/>
                <w:color w:val="auto"/>
                <w:sz w:val="24"/>
                <w:szCs w:val="24"/>
                <w:highlight w:val="none"/>
              </w:rPr>
              <w:t>4、总量控制指标</w:t>
            </w:r>
          </w:p>
          <w:p w14:paraId="144E4590">
            <w:pPr>
              <w:spacing w:after="0" w:line="460" w:lineRule="exact"/>
              <w:ind w:firstLine="480"/>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本项目废气污染物为</w:t>
            </w:r>
            <w:r>
              <w:rPr>
                <w:rFonts w:hint="eastAsia" w:ascii="Times New Roman" w:hAnsi="Times New Roman" w:eastAsia="宋体"/>
                <w:color w:val="auto"/>
                <w:sz w:val="24"/>
                <w:highlight w:val="none"/>
                <w:lang w:val="en-US" w:eastAsia="zh-CN"/>
              </w:rPr>
              <w:t>非甲烷总烃</w:t>
            </w:r>
            <w:r>
              <w:rPr>
                <w:rFonts w:hint="eastAsia" w:ascii="Times New Roman" w:hAnsi="Times New Roman" w:eastAsia="宋体"/>
                <w:color w:val="auto"/>
                <w:sz w:val="24"/>
                <w:highlight w:val="none"/>
              </w:rPr>
              <w:t>，各工段污染物排放情况见下表。</w:t>
            </w:r>
          </w:p>
          <w:p w14:paraId="151223BC">
            <w:pPr>
              <w:spacing w:after="0" w:line="460" w:lineRule="exact"/>
              <w:ind w:firstLine="482"/>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2</w:t>
            </w:r>
            <w:r>
              <w:rPr>
                <w:rFonts w:hint="eastAsia" w:ascii="Times New Roman" w:hAnsi="Times New Roman" w:eastAsia="宋体"/>
                <w:b/>
                <w:bCs/>
                <w:color w:val="auto"/>
                <w:sz w:val="24"/>
                <w:szCs w:val="24"/>
                <w:highlight w:val="none"/>
                <w:lang w:val="en-US" w:eastAsia="zh-CN"/>
              </w:rPr>
              <w:t>3</w:t>
            </w:r>
            <w:r>
              <w:rPr>
                <w:rFonts w:ascii="Times New Roman" w:hAnsi="Times New Roman" w:eastAsia="宋体"/>
                <w:b/>
                <w:bCs/>
                <w:color w:val="auto"/>
                <w:sz w:val="24"/>
                <w:szCs w:val="24"/>
                <w:highlight w:val="none"/>
              </w:rPr>
              <w:t xml:space="preserve">                  废气污染物排放情况</w:t>
            </w:r>
          </w:p>
          <w:tbl>
            <w:tblPr>
              <w:tblStyle w:val="20"/>
              <w:tblpPr w:leftFromText="180" w:rightFromText="180" w:vertAnchor="text" w:tblpXSpec="center" w:tblpY="1"/>
              <w:tblOverlap w:val="never"/>
              <w:tblW w:w="5000"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226"/>
              <w:gridCol w:w="1333"/>
              <w:gridCol w:w="1061"/>
              <w:gridCol w:w="1197"/>
              <w:gridCol w:w="1333"/>
              <w:gridCol w:w="1141"/>
            </w:tblGrid>
            <w:tr w14:paraId="1139EA4D">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1" w:type="dxa"/>
                  <w:vAlign w:val="center"/>
                </w:tcPr>
                <w:p w14:paraId="1B8ED543">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1166" w:type="dxa"/>
                  <w:vAlign w:val="center"/>
                </w:tcPr>
                <w:p w14:paraId="74BC7AEF">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1268" w:type="dxa"/>
                  <w:vAlign w:val="center"/>
                </w:tcPr>
                <w:p w14:paraId="3AA57E5F">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最大</w:t>
                  </w:r>
                  <w:r>
                    <w:rPr>
                      <w:rFonts w:ascii="Times New Roman" w:hAnsi="Times New Roman" w:eastAsia="宋体"/>
                      <w:b/>
                      <w:bCs/>
                      <w:color w:val="auto"/>
                      <w:sz w:val="21"/>
                      <w:szCs w:val="21"/>
                      <w:highlight w:val="none"/>
                    </w:rPr>
                    <w:t>排放速率</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kg/h</w:t>
                  </w:r>
                  <w:r>
                    <w:rPr>
                      <w:rFonts w:hint="eastAsia" w:ascii="Times New Roman" w:hAnsi="Times New Roman" w:eastAsia="宋体"/>
                      <w:b/>
                      <w:bCs/>
                      <w:color w:val="auto"/>
                      <w:sz w:val="21"/>
                      <w:szCs w:val="21"/>
                      <w:highlight w:val="none"/>
                      <w:lang w:eastAsia="zh-CN"/>
                    </w:rPr>
                    <w:t>）</w:t>
                  </w:r>
                </w:p>
              </w:tc>
              <w:tc>
                <w:tcPr>
                  <w:tcW w:w="1009" w:type="dxa"/>
                  <w:vAlign w:val="center"/>
                </w:tcPr>
                <w:p w14:paraId="299A36B8">
                  <w:pPr>
                    <w:spacing w:after="0"/>
                    <w:jc w:val="center"/>
                    <w:textAlignment w:val="baseline"/>
                    <w:rPr>
                      <w:rFonts w:hint="eastAsia" w:ascii="Times New Roman" w:hAnsi="Times New Roman" w:eastAsia="宋体"/>
                      <w:b/>
                      <w:bCs/>
                      <w:color w:val="auto"/>
                      <w:sz w:val="21"/>
                      <w:szCs w:val="21"/>
                      <w:highlight w:val="none"/>
                      <w:lang w:eastAsia="zh-CN"/>
                    </w:rPr>
                  </w:pPr>
                  <w:r>
                    <w:rPr>
                      <w:rFonts w:ascii="Times New Roman" w:hAnsi="Times New Roman" w:eastAsia="宋体"/>
                      <w:b/>
                      <w:bCs/>
                      <w:color w:val="auto"/>
                      <w:sz w:val="21"/>
                      <w:szCs w:val="21"/>
                      <w:highlight w:val="none"/>
                    </w:rPr>
                    <w:t>排放时数</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h/a</w:t>
                  </w:r>
                  <w:r>
                    <w:rPr>
                      <w:rFonts w:hint="eastAsia" w:ascii="Times New Roman" w:hAnsi="Times New Roman" w:eastAsia="宋体"/>
                      <w:b/>
                      <w:bCs/>
                      <w:color w:val="auto"/>
                      <w:sz w:val="21"/>
                      <w:szCs w:val="21"/>
                      <w:highlight w:val="none"/>
                      <w:lang w:eastAsia="zh-CN"/>
                    </w:rPr>
                    <w:t>）</w:t>
                  </w:r>
                </w:p>
              </w:tc>
              <w:tc>
                <w:tcPr>
                  <w:tcW w:w="1139" w:type="dxa"/>
                  <w:vAlign w:val="center"/>
                </w:tcPr>
                <w:p w14:paraId="47299A7D">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实测</w:t>
                  </w:r>
                  <w:r>
                    <w:rPr>
                      <w:rFonts w:ascii="Times New Roman" w:hAnsi="Times New Roman" w:eastAsia="宋体"/>
                      <w:b/>
                      <w:bCs/>
                      <w:color w:val="auto"/>
                      <w:sz w:val="21"/>
                      <w:szCs w:val="21"/>
                      <w:highlight w:val="none"/>
                    </w:rPr>
                    <w:t>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268" w:type="dxa"/>
                  <w:vAlign w:val="center"/>
                </w:tcPr>
                <w:p w14:paraId="77148719">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生产负荷最不利</w:t>
                  </w:r>
                  <w:r>
                    <w:rPr>
                      <w:rFonts w:hint="eastAsia" w:ascii="Times New Roman" w:hAnsi="Times New Roman" w:eastAsia="宋体"/>
                      <w:b/>
                      <w:bCs/>
                      <w:color w:val="auto"/>
                      <w:sz w:val="21"/>
                      <w:szCs w:val="21"/>
                      <w:highlight w:val="none"/>
                      <w:lang w:eastAsia="zh-CN"/>
                    </w:rPr>
                    <w:t>（</w:t>
                  </w:r>
                  <w:r>
                    <w:rPr>
                      <w:rFonts w:hint="eastAsia" w:ascii="Times New Roman" w:hAnsi="Times New Roman" w:eastAsia="宋体"/>
                      <w:b/>
                      <w:bCs/>
                      <w:color w:val="auto"/>
                      <w:sz w:val="21"/>
                      <w:szCs w:val="21"/>
                      <w:highlight w:val="none"/>
                    </w:rPr>
                    <w:t>%</w:t>
                  </w:r>
                  <w:r>
                    <w:rPr>
                      <w:rFonts w:hint="eastAsia" w:ascii="Times New Roman" w:hAnsi="Times New Roman" w:eastAsia="宋体"/>
                      <w:b/>
                      <w:bCs/>
                      <w:color w:val="auto"/>
                      <w:sz w:val="21"/>
                      <w:szCs w:val="21"/>
                      <w:highlight w:val="none"/>
                      <w:lang w:eastAsia="zh-CN"/>
                    </w:rPr>
                    <w:t>）</w:t>
                  </w:r>
                </w:p>
              </w:tc>
              <w:tc>
                <w:tcPr>
                  <w:tcW w:w="1085" w:type="dxa"/>
                  <w:vAlign w:val="center"/>
                </w:tcPr>
                <w:p w14:paraId="551ADFE5">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ascii="Times New Roman" w:hAnsi="Times New Roman" w:eastAsia="宋体"/>
                      <w:b/>
                      <w:bCs/>
                      <w:color w:val="auto"/>
                      <w:sz w:val="21"/>
                      <w:szCs w:val="21"/>
                      <w:highlight w:val="none"/>
                    </w:rPr>
                    <w:t>折算</w:t>
                  </w:r>
                  <w:r>
                    <w:rPr>
                      <w:rFonts w:ascii="Times New Roman" w:hAnsi="Times New Roman" w:eastAsia="宋体"/>
                      <w:b/>
                      <w:bCs/>
                      <w:color w:val="auto"/>
                      <w:sz w:val="21"/>
                      <w:szCs w:val="21"/>
                      <w:highlight w:val="none"/>
                    </w:rPr>
                    <w:t>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55CE6ED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71" w:type="dxa"/>
                  <w:vAlign w:val="center"/>
                </w:tcPr>
                <w:p w14:paraId="3B2E9994">
                  <w:pPr>
                    <w:spacing w:after="0"/>
                    <w:jc w:val="center"/>
                    <w:textAlignment w:val="baseline"/>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加热挤出、抽真空、复合、制袋废气排气筒P1</w:t>
                  </w:r>
                </w:p>
              </w:tc>
              <w:tc>
                <w:tcPr>
                  <w:tcW w:w="1166" w:type="dxa"/>
                  <w:vAlign w:val="center"/>
                </w:tcPr>
                <w:p w14:paraId="641E44F6">
                  <w:pPr>
                    <w:spacing w:after="0"/>
                    <w:jc w:val="center"/>
                    <w:textAlignment w:val="baseline"/>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非甲烷总烃</w:t>
                  </w:r>
                </w:p>
              </w:tc>
              <w:tc>
                <w:tcPr>
                  <w:tcW w:w="1268" w:type="dxa"/>
                  <w:vAlign w:val="center"/>
                </w:tcPr>
                <w:p w14:paraId="0C7E842F">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0.013</w:t>
                  </w:r>
                </w:p>
              </w:tc>
              <w:tc>
                <w:tcPr>
                  <w:tcW w:w="1009" w:type="dxa"/>
                  <w:vAlign w:val="center"/>
                </w:tcPr>
                <w:p w14:paraId="2A5B3B3D">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2400</w:t>
                  </w:r>
                </w:p>
              </w:tc>
              <w:tc>
                <w:tcPr>
                  <w:tcW w:w="1139" w:type="dxa"/>
                  <w:vAlign w:val="center"/>
                </w:tcPr>
                <w:p w14:paraId="40897AA7">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0.0312</w:t>
                  </w:r>
                </w:p>
              </w:tc>
              <w:tc>
                <w:tcPr>
                  <w:tcW w:w="1268" w:type="dxa"/>
                  <w:vAlign w:val="center"/>
                </w:tcPr>
                <w:p w14:paraId="6835EBD4">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90%</w:t>
                  </w:r>
                </w:p>
              </w:tc>
              <w:tc>
                <w:tcPr>
                  <w:tcW w:w="1085" w:type="dxa"/>
                  <w:vAlign w:val="center"/>
                </w:tcPr>
                <w:p w14:paraId="5CFA0AA0">
                  <w:pPr>
                    <w:spacing w:after="0"/>
                    <w:jc w:val="center"/>
                    <w:textAlignment w:val="baseline"/>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0.0347</w:t>
                  </w:r>
                </w:p>
              </w:tc>
            </w:tr>
          </w:tbl>
          <w:p w14:paraId="63D7E88C">
            <w:pPr>
              <w:spacing w:after="0" w:line="460" w:lineRule="exact"/>
              <w:ind w:firstLine="480"/>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本项目废气污染物实际排放量与环评批复总量控制要求对比情况见下表。</w:t>
            </w:r>
          </w:p>
          <w:p w14:paraId="36C28105">
            <w:pPr>
              <w:spacing w:after="0" w:line="460" w:lineRule="exact"/>
              <w:ind w:firstLine="482"/>
              <w:textAlignment w:val="baseline"/>
              <w:rPr>
                <w:rFonts w:hint="default" w:ascii="Times New Roman" w:hAnsi="Times New Roman" w:eastAsia="宋体"/>
                <w:b/>
                <w:color w:val="auto"/>
                <w:sz w:val="24"/>
                <w:szCs w:val="24"/>
                <w:highlight w:val="none"/>
                <w:lang w:val="en-US" w:eastAsia="zh-CN"/>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4</w:t>
            </w:r>
            <w:r>
              <w:rPr>
                <w:rFonts w:ascii="Times New Roman" w:hAnsi="Times New Roman" w:eastAsia="宋体"/>
                <w:b/>
                <w:color w:val="auto"/>
                <w:sz w:val="24"/>
                <w:szCs w:val="24"/>
                <w:highlight w:val="none"/>
              </w:rPr>
              <w:t xml:space="preserve">     </w:t>
            </w:r>
            <w:r>
              <w:rPr>
                <w:rFonts w:hint="eastAsia" w:ascii="Times New Roman" w:hAnsi="Times New Roman" w:eastAsia="宋体"/>
                <w:b/>
                <w:color w:val="auto"/>
                <w:sz w:val="24"/>
                <w:szCs w:val="24"/>
                <w:highlight w:val="none"/>
              </w:rPr>
              <w:t>废气污染物排放量情况及环评批复许可排放量</w:t>
            </w:r>
            <w:r>
              <w:rPr>
                <w:rFonts w:hint="eastAsia" w:ascii="Times New Roman" w:hAnsi="Times New Roman" w:eastAsia="宋体"/>
                <w:b/>
                <w:color w:val="auto"/>
                <w:sz w:val="24"/>
                <w:szCs w:val="24"/>
                <w:highlight w:val="none"/>
                <w:lang w:val="en-US" w:eastAsia="zh-CN"/>
              </w:rPr>
              <w:t xml:space="preserve">    单位：</w:t>
            </w:r>
            <w:r>
              <w:rPr>
                <w:rFonts w:hint="eastAsia" w:ascii="Times New Roman" w:hAnsi="Times New Roman" w:eastAsia="宋体"/>
                <w:b/>
                <w:color w:val="auto"/>
                <w:sz w:val="21"/>
                <w:szCs w:val="21"/>
                <w:highlight w:val="none"/>
              </w:rPr>
              <w:t>t</w:t>
            </w:r>
            <w:r>
              <w:rPr>
                <w:rFonts w:ascii="Times New Roman" w:hAnsi="Times New Roman" w:eastAsia="宋体"/>
                <w:b/>
                <w:color w:val="auto"/>
                <w:sz w:val="21"/>
                <w:szCs w:val="21"/>
                <w:highlight w:val="none"/>
              </w:rPr>
              <w:t>/a</w:t>
            </w:r>
          </w:p>
          <w:tbl>
            <w:tblPr>
              <w:tblStyle w:val="20"/>
              <w:tblW w:w="4998" w:type="pct"/>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2380"/>
              <w:gridCol w:w="2349"/>
              <w:gridCol w:w="2214"/>
            </w:tblGrid>
            <w:tr w14:paraId="17183F8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3" w:type="pct"/>
                  <w:vAlign w:val="center"/>
                </w:tcPr>
                <w:p w14:paraId="352215D3">
                  <w:pPr>
                    <w:widowControl w:val="0"/>
                    <w:spacing w:after="0"/>
                    <w:jc w:val="center"/>
                    <w:rPr>
                      <w:rFonts w:ascii="Times New Roman" w:hAnsi="Times New Roman" w:eastAsia="宋体"/>
                      <w:b/>
                      <w:color w:val="auto"/>
                      <w:sz w:val="21"/>
                      <w:szCs w:val="21"/>
                      <w:highlight w:val="none"/>
                    </w:rPr>
                  </w:pPr>
                  <w:r>
                    <w:rPr>
                      <w:rFonts w:hint="eastAsia" w:ascii="Times New Roman" w:hAnsi="Times New Roman" w:eastAsia="宋体"/>
                      <w:b/>
                      <w:color w:val="auto"/>
                      <w:sz w:val="21"/>
                      <w:szCs w:val="21"/>
                      <w:highlight w:val="none"/>
                    </w:rPr>
                    <w:t>污染因子</w:t>
                  </w:r>
                </w:p>
              </w:tc>
              <w:tc>
                <w:tcPr>
                  <w:tcW w:w="1363" w:type="pct"/>
                  <w:vAlign w:val="center"/>
                </w:tcPr>
                <w:p w14:paraId="1A4C30D0">
                  <w:pPr>
                    <w:widowControl w:val="0"/>
                    <w:spacing w:after="0"/>
                    <w:jc w:val="center"/>
                    <w:rPr>
                      <w:rFonts w:hint="eastAsia" w:ascii="Times New Roman" w:hAnsi="Times New Roman" w:eastAsia="宋体"/>
                      <w:b/>
                      <w:color w:val="auto"/>
                      <w:sz w:val="21"/>
                      <w:szCs w:val="21"/>
                      <w:highlight w:val="none"/>
                      <w:lang w:eastAsia="zh-CN"/>
                    </w:rPr>
                  </w:pPr>
                  <w:r>
                    <w:rPr>
                      <w:rFonts w:hint="eastAsia" w:ascii="Times New Roman" w:hAnsi="Times New Roman" w:eastAsia="宋体"/>
                      <w:b/>
                      <w:color w:val="auto"/>
                      <w:sz w:val="21"/>
                      <w:szCs w:val="21"/>
                      <w:highlight w:val="none"/>
                    </w:rPr>
                    <w:t>环评批复许可排放量</w:t>
                  </w:r>
                  <w:r>
                    <w:rPr>
                      <w:rFonts w:hint="eastAsia" w:ascii="Times New Roman" w:hAnsi="Times New Roman" w:eastAsia="宋体"/>
                      <w:b/>
                      <w:color w:val="auto"/>
                      <w:sz w:val="21"/>
                      <w:szCs w:val="21"/>
                      <w:highlight w:val="none"/>
                      <w:lang w:eastAsia="zh-CN"/>
                    </w:rPr>
                    <w:t>（</w:t>
                  </w:r>
                  <w:r>
                    <w:rPr>
                      <w:rFonts w:hint="eastAsia" w:ascii="Times New Roman" w:hAnsi="Times New Roman" w:eastAsia="宋体"/>
                      <w:b/>
                      <w:color w:val="auto"/>
                      <w:sz w:val="21"/>
                      <w:szCs w:val="21"/>
                      <w:highlight w:val="none"/>
                      <w:lang w:val="en-US" w:eastAsia="zh-CN"/>
                    </w:rPr>
                    <w:t>全厂</w:t>
                  </w:r>
                  <w:r>
                    <w:rPr>
                      <w:rFonts w:hint="eastAsia" w:ascii="Times New Roman" w:hAnsi="Times New Roman" w:eastAsia="宋体"/>
                      <w:b/>
                      <w:color w:val="auto"/>
                      <w:sz w:val="21"/>
                      <w:szCs w:val="21"/>
                      <w:highlight w:val="none"/>
                      <w:lang w:eastAsia="zh-CN"/>
                    </w:rPr>
                    <w:t>）</w:t>
                  </w:r>
                </w:p>
              </w:tc>
              <w:tc>
                <w:tcPr>
                  <w:tcW w:w="1345" w:type="pct"/>
                  <w:vAlign w:val="center"/>
                </w:tcPr>
                <w:p w14:paraId="693D7C2B">
                  <w:pPr>
                    <w:widowControl w:val="0"/>
                    <w:spacing w:after="0"/>
                    <w:jc w:val="center"/>
                    <w:rPr>
                      <w:rFonts w:hint="eastAsia" w:ascii="Times New Roman" w:hAnsi="Times New Roman" w:eastAsia="宋体"/>
                      <w:b/>
                      <w:color w:val="auto"/>
                      <w:sz w:val="21"/>
                      <w:szCs w:val="21"/>
                      <w:highlight w:val="none"/>
                      <w:lang w:eastAsia="zh-CN"/>
                    </w:rPr>
                  </w:pPr>
                  <w:r>
                    <w:rPr>
                      <w:rFonts w:hint="eastAsia" w:ascii="Times New Roman" w:hAnsi="Times New Roman" w:eastAsia="宋体"/>
                      <w:b/>
                      <w:color w:val="auto"/>
                      <w:sz w:val="21"/>
                      <w:szCs w:val="21"/>
                      <w:highlight w:val="none"/>
                    </w:rPr>
                    <w:t>环评批复许可排放量</w:t>
                  </w:r>
                  <w:r>
                    <w:rPr>
                      <w:rFonts w:hint="eastAsia" w:ascii="Times New Roman" w:hAnsi="Times New Roman" w:eastAsia="宋体"/>
                      <w:b/>
                      <w:color w:val="auto"/>
                      <w:sz w:val="21"/>
                      <w:szCs w:val="21"/>
                      <w:highlight w:val="none"/>
                      <w:lang w:eastAsia="zh-CN"/>
                    </w:rPr>
                    <w:t>（</w:t>
                  </w:r>
                  <w:r>
                    <w:rPr>
                      <w:rFonts w:hint="eastAsia" w:ascii="Times New Roman" w:hAnsi="Times New Roman" w:eastAsia="宋体"/>
                      <w:b/>
                      <w:color w:val="auto"/>
                      <w:sz w:val="21"/>
                      <w:szCs w:val="21"/>
                      <w:highlight w:val="none"/>
                      <w:lang w:val="en-US" w:eastAsia="zh-CN"/>
                    </w:rPr>
                    <w:t>一期</w:t>
                  </w:r>
                  <w:r>
                    <w:rPr>
                      <w:rFonts w:hint="eastAsia" w:ascii="Times New Roman" w:hAnsi="Times New Roman" w:eastAsia="宋体"/>
                      <w:b/>
                      <w:color w:val="auto"/>
                      <w:sz w:val="21"/>
                      <w:szCs w:val="21"/>
                      <w:highlight w:val="none"/>
                      <w:lang w:eastAsia="zh-CN"/>
                    </w:rPr>
                    <w:t>）</w:t>
                  </w:r>
                </w:p>
              </w:tc>
              <w:tc>
                <w:tcPr>
                  <w:tcW w:w="1268" w:type="pct"/>
                  <w:vAlign w:val="center"/>
                </w:tcPr>
                <w:p w14:paraId="62BB824F">
                  <w:pPr>
                    <w:widowControl w:val="0"/>
                    <w:spacing w:after="0"/>
                    <w:jc w:val="center"/>
                    <w:rPr>
                      <w:rFonts w:hint="eastAsia" w:ascii="Times New Roman" w:hAnsi="Times New Roman" w:eastAsia="宋体"/>
                      <w:b/>
                      <w:color w:val="auto"/>
                      <w:sz w:val="21"/>
                      <w:szCs w:val="21"/>
                      <w:highlight w:val="none"/>
                      <w:lang w:eastAsia="zh-CN"/>
                    </w:rPr>
                  </w:pPr>
                  <w:r>
                    <w:rPr>
                      <w:rFonts w:hint="eastAsia" w:ascii="Times New Roman" w:hAnsi="Times New Roman" w:eastAsia="宋体"/>
                      <w:b/>
                      <w:color w:val="auto"/>
                      <w:sz w:val="21"/>
                      <w:szCs w:val="21"/>
                      <w:highlight w:val="none"/>
                    </w:rPr>
                    <w:t>实际排放量</w:t>
                  </w:r>
                  <w:r>
                    <w:rPr>
                      <w:rFonts w:hint="eastAsia" w:ascii="Times New Roman" w:hAnsi="Times New Roman" w:eastAsia="宋体"/>
                      <w:b/>
                      <w:color w:val="auto"/>
                      <w:sz w:val="21"/>
                      <w:szCs w:val="21"/>
                      <w:highlight w:val="none"/>
                      <w:lang w:eastAsia="zh-CN"/>
                    </w:rPr>
                    <w:t>（</w:t>
                  </w:r>
                  <w:r>
                    <w:rPr>
                      <w:rFonts w:hint="eastAsia" w:ascii="Times New Roman" w:hAnsi="Times New Roman" w:eastAsia="宋体"/>
                      <w:b/>
                      <w:color w:val="auto"/>
                      <w:sz w:val="21"/>
                      <w:szCs w:val="21"/>
                      <w:highlight w:val="none"/>
                      <w:lang w:val="en-US" w:eastAsia="zh-CN"/>
                    </w:rPr>
                    <w:t>一期</w:t>
                  </w:r>
                  <w:r>
                    <w:rPr>
                      <w:rFonts w:hint="eastAsia" w:ascii="Times New Roman" w:hAnsi="Times New Roman" w:eastAsia="宋体"/>
                      <w:b/>
                      <w:color w:val="auto"/>
                      <w:sz w:val="21"/>
                      <w:szCs w:val="21"/>
                      <w:highlight w:val="none"/>
                      <w:lang w:eastAsia="zh-CN"/>
                    </w:rPr>
                    <w:t>）</w:t>
                  </w:r>
                </w:p>
              </w:tc>
            </w:tr>
            <w:tr w14:paraId="2AD21C4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3" w:type="pct"/>
                  <w:vAlign w:val="center"/>
                </w:tcPr>
                <w:p w14:paraId="290B769B">
                  <w:pPr>
                    <w:spacing w:after="0"/>
                    <w:jc w:val="center"/>
                    <w:textAlignment w:val="baseline"/>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lang w:val="en-US" w:eastAsia="zh-CN"/>
                    </w:rPr>
                    <w:t>非甲烷总烃</w:t>
                  </w:r>
                </w:p>
              </w:tc>
              <w:tc>
                <w:tcPr>
                  <w:tcW w:w="1363" w:type="pct"/>
                  <w:vAlign w:val="center"/>
                </w:tcPr>
                <w:p w14:paraId="2C90843E">
                  <w:pPr>
                    <w:widowControl w:val="0"/>
                    <w:spacing w:after="0"/>
                    <w:jc w:val="center"/>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0.0997</w:t>
                  </w:r>
                </w:p>
              </w:tc>
              <w:tc>
                <w:tcPr>
                  <w:tcW w:w="1345" w:type="pct"/>
                  <w:vAlign w:val="center"/>
                </w:tcPr>
                <w:p w14:paraId="511AE6AD">
                  <w:pPr>
                    <w:widowControl w:val="0"/>
                    <w:spacing w:after="0"/>
                    <w:jc w:val="center"/>
                    <w:rPr>
                      <w:rFonts w:hint="default" w:ascii="Times New Roman" w:hAnsi="Times New Roman" w:eastAsia="微软雅黑"/>
                      <w:bCs/>
                      <w:color w:val="auto"/>
                      <w:sz w:val="21"/>
                      <w:szCs w:val="21"/>
                      <w:highlight w:val="none"/>
                      <w:lang w:val="en-US" w:eastAsia="zh-CN"/>
                    </w:rPr>
                  </w:pPr>
                  <w:r>
                    <w:rPr>
                      <w:rFonts w:hint="eastAsia" w:ascii="Times New Roman" w:hAnsi="Times New Roman"/>
                      <w:bCs/>
                      <w:color w:val="auto"/>
                      <w:sz w:val="21"/>
                      <w:szCs w:val="21"/>
                      <w:highlight w:val="none"/>
                      <w:lang w:val="en-US" w:eastAsia="zh-CN"/>
                    </w:rPr>
                    <w:t>0.0748</w:t>
                  </w:r>
                </w:p>
              </w:tc>
              <w:tc>
                <w:tcPr>
                  <w:tcW w:w="1268" w:type="pct"/>
                  <w:vAlign w:val="center"/>
                </w:tcPr>
                <w:p w14:paraId="64483906">
                  <w:pPr>
                    <w:widowControl w:val="0"/>
                    <w:spacing w:after="0"/>
                    <w:jc w:val="center"/>
                    <w:rPr>
                      <w:rFonts w:hint="default" w:ascii="Times New Roman" w:hAnsi="Times New Roman"/>
                      <w:bCs/>
                      <w:color w:val="auto"/>
                      <w:sz w:val="21"/>
                      <w:szCs w:val="21"/>
                      <w:highlight w:val="none"/>
                      <w:lang w:val="en-US"/>
                    </w:rPr>
                  </w:pPr>
                  <w:r>
                    <w:rPr>
                      <w:rFonts w:hint="eastAsia" w:ascii="Times New Roman" w:hAnsi="Times New Roman" w:eastAsia="宋体"/>
                      <w:color w:val="auto"/>
                      <w:sz w:val="21"/>
                      <w:szCs w:val="21"/>
                      <w:highlight w:val="none"/>
                      <w:lang w:val="en-US" w:eastAsia="zh-CN"/>
                    </w:rPr>
                    <w:t>0.0347</w:t>
                  </w:r>
                </w:p>
              </w:tc>
            </w:tr>
          </w:tbl>
          <w:p w14:paraId="71940A07">
            <w:pPr>
              <w:spacing w:after="0" w:line="460" w:lineRule="exact"/>
              <w:ind w:firstLine="480" w:firstLineChars="200"/>
              <w:textAlignment w:val="baseline"/>
              <w:rPr>
                <w:rFonts w:hint="eastAsia" w:ascii="Times New Roman" w:hAnsi="Times New Roman" w:eastAsia="宋体"/>
                <w:color w:val="auto"/>
                <w:sz w:val="24"/>
                <w:highlight w:val="none"/>
              </w:rPr>
            </w:pPr>
            <w:r>
              <w:rPr>
                <w:rFonts w:hint="eastAsia" w:ascii="Times New Roman" w:hAnsi="Times New Roman" w:eastAsia="宋体"/>
                <w:color w:val="auto"/>
                <w:sz w:val="24"/>
                <w:highlight w:val="none"/>
              </w:rPr>
              <w:t>由上表可知，本项目满负荷运行时废气排放量能够满足环评批复总量控制要求。</w:t>
            </w:r>
          </w:p>
          <w:p w14:paraId="7EEC052C">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本项目废水主要为生活污水和循环冷却水，废水中各个污染物排放情况见下表：</w:t>
            </w:r>
          </w:p>
          <w:p w14:paraId="56FC8F9C">
            <w:pPr>
              <w:spacing w:after="0" w:line="460" w:lineRule="exact"/>
              <w:rPr>
                <w:rFonts w:ascii="Times New Roman" w:hAnsi="Times New Roman" w:eastAsia="宋体"/>
                <w:b/>
                <w:bCs/>
                <w:color w:val="auto"/>
                <w:sz w:val="24"/>
                <w:szCs w:val="24"/>
                <w:highlight w:val="none"/>
              </w:rPr>
            </w:pPr>
          </w:p>
          <w:p w14:paraId="29241E4B">
            <w:pPr>
              <w:spacing w:after="0" w:line="460" w:lineRule="exact"/>
              <w:ind w:firstLine="482"/>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lang w:val="en-US" w:eastAsia="zh-CN"/>
              </w:rPr>
              <w:t>25</w:t>
            </w:r>
            <w:r>
              <w:rPr>
                <w:rFonts w:ascii="Times New Roman" w:hAnsi="Times New Roman" w:eastAsia="宋体"/>
                <w:b/>
                <w:bCs/>
                <w:color w:val="auto"/>
                <w:sz w:val="24"/>
                <w:szCs w:val="24"/>
                <w:highlight w:val="none"/>
              </w:rPr>
              <w:t xml:space="preserve">                  废</w:t>
            </w:r>
            <w:r>
              <w:rPr>
                <w:rFonts w:hint="eastAsia" w:ascii="Times New Roman" w:hAnsi="Times New Roman" w:eastAsia="宋体"/>
                <w:b/>
                <w:bCs/>
                <w:color w:val="auto"/>
                <w:sz w:val="24"/>
                <w:szCs w:val="24"/>
                <w:highlight w:val="none"/>
                <w:lang w:val="en-US" w:eastAsia="zh-CN"/>
              </w:rPr>
              <w:t>水</w:t>
            </w:r>
            <w:r>
              <w:rPr>
                <w:rFonts w:ascii="Times New Roman" w:hAnsi="Times New Roman" w:eastAsia="宋体"/>
                <w:b/>
                <w:bCs/>
                <w:color w:val="auto"/>
                <w:sz w:val="24"/>
                <w:szCs w:val="24"/>
                <w:highlight w:val="none"/>
              </w:rPr>
              <w:t>污染物排放情况</w:t>
            </w:r>
          </w:p>
          <w:tbl>
            <w:tblPr>
              <w:tblStyle w:val="20"/>
              <w:tblpPr w:leftFromText="180" w:rightFromText="180" w:vertAnchor="text" w:tblpXSpec="center" w:tblpY="1"/>
              <w:tblOverlap w:val="never"/>
              <w:tblW w:w="4997"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1544"/>
              <w:gridCol w:w="1528"/>
              <w:gridCol w:w="1300"/>
              <w:gridCol w:w="1356"/>
              <w:gridCol w:w="1520"/>
            </w:tblGrid>
            <w:tr w14:paraId="7E17FFE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Align w:val="center"/>
                </w:tcPr>
                <w:p w14:paraId="304DD3F3">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884" w:type="pct"/>
                  <w:vAlign w:val="center"/>
                </w:tcPr>
                <w:p w14:paraId="23619224">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875" w:type="pct"/>
                  <w:vAlign w:val="center"/>
                </w:tcPr>
                <w:p w14:paraId="7BEE7EB2">
                  <w:pPr>
                    <w:spacing w:after="0"/>
                    <w:jc w:val="center"/>
                    <w:textAlignment w:val="baseline"/>
                    <w:rPr>
                      <w:rFonts w:hint="eastAsia" w:ascii="Times New Roman" w:hAnsi="Times New Roman" w:eastAsia="宋体"/>
                      <w:b/>
                      <w:bCs/>
                      <w:color w:val="auto"/>
                      <w:sz w:val="21"/>
                      <w:szCs w:val="21"/>
                      <w:highlight w:val="none"/>
                      <w:lang w:eastAsia="zh-CN"/>
                    </w:rPr>
                  </w:pPr>
                  <w:r>
                    <w:rPr>
                      <w:rFonts w:hint="eastAsia" w:eastAsia="宋体"/>
                      <w:b/>
                      <w:bCs/>
                      <w:color w:val="auto"/>
                      <w:sz w:val="21"/>
                      <w:szCs w:val="21"/>
                      <w:highlight w:val="none"/>
                      <w:lang w:val="en-US" w:eastAsia="zh-CN"/>
                    </w:rPr>
                    <w:t>污水处理厂</w:t>
                  </w:r>
                  <w:r>
                    <w:rPr>
                      <w:rFonts w:ascii="Times New Roman" w:hAnsi="Times New Roman" w:eastAsia="宋体"/>
                      <w:b/>
                      <w:bCs/>
                      <w:color w:val="auto"/>
                      <w:sz w:val="21"/>
                      <w:szCs w:val="21"/>
                      <w:highlight w:val="none"/>
                    </w:rPr>
                    <w:t>排放</w:t>
                  </w:r>
                  <w:r>
                    <w:rPr>
                      <w:rFonts w:hint="eastAsia" w:ascii="Times New Roman" w:hAnsi="Times New Roman" w:eastAsia="宋体"/>
                      <w:b/>
                      <w:bCs/>
                      <w:color w:val="auto"/>
                      <w:sz w:val="21"/>
                      <w:szCs w:val="21"/>
                      <w:highlight w:val="none"/>
                      <w:lang w:val="en-US" w:eastAsia="zh-CN"/>
                    </w:rPr>
                    <w:t>浓度</w:t>
                  </w:r>
                  <w:r>
                    <w:rPr>
                      <w:rFonts w:hint="eastAsia" w:ascii="Times New Roman" w:hAnsi="Times New Roman" w:eastAsia="宋体"/>
                      <w:b/>
                      <w:bCs/>
                      <w:color w:val="auto"/>
                      <w:sz w:val="21"/>
                      <w:szCs w:val="21"/>
                      <w:highlight w:val="none"/>
                      <w:lang w:eastAsia="zh-CN"/>
                    </w:rPr>
                    <w:t>（</w:t>
                  </w:r>
                  <w:r>
                    <w:rPr>
                      <w:rFonts w:hint="eastAsia" w:ascii="Times New Roman" w:hAnsi="Times New Roman" w:eastAsia="宋体"/>
                      <w:b/>
                      <w:bCs/>
                      <w:color w:val="auto"/>
                      <w:sz w:val="21"/>
                      <w:szCs w:val="21"/>
                      <w:highlight w:val="none"/>
                      <w:lang w:val="en-US" w:eastAsia="zh-CN"/>
                    </w:rPr>
                    <w:t>mg</w:t>
                  </w:r>
                  <w:r>
                    <w:rPr>
                      <w:rFonts w:ascii="Times New Roman" w:hAnsi="Times New Roman" w:eastAsia="宋体"/>
                      <w:b/>
                      <w:bCs/>
                      <w:color w:val="auto"/>
                      <w:sz w:val="21"/>
                      <w:szCs w:val="21"/>
                      <w:highlight w:val="none"/>
                    </w:rPr>
                    <w:t>/</w:t>
                  </w:r>
                  <w:r>
                    <w:rPr>
                      <w:rFonts w:hint="eastAsia" w:ascii="Times New Roman" w:hAnsi="Times New Roman" w:eastAsia="宋体"/>
                      <w:b/>
                      <w:bCs/>
                      <w:color w:val="auto"/>
                      <w:sz w:val="21"/>
                      <w:szCs w:val="21"/>
                      <w:highlight w:val="none"/>
                      <w:lang w:val="en-US" w:eastAsia="zh-CN"/>
                    </w:rPr>
                    <w:t>L</w:t>
                  </w:r>
                  <w:r>
                    <w:rPr>
                      <w:rFonts w:hint="eastAsia" w:ascii="Times New Roman" w:hAnsi="Times New Roman" w:eastAsia="宋体"/>
                      <w:b/>
                      <w:bCs/>
                      <w:color w:val="auto"/>
                      <w:sz w:val="21"/>
                      <w:szCs w:val="21"/>
                      <w:highlight w:val="none"/>
                      <w:lang w:eastAsia="zh-CN"/>
                    </w:rPr>
                    <w:t>）</w:t>
                  </w:r>
                </w:p>
              </w:tc>
              <w:tc>
                <w:tcPr>
                  <w:tcW w:w="744" w:type="pct"/>
                  <w:vAlign w:val="center"/>
                </w:tcPr>
                <w:p w14:paraId="5719680A">
                  <w:pPr>
                    <w:spacing w:after="0"/>
                    <w:jc w:val="center"/>
                    <w:textAlignment w:val="baseline"/>
                    <w:rPr>
                      <w:rFonts w:hint="default"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废水流量（m</w:t>
                  </w:r>
                  <w:r>
                    <w:rPr>
                      <w:rFonts w:hint="eastAsia" w:ascii="Times New Roman" w:hAnsi="Times New Roman" w:eastAsia="宋体"/>
                      <w:b/>
                      <w:bCs/>
                      <w:color w:val="auto"/>
                      <w:sz w:val="21"/>
                      <w:szCs w:val="21"/>
                      <w:highlight w:val="none"/>
                      <w:vertAlign w:val="superscript"/>
                      <w:lang w:val="en-US" w:eastAsia="zh-CN"/>
                    </w:rPr>
                    <w:t>3</w:t>
                  </w:r>
                  <w:r>
                    <w:rPr>
                      <w:rFonts w:hint="eastAsia" w:ascii="Times New Roman" w:hAnsi="Times New Roman" w:eastAsia="宋体"/>
                      <w:b/>
                      <w:bCs/>
                      <w:color w:val="auto"/>
                      <w:sz w:val="21"/>
                      <w:szCs w:val="21"/>
                      <w:highlight w:val="none"/>
                      <w:lang w:val="en-US" w:eastAsia="zh-CN"/>
                    </w:rPr>
                    <w:t>/d）</w:t>
                  </w:r>
                </w:p>
              </w:tc>
              <w:tc>
                <w:tcPr>
                  <w:tcW w:w="776" w:type="pct"/>
                  <w:vAlign w:val="center"/>
                </w:tcPr>
                <w:p w14:paraId="7B8971EE">
                  <w:pPr>
                    <w:spacing w:after="0"/>
                    <w:jc w:val="center"/>
                    <w:textAlignment w:val="baseline"/>
                    <w:rPr>
                      <w:rFonts w:hint="default"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排放天数（d）</w:t>
                  </w:r>
                </w:p>
              </w:tc>
              <w:tc>
                <w:tcPr>
                  <w:tcW w:w="870" w:type="pct"/>
                  <w:vAlign w:val="center"/>
                </w:tcPr>
                <w:p w14:paraId="3049DC39">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排外环境量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074916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restart"/>
                  <w:vAlign w:val="center"/>
                </w:tcPr>
                <w:p w14:paraId="38432742">
                  <w:pPr>
                    <w:spacing w:after="0"/>
                    <w:jc w:val="center"/>
                    <w:textAlignment w:val="baseline"/>
                    <w:rPr>
                      <w:rFonts w:hint="default" w:ascii="Times New Roman" w:hAnsi="Times New Roman" w:eastAsia="宋体"/>
                      <w:color w:val="auto"/>
                      <w:sz w:val="21"/>
                      <w:szCs w:val="21"/>
                      <w:highlight w:val="none"/>
                      <w:lang w:val="en-US"/>
                    </w:rPr>
                  </w:pPr>
                  <w:r>
                    <w:rPr>
                      <w:rFonts w:hint="eastAsia" w:ascii="宋体" w:hAnsi="宋体" w:eastAsia="宋体" w:cs="宋体"/>
                      <w:color w:val="auto"/>
                      <w:sz w:val="21"/>
                      <w:szCs w:val="21"/>
                      <w:highlight w:val="none"/>
                      <w:lang w:val="en-US" w:eastAsia="zh-CN"/>
                    </w:rPr>
                    <w:t>厂区总排口</w:t>
                  </w:r>
                </w:p>
              </w:tc>
              <w:tc>
                <w:tcPr>
                  <w:tcW w:w="884" w:type="pct"/>
                  <w:vAlign w:val="center"/>
                </w:tcPr>
                <w:p w14:paraId="4FBF826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875" w:type="pct"/>
                  <w:vAlign w:val="center"/>
                </w:tcPr>
                <w:p w14:paraId="449A540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40</w:t>
                  </w:r>
                </w:p>
              </w:tc>
              <w:tc>
                <w:tcPr>
                  <w:tcW w:w="744" w:type="pct"/>
                  <w:vMerge w:val="restart"/>
                  <w:vAlign w:val="center"/>
                </w:tcPr>
                <w:p w14:paraId="3BD88075">
                  <w:pPr>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0.156</w:t>
                  </w:r>
                </w:p>
              </w:tc>
              <w:tc>
                <w:tcPr>
                  <w:tcW w:w="776" w:type="pct"/>
                  <w:vMerge w:val="restart"/>
                  <w:vAlign w:val="center"/>
                </w:tcPr>
                <w:p w14:paraId="7AEDBBD8">
                  <w:pPr>
                    <w:spacing w:after="0"/>
                    <w:jc w:val="center"/>
                    <w:textAlignment w:val="baseline"/>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300</w:t>
                  </w:r>
                </w:p>
              </w:tc>
              <w:tc>
                <w:tcPr>
                  <w:tcW w:w="870" w:type="pct"/>
                  <w:vAlign w:val="center"/>
                </w:tcPr>
                <w:p w14:paraId="14EC6167">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r>
            <w:tr w14:paraId="7F289793">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22D22B0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5078E3C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Style w:val="67"/>
                      <w:rFonts w:hint="default" w:ascii="Times New Roman" w:hAnsi="Times New Roman" w:eastAsia="宋体" w:cs="Times New Roman"/>
                      <w:color w:val="auto"/>
                      <w:highlight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875" w:type="pct"/>
                  <w:vAlign w:val="center"/>
                </w:tcPr>
                <w:p w14:paraId="110AFAE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44" w:type="pct"/>
                  <w:vMerge w:val="continue"/>
                  <w:vAlign w:val="center"/>
                </w:tcPr>
                <w:p w14:paraId="4FD1F5F9">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0734967F">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5CB0AED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r>
            <w:tr w14:paraId="6C33C3A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1A92905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25773114">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TP</w:t>
                  </w:r>
                </w:p>
              </w:tc>
              <w:tc>
                <w:tcPr>
                  <w:tcW w:w="875" w:type="pct"/>
                  <w:vAlign w:val="center"/>
                </w:tcPr>
                <w:p w14:paraId="7607905D">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Cs w:val="21"/>
                      <w:highlight w:val="none"/>
                      <w:lang w:val="en-US" w:eastAsia="zh-CN"/>
                    </w:rPr>
                    <w:t>0.5</w:t>
                  </w:r>
                </w:p>
              </w:tc>
              <w:tc>
                <w:tcPr>
                  <w:tcW w:w="744" w:type="pct"/>
                  <w:vMerge w:val="continue"/>
                  <w:vAlign w:val="center"/>
                </w:tcPr>
                <w:p w14:paraId="2A19A61F">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020CBD01">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2985EBF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r>
            <w:tr w14:paraId="2884513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7" w:type="pct"/>
                  <w:vMerge w:val="continue"/>
                  <w:vAlign w:val="center"/>
                </w:tcPr>
                <w:p w14:paraId="2B1E3AA6">
                  <w:pPr>
                    <w:spacing w:after="0"/>
                    <w:jc w:val="center"/>
                    <w:textAlignment w:val="baseline"/>
                    <w:rPr>
                      <w:rFonts w:hint="eastAsia" w:ascii="宋体" w:hAnsi="宋体" w:eastAsia="宋体" w:cs="宋体"/>
                      <w:color w:val="auto"/>
                      <w:sz w:val="21"/>
                      <w:szCs w:val="21"/>
                      <w:highlight w:val="none"/>
                      <w:lang w:val="en-US" w:eastAsia="zh-CN"/>
                    </w:rPr>
                  </w:pPr>
                </w:p>
              </w:tc>
              <w:tc>
                <w:tcPr>
                  <w:tcW w:w="884" w:type="pct"/>
                  <w:vAlign w:val="center"/>
                </w:tcPr>
                <w:p w14:paraId="7132DC03">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TN</w:t>
                  </w:r>
                </w:p>
              </w:tc>
              <w:tc>
                <w:tcPr>
                  <w:tcW w:w="875" w:type="pct"/>
                  <w:vAlign w:val="center"/>
                </w:tcPr>
                <w:p w14:paraId="05524AEC">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Cs w:val="21"/>
                      <w:highlight w:val="none"/>
                    </w:rPr>
                    <w:t>15</w:t>
                  </w:r>
                </w:p>
              </w:tc>
              <w:tc>
                <w:tcPr>
                  <w:tcW w:w="744" w:type="pct"/>
                  <w:vMerge w:val="continue"/>
                  <w:vAlign w:val="center"/>
                </w:tcPr>
                <w:p w14:paraId="54EAD2DB">
                  <w:pPr>
                    <w:spacing w:after="0"/>
                    <w:jc w:val="center"/>
                    <w:textAlignment w:val="baseline"/>
                    <w:rPr>
                      <w:rFonts w:hint="default" w:ascii="Times New Roman" w:hAnsi="Times New Roman" w:eastAsia="宋体" w:cs="Times New Roman"/>
                      <w:color w:val="auto"/>
                      <w:sz w:val="21"/>
                      <w:szCs w:val="21"/>
                      <w:highlight w:val="none"/>
                      <w:lang w:val="en-US" w:eastAsia="zh-CN"/>
                    </w:rPr>
                  </w:pPr>
                </w:p>
              </w:tc>
              <w:tc>
                <w:tcPr>
                  <w:tcW w:w="776" w:type="pct"/>
                  <w:vMerge w:val="continue"/>
                  <w:vAlign w:val="center"/>
                </w:tcPr>
                <w:p w14:paraId="5C94EAA3">
                  <w:pPr>
                    <w:spacing w:after="0"/>
                    <w:jc w:val="center"/>
                    <w:textAlignment w:val="baseline"/>
                    <w:rPr>
                      <w:rFonts w:hint="default" w:ascii="Times New Roman" w:hAnsi="Times New Roman" w:eastAsia="宋体" w:cs="Times New Roman"/>
                      <w:color w:val="auto"/>
                      <w:sz w:val="21"/>
                      <w:szCs w:val="21"/>
                      <w:highlight w:val="none"/>
                    </w:rPr>
                  </w:pPr>
                </w:p>
              </w:tc>
              <w:tc>
                <w:tcPr>
                  <w:tcW w:w="870" w:type="pct"/>
                  <w:vAlign w:val="center"/>
                </w:tcPr>
                <w:p w14:paraId="684EB49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r>
            <w:tr w14:paraId="125EF00A">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6"/>
                  <w:vAlign w:val="center"/>
                </w:tcPr>
                <w:p w14:paraId="5885E280">
                  <w:pPr>
                    <w:keepNext w:val="0"/>
                    <w:keepLines w:val="0"/>
                    <w:pageBreakBefore w:val="0"/>
                    <w:widowControl/>
                    <w:suppressLineNumbers w:val="0"/>
                    <w:kinsoku/>
                    <w:wordWrap/>
                    <w:overflowPunct/>
                    <w:topLinePunct w:val="0"/>
                    <w:autoSpaceDE/>
                    <w:autoSpaceDN/>
                    <w:bidi w:val="0"/>
                    <w:adjustRightInd w:val="0"/>
                    <w:snapToGrid w:val="0"/>
                    <w:spacing w:after="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color w:val="FF0000"/>
                      <w:sz w:val="21"/>
                      <w:szCs w:val="21"/>
                      <w:lang w:val="en-US" w:eastAsia="zh-CN"/>
                    </w:rPr>
                    <w:t>注：本项目废水</w:t>
                  </w:r>
                  <w:r>
                    <w:rPr>
                      <w:rFonts w:ascii="宋体" w:hAnsi="宋体" w:eastAsia="宋体" w:cs="宋体"/>
                      <w:color w:val="FF0000"/>
                      <w:sz w:val="21"/>
                      <w:szCs w:val="21"/>
                    </w:rPr>
                    <w:t>无稳定连续排放特性，不具备流量</w:t>
                  </w:r>
                  <w:r>
                    <w:rPr>
                      <w:rFonts w:hint="eastAsia" w:ascii="宋体" w:hAnsi="宋体" w:eastAsia="宋体" w:cs="宋体"/>
                      <w:color w:val="FF0000"/>
                      <w:sz w:val="21"/>
                      <w:szCs w:val="21"/>
                      <w:lang w:val="en-US" w:eastAsia="zh-CN"/>
                    </w:rPr>
                    <w:t>监测</w:t>
                  </w:r>
                  <w:r>
                    <w:rPr>
                      <w:rFonts w:ascii="宋体" w:hAnsi="宋体" w:eastAsia="宋体" w:cs="宋体"/>
                      <w:color w:val="FF0000"/>
                      <w:sz w:val="21"/>
                      <w:szCs w:val="21"/>
                    </w:rPr>
                    <w:t>条件</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lang w:val="en-US" w:eastAsia="zh-CN"/>
                    </w:rPr>
                    <w:t>故本次验收废水流量以环评批复废水流量计。</w:t>
                  </w:r>
                </w:p>
              </w:tc>
            </w:tr>
          </w:tbl>
          <w:p w14:paraId="2667CE94">
            <w:pPr>
              <w:pStyle w:val="7"/>
              <w:keepNext w:val="0"/>
              <w:keepLines w:val="0"/>
              <w:pageBreakBefore w:val="0"/>
              <w:widowControl/>
              <w:kinsoku/>
              <w:wordWrap/>
              <w:overflowPunct/>
              <w:topLinePunct w:val="0"/>
              <w:autoSpaceDE/>
              <w:autoSpaceDN/>
              <w:bidi w:val="0"/>
              <w:adjustRightInd w:val="0"/>
              <w:snapToGrid w:val="0"/>
              <w:spacing w:after="0" w:line="46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本项目废水污染物实际排放量与环评批复总量控制要求对比情况见下表：</w:t>
            </w:r>
          </w:p>
          <w:p w14:paraId="0DFF0969">
            <w:pPr>
              <w:spacing w:after="0" w:line="460" w:lineRule="exact"/>
              <w:ind w:firstLine="482"/>
              <w:rPr>
                <w:rFonts w:hint="default" w:ascii="Times New Roman" w:hAnsi="Times New Roman" w:eastAsia="宋体"/>
                <w:b/>
                <w:bCs/>
                <w:color w:val="auto"/>
                <w:sz w:val="24"/>
                <w:szCs w:val="24"/>
                <w:highlight w:val="none"/>
                <w:lang w:val="en-US" w:eastAsia="zh-CN"/>
              </w:rPr>
            </w:pPr>
            <w:r>
              <w:rPr>
                <w:rFonts w:ascii="Times New Roman" w:hAnsi="Times New Roman" w:eastAsia="宋体"/>
                <w:b/>
                <w:bCs/>
                <w:color w:val="auto"/>
                <w:sz w:val="24"/>
                <w:szCs w:val="24"/>
                <w:highlight w:val="none"/>
              </w:rPr>
              <w:t>表</w:t>
            </w:r>
            <w:r>
              <w:rPr>
                <w:rFonts w:hint="eastAsia" w:ascii="Times New Roman" w:hAnsi="Times New Roman" w:eastAsia="宋体"/>
                <w:b/>
                <w:bCs/>
                <w:color w:val="auto"/>
                <w:sz w:val="24"/>
                <w:szCs w:val="24"/>
                <w:highlight w:val="none"/>
              </w:rPr>
              <w:t>2</w:t>
            </w:r>
            <w:r>
              <w:rPr>
                <w:rFonts w:hint="eastAsia" w:ascii="Times New Roman" w:hAnsi="Times New Roman" w:eastAsia="宋体"/>
                <w:b/>
                <w:bCs/>
                <w:color w:val="auto"/>
                <w:sz w:val="24"/>
                <w:szCs w:val="24"/>
                <w:highlight w:val="none"/>
                <w:lang w:val="en-US" w:eastAsia="zh-CN"/>
              </w:rPr>
              <w:t>6</w:t>
            </w:r>
            <w:r>
              <w:rPr>
                <w:rFonts w:ascii="Times New Roman" w:hAnsi="Times New Roman" w:eastAsia="宋体"/>
                <w:b/>
                <w:bCs/>
                <w:color w:val="auto"/>
                <w:sz w:val="24"/>
                <w:szCs w:val="24"/>
                <w:highlight w:val="none"/>
              </w:rPr>
              <w:t xml:space="preserve">           废</w:t>
            </w:r>
            <w:r>
              <w:rPr>
                <w:rFonts w:hint="eastAsia" w:ascii="Times New Roman" w:hAnsi="Times New Roman" w:eastAsia="宋体"/>
                <w:b/>
                <w:bCs/>
                <w:color w:val="auto"/>
                <w:sz w:val="24"/>
                <w:szCs w:val="24"/>
                <w:highlight w:val="none"/>
                <w:lang w:val="en-US" w:eastAsia="zh-CN"/>
              </w:rPr>
              <w:t>水</w:t>
            </w:r>
            <w:r>
              <w:rPr>
                <w:rFonts w:ascii="Times New Roman" w:hAnsi="Times New Roman" w:eastAsia="宋体"/>
                <w:b/>
                <w:bCs/>
                <w:color w:val="auto"/>
                <w:sz w:val="24"/>
                <w:szCs w:val="24"/>
                <w:highlight w:val="none"/>
              </w:rPr>
              <w:t>污染物排放</w:t>
            </w:r>
            <w:r>
              <w:rPr>
                <w:rFonts w:hint="eastAsia" w:ascii="Times New Roman" w:hAnsi="Times New Roman" w:eastAsia="宋体"/>
                <w:b/>
                <w:bCs/>
                <w:color w:val="auto"/>
                <w:sz w:val="24"/>
                <w:szCs w:val="24"/>
                <w:highlight w:val="none"/>
                <w:lang w:val="en-US" w:eastAsia="zh-CN"/>
              </w:rPr>
              <w:t>量情况及环评批复许可排放量</w:t>
            </w:r>
          </w:p>
          <w:tbl>
            <w:tblPr>
              <w:tblStyle w:val="20"/>
              <w:tblpPr w:leftFromText="180" w:rightFromText="180" w:vertAnchor="text" w:tblpXSpec="center" w:tblpY="1"/>
              <w:tblOverlap w:val="never"/>
              <w:tblW w:w="4998" w:type="pct"/>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75"/>
              <w:gridCol w:w="1757"/>
              <w:gridCol w:w="1748"/>
              <w:gridCol w:w="1748"/>
            </w:tblGrid>
            <w:tr w14:paraId="13D3DA9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Align w:val="center"/>
                </w:tcPr>
                <w:p w14:paraId="0E755B91">
                  <w:pPr>
                    <w:spacing w:after="0"/>
                    <w:jc w:val="center"/>
                    <w:textAlignment w:val="baseline"/>
                    <w:rPr>
                      <w:rFonts w:ascii="Times New Roman" w:hAnsi="Times New Roman" w:eastAsia="宋体"/>
                      <w:b/>
                      <w:bCs/>
                      <w:color w:val="auto"/>
                      <w:sz w:val="21"/>
                      <w:szCs w:val="21"/>
                      <w:highlight w:val="none"/>
                    </w:rPr>
                  </w:pPr>
                  <w:r>
                    <w:rPr>
                      <w:rFonts w:ascii="Times New Roman" w:hAnsi="Times New Roman" w:eastAsia="宋体"/>
                      <w:b/>
                      <w:bCs/>
                      <w:color w:val="auto"/>
                      <w:sz w:val="21"/>
                      <w:szCs w:val="21"/>
                      <w:highlight w:val="none"/>
                    </w:rPr>
                    <w:t>排放点</w:t>
                  </w:r>
                </w:p>
              </w:tc>
              <w:tc>
                <w:tcPr>
                  <w:tcW w:w="1016" w:type="pct"/>
                  <w:vAlign w:val="center"/>
                </w:tcPr>
                <w:p w14:paraId="767DB430">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污染因子</w:t>
                  </w:r>
                </w:p>
              </w:tc>
              <w:tc>
                <w:tcPr>
                  <w:tcW w:w="1006" w:type="pct"/>
                  <w:vAlign w:val="center"/>
                </w:tcPr>
                <w:p w14:paraId="23662F29">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环评允许排放量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001" w:type="pct"/>
                  <w:vAlign w:val="center"/>
                </w:tcPr>
                <w:p w14:paraId="0AC2FA0F">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本期允许排放量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c>
                <w:tcPr>
                  <w:tcW w:w="1001" w:type="pct"/>
                  <w:vAlign w:val="center"/>
                </w:tcPr>
                <w:p w14:paraId="75B60985">
                  <w:pPr>
                    <w:spacing w:after="0"/>
                    <w:jc w:val="center"/>
                    <w:textAlignment w:val="baseline"/>
                    <w:rPr>
                      <w:rFonts w:hint="eastAsia" w:ascii="Times New Roman" w:hAnsi="Times New Roman" w:eastAsia="宋体"/>
                      <w:b/>
                      <w:bCs/>
                      <w:color w:val="auto"/>
                      <w:sz w:val="21"/>
                      <w:szCs w:val="21"/>
                      <w:highlight w:val="none"/>
                      <w:lang w:val="en-US" w:eastAsia="zh-CN"/>
                    </w:rPr>
                  </w:pPr>
                  <w:r>
                    <w:rPr>
                      <w:rFonts w:hint="eastAsia" w:ascii="Times New Roman" w:hAnsi="Times New Roman" w:eastAsia="宋体"/>
                      <w:b/>
                      <w:bCs/>
                      <w:color w:val="auto"/>
                      <w:sz w:val="21"/>
                      <w:szCs w:val="21"/>
                      <w:highlight w:val="none"/>
                      <w:lang w:val="en-US" w:eastAsia="zh-CN"/>
                    </w:rPr>
                    <w:t>实际排放量</w:t>
                  </w:r>
                  <w:r>
                    <w:rPr>
                      <w:rFonts w:hint="eastAsia" w:ascii="Times New Roman" w:hAnsi="Times New Roman" w:eastAsia="宋体"/>
                      <w:b/>
                      <w:bCs/>
                      <w:color w:val="auto"/>
                      <w:sz w:val="21"/>
                      <w:szCs w:val="21"/>
                      <w:highlight w:val="none"/>
                      <w:lang w:eastAsia="zh-CN"/>
                    </w:rPr>
                    <w:t>（</w:t>
                  </w:r>
                  <w:r>
                    <w:rPr>
                      <w:rFonts w:ascii="Times New Roman" w:hAnsi="Times New Roman" w:eastAsia="宋体"/>
                      <w:b/>
                      <w:bCs/>
                      <w:color w:val="auto"/>
                      <w:sz w:val="21"/>
                      <w:szCs w:val="21"/>
                      <w:highlight w:val="none"/>
                    </w:rPr>
                    <w:t>t/a</w:t>
                  </w:r>
                  <w:r>
                    <w:rPr>
                      <w:rFonts w:hint="eastAsia" w:ascii="Times New Roman" w:hAnsi="Times New Roman" w:eastAsia="宋体"/>
                      <w:b/>
                      <w:bCs/>
                      <w:color w:val="auto"/>
                      <w:sz w:val="21"/>
                      <w:szCs w:val="21"/>
                      <w:highlight w:val="none"/>
                      <w:lang w:eastAsia="zh-CN"/>
                    </w:rPr>
                    <w:t>）</w:t>
                  </w:r>
                </w:p>
              </w:tc>
            </w:tr>
            <w:tr w14:paraId="61327585">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restart"/>
                  <w:vAlign w:val="center"/>
                </w:tcPr>
                <w:p w14:paraId="68136E1E">
                  <w:pPr>
                    <w:spacing w:after="0"/>
                    <w:jc w:val="center"/>
                    <w:textAlignment w:val="baseline"/>
                    <w:rPr>
                      <w:rFonts w:hint="default" w:ascii="Times New Roman" w:hAnsi="Times New Roman" w:eastAsia="宋体"/>
                      <w:color w:val="auto"/>
                      <w:sz w:val="21"/>
                      <w:szCs w:val="21"/>
                      <w:highlight w:val="none"/>
                      <w:lang w:val="en-US"/>
                    </w:rPr>
                  </w:pPr>
                  <w:r>
                    <w:rPr>
                      <w:rFonts w:hint="eastAsia" w:ascii="宋体" w:hAnsi="宋体" w:eastAsia="宋体" w:cs="宋体"/>
                      <w:color w:val="auto"/>
                      <w:sz w:val="21"/>
                      <w:szCs w:val="21"/>
                      <w:highlight w:val="none"/>
                      <w:lang w:val="en-US" w:eastAsia="zh-CN"/>
                    </w:rPr>
                    <w:t>厂区总排口</w:t>
                  </w:r>
                </w:p>
              </w:tc>
              <w:tc>
                <w:tcPr>
                  <w:tcW w:w="1016" w:type="pct"/>
                  <w:vAlign w:val="center"/>
                </w:tcPr>
                <w:p w14:paraId="62B26DD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1671" w:type="dxa"/>
                  <w:vAlign w:val="center"/>
                </w:tcPr>
                <w:p w14:paraId="72E43700">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c>
                <w:tcPr>
                  <w:tcW w:w="1663" w:type="dxa"/>
                  <w:vAlign w:val="center"/>
                </w:tcPr>
                <w:p w14:paraId="750A158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c>
                <w:tcPr>
                  <w:tcW w:w="1663" w:type="dxa"/>
                  <w:vAlign w:val="center"/>
                </w:tcPr>
                <w:p w14:paraId="370BA63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w:t>
                  </w:r>
                  <w:r>
                    <w:rPr>
                      <w:rFonts w:hint="eastAsia" w:ascii="Times New Roman" w:hAnsi="Times New Roman" w:eastAsia="宋体" w:cs="Times New Roman"/>
                      <w:i w:val="0"/>
                      <w:iCs w:val="0"/>
                      <w:color w:val="auto"/>
                      <w:kern w:val="0"/>
                      <w:sz w:val="21"/>
                      <w:szCs w:val="21"/>
                      <w:highlight w:val="none"/>
                      <w:u w:val="none"/>
                      <w:lang w:val="en-US" w:eastAsia="zh-CN" w:bidi="ar"/>
                    </w:rPr>
                    <w:t>19</w:t>
                  </w:r>
                </w:p>
              </w:tc>
            </w:tr>
            <w:tr w14:paraId="7DBF6FA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6E8BAA46">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49526E6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Style w:val="67"/>
                      <w:rFonts w:hint="default" w:ascii="Times New Roman" w:hAnsi="Times New Roman" w:eastAsia="宋体" w:cs="Times New Roman"/>
                      <w:color w:val="auto"/>
                      <w:highlight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1671" w:type="dxa"/>
                  <w:vAlign w:val="center"/>
                </w:tcPr>
                <w:p w14:paraId="4252D6F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663" w:type="dxa"/>
                  <w:vAlign w:val="center"/>
                </w:tcPr>
                <w:p w14:paraId="73D0C1D6">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c>
                <w:tcPr>
                  <w:tcW w:w="1663" w:type="dxa"/>
                  <w:vAlign w:val="center"/>
                </w:tcPr>
                <w:p w14:paraId="7B93457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w:t>
                  </w:r>
                  <w:r>
                    <w:rPr>
                      <w:rFonts w:hint="eastAsia" w:ascii="Times New Roman" w:hAnsi="Times New Roman" w:eastAsia="宋体" w:cs="Times New Roman"/>
                      <w:i w:val="0"/>
                      <w:iCs w:val="0"/>
                      <w:color w:val="auto"/>
                      <w:kern w:val="0"/>
                      <w:sz w:val="21"/>
                      <w:szCs w:val="21"/>
                      <w:highlight w:val="none"/>
                      <w:u w:val="none"/>
                      <w:lang w:val="en-US" w:eastAsia="zh-CN" w:bidi="ar"/>
                    </w:rPr>
                    <w:t>1</w:t>
                  </w:r>
                </w:p>
              </w:tc>
            </w:tr>
            <w:tr w14:paraId="0D80B7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5012EEB6">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4626207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TP</w:t>
                  </w:r>
                </w:p>
              </w:tc>
              <w:tc>
                <w:tcPr>
                  <w:tcW w:w="1671" w:type="dxa"/>
                  <w:vAlign w:val="center"/>
                </w:tcPr>
                <w:p w14:paraId="4219C8E2">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1663" w:type="dxa"/>
                  <w:vAlign w:val="center"/>
                </w:tcPr>
                <w:p w14:paraId="610CDC09">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c>
                <w:tcPr>
                  <w:tcW w:w="1663" w:type="dxa"/>
                  <w:vAlign w:val="center"/>
                </w:tcPr>
                <w:p w14:paraId="5D92A398">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0.0000</w:t>
                  </w:r>
                  <w:r>
                    <w:rPr>
                      <w:rFonts w:hint="eastAsia" w:ascii="Times New Roman" w:hAnsi="Times New Roman" w:eastAsia="宋体" w:cs="Times New Roman"/>
                      <w:i w:val="0"/>
                      <w:iCs w:val="0"/>
                      <w:color w:val="auto"/>
                      <w:kern w:val="0"/>
                      <w:sz w:val="21"/>
                      <w:szCs w:val="21"/>
                      <w:highlight w:val="none"/>
                      <w:u w:val="none"/>
                      <w:lang w:val="en-US" w:eastAsia="zh-CN" w:bidi="ar"/>
                    </w:rPr>
                    <w:t>2</w:t>
                  </w:r>
                </w:p>
              </w:tc>
            </w:tr>
            <w:tr w14:paraId="13B24779">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4" w:type="pct"/>
                  <w:vMerge w:val="continue"/>
                  <w:vAlign w:val="center"/>
                </w:tcPr>
                <w:p w14:paraId="6EBE5B64">
                  <w:pPr>
                    <w:spacing w:after="0"/>
                    <w:jc w:val="center"/>
                    <w:textAlignment w:val="baseline"/>
                    <w:rPr>
                      <w:rFonts w:hint="eastAsia" w:ascii="宋体" w:hAnsi="宋体" w:eastAsia="宋体" w:cs="宋体"/>
                      <w:color w:val="auto"/>
                      <w:sz w:val="21"/>
                      <w:szCs w:val="21"/>
                      <w:highlight w:val="none"/>
                      <w:lang w:val="en-US" w:eastAsia="zh-CN"/>
                    </w:rPr>
                  </w:pPr>
                </w:p>
              </w:tc>
              <w:tc>
                <w:tcPr>
                  <w:tcW w:w="1016" w:type="pct"/>
                  <w:vAlign w:val="center"/>
                </w:tcPr>
                <w:p w14:paraId="6886C7ED">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TN</w:t>
                  </w:r>
                </w:p>
              </w:tc>
              <w:tc>
                <w:tcPr>
                  <w:tcW w:w="1671" w:type="dxa"/>
                  <w:vAlign w:val="center"/>
                </w:tcPr>
                <w:p w14:paraId="4287F15B">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ascii="Times New Roman" w:hAnsi="Times New Roman" w:eastAsia="宋体"/>
                      <w:color w:val="auto"/>
                      <w:sz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c>
                <w:tcPr>
                  <w:tcW w:w="1663" w:type="dxa"/>
                  <w:vAlign w:val="center"/>
                </w:tcPr>
                <w:p w14:paraId="500726A1">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c>
                <w:tcPr>
                  <w:tcW w:w="1663" w:type="dxa"/>
                  <w:vAlign w:val="center"/>
                </w:tcPr>
                <w:p w14:paraId="5CA5749F">
                  <w:pPr>
                    <w:keepNext w:val="0"/>
                    <w:keepLines w:val="0"/>
                    <w:pageBreakBefore w:val="0"/>
                    <w:widowControl/>
                    <w:suppressLineNumbers w:val="0"/>
                    <w:kinsoku/>
                    <w:wordWrap/>
                    <w:overflowPunct/>
                    <w:topLinePunct w:val="0"/>
                    <w:autoSpaceDE/>
                    <w:autoSpaceDN/>
                    <w:bidi w:val="0"/>
                    <w:adjustRightInd w:val="0"/>
                    <w:snapToGrid w:val="0"/>
                    <w:spacing w:after="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0.0007</w:t>
                  </w:r>
                </w:p>
              </w:tc>
            </w:tr>
          </w:tbl>
          <w:p w14:paraId="7AA00195">
            <w:pPr>
              <w:spacing w:after="0" w:line="460" w:lineRule="exact"/>
              <w:ind w:firstLine="480" w:firstLineChars="200"/>
              <w:textAlignment w:val="baseline"/>
              <w:rPr>
                <w:rFonts w:hint="eastAsia" w:ascii="Times New Roman" w:hAnsi="Times New Roman" w:eastAsia="宋体"/>
                <w:color w:val="auto"/>
                <w:sz w:val="24"/>
                <w:highlight w:val="none"/>
              </w:rPr>
            </w:pPr>
            <w:r>
              <w:rPr>
                <w:rFonts w:hint="eastAsia" w:ascii="宋体" w:hAnsi="宋体" w:eastAsia="宋体" w:cs="宋体"/>
                <w:color w:val="auto"/>
                <w:sz w:val="24"/>
                <w:szCs w:val="24"/>
                <w:highlight w:val="none"/>
                <w:lang w:val="en-US" w:eastAsia="zh-CN"/>
              </w:rPr>
              <w:t>由上表可知，本项目废水各污染物排放量能够满足环评批复总量控制要求。</w:t>
            </w:r>
          </w:p>
          <w:p w14:paraId="717AB41F">
            <w:pPr>
              <w:widowControl w:val="0"/>
              <w:spacing w:after="0" w:line="440" w:lineRule="exact"/>
              <w:ind w:firstLine="482"/>
              <w:textAlignment w:val="baseline"/>
              <w:rPr>
                <w:rFonts w:ascii="Times New Roman" w:hAnsi="Times New Roman" w:eastAsia="宋体"/>
                <w:b/>
                <w:bCs/>
                <w:color w:val="auto"/>
                <w:sz w:val="24"/>
                <w:szCs w:val="24"/>
                <w:highlight w:val="none"/>
              </w:rPr>
            </w:pPr>
            <w:r>
              <w:rPr>
                <w:rFonts w:hint="eastAsia" w:ascii="Times New Roman" w:hAnsi="Times New Roman" w:eastAsia="宋体"/>
                <w:b/>
                <w:bCs/>
                <w:color w:val="auto"/>
                <w:sz w:val="24"/>
                <w:szCs w:val="24"/>
                <w:highlight w:val="none"/>
              </w:rPr>
              <w:t>二</w:t>
            </w:r>
            <w:r>
              <w:rPr>
                <w:rFonts w:ascii="Times New Roman" w:hAnsi="Times New Roman" w:eastAsia="宋体"/>
                <w:b/>
                <w:bCs/>
                <w:color w:val="auto"/>
                <w:sz w:val="24"/>
                <w:szCs w:val="24"/>
                <w:highlight w:val="none"/>
              </w:rPr>
              <w:t>、环境管理检查</w:t>
            </w:r>
          </w:p>
          <w:p w14:paraId="6B8DBDBB">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1、环保手续与</w:t>
            </w:r>
            <w:r>
              <w:rPr>
                <w:rFonts w:hint="eastAsia" w:ascii="宋体" w:hAnsi="宋体" w:eastAsia="宋体"/>
                <w:bCs/>
                <w:color w:val="auto"/>
                <w:sz w:val="24"/>
                <w:szCs w:val="24"/>
                <w:highlight w:val="none"/>
                <w:lang w:eastAsia="zh-CN"/>
              </w:rPr>
              <w:t>“</w:t>
            </w:r>
            <w:r>
              <w:rPr>
                <w:rFonts w:ascii="宋体" w:hAnsi="宋体" w:eastAsia="宋体"/>
                <w:bCs/>
                <w:color w:val="auto"/>
                <w:sz w:val="24"/>
                <w:szCs w:val="24"/>
                <w:highlight w:val="none"/>
              </w:rPr>
              <w:t>三同时</w:t>
            </w:r>
            <w:r>
              <w:rPr>
                <w:rFonts w:hint="eastAsia" w:ascii="宋体" w:hAnsi="宋体" w:eastAsia="宋体"/>
                <w:bCs/>
                <w:color w:val="auto"/>
                <w:sz w:val="24"/>
                <w:szCs w:val="24"/>
                <w:highlight w:val="none"/>
                <w:lang w:eastAsia="zh-CN"/>
              </w:rPr>
              <w:t>”</w:t>
            </w:r>
            <w:r>
              <w:rPr>
                <w:rFonts w:ascii="Times New Roman" w:hAnsi="Times New Roman" w:eastAsia="宋体"/>
                <w:bCs/>
                <w:color w:val="auto"/>
                <w:sz w:val="24"/>
                <w:szCs w:val="24"/>
                <w:highlight w:val="none"/>
              </w:rPr>
              <w:t>执行情况</w:t>
            </w:r>
          </w:p>
          <w:p w14:paraId="2FAB8671">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建设单</w:t>
            </w:r>
            <w:r>
              <w:rPr>
                <w:rFonts w:hint="eastAsia" w:ascii="Times New Roman" w:hAnsi="Times New Roman" w:eastAsia="宋体"/>
                <w:bCs/>
                <w:color w:val="auto"/>
                <w:sz w:val="24"/>
                <w:szCs w:val="24"/>
                <w:highlight w:val="none"/>
                <w:lang w:eastAsia="zh-CN"/>
              </w:rPr>
              <w:t>位在</w:t>
            </w:r>
            <w:r>
              <w:rPr>
                <w:rFonts w:ascii="Times New Roman" w:hAnsi="Times New Roman" w:eastAsia="宋体"/>
                <w:bCs/>
                <w:color w:val="auto"/>
                <w:sz w:val="24"/>
                <w:szCs w:val="24"/>
                <w:highlight w:val="none"/>
              </w:rPr>
              <w:t>开工建设前进行了环境影响评价，建设过程中落实了</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三同时</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制度。</w:t>
            </w:r>
          </w:p>
          <w:p w14:paraId="7F77D61A">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2、环境管理制度及执行情况</w:t>
            </w:r>
          </w:p>
          <w:p w14:paraId="71DB4DD4">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建设单位按照有关规定建立了相关环境保护管理制度，由专人负责公司环境管理工作。</w:t>
            </w:r>
          </w:p>
          <w:p w14:paraId="65E98973">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3、环保设施运转情况</w:t>
            </w:r>
          </w:p>
          <w:p w14:paraId="2DA3883E">
            <w:pPr>
              <w:widowControl w:val="0"/>
              <w:spacing w:after="0" w:line="440" w:lineRule="exact"/>
              <w:ind w:firstLine="48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检测期间各项环保设施运转正常</w:t>
            </w:r>
            <w:r>
              <w:rPr>
                <w:rFonts w:hint="eastAsia" w:ascii="Times New Roman" w:hAnsi="Times New Roman" w:eastAsia="宋体"/>
                <w:bCs/>
                <w:color w:val="auto"/>
                <w:sz w:val="24"/>
                <w:szCs w:val="24"/>
                <w:highlight w:val="none"/>
              </w:rPr>
              <w:t>。</w:t>
            </w:r>
          </w:p>
          <w:p w14:paraId="7CAC7DAD">
            <w:pPr>
              <w:widowControl w:val="0"/>
              <w:spacing w:after="0" w:line="440" w:lineRule="exact"/>
              <w:ind w:firstLine="480"/>
              <w:textAlignment w:val="baseline"/>
              <w:rPr>
                <w:rFonts w:hint="eastAsia" w:ascii="Times New Roman" w:hAnsi="Times New Roman" w:eastAsia="宋体"/>
                <w:bCs/>
                <w:color w:val="auto"/>
                <w:sz w:val="24"/>
                <w:szCs w:val="24"/>
                <w:highlight w:val="none"/>
                <w:lang w:eastAsia="zh-CN"/>
              </w:rPr>
            </w:pPr>
            <w:r>
              <w:rPr>
                <w:rFonts w:hint="eastAsia" w:ascii="Times New Roman" w:hAnsi="Times New Roman" w:eastAsia="宋体"/>
                <w:bCs/>
                <w:color w:val="auto"/>
                <w:sz w:val="24"/>
                <w:szCs w:val="24"/>
                <w:highlight w:val="none"/>
              </w:rPr>
              <w:t>4、与建设项目竣工环境保护验收暂行办法（国环规环评【2017】4号）以下</w:t>
            </w:r>
            <w:r>
              <w:rPr>
                <w:rFonts w:hint="eastAsia" w:ascii="Times New Roman" w:hAnsi="Times New Roman" w:eastAsia="宋体"/>
                <w:bCs/>
                <w:color w:val="auto"/>
                <w:sz w:val="24"/>
                <w:szCs w:val="24"/>
                <w:highlight w:val="none"/>
                <w:lang w:eastAsia="zh-CN"/>
              </w:rPr>
              <w:t>简称</w:t>
            </w:r>
            <w:r>
              <w:rPr>
                <w:rFonts w:hint="eastAsia" w:ascii="Times New Roman" w:hAnsi="Times New Roman" w:eastAsia="宋体"/>
                <w:bCs/>
                <w:color w:val="auto"/>
                <w:sz w:val="24"/>
                <w:szCs w:val="24"/>
                <w:highlight w:val="none"/>
              </w:rPr>
              <w:t>（暂行办法）对比分析</w:t>
            </w:r>
            <w:r>
              <w:rPr>
                <w:rFonts w:hint="eastAsia" w:ascii="Times New Roman" w:hAnsi="Times New Roman" w:eastAsia="宋体"/>
                <w:bCs/>
                <w:color w:val="auto"/>
                <w:sz w:val="24"/>
                <w:szCs w:val="24"/>
                <w:highlight w:val="none"/>
                <w:lang w:eastAsia="zh-CN"/>
              </w:rPr>
              <w:t>：</w:t>
            </w:r>
          </w:p>
          <w:p w14:paraId="305996E4">
            <w:pPr>
              <w:widowControl w:val="0"/>
              <w:spacing w:after="0" w:line="460" w:lineRule="exact"/>
              <w:ind w:firstLine="482"/>
              <w:textAlignment w:val="baseline"/>
              <w:rPr>
                <w:rFonts w:ascii="Times New Roman" w:hAnsi="Times New Roman" w:eastAsia="宋体"/>
                <w:b/>
                <w:color w:val="auto"/>
                <w:sz w:val="24"/>
                <w:szCs w:val="24"/>
                <w:highlight w:val="none"/>
              </w:rPr>
            </w:pPr>
            <w:r>
              <w:rPr>
                <w:rFonts w:ascii="Times New Roman" w:hAnsi="Times New Roman" w:eastAsia="宋体"/>
                <w:b/>
                <w:color w:val="auto"/>
                <w:sz w:val="24"/>
                <w:szCs w:val="24"/>
                <w:highlight w:val="none"/>
              </w:rPr>
              <w:t>表</w:t>
            </w:r>
            <w:r>
              <w:rPr>
                <w:rFonts w:hint="eastAsia" w:ascii="Times New Roman" w:hAnsi="Times New Roman" w:eastAsia="宋体"/>
                <w:b/>
                <w:color w:val="auto"/>
                <w:sz w:val="24"/>
                <w:szCs w:val="24"/>
                <w:highlight w:val="none"/>
              </w:rPr>
              <w:t>2</w:t>
            </w:r>
            <w:r>
              <w:rPr>
                <w:rFonts w:hint="eastAsia" w:ascii="Times New Roman" w:hAnsi="Times New Roman" w:eastAsia="宋体"/>
                <w:b/>
                <w:color w:val="auto"/>
                <w:sz w:val="24"/>
                <w:szCs w:val="24"/>
                <w:highlight w:val="none"/>
                <w:lang w:val="en-US" w:eastAsia="zh-CN"/>
              </w:rPr>
              <w:t>7</w:t>
            </w:r>
            <w:r>
              <w:rPr>
                <w:rFonts w:ascii="Times New Roman" w:hAnsi="Times New Roman" w:eastAsia="宋体"/>
                <w:b/>
                <w:color w:val="auto"/>
                <w:sz w:val="24"/>
                <w:szCs w:val="24"/>
                <w:highlight w:val="none"/>
              </w:rPr>
              <w:t xml:space="preserve">           本项目与暂行办法第八条对比分析</w:t>
            </w:r>
          </w:p>
          <w:tbl>
            <w:tblPr>
              <w:tblStyle w:val="20"/>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68"/>
              <w:gridCol w:w="4099"/>
              <w:gridCol w:w="765"/>
            </w:tblGrid>
            <w:tr w14:paraId="72B0DB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215" w:type="pct"/>
                  <w:tcBorders>
                    <w:top w:val="single" w:color="auto" w:sz="8" w:space="0"/>
                  </w:tcBorders>
                  <w:vAlign w:val="center"/>
                </w:tcPr>
                <w:p w14:paraId="6D2B276D">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内容</w:t>
                  </w:r>
                </w:p>
              </w:tc>
              <w:tc>
                <w:tcPr>
                  <w:tcW w:w="2347" w:type="pct"/>
                  <w:tcBorders>
                    <w:top w:val="single" w:color="auto" w:sz="8" w:space="0"/>
                    <w:right w:val="single" w:color="auto" w:sz="4" w:space="0"/>
                  </w:tcBorders>
                  <w:vAlign w:val="center"/>
                </w:tcPr>
                <w:p w14:paraId="3146AFD5">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本项目情况</w:t>
                  </w:r>
                </w:p>
              </w:tc>
              <w:tc>
                <w:tcPr>
                  <w:tcW w:w="439" w:type="pct"/>
                  <w:tcBorders>
                    <w:top w:val="single" w:color="auto" w:sz="8" w:space="0"/>
                    <w:bottom w:val="single" w:color="auto" w:sz="4" w:space="0"/>
                  </w:tcBorders>
                  <w:vAlign w:val="center"/>
                </w:tcPr>
                <w:p w14:paraId="745DBE83">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对比</w:t>
                  </w:r>
                </w:p>
                <w:p w14:paraId="6FCA17CC">
                  <w:pPr>
                    <w:spacing w:after="0"/>
                    <w:jc w:val="center"/>
                    <w:textAlignment w:val="baseline"/>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结果</w:t>
                  </w:r>
                </w:p>
              </w:tc>
            </w:tr>
            <w:tr w14:paraId="468A84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1977E35C">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未按环境影响报告书（表）及其审批部门审批决定要求建成环境保护设施，或者环境保护设施不能与主体工程同时投产或者使用的，建设单位不得提出验收合格的意见。</w:t>
                  </w:r>
                </w:p>
              </w:tc>
              <w:tc>
                <w:tcPr>
                  <w:tcW w:w="4099" w:type="dxa"/>
                  <w:tcBorders>
                    <w:right w:val="single" w:color="auto" w:sz="4" w:space="0"/>
                  </w:tcBorders>
                  <w:vAlign w:val="center"/>
                </w:tcPr>
                <w:p w14:paraId="1DBEF101">
                  <w:pPr>
                    <w:spacing w:after="0"/>
                    <w:jc w:val="both"/>
                    <w:textAlignment w:val="baseline"/>
                    <w:rPr>
                      <w:rFonts w:ascii="Times New Roman" w:hAnsi="Times New Roman" w:eastAsia="宋体"/>
                      <w:color w:val="auto"/>
                      <w:sz w:val="21"/>
                      <w:szCs w:val="21"/>
                      <w:highlight w:val="none"/>
                      <w:lang w:bidi="ar"/>
                    </w:rPr>
                  </w:pPr>
                  <w:r>
                    <w:rPr>
                      <w:rFonts w:hint="default" w:ascii="Times New Roman" w:hAnsi="Times New Roman" w:eastAsia="宋体" w:cs="Times New Roman"/>
                      <w:bCs/>
                      <w:color w:val="auto"/>
                      <w:sz w:val="21"/>
                      <w:szCs w:val="21"/>
                      <w:highlight w:val="none"/>
                    </w:rPr>
                    <w:t>本项目建成环境保护设施能与主体工程同时投产使用。</w:t>
                  </w:r>
                </w:p>
              </w:tc>
              <w:tc>
                <w:tcPr>
                  <w:tcW w:w="439" w:type="pct"/>
                  <w:vAlign w:val="center"/>
                </w:tcPr>
                <w:p w14:paraId="3FC07E10">
                  <w:pPr>
                    <w:spacing w:after="0"/>
                    <w:jc w:val="center"/>
                    <w:textAlignment w:val="baseline"/>
                    <w:rPr>
                      <w:rFonts w:hint="eastAsia" w:ascii="Times New Roman" w:hAnsi="Times New Roman" w:eastAsia="宋体"/>
                      <w:bCs/>
                      <w:color w:val="auto"/>
                      <w:sz w:val="21"/>
                      <w:szCs w:val="21"/>
                      <w:highlight w:val="none"/>
                      <w:lang w:val="en-US" w:eastAsia="zh-CN"/>
                    </w:rPr>
                  </w:pPr>
                  <w:r>
                    <w:rPr>
                      <w:rFonts w:hint="eastAsia" w:ascii="Times New Roman" w:hAnsi="Times New Roman" w:eastAsia="宋体"/>
                      <w:bCs/>
                      <w:color w:val="auto"/>
                      <w:sz w:val="21"/>
                      <w:szCs w:val="21"/>
                      <w:highlight w:val="none"/>
                      <w:lang w:val="en-US" w:eastAsia="zh-CN"/>
                    </w:rPr>
                    <w:t>相符</w:t>
                  </w:r>
                </w:p>
              </w:tc>
            </w:tr>
            <w:tr w14:paraId="4A63A4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23CB0F09">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污染物排放不符合国家和地方相关标准、环境影响报告书（表）及其审批部门审批决定或者重点污染物排放总量控制指标要求的，建设单位不得提出验收合格的意见。</w:t>
                  </w:r>
                </w:p>
              </w:tc>
              <w:tc>
                <w:tcPr>
                  <w:tcW w:w="4099" w:type="dxa"/>
                  <w:tcBorders>
                    <w:right w:val="single" w:color="auto" w:sz="4" w:space="0"/>
                  </w:tcBorders>
                  <w:vAlign w:val="center"/>
                </w:tcPr>
                <w:p w14:paraId="1476B330">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本项目污染物排放符合国家和地方相关标准、环境影响报告表及其审批部门审批决定。</w:t>
                  </w:r>
                </w:p>
              </w:tc>
              <w:tc>
                <w:tcPr>
                  <w:tcW w:w="439" w:type="pct"/>
                  <w:vAlign w:val="center"/>
                </w:tcPr>
                <w:p w14:paraId="2F5E9D56">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1138AB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7FA66C42">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4099" w:type="dxa"/>
                  <w:tcBorders>
                    <w:right w:val="single" w:color="auto" w:sz="4" w:space="0"/>
                  </w:tcBorders>
                  <w:vAlign w:val="center"/>
                </w:tcPr>
                <w:p w14:paraId="62B06CC9">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经对照《污染影响类建设项目重大变动清单（试行）》可知：本项目环境影响报告表经批准后，该</w:t>
                  </w:r>
                  <w:r>
                    <w:rPr>
                      <w:rFonts w:hint="default" w:ascii="Times New Roman" w:hAnsi="Times New Roman" w:eastAsia="宋体" w:cs="Times New Roman"/>
                      <w:bCs/>
                      <w:color w:val="auto"/>
                      <w:sz w:val="21"/>
                      <w:szCs w:val="21"/>
                      <w:highlight w:val="none"/>
                    </w:rPr>
                    <w:t>建设项目的性质、规模、地点、采用的生产工艺或者防治污染、防止生态破坏的措施未发生重大变动。</w:t>
                  </w:r>
                </w:p>
              </w:tc>
              <w:tc>
                <w:tcPr>
                  <w:tcW w:w="439" w:type="pct"/>
                  <w:vAlign w:val="center"/>
                </w:tcPr>
                <w:p w14:paraId="391EE696">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3EC45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002E689A">
                  <w:pPr>
                    <w:spacing w:after="0"/>
                    <w:jc w:val="both"/>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rPr>
                    <w:t>建设过程中造成重大环境污染未治理完成，或者造成重大生态破坏未恢复的，建设单位不得提出验收合格的意见。</w:t>
                  </w:r>
                </w:p>
              </w:tc>
              <w:tc>
                <w:tcPr>
                  <w:tcW w:w="4099" w:type="dxa"/>
                  <w:tcBorders>
                    <w:right w:val="single" w:color="auto" w:sz="4" w:space="0"/>
                  </w:tcBorders>
                  <w:vAlign w:val="center"/>
                </w:tcPr>
                <w:p w14:paraId="1F3F361F">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本项目建设过程中未造成重大环境污染和重大生态破坏。</w:t>
                  </w:r>
                </w:p>
              </w:tc>
              <w:tc>
                <w:tcPr>
                  <w:tcW w:w="439" w:type="pct"/>
                  <w:vAlign w:val="center"/>
                </w:tcPr>
                <w:p w14:paraId="478BBBDB">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21801D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48DC87D2">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纳入排污许可管理的建设项目，无证排污或者不按证排污的，建设单位不得提出验收合格的意见。</w:t>
                  </w:r>
                </w:p>
              </w:tc>
              <w:tc>
                <w:tcPr>
                  <w:tcW w:w="4099" w:type="dxa"/>
                  <w:tcBorders>
                    <w:right w:val="single" w:color="auto" w:sz="4" w:space="0"/>
                  </w:tcBorders>
                  <w:vAlign w:val="center"/>
                </w:tcPr>
                <w:p w14:paraId="3838FCEB">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本项目已</w:t>
                  </w:r>
                  <w:r>
                    <w:rPr>
                      <w:rFonts w:hint="eastAsia" w:ascii="Times New Roman" w:hAnsi="Times New Roman" w:eastAsia="宋体" w:cs="Times New Roman"/>
                      <w:bCs/>
                      <w:color w:val="auto"/>
                      <w:sz w:val="21"/>
                      <w:szCs w:val="21"/>
                      <w:highlight w:val="none"/>
                      <w:lang w:val="en-US" w:eastAsia="zh-CN"/>
                    </w:rPr>
                    <w:t>完成排污登记</w:t>
                  </w:r>
                  <w:r>
                    <w:rPr>
                      <w:rFonts w:hint="default" w:ascii="Times New Roman" w:hAnsi="Times New Roman" w:eastAsia="宋体" w:cs="Times New Roman"/>
                      <w:bCs/>
                      <w:color w:val="auto"/>
                      <w:sz w:val="21"/>
                      <w:szCs w:val="21"/>
                      <w:highlight w:val="none"/>
                    </w:rPr>
                    <w:t>。</w:t>
                  </w:r>
                </w:p>
              </w:tc>
              <w:tc>
                <w:tcPr>
                  <w:tcW w:w="439" w:type="pct"/>
                  <w:vAlign w:val="center"/>
                </w:tcPr>
                <w:p w14:paraId="0E87C55E">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1DE036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399C7EBB">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4099" w:type="dxa"/>
                  <w:tcBorders>
                    <w:right w:val="single" w:color="auto" w:sz="4" w:space="0"/>
                  </w:tcBorders>
                  <w:vAlign w:val="center"/>
                </w:tcPr>
                <w:p w14:paraId="14BAF211">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本项目分期投入生产，</w:t>
                  </w:r>
                  <w:r>
                    <w:rPr>
                      <w:rFonts w:hint="default" w:ascii="Times New Roman" w:hAnsi="Times New Roman" w:eastAsia="宋体" w:cs="Times New Roman"/>
                      <w:bCs/>
                      <w:color w:val="auto"/>
                      <w:sz w:val="21"/>
                      <w:szCs w:val="21"/>
                      <w:highlight w:val="none"/>
                    </w:rPr>
                    <w:t>使用的环境保护设施防治环境污染和生态破坏的能力能</w:t>
                  </w:r>
                  <w:r>
                    <w:rPr>
                      <w:rFonts w:hint="default" w:ascii="Times New Roman" w:hAnsi="Times New Roman" w:eastAsia="宋体" w:cs="Times New Roman"/>
                      <w:bCs/>
                      <w:color w:val="auto"/>
                      <w:sz w:val="21"/>
                      <w:szCs w:val="21"/>
                      <w:highlight w:val="none"/>
                      <w:lang w:val="en-US" w:eastAsia="zh-CN"/>
                    </w:rPr>
                    <w:t>够</w:t>
                  </w:r>
                  <w:r>
                    <w:rPr>
                      <w:rFonts w:hint="default" w:ascii="Times New Roman" w:hAnsi="Times New Roman" w:eastAsia="宋体" w:cs="Times New Roman"/>
                      <w:bCs/>
                      <w:color w:val="auto"/>
                      <w:sz w:val="21"/>
                      <w:szCs w:val="21"/>
                      <w:highlight w:val="none"/>
                    </w:rPr>
                    <w:t>满足其相应主体工程需要</w:t>
                  </w:r>
                </w:p>
              </w:tc>
              <w:tc>
                <w:tcPr>
                  <w:tcW w:w="439" w:type="pct"/>
                  <w:vAlign w:val="center"/>
                </w:tcPr>
                <w:p w14:paraId="013D5D07">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5EFEFC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vAlign w:val="center"/>
                </w:tcPr>
                <w:p w14:paraId="29C089B2">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建设单位因该建设项目违反国家和地方环境保护法律法规受到处罚，被责令改正，尚未改正完成的，建设单位不得提出验收合格的意见。</w:t>
                  </w:r>
                </w:p>
              </w:tc>
              <w:tc>
                <w:tcPr>
                  <w:tcW w:w="4099" w:type="dxa"/>
                  <w:tcBorders>
                    <w:right w:val="single" w:color="auto" w:sz="4" w:space="0"/>
                  </w:tcBorders>
                  <w:vAlign w:val="center"/>
                </w:tcPr>
                <w:p w14:paraId="751032B1">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本建设单位不涉及违反国家和地方环境保护法律法规。</w:t>
                  </w:r>
                </w:p>
              </w:tc>
              <w:tc>
                <w:tcPr>
                  <w:tcW w:w="439" w:type="pct"/>
                  <w:vAlign w:val="center"/>
                </w:tcPr>
                <w:p w14:paraId="6F277247">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7A391C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tcBorders>
                    <w:bottom w:val="single" w:color="auto" w:sz="4" w:space="0"/>
                  </w:tcBorders>
                  <w:vAlign w:val="center"/>
                </w:tcPr>
                <w:p w14:paraId="03E00156">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验收报告的基础资料数据明显不实，内容存在重大缺项、遗漏，或者验收结论不明确、不合理的，建设单位不得提出验收合格的意见。</w:t>
                  </w:r>
                </w:p>
              </w:tc>
              <w:tc>
                <w:tcPr>
                  <w:tcW w:w="4099" w:type="dxa"/>
                  <w:tcBorders>
                    <w:bottom w:val="single" w:color="auto" w:sz="4" w:space="0"/>
                    <w:right w:val="single" w:color="auto" w:sz="4" w:space="0"/>
                  </w:tcBorders>
                  <w:vAlign w:val="center"/>
                </w:tcPr>
                <w:p w14:paraId="32F4D098">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本项目验收报告的基础资料数据真实，内容不存在重大缺项、遗漏，验收结论明确、合理。</w:t>
                  </w:r>
                </w:p>
              </w:tc>
              <w:tc>
                <w:tcPr>
                  <w:tcW w:w="439" w:type="pct"/>
                  <w:tcBorders>
                    <w:bottom w:val="single" w:color="auto" w:sz="4" w:space="0"/>
                  </w:tcBorders>
                  <w:vAlign w:val="center"/>
                </w:tcPr>
                <w:p w14:paraId="157A33B8">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r w14:paraId="565824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15" w:type="pct"/>
                  <w:tcBorders>
                    <w:bottom w:val="single" w:color="auto" w:sz="8" w:space="0"/>
                  </w:tcBorders>
                  <w:vAlign w:val="center"/>
                </w:tcPr>
                <w:p w14:paraId="3156F615">
                  <w:pPr>
                    <w:spacing w:after="0"/>
                    <w:jc w:val="both"/>
                    <w:textAlignment w:val="baseline"/>
                    <w:rPr>
                      <w:rFonts w:ascii="Times New Roman" w:hAnsi="Times New Roman" w:eastAsia="宋体"/>
                      <w:bCs/>
                      <w:color w:val="auto"/>
                      <w:sz w:val="21"/>
                      <w:szCs w:val="21"/>
                      <w:highlight w:val="none"/>
                    </w:rPr>
                  </w:pPr>
                  <w:r>
                    <w:rPr>
                      <w:rFonts w:ascii="Times New Roman" w:hAnsi="Times New Roman" w:eastAsia="宋体"/>
                      <w:bCs/>
                      <w:color w:val="auto"/>
                      <w:sz w:val="21"/>
                      <w:szCs w:val="21"/>
                      <w:highlight w:val="none"/>
                    </w:rPr>
                    <w:t>其他环境保护法律法规规章等规定不得通过环境保护验收的，建设单位不得提出验收合格的意见。</w:t>
                  </w:r>
                </w:p>
              </w:tc>
              <w:tc>
                <w:tcPr>
                  <w:tcW w:w="4099" w:type="dxa"/>
                  <w:tcBorders>
                    <w:bottom w:val="single" w:color="auto" w:sz="8" w:space="0"/>
                    <w:right w:val="single" w:color="auto" w:sz="4" w:space="0"/>
                  </w:tcBorders>
                  <w:vAlign w:val="center"/>
                </w:tcPr>
                <w:p w14:paraId="348ABBC8">
                  <w:pPr>
                    <w:spacing w:after="0"/>
                    <w:jc w:val="both"/>
                    <w:textAlignment w:val="baseline"/>
                    <w:rPr>
                      <w:rFonts w:ascii="Times New Roman" w:hAnsi="Times New Roman" w:eastAsia="宋体"/>
                      <w:bCs/>
                      <w:color w:val="auto"/>
                      <w:sz w:val="21"/>
                      <w:szCs w:val="21"/>
                      <w:highlight w:val="none"/>
                    </w:rPr>
                  </w:pPr>
                  <w:r>
                    <w:rPr>
                      <w:rFonts w:hint="default" w:ascii="Times New Roman" w:hAnsi="Times New Roman" w:eastAsia="宋体" w:cs="Times New Roman"/>
                      <w:bCs/>
                      <w:color w:val="auto"/>
                      <w:sz w:val="21"/>
                      <w:szCs w:val="21"/>
                      <w:highlight w:val="none"/>
                    </w:rPr>
                    <w:t>本项目符合其他环境保护法律法规规章的规定。</w:t>
                  </w:r>
                </w:p>
              </w:tc>
              <w:tc>
                <w:tcPr>
                  <w:tcW w:w="439" w:type="pct"/>
                  <w:tcBorders>
                    <w:bottom w:val="single" w:color="auto" w:sz="8" w:space="0"/>
                  </w:tcBorders>
                  <w:vAlign w:val="center"/>
                </w:tcPr>
                <w:p w14:paraId="64F8EBC9">
                  <w:pPr>
                    <w:spacing w:after="0"/>
                    <w:jc w:val="center"/>
                    <w:textAlignment w:val="baseline"/>
                    <w:rPr>
                      <w:rFonts w:ascii="Times New Roman" w:hAnsi="Times New Roman" w:eastAsia="宋体"/>
                      <w:bCs/>
                      <w:color w:val="auto"/>
                      <w:sz w:val="21"/>
                      <w:szCs w:val="21"/>
                      <w:highlight w:val="none"/>
                    </w:rPr>
                  </w:pPr>
                  <w:r>
                    <w:rPr>
                      <w:rFonts w:hint="eastAsia" w:ascii="Times New Roman" w:hAnsi="Times New Roman" w:eastAsia="宋体"/>
                      <w:bCs/>
                      <w:color w:val="auto"/>
                      <w:sz w:val="21"/>
                      <w:szCs w:val="21"/>
                      <w:highlight w:val="none"/>
                      <w:lang w:val="en-US" w:eastAsia="zh-CN"/>
                    </w:rPr>
                    <w:t>相符</w:t>
                  </w:r>
                </w:p>
              </w:tc>
            </w:tr>
          </w:tbl>
          <w:p w14:paraId="5D653B0A">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3A91E2B6">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684987AD">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A2C8DD1">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31B8D7B4">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C362360">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6896C51A">
            <w:pPr>
              <w:spacing w:after="0" w:line="460" w:lineRule="exact"/>
              <w:textAlignment w:val="baseline"/>
              <w:rPr>
                <w:rFonts w:hint="eastAsia" w:ascii="Times New Roman" w:hAnsi="Times New Roman" w:eastAsia="宋体" w:cs="Times New Roman"/>
                <w:bCs/>
                <w:color w:val="auto"/>
                <w:kern w:val="21"/>
                <w:sz w:val="24"/>
                <w:szCs w:val="24"/>
                <w:highlight w:val="none"/>
                <w:lang w:val="en-US" w:eastAsia="zh-CN"/>
              </w:rPr>
            </w:pPr>
          </w:p>
          <w:p w14:paraId="5AD7981E">
            <w:pPr>
              <w:spacing w:after="0" w:line="460" w:lineRule="exact"/>
              <w:textAlignment w:val="baseline"/>
              <w:rPr>
                <w:rFonts w:hint="default" w:ascii="Times New Roman" w:hAnsi="Times New Roman" w:eastAsia="宋体" w:cs="Times New Roman"/>
                <w:bCs/>
                <w:color w:val="auto"/>
                <w:kern w:val="21"/>
                <w:sz w:val="24"/>
                <w:szCs w:val="24"/>
                <w:highlight w:val="none"/>
                <w:lang w:val="en-US" w:eastAsia="zh-CN"/>
              </w:rPr>
            </w:pPr>
          </w:p>
        </w:tc>
      </w:tr>
    </w:tbl>
    <w:p w14:paraId="5D3D1C77">
      <w:pPr>
        <w:spacing w:after="0" w:line="440" w:lineRule="exact"/>
        <w:rPr>
          <w:rFonts w:ascii="Times New Roman" w:hAnsi="Times New Roman" w:eastAsia="仿宋_GB2312"/>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3205704A">
      <w:pPr>
        <w:spacing w:after="0" w:line="440" w:lineRule="exact"/>
        <w:rPr>
          <w:rFonts w:ascii="Times New Roman" w:hAnsi="Times New Roman" w:eastAsia="仿宋_GB2312"/>
          <w:b/>
          <w:color w:val="auto"/>
          <w:sz w:val="21"/>
          <w:szCs w:val="21"/>
          <w:highlight w:val="none"/>
        </w:rPr>
      </w:pPr>
      <w:r>
        <w:rPr>
          <w:rFonts w:ascii="Times New Roman" w:hAnsi="Times New Roman" w:eastAsia="仿宋_GB2312"/>
          <w:b/>
          <w:color w:val="auto"/>
          <w:sz w:val="21"/>
          <w:szCs w:val="21"/>
          <w:highlight w:val="none"/>
        </w:rPr>
        <w:t>表八</w:t>
      </w:r>
    </w:p>
    <w:tbl>
      <w:tblPr>
        <w:tblStyle w:val="20"/>
        <w:tblW w:w="5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8"/>
      </w:tblGrid>
      <w:tr w14:paraId="11E2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57" w:hRule="atLeast"/>
          <w:jc w:val="center"/>
        </w:trPr>
        <w:tc>
          <w:tcPr>
            <w:tcW w:w="8924" w:type="dxa"/>
          </w:tcPr>
          <w:p w14:paraId="15B1A465">
            <w:pPr>
              <w:spacing w:after="0" w:line="460" w:lineRule="exact"/>
              <w:rPr>
                <w:rFonts w:ascii="Times New Roman" w:hAnsi="Times New Roman" w:eastAsia="宋体"/>
                <w:b/>
                <w:bCs/>
                <w:color w:val="auto"/>
                <w:sz w:val="24"/>
                <w:szCs w:val="24"/>
                <w:highlight w:val="none"/>
              </w:rPr>
            </w:pPr>
            <w:r>
              <w:rPr>
                <w:rFonts w:ascii="Times New Roman" w:hAnsi="Times New Roman" w:eastAsia="宋体"/>
                <w:b/>
                <w:bCs/>
                <w:color w:val="auto"/>
                <w:sz w:val="24"/>
                <w:szCs w:val="24"/>
                <w:highlight w:val="none"/>
              </w:rPr>
              <w:t>验收检测结论：</w:t>
            </w:r>
          </w:p>
          <w:p w14:paraId="5AFC848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bookmarkStart w:id="1" w:name="_Toc504492863"/>
            <w:bookmarkStart w:id="2" w:name="_Toc501703566"/>
            <w:r>
              <w:rPr>
                <w:rFonts w:ascii="Times New Roman" w:hAnsi="Times New Roman" w:eastAsia="宋体"/>
                <w:bCs/>
                <w:color w:val="auto"/>
                <w:sz w:val="24"/>
                <w:szCs w:val="24"/>
                <w:highlight w:val="none"/>
              </w:rPr>
              <w:t>1、环境保护设施验收结论</w:t>
            </w:r>
            <w:bookmarkEnd w:id="1"/>
            <w:bookmarkEnd w:id="2"/>
          </w:p>
          <w:p w14:paraId="247597C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1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①</w:t>
            </w:r>
            <w:r>
              <w:rPr>
                <w:rFonts w:ascii="宋体" w:hAnsi="Times New Roman" w:eastAsia="宋体"/>
                <w:bCs/>
                <w:color w:val="auto"/>
                <w:sz w:val="24"/>
                <w:szCs w:val="24"/>
                <w:highlight w:val="none"/>
              </w:rPr>
              <w:fldChar w:fldCharType="end"/>
            </w:r>
            <w:r>
              <w:rPr>
                <w:rFonts w:hint="eastAsia" w:ascii="Times New Roman" w:hAnsi="Times New Roman" w:eastAsia="宋体"/>
                <w:bCs/>
                <w:color w:val="auto"/>
                <w:sz w:val="24"/>
                <w:szCs w:val="24"/>
                <w:highlight w:val="none"/>
              </w:rPr>
              <w:t>验收检测期间，</w:t>
            </w:r>
            <w:r>
              <w:rPr>
                <w:rFonts w:hint="eastAsia" w:ascii="Times New Roman" w:hAnsi="Times New Roman" w:eastAsia="宋体" w:cs="宋体"/>
                <w:bCs/>
                <w:color w:val="auto"/>
                <w:sz w:val="24"/>
                <w:szCs w:val="24"/>
                <w:highlight w:val="none"/>
              </w:rPr>
              <w:t>主体工程工况稳定，各项环境保护措施运行正常</w:t>
            </w:r>
            <w:r>
              <w:rPr>
                <w:rFonts w:ascii="Times New Roman" w:hAnsi="Times New Roman" w:eastAsia="宋体" w:cs="宋体"/>
                <w:bCs/>
                <w:color w:val="auto"/>
                <w:sz w:val="24"/>
                <w:szCs w:val="24"/>
                <w:highlight w:val="none"/>
              </w:rPr>
              <w:t>，</w:t>
            </w:r>
            <w:r>
              <w:rPr>
                <w:rFonts w:ascii="Times New Roman" w:hAnsi="Times New Roman" w:eastAsia="宋体"/>
                <w:bCs/>
                <w:color w:val="auto"/>
                <w:sz w:val="24"/>
                <w:szCs w:val="24"/>
                <w:highlight w:val="none"/>
              </w:rPr>
              <w:t>符合验收检测期间对生产工况的要求。</w:t>
            </w:r>
          </w:p>
          <w:p w14:paraId="4E4C412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2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②</w:t>
            </w:r>
            <w:r>
              <w:rPr>
                <w:rFonts w:ascii="宋体" w:hAnsi="Times New Roman" w:eastAsia="宋体"/>
                <w:bCs/>
                <w:color w:val="auto"/>
                <w:sz w:val="24"/>
                <w:szCs w:val="24"/>
                <w:highlight w:val="none"/>
              </w:rPr>
              <w:fldChar w:fldCharType="end"/>
            </w:r>
            <w:r>
              <w:rPr>
                <w:rFonts w:ascii="Times New Roman" w:hAnsi="Times New Roman" w:eastAsia="宋体"/>
                <w:bCs/>
                <w:color w:val="auto"/>
                <w:sz w:val="24"/>
                <w:szCs w:val="24"/>
                <w:highlight w:val="none"/>
              </w:rPr>
              <w:t>根据本项目实际建设情况与《污染影响类建设项目重大变动清单（试行）的通知》（环办环评函[2020]688号）的对比分析可知：本项目不存在重大变动，且本项目符合《建设项目竣工环境保护验收暂行办法》（国环规环评【2017】4号），满足验收条件。</w:t>
            </w:r>
          </w:p>
          <w:p w14:paraId="6874D931">
            <w:pPr>
              <w:spacing w:after="0" w:line="460" w:lineRule="exact"/>
              <w:ind w:firstLine="480" w:firstLineChars="200"/>
              <w:jc w:val="both"/>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Cs/>
                <w:color w:val="auto"/>
                <w:sz w:val="24"/>
                <w:szCs w:val="24"/>
                <w:highlight w:val="none"/>
              </w:rPr>
              <w:fldChar w:fldCharType="begin"/>
            </w:r>
            <w:r>
              <w:rPr>
                <w:rFonts w:hint="default" w:ascii="Times New Roman" w:hAnsi="Times New Roman" w:eastAsia="宋体" w:cs="Times New Roman"/>
                <w:bCs/>
                <w:color w:val="auto"/>
                <w:sz w:val="24"/>
                <w:szCs w:val="24"/>
                <w:highlight w:val="none"/>
              </w:rPr>
              <w:instrText xml:space="preserve"> = 3 \* GB3 </w:instrText>
            </w:r>
            <w:r>
              <w:rPr>
                <w:rFonts w:hint="default" w:ascii="Times New Roman" w:hAnsi="Times New Roman" w:eastAsia="宋体" w:cs="Times New Roman"/>
                <w:bCs/>
                <w:color w:val="auto"/>
                <w:sz w:val="24"/>
                <w:szCs w:val="24"/>
                <w:highlight w:val="none"/>
              </w:rPr>
              <w:fldChar w:fldCharType="separate"/>
            </w:r>
            <w:r>
              <w:rPr>
                <w:rFonts w:hint="default" w:ascii="Times New Roman" w:hAnsi="Times New Roman" w:eastAsia="宋体" w:cs="Times New Roman"/>
                <w:bCs/>
                <w:color w:val="auto"/>
                <w:sz w:val="24"/>
                <w:szCs w:val="24"/>
                <w:highlight w:val="none"/>
              </w:rPr>
              <w:t>③</w:t>
            </w:r>
            <w:r>
              <w:rPr>
                <w:rFonts w:hint="default" w:ascii="Times New Roman" w:hAnsi="Times New Roman" w:eastAsia="宋体" w:cs="Times New Roman"/>
                <w:bCs/>
                <w:color w:val="auto"/>
                <w:sz w:val="24"/>
                <w:szCs w:val="24"/>
                <w:highlight w:val="none"/>
              </w:rPr>
              <w:fldChar w:fldCharType="end"/>
            </w: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bCs/>
                <w:color w:val="auto"/>
                <w:sz w:val="24"/>
                <w:szCs w:val="24"/>
                <w:highlight w:val="none"/>
                <w:lang w:val="en-US" w:eastAsia="zh-CN"/>
              </w:rPr>
              <w:t>生活污水经化粪池处理后</w:t>
            </w:r>
            <w:r>
              <w:rPr>
                <w:rFonts w:hint="eastAsia" w:ascii="Times New Roman" w:hAnsi="Times New Roman" w:eastAsia="宋体" w:cs="Times New Roman"/>
                <w:bCs/>
                <w:color w:val="auto"/>
                <w:sz w:val="24"/>
                <w:szCs w:val="24"/>
                <w:highlight w:val="none"/>
                <w:lang w:val="en-US" w:eastAsia="zh-CN"/>
              </w:rPr>
              <w:t>与循环冷却水排水一同通过厂区总排口</w:t>
            </w:r>
            <w:r>
              <w:rPr>
                <w:rFonts w:hint="default" w:ascii="Times New Roman" w:hAnsi="Times New Roman" w:eastAsia="宋体" w:cs="Times New Roman"/>
                <w:bCs/>
                <w:color w:val="auto"/>
                <w:sz w:val="24"/>
                <w:szCs w:val="24"/>
                <w:highlight w:val="none"/>
                <w:lang w:val="en-US" w:eastAsia="zh-CN"/>
              </w:rPr>
              <w:t>进入</w:t>
            </w:r>
            <w:r>
              <w:rPr>
                <w:rFonts w:hint="eastAsia" w:ascii="Times New Roman" w:hAnsi="Times New Roman" w:eastAsia="宋体" w:cs="Times New Roman"/>
                <w:bCs/>
                <w:color w:val="auto"/>
                <w:sz w:val="24"/>
                <w:szCs w:val="24"/>
                <w:highlight w:val="none"/>
                <w:lang w:val="en-US" w:eastAsia="zh-CN"/>
              </w:rPr>
              <w:t>获嘉县百奥污水处理有限公司（亢村污水处理厂）</w:t>
            </w:r>
            <w:r>
              <w:rPr>
                <w:rFonts w:hint="default" w:ascii="Times New Roman" w:hAnsi="Times New Roman" w:eastAsia="宋体" w:cs="Times New Roman"/>
                <w:bCs/>
                <w:color w:val="auto"/>
                <w:sz w:val="24"/>
                <w:szCs w:val="24"/>
                <w:highlight w:val="none"/>
                <w:lang w:val="en-US" w:eastAsia="zh-CN"/>
              </w:rPr>
              <w:t>进一步处理。</w:t>
            </w:r>
            <w:r>
              <w:rPr>
                <w:rFonts w:hint="default" w:ascii="Times New Roman" w:hAnsi="Times New Roman" w:eastAsia="宋体" w:cs="Times New Roman"/>
                <w:color w:val="auto"/>
                <w:kern w:val="2"/>
                <w:sz w:val="24"/>
                <w:szCs w:val="24"/>
                <w:highlight w:val="none"/>
                <w:lang w:val="en-US" w:eastAsia="zh-CN"/>
              </w:rPr>
              <w:t>根据监测结果，本项目厂区总排口水质</w:t>
            </w:r>
            <w:r>
              <w:rPr>
                <w:rFonts w:hint="eastAsia" w:ascii="Times New Roman" w:hAnsi="Times New Roman" w:eastAsia="宋体" w:cs="Times New Roman"/>
                <w:color w:val="auto"/>
                <w:kern w:val="2"/>
                <w:sz w:val="24"/>
                <w:szCs w:val="24"/>
                <w:highlight w:val="none"/>
                <w:lang w:val="en-US" w:eastAsia="zh-CN"/>
              </w:rPr>
              <w:t>为：</w:t>
            </w:r>
            <w:r>
              <w:rPr>
                <w:rFonts w:hint="default" w:ascii="Times New Roman" w:hAnsi="Times New Roman" w:eastAsia="宋体" w:cs="Times New Roman"/>
                <w:color w:val="auto"/>
                <w:sz w:val="24"/>
                <w:szCs w:val="24"/>
                <w:highlight w:val="none"/>
              </w:rPr>
              <w:t>COD</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42</w:t>
            </w:r>
            <w:r>
              <w:rPr>
                <w:rFonts w:hint="default" w:ascii="Times New Roman" w:hAnsi="Times New Roman" w:eastAsia="宋体" w:cs="Times New Roman"/>
                <w:color w:val="auto"/>
                <w:kern w:val="2"/>
                <w:sz w:val="24"/>
                <w:szCs w:val="24"/>
                <w:highlight w:val="none"/>
                <w:lang w:val="en-US" w:eastAsia="zh-CN"/>
              </w:rPr>
              <w:t>-1</w:t>
            </w:r>
            <w:r>
              <w:rPr>
                <w:rFonts w:hint="eastAsia" w:ascii="Times New Roman" w:hAnsi="Times New Roman" w:eastAsia="宋体" w:cs="Times New Roman"/>
                <w:color w:val="auto"/>
                <w:kern w:val="2"/>
                <w:sz w:val="24"/>
                <w:szCs w:val="24"/>
                <w:highlight w:val="none"/>
                <w:lang w:val="en-US" w:eastAsia="zh-CN"/>
              </w:rPr>
              <w:t>78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44.7-61.7</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kern w:val="2"/>
                <w:sz w:val="24"/>
                <w:szCs w:val="24"/>
                <w:highlight w:val="none"/>
                <w:lang w:val="en-US" w:eastAsia="zh-CN"/>
              </w:rPr>
              <w:t>101</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120</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12.2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14.5</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rPr>
              <w:t>TP</w:t>
            </w:r>
            <w:r>
              <w:rPr>
                <w:rFonts w:hint="eastAsia" w:ascii="Times New Roman" w:hAnsi="Times New Roman" w:eastAsia="宋体" w:cs="Times New Roman"/>
                <w:color w:val="auto"/>
                <w:sz w:val="24"/>
                <w:szCs w:val="24"/>
                <w:highlight w:val="none"/>
                <w:lang w:val="en-US" w:eastAsia="zh-CN"/>
              </w:rPr>
              <w:t>1.74-1.96</w:t>
            </w:r>
            <w:r>
              <w:rPr>
                <w:rFonts w:hint="default" w:ascii="Times New Roman" w:hAnsi="Times New Roman" w:eastAsia="宋体" w:cs="Times New Roman"/>
                <w:color w:val="auto"/>
                <w:kern w:val="2"/>
                <w:sz w:val="24"/>
                <w:szCs w:val="24"/>
                <w:highlight w:val="none"/>
                <w:lang w:val="en-US" w:eastAsia="zh-CN"/>
              </w:rPr>
              <w:t>mg/L</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TN</w:t>
            </w:r>
            <w:r>
              <w:rPr>
                <w:rFonts w:hint="eastAsia" w:ascii="Times New Roman" w:hAnsi="Times New Roman" w:eastAsia="宋体" w:cs="Times New Roman"/>
                <w:color w:val="auto"/>
                <w:kern w:val="2"/>
                <w:sz w:val="24"/>
                <w:szCs w:val="24"/>
                <w:highlight w:val="none"/>
                <w:lang w:val="en-US" w:eastAsia="zh-CN"/>
              </w:rPr>
              <w:t>21.4</w:t>
            </w:r>
            <w:r>
              <w:rPr>
                <w:rFonts w:hint="default" w:ascii="Times New Roman" w:hAnsi="Times New Roman" w:eastAsia="宋体" w:cs="Times New Roman"/>
                <w:color w:val="auto"/>
                <w:kern w:val="2"/>
                <w:sz w:val="24"/>
                <w:szCs w:val="24"/>
                <w:highlight w:val="none"/>
                <w:lang w:val="en-US" w:eastAsia="zh-CN"/>
              </w:rPr>
              <w:t>-</w:t>
            </w:r>
            <w:r>
              <w:rPr>
                <w:rFonts w:hint="eastAsia" w:ascii="Times New Roman" w:hAnsi="Times New Roman" w:eastAsia="宋体" w:cs="Times New Roman"/>
                <w:color w:val="auto"/>
                <w:kern w:val="2"/>
                <w:sz w:val="24"/>
                <w:szCs w:val="24"/>
                <w:highlight w:val="none"/>
                <w:lang w:val="en-US" w:eastAsia="zh-CN"/>
              </w:rPr>
              <w:t>23.8</w:t>
            </w:r>
            <w:r>
              <w:rPr>
                <w:rFonts w:hint="default" w:ascii="Times New Roman" w:hAnsi="Times New Roman" w:eastAsia="宋体" w:cs="Times New Roman"/>
                <w:color w:val="auto"/>
                <w:kern w:val="2"/>
                <w:sz w:val="24"/>
                <w:szCs w:val="24"/>
                <w:highlight w:val="none"/>
                <w:lang w:val="en-US" w:eastAsia="zh-CN"/>
              </w:rPr>
              <w:t>mg/L</w:t>
            </w:r>
            <w:r>
              <w:rPr>
                <w:rFonts w:hint="eastAsia" w:ascii="Times New Roman" w:hAnsi="Times New Roman" w:eastAsia="宋体" w:cs="Times New Roman"/>
                <w:color w:val="auto"/>
                <w:kern w:val="2"/>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rPr>
              <w:t>均能够</w:t>
            </w:r>
            <w:r>
              <w:rPr>
                <w:rFonts w:hint="default" w:ascii="Times New Roman" w:hAnsi="Times New Roman" w:eastAsia="宋体" w:cs="Times New Roman"/>
                <w:color w:val="auto"/>
                <w:sz w:val="24"/>
                <w:szCs w:val="24"/>
                <w:highlight w:val="none"/>
              </w:rPr>
              <w:t>满足</w:t>
            </w:r>
            <w:r>
              <w:rPr>
                <w:rFonts w:hint="default" w:ascii="Times New Roman" w:hAnsi="Times New Roman" w:eastAsia="宋体" w:cs="Times New Roman"/>
                <w:color w:val="auto"/>
                <w:sz w:val="24"/>
                <w:szCs w:val="24"/>
              </w:rPr>
              <w:t>获嘉县百奥污水处理</w:t>
            </w:r>
            <w:r>
              <w:rPr>
                <w:rFonts w:hint="default" w:ascii="Times New Roman" w:hAnsi="Times New Roman" w:eastAsia="宋体" w:cs="Times New Roman"/>
                <w:color w:val="auto"/>
                <w:sz w:val="24"/>
                <w:szCs w:val="24"/>
                <w:lang w:val="en-US" w:eastAsia="zh-CN"/>
              </w:rPr>
              <w:t>有限公司</w:t>
            </w:r>
            <w:r>
              <w:rPr>
                <w:rFonts w:hint="default" w:ascii="Times New Roman" w:hAnsi="Times New Roman" w:eastAsia="宋体" w:cs="Times New Roman"/>
                <w:bCs/>
                <w:color w:val="auto"/>
                <w:sz w:val="24"/>
                <w:szCs w:val="24"/>
                <w:highlight w:val="none"/>
                <w:lang w:val="en-US" w:eastAsia="zh-CN"/>
              </w:rPr>
              <w:t>（亢村污水处理厂）</w:t>
            </w:r>
            <w:r>
              <w:rPr>
                <w:rFonts w:hint="default" w:ascii="Times New Roman" w:hAnsi="Times New Roman" w:eastAsia="宋体" w:cs="Times New Roman"/>
                <w:color w:val="auto"/>
                <w:sz w:val="24"/>
                <w:szCs w:val="24"/>
              </w:rPr>
              <w:t>收水标准</w:t>
            </w:r>
            <w:r>
              <w:rPr>
                <w:rFonts w:hint="default" w:ascii="Times New Roman" w:hAnsi="Times New Roman" w:eastAsia="宋体" w:cs="Times New Roman"/>
                <w:color w:val="auto"/>
                <w:sz w:val="24"/>
                <w:szCs w:val="24"/>
                <w:highlight w:val="none"/>
              </w:rPr>
              <w:t>COD3</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230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280</w:t>
            </w:r>
            <w:r>
              <w:rPr>
                <w:rFonts w:hint="default" w:ascii="Times New Roman" w:hAnsi="Times New Roman" w:eastAsia="宋体" w:cs="Times New Roman"/>
                <w:color w:val="auto"/>
                <w:sz w:val="24"/>
                <w:szCs w:val="24"/>
                <w:highlight w:val="none"/>
              </w:rPr>
              <w:t>mg/L、NH</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-N</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0mg/L、TP</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mg/L、TN</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0mg/L的限值要求</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同时也满足</w:t>
            </w:r>
            <w:r>
              <w:rPr>
                <w:rFonts w:hint="eastAsia" w:ascii="Times New Roman" w:hAnsi="Times New Roman" w:eastAsia="宋体" w:cs="Times New Roman"/>
                <w:bCs/>
                <w:color w:val="auto"/>
                <w:sz w:val="24"/>
                <w:szCs w:val="24"/>
                <w:highlight w:val="none"/>
                <w:lang w:val="en-US" w:eastAsia="zh-CN"/>
              </w:rPr>
              <w:t>《污水综合排放标准》</w:t>
            </w:r>
            <w:r>
              <w:rPr>
                <w:rFonts w:hint="default" w:ascii="Times New Roman" w:hAnsi="Times New Roman" w:eastAsia="宋体" w:cs="Times New Roman"/>
                <w:bCs/>
                <w:color w:val="auto"/>
                <w:sz w:val="24"/>
                <w:szCs w:val="24"/>
                <w:highlight w:val="none"/>
                <w:lang w:val="en-US" w:eastAsia="zh-CN"/>
              </w:rPr>
              <w:t>（GB 8978-1996）</w:t>
            </w:r>
            <w:r>
              <w:rPr>
                <w:rFonts w:hint="eastAsia" w:ascii="Times New Roman" w:hAnsi="Times New Roman" w:eastAsia="宋体" w:cs="Times New Roman"/>
                <w:bCs/>
                <w:color w:val="auto"/>
                <w:sz w:val="24"/>
                <w:szCs w:val="24"/>
                <w:highlight w:val="none"/>
                <w:lang w:val="en-US" w:eastAsia="zh-CN"/>
              </w:rPr>
              <w:t>表4三级标准</w:t>
            </w:r>
            <w:r>
              <w:rPr>
                <w:rFonts w:hint="default" w:ascii="Times New Roman" w:hAnsi="Times New Roman" w:eastAsia="宋体" w:cs="Times New Roman"/>
                <w:color w:val="auto"/>
                <w:sz w:val="24"/>
                <w:szCs w:val="24"/>
                <w:highlight w:val="none"/>
              </w:rPr>
              <w:t>COD</w:t>
            </w:r>
            <w:r>
              <w:rPr>
                <w:rFonts w:hint="eastAsia" w:ascii="Times New Roman" w:hAnsi="Times New Roman" w:eastAsia="宋体" w:cs="Times New Roman"/>
                <w:color w:val="auto"/>
                <w:sz w:val="24"/>
                <w:szCs w:val="24"/>
                <w:highlight w:val="none"/>
                <w:lang w:val="en-US" w:eastAsia="zh-CN"/>
              </w:rPr>
              <w:t>50</w:t>
            </w:r>
            <w:r>
              <w:rPr>
                <w:rFonts w:hint="default" w:ascii="Times New Roman" w:hAnsi="Times New Roman" w:eastAsia="宋体" w:cs="Times New Roman"/>
                <w:color w:val="auto"/>
                <w:sz w:val="24"/>
                <w:szCs w:val="24"/>
                <w:highlight w:val="none"/>
              </w:rPr>
              <w:t>0mg/L、</w:t>
            </w:r>
            <w:r>
              <w:rPr>
                <w:rFonts w:hint="eastAsia" w:ascii="Times New Roman" w:hAnsi="Times New Roman" w:eastAsia="宋体" w:cs="Times New Roman"/>
                <w:color w:val="auto"/>
                <w:sz w:val="24"/>
                <w:szCs w:val="24"/>
                <w:highlight w:val="none"/>
                <w:lang w:val="en-US" w:eastAsia="zh-CN"/>
              </w:rPr>
              <w:t>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mg/L、SS</w:t>
            </w:r>
            <w:r>
              <w:rPr>
                <w:rFonts w:hint="eastAsia" w:ascii="Times New Roman" w:hAnsi="Times New Roman" w:eastAsia="宋体" w:cs="Times New Roman"/>
                <w:color w:val="auto"/>
                <w:sz w:val="24"/>
                <w:szCs w:val="24"/>
                <w:highlight w:val="none"/>
                <w:lang w:val="en-US" w:eastAsia="zh-CN"/>
              </w:rPr>
              <w:t>400</w:t>
            </w:r>
            <w:r>
              <w:rPr>
                <w:rFonts w:hint="default" w:ascii="Times New Roman" w:hAnsi="Times New Roman" w:eastAsia="宋体" w:cs="Times New Roman"/>
                <w:color w:val="auto"/>
                <w:sz w:val="24"/>
                <w:szCs w:val="24"/>
                <w:highlight w:val="none"/>
              </w:rPr>
              <w:t>mg/L的限值要求</w:t>
            </w:r>
            <w:r>
              <w:rPr>
                <w:rFonts w:hint="eastAsia" w:ascii="Times New Roman" w:hAnsi="Times New Roman" w:eastAsia="宋体" w:cs="Times New Roman"/>
                <w:color w:val="auto"/>
                <w:sz w:val="24"/>
                <w:szCs w:val="24"/>
                <w:highlight w:val="none"/>
                <w:lang w:eastAsia="zh-CN"/>
              </w:rPr>
              <w:t>。</w:t>
            </w:r>
          </w:p>
          <w:p w14:paraId="4BADB9FF">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hint="default" w:ascii="Times New Roman" w:hAnsi="Times New Roman" w:eastAsia="宋体" w:cs="Times New Roman"/>
                <w:bCs/>
                <w:color w:val="auto"/>
                <w:sz w:val="24"/>
                <w:szCs w:val="24"/>
                <w:highlight w:val="none"/>
                <w:lang w:val="en-US" w:eastAsia="zh-CN"/>
              </w:rPr>
            </w:pPr>
            <w:r>
              <w:rPr>
                <w:rFonts w:hint="eastAsia" w:ascii="宋体" w:hAnsi="Times New Roman" w:eastAsia="宋体"/>
                <w:bCs/>
                <w:color w:val="auto"/>
                <w:sz w:val="24"/>
                <w:szCs w:val="24"/>
                <w:highlight w:val="none"/>
              </w:rPr>
              <w:t>④</w:t>
            </w:r>
            <w:r>
              <w:rPr>
                <w:rFonts w:hint="default"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废气主要为</w:t>
            </w:r>
            <w:r>
              <w:rPr>
                <w:rFonts w:hint="default" w:ascii="Times New Roman" w:hAnsi="Times New Roman" w:eastAsia="宋体" w:cs="Times New Roman"/>
                <w:color w:val="auto"/>
                <w:sz w:val="24"/>
                <w:szCs w:val="24"/>
                <w:lang w:val="en-US"/>
              </w:rPr>
              <w:t>加热挤出</w:t>
            </w:r>
            <w:r>
              <w:rPr>
                <w:rFonts w:hint="default" w:ascii="Times New Roman" w:hAnsi="Times New Roman" w:eastAsia="宋体" w:cs="Times New Roman"/>
                <w:color w:val="auto"/>
                <w:sz w:val="24"/>
                <w:szCs w:val="24"/>
                <w:lang w:val="en-US" w:eastAsia="zh-CN"/>
              </w:rPr>
              <w:t>、抽真空、复合</w:t>
            </w:r>
            <w:r>
              <w:rPr>
                <w:rFonts w:hint="eastAsia" w:ascii="Times New Roman" w:hAnsi="Times New Roman" w:eastAsia="宋体" w:cs="Times New Roman"/>
                <w:color w:val="auto"/>
                <w:sz w:val="24"/>
                <w:szCs w:val="24"/>
                <w:lang w:val="en-US" w:eastAsia="zh-CN"/>
              </w:rPr>
              <w:t>、制袋</w:t>
            </w:r>
            <w:r>
              <w:rPr>
                <w:rFonts w:hint="default" w:ascii="Times New Roman" w:hAnsi="Times New Roman" w:eastAsia="宋体" w:cs="Times New Roman"/>
                <w:bCs/>
                <w:color w:val="auto"/>
                <w:sz w:val="24"/>
                <w:szCs w:val="24"/>
                <w:highlight w:val="none"/>
                <w:lang w:val="en-US" w:eastAsia="zh-CN"/>
              </w:rPr>
              <w:t>工序产生的非甲烷总烃</w:t>
            </w:r>
            <w:r>
              <w:rPr>
                <w:rFonts w:hint="eastAsia" w:ascii="Times New Roman" w:hAnsi="Times New Roman" w:eastAsia="宋体" w:cs="Times New Roman"/>
                <w:bCs/>
                <w:color w:val="auto"/>
                <w:sz w:val="24"/>
                <w:szCs w:val="24"/>
                <w:highlight w:val="none"/>
                <w:lang w:val="en-US" w:eastAsia="zh-CN"/>
              </w:rPr>
              <w:t>，上述废气经集气罩收集后</w:t>
            </w:r>
            <w:r>
              <w:rPr>
                <w:rFonts w:hint="default" w:ascii="Times New Roman" w:hAnsi="Times New Roman" w:eastAsia="宋体" w:cs="Times New Roman"/>
                <w:bCs/>
                <w:color w:val="auto"/>
                <w:sz w:val="24"/>
                <w:szCs w:val="24"/>
                <w:highlight w:val="none"/>
                <w:lang w:val="en-US" w:eastAsia="zh-CN"/>
              </w:rPr>
              <w:t>进入</w:t>
            </w:r>
            <w:r>
              <w:rPr>
                <w:rFonts w:hint="default" w:ascii="Times New Roman" w:hAnsi="Times New Roman" w:eastAsia="宋体" w:cs="Times New Roman"/>
                <w:bCs/>
                <w:color w:val="auto"/>
                <w:sz w:val="24"/>
                <w:szCs w:val="24"/>
                <w:highlight w:val="none"/>
              </w:rPr>
              <w:t>活性炭吸附/脱附+催化燃烧</w:t>
            </w:r>
            <w:r>
              <w:rPr>
                <w:rFonts w:hint="default" w:ascii="Times New Roman" w:hAnsi="Times New Roman" w:eastAsia="宋体" w:cs="Times New Roman"/>
                <w:bCs/>
                <w:color w:val="auto"/>
                <w:sz w:val="24"/>
                <w:szCs w:val="24"/>
                <w:highlight w:val="none"/>
                <w:lang w:val="en-US" w:eastAsia="zh-CN"/>
              </w:rPr>
              <w:t>装置处理，处理后的废气经15m高排气筒（P1）排放</w:t>
            </w:r>
            <w:r>
              <w:rPr>
                <w:rFonts w:hint="eastAsia" w:ascii="Times New Roman" w:hAnsi="Times New Roman" w:eastAsia="宋体" w:cs="Times New Roman"/>
                <w:bCs/>
                <w:color w:val="auto"/>
                <w:sz w:val="24"/>
                <w:szCs w:val="24"/>
                <w:highlight w:val="none"/>
                <w:lang w:val="en-US" w:eastAsia="zh-CN"/>
              </w:rPr>
              <w:t>。</w:t>
            </w:r>
          </w:p>
          <w:p w14:paraId="521A7EB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 w:val="0"/>
                <w:bCs/>
                <w:color w:val="auto"/>
                <w:sz w:val="24"/>
                <w:szCs w:val="24"/>
                <w:highlight w:val="none"/>
                <w:lang w:val="en-US" w:eastAsia="zh-CN"/>
              </w:rPr>
              <w:t>由</w:t>
            </w:r>
            <w:r>
              <w:rPr>
                <w:rFonts w:hint="default" w:ascii="Times New Roman" w:hAnsi="Times New Roman" w:eastAsia="宋体" w:cs="Times New Roman"/>
                <w:b w:val="0"/>
                <w:bCs/>
                <w:color w:val="auto"/>
                <w:sz w:val="24"/>
                <w:szCs w:val="24"/>
                <w:highlight w:val="none"/>
              </w:rPr>
              <w:t>监测数据可知，</w:t>
            </w:r>
            <w:r>
              <w:rPr>
                <w:rFonts w:hint="default" w:ascii="Times New Roman" w:hAnsi="Times New Roman" w:eastAsia="宋体" w:cs="Times New Roman"/>
                <w:b w:val="0"/>
                <w:bCs/>
                <w:color w:val="auto"/>
                <w:sz w:val="24"/>
                <w:szCs w:val="24"/>
                <w:highlight w:val="none"/>
                <w:lang w:val="en-US" w:eastAsia="zh-CN"/>
              </w:rPr>
              <w:t>本项目加热挤出、抽真空、复合、制袋废气排气筒P1出口非甲烷总烃</w:t>
            </w:r>
            <w:r>
              <w:rPr>
                <w:rFonts w:hint="default" w:ascii="Times New Roman" w:hAnsi="Times New Roman" w:eastAsia="宋体" w:cs="Times New Roman"/>
                <w:b w:val="0"/>
                <w:bCs/>
                <w:color w:val="auto"/>
                <w:sz w:val="24"/>
                <w:szCs w:val="24"/>
                <w:highlight w:val="none"/>
              </w:rPr>
              <w:t>排放速率</w:t>
            </w:r>
            <w:r>
              <w:rPr>
                <w:rFonts w:hint="default" w:ascii="Times New Roman" w:hAnsi="Times New Roman" w:eastAsia="宋体" w:cs="Times New Roman"/>
                <w:b w:val="0"/>
                <w:bCs/>
                <w:color w:val="auto"/>
                <w:sz w:val="24"/>
                <w:szCs w:val="24"/>
                <w:highlight w:val="none"/>
                <w:lang w:val="en-US" w:eastAsia="zh-CN"/>
              </w:rPr>
              <w:t>0.012~0.013</w:t>
            </w:r>
            <w:r>
              <w:rPr>
                <w:rFonts w:hint="default" w:ascii="Times New Roman" w:hAnsi="Times New Roman" w:eastAsia="宋体" w:cs="Times New Roman"/>
                <w:b w:val="0"/>
                <w:bCs/>
                <w:color w:val="auto"/>
                <w:sz w:val="24"/>
                <w:szCs w:val="24"/>
                <w:highlight w:val="none"/>
              </w:rPr>
              <w:t>kg/h、排放浓度为</w:t>
            </w:r>
            <w:r>
              <w:rPr>
                <w:rFonts w:hint="default" w:ascii="Times New Roman" w:hAnsi="Times New Roman" w:eastAsia="宋体" w:cs="Times New Roman"/>
                <w:b w:val="0"/>
                <w:bCs/>
                <w:color w:val="auto"/>
                <w:sz w:val="24"/>
                <w:szCs w:val="24"/>
                <w:highlight w:val="none"/>
                <w:lang w:val="en-US" w:eastAsia="zh-CN"/>
              </w:rPr>
              <w:t>2.02~2.19</w:t>
            </w:r>
            <w:r>
              <w:rPr>
                <w:rFonts w:hint="default" w:ascii="Times New Roman" w:hAnsi="Times New Roman" w:eastAsia="宋体" w:cs="Times New Roman"/>
                <w:b w:val="0"/>
                <w:bCs/>
                <w:color w:val="auto"/>
                <w:sz w:val="24"/>
                <w:szCs w:val="24"/>
                <w:highlight w:val="none"/>
              </w:rPr>
              <w:t>mg/m</w:t>
            </w:r>
            <w:r>
              <w:rPr>
                <w:rFonts w:hint="default" w:ascii="Times New Roman" w:hAnsi="Times New Roman" w:eastAsia="宋体" w:cs="Times New Roman"/>
                <w:b w:val="0"/>
                <w:bCs/>
                <w:color w:val="auto"/>
                <w:sz w:val="24"/>
                <w:szCs w:val="24"/>
                <w:highlight w:val="none"/>
                <w:vertAlign w:val="superscript"/>
              </w:rPr>
              <w:t>3</w:t>
            </w:r>
            <w:r>
              <w:rPr>
                <w:rFonts w:hint="default" w:ascii="Times New Roman" w:hAnsi="Times New Roman" w:eastAsia="宋体" w:cs="Times New Roman"/>
                <w:b w:val="0"/>
                <w:bCs/>
                <w:color w:val="auto"/>
                <w:sz w:val="24"/>
                <w:szCs w:val="24"/>
                <w:highlight w:val="none"/>
                <w:vertAlign w:val="baseline"/>
                <w:lang w:eastAsia="zh-CN"/>
              </w:rPr>
              <w:t>，</w:t>
            </w:r>
            <w:r>
              <w:rPr>
                <w:rFonts w:hint="default" w:ascii="Times New Roman" w:hAnsi="Times New Roman" w:eastAsia="宋体" w:cs="Times New Roman"/>
                <w:b w:val="0"/>
                <w:bCs/>
                <w:color w:val="auto"/>
                <w:sz w:val="24"/>
                <w:szCs w:val="24"/>
                <w:highlight w:val="none"/>
                <w:lang w:val="en-US" w:eastAsia="zh-CN"/>
              </w:rPr>
              <w:t>非甲烷总烃</w:t>
            </w:r>
            <w:r>
              <w:rPr>
                <w:rFonts w:hint="default" w:ascii="Times New Roman" w:hAnsi="Times New Roman" w:eastAsia="宋体" w:cs="Times New Roman"/>
                <w:b w:val="0"/>
                <w:bCs/>
                <w:color w:val="auto"/>
                <w:sz w:val="24"/>
                <w:szCs w:val="24"/>
                <w:highlight w:val="none"/>
                <w:vertAlign w:val="baseline"/>
                <w:lang w:val="en-US" w:eastAsia="zh-CN"/>
              </w:rPr>
              <w:t>去除效率为</w:t>
            </w:r>
            <w:r>
              <w:rPr>
                <w:rFonts w:hint="eastAsia" w:ascii="Times New Roman" w:hAnsi="Times New Roman" w:eastAsia="宋体" w:cs="Times New Roman"/>
                <w:b w:val="0"/>
                <w:bCs/>
                <w:color w:val="auto"/>
                <w:sz w:val="24"/>
                <w:szCs w:val="24"/>
                <w:highlight w:val="none"/>
                <w:vertAlign w:val="baseline"/>
                <w:lang w:val="en-US" w:eastAsia="zh-CN"/>
              </w:rPr>
              <w:t>91.6%～92.5%</w:t>
            </w:r>
            <w:r>
              <w:rPr>
                <w:rFonts w:hint="default" w:ascii="Times New Roman" w:hAnsi="Times New Roman" w:eastAsia="宋体" w:cs="Times New Roman"/>
                <w:b w:val="0"/>
                <w:bCs/>
                <w:color w:val="auto"/>
                <w:sz w:val="24"/>
                <w:szCs w:val="24"/>
                <w:highlight w:val="none"/>
                <w:vertAlign w:val="baseline"/>
                <w:lang w:val="en-US" w:eastAsia="zh-CN"/>
              </w:rPr>
              <w:t>，</w:t>
            </w:r>
            <w:r>
              <w:rPr>
                <w:rFonts w:hint="default" w:ascii="Times New Roman" w:hAnsi="Times New Roman" w:eastAsia="宋体" w:cs="Times New Roman"/>
                <w:bCs/>
                <w:color w:val="auto"/>
                <w:kern w:val="2"/>
                <w:sz w:val="24"/>
                <w:szCs w:val="24"/>
              </w:rPr>
              <w:t>能够</w:t>
            </w:r>
            <w:r>
              <w:rPr>
                <w:rFonts w:hint="default" w:ascii="Times New Roman" w:hAnsi="Times New Roman" w:eastAsia="宋体" w:cs="Times New Roman"/>
                <w:bCs/>
                <w:color w:val="auto"/>
                <w:sz w:val="24"/>
                <w:szCs w:val="24"/>
              </w:rPr>
              <w:t>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排放浓度60mg/m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还</w:t>
            </w:r>
            <w:r>
              <w:rPr>
                <w:rFonts w:hint="default" w:ascii="Times New Roman" w:hAnsi="Times New Roman" w:eastAsia="宋体" w:cs="Times New Roman"/>
                <w:color w:val="auto"/>
                <w:sz w:val="24"/>
                <w:szCs w:val="24"/>
              </w:rPr>
              <w:t>能够满足《关于全省开展工业企业挥发性有机物专项治理工作中排放建议值的通知》（豫环攻坚办（2017）162号）其他行业有机废气排放口</w:t>
            </w:r>
            <w:r>
              <w:rPr>
                <w:rFonts w:hint="default" w:ascii="Times New Roman" w:hAnsi="Times New Roman" w:eastAsia="宋体" w:cs="Times New Roman"/>
                <w:bCs/>
                <w:color w:val="auto"/>
                <w:kern w:val="2"/>
                <w:sz w:val="24"/>
                <w:szCs w:val="24"/>
              </w:rPr>
              <w:t>有组织非甲烷总烃</w:t>
            </w:r>
            <w:r>
              <w:rPr>
                <w:rFonts w:hint="default" w:ascii="Times New Roman" w:hAnsi="Times New Roman" w:eastAsia="宋体" w:cs="Times New Roman"/>
                <w:color w:val="auto"/>
                <w:sz w:val="24"/>
                <w:szCs w:val="24"/>
              </w:rPr>
              <w:t>排放浓度80mg/m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，去除率≥70%的标准限值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sz w:val="24"/>
                <w:szCs w:val="24"/>
                <w:highlight w:val="none"/>
              </w:rPr>
              <w:t>同时能够满足</w:t>
            </w:r>
            <w:r>
              <w:rPr>
                <w:rFonts w:hint="default" w:ascii="Times New Roman" w:hAnsi="Times New Roman" w:eastAsia="宋体" w:cs="Times New Roman"/>
                <w:bCs/>
                <w:color w:val="auto"/>
                <w:kern w:val="21"/>
                <w:sz w:val="24"/>
                <w:szCs w:val="24"/>
                <w:highlight w:val="none"/>
              </w:rPr>
              <w:t>《河南省重污染天气重点行业应急减排措施制定技术指南（202</w:t>
            </w:r>
            <w:r>
              <w:rPr>
                <w:rFonts w:hint="default" w:ascii="Times New Roman" w:hAnsi="Times New Roman" w:eastAsia="宋体" w:cs="Times New Roman"/>
                <w:bCs/>
                <w:color w:val="auto"/>
                <w:kern w:val="21"/>
                <w:sz w:val="24"/>
                <w:szCs w:val="24"/>
                <w:highlight w:val="none"/>
                <w:lang w:val="en-US" w:eastAsia="zh-CN"/>
              </w:rPr>
              <w:t>4</w:t>
            </w:r>
            <w:r>
              <w:rPr>
                <w:rFonts w:hint="default" w:ascii="Times New Roman" w:hAnsi="Times New Roman" w:eastAsia="宋体" w:cs="Times New Roman"/>
                <w:bCs/>
                <w:color w:val="auto"/>
                <w:kern w:val="21"/>
                <w:sz w:val="24"/>
                <w:szCs w:val="24"/>
                <w:highlight w:val="none"/>
              </w:rPr>
              <w:t>年修订版）》</w:t>
            </w:r>
            <w:r>
              <w:rPr>
                <w:rFonts w:hint="default" w:ascii="Times New Roman" w:hAnsi="Times New Roman" w:eastAsia="宋体" w:cs="Times New Roman"/>
                <w:bCs/>
                <w:color w:val="auto"/>
                <w:kern w:val="21"/>
                <w:sz w:val="24"/>
                <w:szCs w:val="24"/>
                <w:highlight w:val="none"/>
                <w:lang w:val="en-US" w:eastAsia="zh-CN"/>
              </w:rPr>
              <w:t>及其补充说明</w:t>
            </w:r>
            <w:r>
              <w:rPr>
                <w:rFonts w:hint="default" w:ascii="Times New Roman" w:hAnsi="Times New Roman" w:eastAsia="宋体" w:cs="Times New Roman"/>
                <w:bCs/>
                <w:color w:val="auto"/>
                <w:kern w:val="21"/>
                <w:sz w:val="24"/>
                <w:szCs w:val="24"/>
                <w:highlight w:val="none"/>
              </w:rPr>
              <w:t>中塑料制品业A级企业全厂非甲烷总烃排放浓度不高于</w:t>
            </w:r>
            <w:r>
              <w:rPr>
                <w:rFonts w:hint="default" w:ascii="Times New Roman" w:hAnsi="Times New Roman" w:eastAsia="宋体" w:cs="Times New Roman"/>
                <w:bCs/>
                <w:color w:val="auto"/>
                <w:kern w:val="21"/>
                <w:sz w:val="24"/>
                <w:szCs w:val="24"/>
                <w:highlight w:val="none"/>
                <w:lang w:val="en-US" w:eastAsia="zh-CN"/>
              </w:rPr>
              <w:t>2</w:t>
            </w:r>
            <w:r>
              <w:rPr>
                <w:rFonts w:hint="default" w:ascii="Times New Roman" w:hAnsi="Times New Roman" w:eastAsia="宋体" w:cs="Times New Roman"/>
                <w:bCs/>
                <w:color w:val="auto"/>
                <w:kern w:val="21"/>
                <w:sz w:val="24"/>
                <w:szCs w:val="24"/>
                <w:highlight w:val="none"/>
              </w:rPr>
              <w:t>0mg/m</w:t>
            </w:r>
            <w:r>
              <w:rPr>
                <w:rFonts w:hint="default" w:ascii="Times New Roman" w:hAnsi="Times New Roman" w:eastAsia="宋体" w:cs="Times New Roman"/>
                <w:bCs/>
                <w:color w:val="auto"/>
                <w:kern w:val="21"/>
                <w:sz w:val="24"/>
                <w:szCs w:val="24"/>
                <w:highlight w:val="none"/>
                <w:vertAlign w:val="superscript"/>
              </w:rPr>
              <w:t>3</w:t>
            </w:r>
            <w:r>
              <w:rPr>
                <w:rFonts w:hint="default" w:ascii="Times New Roman" w:hAnsi="Times New Roman" w:eastAsia="宋体" w:cs="Times New Roman"/>
                <w:bCs/>
                <w:color w:val="auto"/>
                <w:kern w:val="21"/>
                <w:sz w:val="24"/>
                <w:szCs w:val="24"/>
                <w:highlight w:val="none"/>
              </w:rPr>
              <w:t>的限值要求</w:t>
            </w:r>
            <w:r>
              <w:rPr>
                <w:rFonts w:hint="default" w:ascii="Times New Roman" w:hAnsi="Times New Roman" w:eastAsia="宋体" w:cs="Times New Roman"/>
                <w:bCs/>
                <w:color w:val="auto"/>
                <w:kern w:val="21"/>
                <w:sz w:val="24"/>
                <w:szCs w:val="24"/>
                <w:highlight w:val="none"/>
                <w:lang w:eastAsia="zh-CN"/>
              </w:rPr>
              <w:t>。</w:t>
            </w:r>
          </w:p>
          <w:p w14:paraId="6593E52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eastAsia"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Cs/>
                <w:color w:val="auto"/>
                <w:sz w:val="24"/>
                <w:szCs w:val="24"/>
              </w:rPr>
              <w:t>本项目厂界上风向、下风向非甲烷总烃浓度限值排放浓度为：</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32</w:t>
            </w:r>
            <w:r>
              <w:rPr>
                <w:rFonts w:hint="default" w:ascii="Times New Roman" w:hAnsi="Times New Roman" w:eastAsia="宋体" w:cs="Times New Roman"/>
                <w:bCs/>
                <w:color w:val="auto"/>
                <w:kern w:val="2"/>
                <w:sz w:val="24"/>
                <w:szCs w:val="24"/>
              </w:rPr>
              <w:t>~0.</w:t>
            </w:r>
            <w:r>
              <w:rPr>
                <w:rFonts w:hint="eastAsia" w:ascii="Times New Roman" w:hAnsi="Times New Roman" w:eastAsia="宋体" w:cs="Times New Roman"/>
                <w:bCs/>
                <w:color w:val="auto"/>
                <w:kern w:val="2"/>
                <w:sz w:val="24"/>
                <w:szCs w:val="24"/>
                <w:lang w:val="en-US" w:eastAsia="zh-CN"/>
              </w:rPr>
              <w:t>89</w:t>
            </w:r>
            <w:r>
              <w:rPr>
                <w:rFonts w:hint="default" w:ascii="Times New Roman" w:hAnsi="Times New Roman" w:eastAsia="宋体" w:cs="Times New Roman"/>
                <w:bCs/>
                <w:color w:val="auto"/>
                <w:kern w:val="2"/>
                <w:sz w:val="24"/>
                <w:szCs w:val="24"/>
              </w:rPr>
              <w:t>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w:t>
            </w:r>
            <w:r>
              <w:rPr>
                <w:rFonts w:hint="default" w:ascii="Times New Roman" w:hAnsi="Times New Roman" w:eastAsia="宋体" w:cs="Times New Roman"/>
                <w:color w:val="auto"/>
                <w:sz w:val="24"/>
                <w:szCs w:val="24"/>
                <w:highlight w:val="none"/>
                <w:lang w:val="en-US" w:eastAsia="zh-CN"/>
              </w:rPr>
              <w:t>厂区内监控点处1h平均浓度为：</w:t>
            </w:r>
            <w:r>
              <w:rPr>
                <w:rFonts w:hint="default" w:ascii="Times New Roman" w:hAnsi="Times New Roman" w:eastAsia="宋体" w:cs="Times New Roman"/>
                <w:bCs/>
                <w:color w:val="auto"/>
                <w:kern w:val="2"/>
                <w:sz w:val="24"/>
                <w:szCs w:val="24"/>
                <w:lang w:val="en-US" w:eastAsia="zh-CN"/>
              </w:rPr>
              <w:t>1.</w:t>
            </w:r>
            <w:r>
              <w:rPr>
                <w:rFonts w:hint="eastAsia" w:ascii="Times New Roman" w:hAnsi="Times New Roman" w:eastAsia="宋体" w:cs="Times New Roman"/>
                <w:bCs/>
                <w:color w:val="auto"/>
                <w:kern w:val="2"/>
                <w:sz w:val="24"/>
                <w:szCs w:val="24"/>
                <w:lang w:val="en-US" w:eastAsia="zh-CN"/>
              </w:rPr>
              <w:t>02</w:t>
            </w:r>
            <w:r>
              <w:rPr>
                <w:rFonts w:hint="default" w:ascii="Times New Roman" w:hAnsi="Times New Roman" w:eastAsia="宋体" w:cs="Times New Roman"/>
                <w:bCs/>
                <w:color w:val="auto"/>
                <w:kern w:val="2"/>
                <w:sz w:val="24"/>
                <w:szCs w:val="24"/>
              </w:rPr>
              <w:t>~</w:t>
            </w:r>
            <w:r>
              <w:rPr>
                <w:rFonts w:hint="default" w:ascii="Times New Roman" w:hAnsi="Times New Roman" w:eastAsia="宋体" w:cs="Times New Roman"/>
                <w:bCs/>
                <w:color w:val="auto"/>
                <w:kern w:val="2"/>
                <w:sz w:val="24"/>
                <w:szCs w:val="24"/>
                <w:lang w:val="en-US" w:eastAsia="zh-CN"/>
              </w:rPr>
              <w:t>1.1</w:t>
            </w:r>
            <w:r>
              <w:rPr>
                <w:rFonts w:hint="eastAsia" w:ascii="Times New Roman" w:hAnsi="Times New Roman" w:eastAsia="宋体" w:cs="Times New Roman"/>
                <w:bCs/>
                <w:color w:val="auto"/>
                <w:kern w:val="2"/>
                <w:sz w:val="24"/>
                <w:szCs w:val="24"/>
                <w:lang w:val="en-US" w:eastAsia="zh-CN"/>
              </w:rPr>
              <w:t>8</w:t>
            </w:r>
            <w:r>
              <w:rPr>
                <w:rFonts w:hint="default" w:ascii="Times New Roman" w:hAnsi="Times New Roman" w:eastAsia="宋体" w:cs="Times New Roman"/>
                <w:bCs/>
                <w:color w:val="auto"/>
                <w:kern w:val="2"/>
                <w:sz w:val="24"/>
                <w:szCs w:val="24"/>
              </w:rPr>
              <w:t xml:space="preserve"> mg/m</w:t>
            </w:r>
            <w:r>
              <w:rPr>
                <w:rFonts w:hint="default" w:ascii="Times New Roman" w:hAnsi="Times New Roman" w:eastAsia="宋体" w:cs="Times New Roman"/>
                <w:bCs/>
                <w:color w:val="auto"/>
                <w:kern w:val="2"/>
                <w:sz w:val="24"/>
                <w:szCs w:val="24"/>
                <w:vertAlign w:val="superscript"/>
              </w:rPr>
              <w:t>3</w:t>
            </w:r>
            <w:r>
              <w:rPr>
                <w:rFonts w:hint="default" w:ascii="Times New Roman" w:hAnsi="Times New Roman" w:eastAsia="宋体" w:cs="Times New Roman"/>
                <w:bCs/>
                <w:color w:val="auto"/>
                <w:sz w:val="24"/>
                <w:szCs w:val="24"/>
              </w:rPr>
              <w:t>，监控点处任意一次平均浓度</w:t>
            </w:r>
            <w:r>
              <w:rPr>
                <w:rFonts w:hint="default" w:ascii="Times New Roman" w:hAnsi="Times New Roman" w:eastAsia="宋体" w:cs="Times New Roman"/>
                <w:bCs/>
                <w:color w:val="auto"/>
                <w:sz w:val="24"/>
                <w:szCs w:val="24"/>
                <w:lang w:val="en-US" w:eastAsia="zh-CN"/>
              </w:rPr>
              <w:t>为：</w:t>
            </w:r>
            <w:r>
              <w:rPr>
                <w:rFonts w:hint="default" w:ascii="Times New Roman" w:hAnsi="Times New Roman" w:eastAsia="宋体" w:cs="Times New Roman"/>
                <w:bCs/>
                <w:color w:val="auto"/>
                <w:kern w:val="2"/>
                <w:sz w:val="24"/>
                <w:szCs w:val="24"/>
                <w:highlight w:val="none"/>
                <w:lang w:val="en-US" w:eastAsia="zh-CN"/>
              </w:rPr>
              <w:t>1.2</w:t>
            </w:r>
            <w:r>
              <w:rPr>
                <w:rFonts w:hint="eastAsia" w:ascii="Times New Roman" w:hAnsi="Times New Roman" w:eastAsia="宋体" w:cs="Times New Roman"/>
                <w:bCs/>
                <w:color w:val="auto"/>
                <w:kern w:val="2"/>
                <w:sz w:val="24"/>
                <w:szCs w:val="24"/>
                <w:highlight w:val="none"/>
                <w:lang w:val="en-US" w:eastAsia="zh-CN"/>
              </w:rPr>
              <w:t>5</w:t>
            </w:r>
            <w:r>
              <w:rPr>
                <w:rFonts w:hint="default" w:ascii="Times New Roman" w:hAnsi="Times New Roman" w:eastAsia="宋体" w:cs="Times New Roman"/>
                <w:bCs/>
                <w:color w:val="auto"/>
                <w:kern w:val="2"/>
                <w:sz w:val="24"/>
                <w:szCs w:val="24"/>
                <w:highlight w:val="none"/>
              </w:rPr>
              <w:t>~</w:t>
            </w:r>
            <w:r>
              <w:rPr>
                <w:rFonts w:hint="default" w:ascii="Times New Roman" w:hAnsi="Times New Roman" w:eastAsia="宋体" w:cs="Times New Roman"/>
                <w:bCs/>
                <w:color w:val="auto"/>
                <w:kern w:val="2"/>
                <w:sz w:val="24"/>
                <w:szCs w:val="24"/>
                <w:highlight w:val="none"/>
                <w:lang w:val="en-US" w:eastAsia="zh-CN"/>
              </w:rPr>
              <w:t>1.</w:t>
            </w:r>
            <w:r>
              <w:rPr>
                <w:rFonts w:hint="eastAsia" w:ascii="Times New Roman" w:hAnsi="Times New Roman" w:eastAsia="宋体" w:cs="Times New Roman"/>
                <w:bCs/>
                <w:color w:val="auto"/>
                <w:kern w:val="2"/>
                <w:sz w:val="24"/>
                <w:szCs w:val="24"/>
                <w:highlight w:val="none"/>
                <w:lang w:val="en-US" w:eastAsia="zh-CN"/>
              </w:rPr>
              <w:t>3</w:t>
            </w:r>
            <w:r>
              <w:rPr>
                <w:rFonts w:hint="default" w:ascii="Times New Roman" w:hAnsi="Times New Roman" w:eastAsia="宋体" w:cs="Times New Roman"/>
                <w:bCs/>
                <w:color w:val="auto"/>
                <w:kern w:val="2"/>
                <w:sz w:val="24"/>
                <w:szCs w:val="24"/>
                <w:highlight w:val="none"/>
                <w:lang w:val="en-US" w:eastAsia="zh-CN"/>
              </w:rPr>
              <w:t>8</w:t>
            </w:r>
            <w:r>
              <w:rPr>
                <w:rFonts w:hint="default" w:ascii="Times New Roman" w:hAnsi="Times New Roman" w:eastAsia="宋体" w:cs="Times New Roman"/>
                <w:bCs/>
                <w:color w:val="auto"/>
                <w:kern w:val="2"/>
                <w:sz w:val="24"/>
                <w:szCs w:val="24"/>
                <w:highlight w:val="none"/>
              </w:rPr>
              <w:t>mg/m</w:t>
            </w:r>
            <w:r>
              <w:rPr>
                <w:rFonts w:hint="default" w:ascii="Times New Roman" w:hAnsi="Times New Roman" w:eastAsia="宋体" w:cs="Times New Roman"/>
                <w:bCs/>
                <w:color w:val="auto"/>
                <w:kern w:val="2"/>
                <w:sz w:val="24"/>
                <w:szCs w:val="24"/>
                <w:highlight w:val="none"/>
                <w:vertAlign w:val="superscript"/>
              </w:rPr>
              <w:t>3</w:t>
            </w:r>
            <w:r>
              <w:rPr>
                <w:rFonts w:hint="default" w:ascii="Times New Roman" w:hAnsi="Times New Roman" w:eastAsia="宋体" w:cs="Times New Roman"/>
                <w:bCs/>
                <w:color w:val="auto"/>
                <w:sz w:val="24"/>
                <w:szCs w:val="24"/>
                <w:highlight w:val="none"/>
              </w:rPr>
              <w:t>，能够满足《合成树脂工业污染物排放标准》（GB31572-2015）</w:t>
            </w:r>
            <w:r>
              <w:rPr>
                <w:rFonts w:hint="default" w:ascii="Times New Roman" w:hAnsi="Times New Roman" w:eastAsia="宋体" w:cs="Times New Roman"/>
                <w:color w:val="auto"/>
                <w:sz w:val="24"/>
                <w:szCs w:val="24"/>
                <w:highlight w:val="none"/>
              </w:rPr>
              <w:t>（含2024年修改单）</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bCs/>
                <w:color w:val="auto"/>
                <w:sz w:val="24"/>
                <w:szCs w:val="24"/>
                <w:highlight w:val="none"/>
              </w:rPr>
              <w:t>企业边界大气污染物非甲烷总烃4.0mg/m</w:t>
            </w:r>
            <w:r>
              <w:rPr>
                <w:rFonts w:hint="default" w:ascii="Times New Roman" w:hAnsi="Times New Roman" w:eastAsia="宋体" w:cs="Times New Roman"/>
                <w:bCs/>
                <w:color w:val="auto"/>
                <w:sz w:val="24"/>
                <w:szCs w:val="24"/>
                <w:highlight w:val="none"/>
                <w:vertAlign w:val="superscript"/>
              </w:rPr>
              <w:t>3</w:t>
            </w:r>
            <w:r>
              <w:rPr>
                <w:rFonts w:hint="default" w:ascii="Times New Roman" w:hAnsi="Times New Roman" w:eastAsia="宋体" w:cs="Times New Roman"/>
                <w:bCs/>
                <w:color w:val="auto"/>
                <w:sz w:val="24"/>
                <w:szCs w:val="24"/>
                <w:highlight w:val="none"/>
              </w:rPr>
              <w:t>的</w:t>
            </w:r>
            <w:r>
              <w:rPr>
                <w:rFonts w:hint="default" w:ascii="Times New Roman" w:hAnsi="Times New Roman" w:eastAsia="宋体" w:cs="Times New Roman"/>
                <w:bCs/>
                <w:color w:val="auto"/>
                <w:sz w:val="24"/>
                <w:szCs w:val="24"/>
                <w:highlight w:val="none"/>
                <w:lang w:eastAsia="zh-CN"/>
              </w:rPr>
              <w:t>限值</w:t>
            </w:r>
            <w:r>
              <w:rPr>
                <w:rFonts w:hint="default" w:ascii="Times New Roman" w:hAnsi="Times New Roman" w:eastAsia="宋体" w:cs="Times New Roman"/>
                <w:bCs/>
                <w:color w:val="auto"/>
                <w:sz w:val="24"/>
                <w:szCs w:val="24"/>
                <w:highlight w:val="none"/>
              </w:rPr>
              <w:t>要求，同时能够满足《关于全省开展工业企业挥发性有机物专项治理工作中排放建议值的</w:t>
            </w:r>
            <w:r>
              <w:rPr>
                <w:rFonts w:hint="default" w:ascii="Times New Roman" w:hAnsi="Times New Roman" w:eastAsia="宋体" w:cs="Times New Roman"/>
                <w:bCs/>
                <w:color w:val="auto"/>
                <w:sz w:val="24"/>
                <w:szCs w:val="24"/>
              </w:rPr>
              <w:t>通知》（豫环攻坚办[2017]162号）中非甲烷总烃厂界外浓度限值排放2.0mg/m</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bCs/>
                <w:color w:val="auto"/>
                <w:sz w:val="24"/>
                <w:szCs w:val="24"/>
              </w:rPr>
              <w:t>的限</w:t>
            </w:r>
            <w:r>
              <w:rPr>
                <w:rFonts w:hint="default" w:ascii="Times New Roman" w:hAnsi="Times New Roman" w:eastAsia="宋体" w:cs="Times New Roman"/>
                <w:bCs/>
                <w:color w:val="auto"/>
                <w:sz w:val="24"/>
                <w:szCs w:val="24"/>
                <w:lang w:val="en-US" w:eastAsia="zh-CN"/>
              </w:rPr>
              <w:t>值</w:t>
            </w:r>
            <w:r>
              <w:rPr>
                <w:rFonts w:hint="default" w:ascii="Times New Roman" w:hAnsi="Times New Roman" w:eastAsia="宋体" w:cs="Times New Roman"/>
                <w:bCs/>
                <w:color w:val="auto"/>
                <w:sz w:val="24"/>
                <w:szCs w:val="24"/>
              </w:rPr>
              <w:t>要求</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lang w:val="en-US" w:eastAsia="zh-CN"/>
              </w:rPr>
              <w:t>还</w:t>
            </w:r>
            <w:r>
              <w:rPr>
                <w:rFonts w:hint="default" w:ascii="Times New Roman" w:hAnsi="Times New Roman" w:eastAsia="宋体" w:cs="Times New Roman"/>
                <w:b w:val="0"/>
                <w:bCs w:val="0"/>
                <w:color w:val="auto"/>
                <w:sz w:val="24"/>
                <w:szCs w:val="24"/>
                <w:highlight w:val="none"/>
                <w:u w:val="none"/>
                <w:lang w:val="en-US" w:eastAsia="zh-CN"/>
              </w:rPr>
              <w:t>满足《挥发性有机物无组织排放控制标准》（GB 37822-2019）中非甲烷总烃厂区内监控点处1h平均浓度值6mg/m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default" w:ascii="Times New Roman" w:hAnsi="Times New Roman" w:eastAsia="宋体" w:cs="Times New Roman"/>
                <w:b w:val="0"/>
                <w:bCs w:val="0"/>
                <w:color w:val="auto"/>
                <w:sz w:val="24"/>
                <w:szCs w:val="24"/>
                <w:highlight w:val="none"/>
                <w:u w:val="none"/>
                <w:lang w:val="en-US" w:eastAsia="zh-CN"/>
              </w:rPr>
              <w:t>、监控点处任意一次平均浓度值20mg/m</w:t>
            </w:r>
            <w:r>
              <w:rPr>
                <w:rFonts w:hint="default" w:ascii="Times New Roman" w:hAnsi="Times New Roman" w:eastAsia="宋体" w:cs="Times New Roman"/>
                <w:b w:val="0"/>
                <w:bCs w:val="0"/>
                <w:color w:val="auto"/>
                <w:sz w:val="24"/>
                <w:szCs w:val="24"/>
                <w:highlight w:val="none"/>
                <w:u w:val="none"/>
                <w:vertAlign w:val="superscript"/>
                <w:lang w:val="en-US" w:eastAsia="zh-CN"/>
              </w:rPr>
              <w:t>3</w:t>
            </w:r>
            <w:r>
              <w:rPr>
                <w:rFonts w:hint="eastAsia" w:ascii="Times New Roman" w:hAnsi="Times New Roman" w:eastAsia="宋体" w:cs="Times New Roman"/>
                <w:b w:val="0"/>
                <w:bCs w:val="0"/>
                <w:color w:val="auto"/>
                <w:sz w:val="24"/>
                <w:szCs w:val="24"/>
                <w:highlight w:val="none"/>
                <w:u w:val="none"/>
                <w:lang w:val="en-US" w:eastAsia="zh-CN"/>
              </w:rPr>
              <w:t>的限值要求。</w:t>
            </w:r>
          </w:p>
          <w:p w14:paraId="72727A81">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eastAsia" w:ascii="Times New Roman" w:hAnsi="Times New Roman" w:eastAsia="宋体"/>
                <w:bCs/>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5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⑤</w:t>
            </w:r>
            <w:r>
              <w:rPr>
                <w:rFonts w:ascii="宋体" w:hAnsi="Times New Roman" w:eastAsia="宋体"/>
                <w:bCs/>
                <w:color w:val="auto"/>
                <w:sz w:val="24"/>
                <w:szCs w:val="24"/>
                <w:highlight w:val="none"/>
              </w:rPr>
              <w:fldChar w:fldCharType="end"/>
            </w:r>
            <w:r>
              <w:rPr>
                <w:rFonts w:ascii="Times New Roman" w:hAnsi="Times New Roman" w:eastAsia="宋体"/>
                <w:bCs/>
                <w:color w:val="auto"/>
                <w:sz w:val="24"/>
                <w:szCs w:val="24"/>
                <w:highlight w:val="none"/>
              </w:rPr>
              <w:t>本项目东、</w:t>
            </w:r>
            <w:r>
              <w:rPr>
                <w:rFonts w:hint="eastAsia" w:ascii="Times New Roman" w:hAnsi="Times New Roman" w:eastAsia="宋体"/>
                <w:bCs/>
                <w:color w:val="auto"/>
                <w:sz w:val="24"/>
                <w:szCs w:val="24"/>
                <w:highlight w:val="none"/>
              </w:rPr>
              <w:t>西、</w:t>
            </w:r>
            <w:r>
              <w:rPr>
                <w:rFonts w:ascii="Times New Roman" w:hAnsi="Times New Roman" w:eastAsia="宋体"/>
                <w:bCs/>
                <w:color w:val="auto"/>
                <w:sz w:val="24"/>
                <w:szCs w:val="24"/>
                <w:highlight w:val="none"/>
              </w:rPr>
              <w:t>南、北各厂界昼间噪声值为：</w:t>
            </w:r>
            <w:r>
              <w:rPr>
                <w:rFonts w:hint="eastAsia" w:ascii="Times New Roman" w:hAnsi="Times New Roman" w:eastAsia="宋体"/>
                <w:bCs/>
                <w:color w:val="auto"/>
                <w:sz w:val="24"/>
                <w:szCs w:val="24"/>
                <w:highlight w:val="none"/>
                <w:lang w:val="en-US" w:eastAsia="zh-CN"/>
              </w:rPr>
              <w:t>52~56</w:t>
            </w:r>
            <w:r>
              <w:rPr>
                <w:rFonts w:ascii="Times New Roman" w:hAnsi="Times New Roman" w:eastAsia="宋体"/>
                <w:bCs/>
                <w:color w:val="auto"/>
                <w:sz w:val="24"/>
                <w:szCs w:val="24"/>
                <w:highlight w:val="none"/>
              </w:rPr>
              <w:t>dB（A），可以满足《工业企业厂界环境噪声排放标准》（GB12348-2008）</w:t>
            </w:r>
            <w:r>
              <w:rPr>
                <w:rFonts w:hint="eastAsia" w:ascii="Times New Roman" w:hAnsi="Times New Roman" w:eastAsia="宋体"/>
                <w:bCs/>
                <w:color w:val="auto"/>
                <w:sz w:val="24"/>
                <w:szCs w:val="24"/>
                <w:highlight w:val="none"/>
                <w:lang w:val="en-US" w:eastAsia="zh-CN"/>
              </w:rPr>
              <w:t>3</w:t>
            </w:r>
            <w:r>
              <w:rPr>
                <w:rFonts w:hint="eastAsia" w:ascii="Times New Roman" w:hAnsi="Times New Roman" w:eastAsia="宋体"/>
                <w:bCs/>
                <w:color w:val="auto"/>
                <w:sz w:val="24"/>
                <w:szCs w:val="24"/>
                <w:highlight w:val="none"/>
              </w:rPr>
              <w:t>类</w:t>
            </w:r>
            <w:r>
              <w:rPr>
                <w:rFonts w:ascii="Times New Roman" w:hAnsi="Times New Roman" w:eastAsia="宋体"/>
                <w:bCs/>
                <w:color w:val="auto"/>
                <w:sz w:val="24"/>
                <w:szCs w:val="24"/>
                <w:highlight w:val="none"/>
              </w:rPr>
              <w:t>标准昼间</w:t>
            </w:r>
            <w:r>
              <w:rPr>
                <w:rFonts w:hint="eastAsia" w:ascii="Times New Roman" w:hAnsi="Times New Roman" w:eastAsia="宋体"/>
                <w:bCs/>
                <w:color w:val="auto"/>
                <w:sz w:val="24"/>
                <w:szCs w:val="24"/>
                <w:highlight w:val="none"/>
                <w:lang w:val="en-US" w:eastAsia="zh-CN"/>
              </w:rPr>
              <w:t>65</w:t>
            </w:r>
            <w:r>
              <w:rPr>
                <w:rFonts w:ascii="Times New Roman" w:hAnsi="Times New Roman" w:eastAsia="宋体"/>
                <w:bCs/>
                <w:color w:val="auto"/>
                <w:sz w:val="24"/>
                <w:szCs w:val="24"/>
                <w:highlight w:val="none"/>
              </w:rPr>
              <w:t>dB（A）的限值要求</w:t>
            </w:r>
            <w:r>
              <w:rPr>
                <w:rFonts w:hint="eastAsia" w:ascii="Times New Roman" w:hAnsi="Times New Roman" w:eastAsia="宋体"/>
                <w:bCs/>
                <w:color w:val="auto"/>
                <w:sz w:val="24"/>
                <w:szCs w:val="24"/>
                <w:highlight w:val="none"/>
              </w:rPr>
              <w:t>。</w:t>
            </w:r>
          </w:p>
          <w:p w14:paraId="114096D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cs="宋体"/>
                <w:color w:val="auto"/>
                <w:sz w:val="24"/>
                <w:szCs w:val="24"/>
                <w:highlight w:val="none"/>
              </w:rPr>
            </w:pPr>
            <w:r>
              <w:rPr>
                <w:rFonts w:ascii="宋体" w:hAnsi="Times New Roman" w:eastAsia="宋体"/>
                <w:bCs/>
                <w:color w:val="auto"/>
                <w:sz w:val="24"/>
                <w:szCs w:val="24"/>
                <w:highlight w:val="none"/>
              </w:rPr>
              <w:fldChar w:fldCharType="begin"/>
            </w:r>
            <w:r>
              <w:rPr>
                <w:rFonts w:ascii="宋体" w:hAnsi="Times New Roman" w:eastAsia="宋体"/>
                <w:bCs/>
                <w:color w:val="auto"/>
                <w:sz w:val="24"/>
                <w:szCs w:val="24"/>
                <w:highlight w:val="none"/>
              </w:rPr>
              <w:instrText xml:space="preserve"> </w:instrText>
            </w:r>
            <w:r>
              <w:rPr>
                <w:rFonts w:hint="eastAsia" w:ascii="宋体" w:hAnsi="Times New Roman" w:eastAsia="宋体"/>
                <w:bCs/>
                <w:color w:val="auto"/>
                <w:sz w:val="24"/>
                <w:szCs w:val="24"/>
                <w:highlight w:val="none"/>
              </w:rPr>
              <w:instrText xml:space="preserve">= 6 \* GB3</w:instrText>
            </w:r>
            <w:r>
              <w:rPr>
                <w:rFonts w:ascii="宋体" w:hAnsi="Times New Roman" w:eastAsia="宋体"/>
                <w:bCs/>
                <w:color w:val="auto"/>
                <w:sz w:val="24"/>
                <w:szCs w:val="24"/>
                <w:highlight w:val="none"/>
              </w:rPr>
              <w:instrText xml:space="preserve"> </w:instrText>
            </w:r>
            <w:r>
              <w:rPr>
                <w:rFonts w:ascii="宋体" w:hAnsi="Times New Roman" w:eastAsia="宋体"/>
                <w:bCs/>
                <w:color w:val="auto"/>
                <w:sz w:val="24"/>
                <w:szCs w:val="24"/>
                <w:highlight w:val="none"/>
              </w:rPr>
              <w:fldChar w:fldCharType="separate"/>
            </w:r>
            <w:r>
              <w:rPr>
                <w:rFonts w:hint="eastAsia" w:ascii="宋体" w:hAnsi="Times New Roman" w:eastAsia="宋体"/>
                <w:bCs/>
                <w:color w:val="auto"/>
                <w:sz w:val="24"/>
                <w:szCs w:val="24"/>
                <w:highlight w:val="none"/>
              </w:rPr>
              <w:t>⑥</w:t>
            </w:r>
            <w:r>
              <w:rPr>
                <w:rFonts w:ascii="宋体" w:hAnsi="Times New Roman" w:eastAsia="宋体"/>
                <w:bCs/>
                <w:color w:val="auto"/>
                <w:sz w:val="24"/>
                <w:szCs w:val="24"/>
                <w:highlight w:val="none"/>
              </w:rPr>
              <w:fldChar w:fldCharType="end"/>
            </w:r>
            <w:r>
              <w:rPr>
                <w:rFonts w:hint="default" w:ascii="Times New Roman" w:hAnsi="Times New Roman" w:eastAsia="宋体" w:cs="Times New Roman"/>
                <w:color w:val="auto"/>
                <w:sz w:val="24"/>
                <w:szCs w:val="24"/>
                <w:highlight w:val="none"/>
                <w:lang w:val="en-US" w:eastAsia="zh-CN"/>
              </w:rPr>
              <w:t>本项目产生的固废</w:t>
            </w:r>
            <w:r>
              <w:rPr>
                <w:rFonts w:hint="eastAsia" w:ascii="Times New Roman" w:hAnsi="Times New Roman" w:eastAsia="宋体" w:cs="Times New Roman"/>
                <w:color w:val="auto"/>
                <w:sz w:val="24"/>
                <w:szCs w:val="24"/>
                <w:highlight w:val="none"/>
                <w:lang w:val="en-US" w:eastAsia="zh-CN"/>
              </w:rPr>
              <w:t>包括一般固废和危险废物。一般固废</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气泡膜和缠绕膜分切过程产生的</w:t>
            </w:r>
            <w:r>
              <w:rPr>
                <w:rFonts w:hint="default" w:ascii="Times New Roman" w:hAnsi="Times New Roman" w:eastAsia="宋体" w:cs="Times New Roman"/>
                <w:color w:val="auto"/>
                <w:sz w:val="24"/>
                <w:szCs w:val="24"/>
                <w:highlight w:val="none"/>
                <w:lang w:val="en-US" w:eastAsia="zh-CN"/>
              </w:rPr>
              <w:t>废边角料</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不合格产品、</w:t>
            </w:r>
            <w:r>
              <w:rPr>
                <w:rFonts w:hint="eastAsia" w:ascii="Times New Roman" w:hAnsi="Times New Roman" w:eastAsia="宋体" w:cs="Times New Roman"/>
                <w:color w:val="auto"/>
                <w:sz w:val="24"/>
                <w:szCs w:val="24"/>
                <w:highlight w:val="none"/>
                <w:lang w:val="en-US" w:eastAsia="zh-CN"/>
              </w:rPr>
              <w:t>胶带分切过程产生的</w:t>
            </w:r>
            <w:r>
              <w:rPr>
                <w:rFonts w:hint="default" w:ascii="Times New Roman" w:hAnsi="Times New Roman" w:eastAsia="宋体" w:cs="Times New Roman"/>
                <w:color w:val="auto"/>
                <w:sz w:val="24"/>
                <w:szCs w:val="24"/>
                <w:highlight w:val="none"/>
                <w:lang w:val="en-US" w:eastAsia="zh-CN"/>
              </w:rPr>
              <w:t>废纸管</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废胶带、</w:t>
            </w:r>
            <w:r>
              <w:rPr>
                <w:rFonts w:hint="eastAsia" w:ascii="Times New Roman" w:hAnsi="Times New Roman" w:eastAsia="宋体" w:cs="Times New Roman"/>
                <w:color w:val="auto"/>
                <w:sz w:val="24"/>
                <w:szCs w:val="24"/>
                <w:highlight w:val="none"/>
                <w:lang w:val="en-US" w:eastAsia="zh-CN"/>
              </w:rPr>
              <w:t>原料拆包过程产生的</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eastAsia="宋体" w:cs="Times New Roman"/>
                <w:color w:val="auto"/>
                <w:sz w:val="24"/>
                <w:szCs w:val="24"/>
                <w:highlight w:val="none"/>
                <w:lang w:val="en-US" w:eastAsia="zh-CN"/>
              </w:rPr>
              <w:t>，一般固废</w:t>
            </w:r>
            <w:r>
              <w:rPr>
                <w:rFonts w:hint="default" w:ascii="Times New Roman" w:hAnsi="Times New Roman" w:eastAsia="宋体" w:cs="Times New Roman"/>
                <w:color w:val="auto"/>
                <w:sz w:val="24"/>
                <w:szCs w:val="24"/>
                <w:highlight w:val="none"/>
                <w:lang w:val="en-US" w:eastAsia="zh-CN"/>
              </w:rPr>
              <w:t>收集至一般固废间暂存，定期外售。</w:t>
            </w:r>
            <w:r>
              <w:rPr>
                <w:rFonts w:hint="eastAsia" w:ascii="Times New Roman" w:hAnsi="Times New Roman" w:eastAsia="宋体" w:cs="Times New Roman"/>
                <w:color w:val="auto"/>
                <w:sz w:val="24"/>
                <w:szCs w:val="24"/>
                <w:highlight w:val="none"/>
                <w:lang w:val="en-US" w:eastAsia="zh-CN"/>
              </w:rPr>
              <w:t>危险废物为废气治理产生的废活性炭、废催化剂，危险废物收集至危废贮存库暂存，定期委托有相应资质的单位安全处置。</w:t>
            </w:r>
          </w:p>
          <w:p w14:paraId="4BBE2FA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本项目新建</w:t>
            </w:r>
            <w:r>
              <w:rPr>
                <w:rFonts w:hint="default" w:ascii="Times New Roman" w:hAnsi="Times New Roman" w:eastAsia="宋体" w:cs="Times New Roman"/>
                <w:color w:val="auto"/>
                <w:sz w:val="24"/>
                <w:szCs w:val="24"/>
                <w:highlight w:val="none"/>
              </w:rPr>
              <w:t>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和1座</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rPr>
              <w:t>的</w:t>
            </w:r>
            <w:r>
              <w:rPr>
                <w:rFonts w:hint="eastAsia" w:ascii="Times New Roman" w:hAnsi="Times New Roman" w:eastAsia="宋体" w:cs="Times New Roman"/>
                <w:color w:val="auto"/>
                <w:sz w:val="24"/>
                <w:szCs w:val="24"/>
                <w:highlight w:val="none"/>
                <w:lang w:val="en-US" w:eastAsia="zh-CN"/>
              </w:rPr>
              <w:t>危废贮存库</w:t>
            </w:r>
            <w:r>
              <w:rPr>
                <w:rFonts w:hint="default" w:ascii="Times New Roman" w:hAnsi="Times New Roman" w:eastAsia="宋体" w:cs="Times New Roman"/>
                <w:color w:val="auto"/>
                <w:sz w:val="24"/>
                <w:szCs w:val="24"/>
                <w:highlight w:val="none"/>
              </w:rPr>
              <w:t>，对项目固废实现分类存放。</w:t>
            </w:r>
            <w:r>
              <w:rPr>
                <w:rFonts w:hint="eastAsia" w:ascii="Times New Roman" w:hAnsi="Times New Roman" w:eastAsia="宋体" w:cs="Times New Roman"/>
                <w:color w:val="auto"/>
                <w:sz w:val="24"/>
                <w:szCs w:val="24"/>
                <w:highlight w:val="none"/>
                <w:lang w:eastAsia="zh-CN"/>
              </w:rPr>
              <w:t>一般固废间</w:t>
            </w:r>
            <w:r>
              <w:rPr>
                <w:rFonts w:hint="default" w:ascii="Times New Roman" w:hAnsi="Times New Roman" w:eastAsia="宋体" w:cs="Times New Roman"/>
                <w:color w:val="auto"/>
                <w:sz w:val="24"/>
                <w:szCs w:val="24"/>
                <w:highlight w:val="none"/>
              </w:rPr>
              <w:t>建设满足《一般工业固体废物贮存和填埋污染控制标准》（GB18599-2020）中防渗漏、防雨淋、防扬尘等环境保护要求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危废贮存库</w:t>
            </w:r>
            <w:r>
              <w:rPr>
                <w:rFonts w:hint="eastAsia" w:ascii="Times New Roman" w:hAnsi="Times New Roman" w:eastAsia="宋体"/>
                <w:color w:val="auto"/>
                <w:sz w:val="24"/>
                <w:szCs w:val="24"/>
                <w:highlight w:val="none"/>
              </w:rPr>
              <w:t>地面进行硬化防渗处理，</w:t>
            </w:r>
            <w:r>
              <w:rPr>
                <w:rFonts w:hint="default" w:ascii="Times New Roman" w:hAnsi="Times New Roman" w:eastAsia="宋体" w:cs="Times New Roman"/>
                <w:color w:val="auto"/>
                <w:sz w:val="24"/>
                <w:szCs w:val="24"/>
                <w:highlight w:val="none"/>
              </w:rPr>
              <w:t>满足《危险废物贮存污染控制标准》（GB18597-2023）</w:t>
            </w:r>
            <w:r>
              <w:rPr>
                <w:rFonts w:hint="eastAsia" w:ascii="Times New Roman" w:hAnsi="Times New Roman" w:eastAsia="宋体"/>
                <w:color w:val="auto"/>
                <w:sz w:val="24"/>
                <w:szCs w:val="24"/>
                <w:highlight w:val="none"/>
              </w:rPr>
              <w:t>中防风、防雨及防渗的</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三防</w:t>
            </w:r>
            <w:r>
              <w:rPr>
                <w:rFonts w:hint="eastAsia" w:ascii="Times New Roman" w:hAnsi="Times New Roman" w:eastAsia="宋体"/>
                <w:color w:val="auto"/>
                <w:sz w:val="24"/>
                <w:szCs w:val="24"/>
                <w:highlight w:val="none"/>
                <w:lang w:eastAsia="zh-CN"/>
              </w:rPr>
              <w:t>”</w:t>
            </w:r>
            <w:r>
              <w:rPr>
                <w:rFonts w:hint="eastAsia" w:ascii="Times New Roman" w:hAnsi="Times New Roman" w:eastAsia="宋体"/>
                <w:color w:val="auto"/>
                <w:sz w:val="24"/>
                <w:szCs w:val="24"/>
                <w:highlight w:val="none"/>
              </w:rPr>
              <w:t>措施。根据目前固废的实际产生情况，项目一期工程满负荷运行时</w:t>
            </w:r>
            <w:r>
              <w:rPr>
                <w:rFonts w:hint="eastAsia" w:ascii="Times New Roman" w:hAnsi="Times New Roman" w:eastAsia="宋体"/>
                <w:color w:val="auto"/>
                <w:sz w:val="24"/>
                <w:szCs w:val="24"/>
                <w:highlight w:val="none"/>
                <w:lang w:val="en-US" w:eastAsia="zh-CN"/>
              </w:rPr>
              <w:t>一般</w:t>
            </w:r>
            <w:r>
              <w:rPr>
                <w:rFonts w:hint="eastAsia" w:ascii="Times New Roman" w:hAnsi="Times New Roman" w:eastAsia="宋体"/>
                <w:color w:val="auto"/>
                <w:sz w:val="24"/>
                <w:szCs w:val="24"/>
                <w:highlight w:val="none"/>
              </w:rPr>
              <w:t>固废产生量约</w:t>
            </w:r>
            <w:r>
              <w:rPr>
                <w:rFonts w:hint="eastAsia" w:ascii="Times New Roman" w:hAnsi="Times New Roman" w:eastAsia="宋体"/>
                <w:color w:val="auto"/>
                <w:sz w:val="24"/>
                <w:szCs w:val="24"/>
                <w:highlight w:val="none"/>
                <w:lang w:val="en-US" w:eastAsia="zh-CN"/>
              </w:rPr>
              <w:t>为：</w:t>
            </w:r>
            <w:r>
              <w:rPr>
                <w:rFonts w:hint="default" w:ascii="Times New Roman" w:hAnsi="Times New Roman" w:eastAsia="宋体" w:cs="Times New Roman"/>
                <w:color w:val="auto"/>
                <w:sz w:val="24"/>
                <w:szCs w:val="24"/>
                <w:highlight w:val="none"/>
                <w:lang w:val="en-US" w:eastAsia="zh-CN"/>
              </w:rPr>
              <w:t>废边角料</w:t>
            </w:r>
            <w:r>
              <w:rPr>
                <w:rFonts w:hint="eastAsia" w:ascii="Times New Roman" w:hAnsi="Times New Roman" w:eastAsia="宋体" w:cs="Times New Roman"/>
                <w:color w:val="auto"/>
                <w:sz w:val="24"/>
                <w:szCs w:val="24"/>
                <w:highlight w:val="none"/>
                <w:lang w:val="en-US" w:eastAsia="zh-CN"/>
              </w:rPr>
              <w:t>和</w:t>
            </w:r>
            <w:r>
              <w:rPr>
                <w:rFonts w:hint="default" w:ascii="Times New Roman" w:hAnsi="Times New Roman" w:eastAsia="宋体" w:cs="Times New Roman"/>
                <w:color w:val="auto"/>
                <w:sz w:val="24"/>
                <w:szCs w:val="24"/>
                <w:highlight w:val="none"/>
                <w:lang w:val="en-US" w:eastAsia="zh-CN"/>
              </w:rPr>
              <w:t>不合格产品</w:t>
            </w:r>
            <w:r>
              <w:rPr>
                <w:rFonts w:hint="eastAsia" w:ascii="Times New Roman" w:hAnsi="Times New Roman" w:eastAsia="宋体" w:cs="Times New Roman"/>
                <w:color w:val="auto"/>
                <w:sz w:val="24"/>
                <w:szCs w:val="24"/>
                <w:highlight w:val="none"/>
                <w:lang w:val="en-US" w:eastAsia="zh-CN"/>
              </w:rPr>
              <w:t>2t/a</w:t>
            </w:r>
            <w:r>
              <w:rPr>
                <w:rFonts w:hint="default" w:ascii="Times New Roman" w:hAnsi="Times New Roman" w:eastAsia="宋体" w:cs="Times New Roman"/>
                <w:color w:val="auto"/>
                <w:sz w:val="24"/>
                <w:szCs w:val="24"/>
                <w:highlight w:val="none"/>
                <w:lang w:val="en-US" w:eastAsia="zh-CN"/>
              </w:rPr>
              <w:t>、废纸管</w:t>
            </w:r>
            <w:r>
              <w:rPr>
                <w:rFonts w:hint="eastAsia" w:ascii="Times New Roman" w:hAnsi="Times New Roman" w:eastAsia="宋体" w:cs="Times New Roman"/>
                <w:color w:val="auto"/>
                <w:sz w:val="24"/>
                <w:szCs w:val="24"/>
                <w:highlight w:val="none"/>
                <w:lang w:val="en-US" w:eastAsia="zh-CN"/>
              </w:rPr>
              <w:t>0.5t/a</w:t>
            </w:r>
            <w:r>
              <w:rPr>
                <w:rFonts w:hint="default" w:ascii="Times New Roman" w:hAnsi="Times New Roman" w:eastAsia="宋体" w:cs="Times New Roman"/>
                <w:color w:val="auto"/>
                <w:sz w:val="24"/>
                <w:szCs w:val="24"/>
                <w:highlight w:val="none"/>
                <w:lang w:val="en-US" w:eastAsia="zh-CN"/>
              </w:rPr>
              <w:t>、废胶带</w:t>
            </w:r>
            <w:r>
              <w:rPr>
                <w:rFonts w:hint="eastAsia" w:ascii="Times New Roman" w:hAnsi="Times New Roman" w:eastAsia="宋体" w:cs="Times New Roman"/>
                <w:color w:val="auto"/>
                <w:sz w:val="24"/>
                <w:szCs w:val="24"/>
                <w:highlight w:val="none"/>
                <w:lang w:val="en-US" w:eastAsia="zh-CN"/>
              </w:rPr>
              <w:t>3t/a</w:t>
            </w:r>
            <w:r>
              <w:rPr>
                <w:rFonts w:hint="default" w:ascii="Times New Roman" w:hAnsi="Times New Roman" w:eastAsia="宋体" w:cs="Times New Roman"/>
                <w:color w:val="auto"/>
                <w:sz w:val="24"/>
                <w:szCs w:val="24"/>
                <w:highlight w:val="none"/>
                <w:lang w:val="en-US" w:eastAsia="zh-CN"/>
              </w:rPr>
              <w:t>、废包装材料</w:t>
            </w:r>
            <w:r>
              <w:rPr>
                <w:rFonts w:hint="eastAsia" w:ascii="Times New Roman" w:hAnsi="Times New Roman" w:eastAsia="宋体" w:cs="Times New Roman"/>
                <w:color w:val="auto"/>
                <w:sz w:val="24"/>
                <w:szCs w:val="24"/>
                <w:highlight w:val="none"/>
                <w:lang w:val="en-US" w:eastAsia="zh-CN"/>
              </w:rPr>
              <w:t>1.5t/a。危险废物产生量约为：废活性炭1t/a、废催化剂0.5t/a。</w:t>
            </w:r>
          </w:p>
          <w:p w14:paraId="42E7D56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jc w:val="both"/>
              <w:textAlignment w:val="baseline"/>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⑦本项目按照最不利条件折算为满负荷情况下，</w:t>
            </w:r>
            <w:r>
              <w:rPr>
                <w:rFonts w:hint="default" w:ascii="Times New Roman" w:hAnsi="Times New Roman" w:eastAsia="宋体" w:cs="Times New Roman"/>
                <w:bCs/>
                <w:color w:val="auto"/>
                <w:sz w:val="24"/>
                <w:szCs w:val="24"/>
                <w:highlight w:val="none"/>
                <w:lang w:val="en-US" w:eastAsia="zh-CN"/>
              </w:rPr>
              <w:t>本次一期工程</w:t>
            </w:r>
            <w:r>
              <w:rPr>
                <w:rFonts w:hint="default" w:ascii="Times New Roman" w:hAnsi="Times New Roman" w:eastAsia="宋体" w:cs="Times New Roman"/>
                <w:bCs/>
                <w:color w:val="auto"/>
                <w:sz w:val="24"/>
                <w:szCs w:val="24"/>
                <w:highlight w:val="none"/>
              </w:rPr>
              <w:t>全厂大气污染物实际</w:t>
            </w:r>
            <w:r>
              <w:rPr>
                <w:rFonts w:hint="default" w:ascii="Times New Roman" w:hAnsi="Times New Roman" w:eastAsia="宋体" w:cs="Times New Roman"/>
                <w:bCs/>
                <w:color w:val="auto"/>
                <w:sz w:val="24"/>
                <w:szCs w:val="21"/>
                <w:highlight w:val="none"/>
              </w:rPr>
              <w:t>排放量</w:t>
            </w:r>
            <w:r>
              <w:rPr>
                <w:rFonts w:hint="default" w:ascii="Times New Roman" w:hAnsi="Times New Roman" w:eastAsia="宋体" w:cs="Times New Roman"/>
                <w:bCs/>
                <w:color w:val="auto"/>
                <w:sz w:val="24"/>
                <w:szCs w:val="24"/>
                <w:highlight w:val="none"/>
                <w:lang w:val="en-US" w:eastAsia="zh-CN"/>
              </w:rPr>
              <w:t>非甲烷总烃0.0</w:t>
            </w:r>
            <w:r>
              <w:rPr>
                <w:rFonts w:hint="eastAsia" w:ascii="Times New Roman" w:hAnsi="Times New Roman" w:eastAsia="宋体" w:cs="Times New Roman"/>
                <w:bCs/>
                <w:color w:val="auto"/>
                <w:sz w:val="24"/>
                <w:szCs w:val="24"/>
                <w:highlight w:val="none"/>
                <w:lang w:val="en-US" w:eastAsia="zh-CN"/>
              </w:rPr>
              <w:t>347</w:t>
            </w:r>
            <w:r>
              <w:rPr>
                <w:rFonts w:hint="default" w:ascii="Times New Roman" w:hAnsi="Times New Roman" w:eastAsia="宋体" w:cs="Times New Roman"/>
                <w:bCs/>
                <w:color w:val="auto"/>
                <w:sz w:val="24"/>
                <w:szCs w:val="24"/>
                <w:highlight w:val="none"/>
              </w:rPr>
              <w:t>t/a，满足环评批复中</w:t>
            </w:r>
            <w:r>
              <w:rPr>
                <w:rFonts w:hint="default" w:ascii="Times New Roman" w:hAnsi="Times New Roman" w:eastAsia="宋体" w:cs="Times New Roman"/>
                <w:bCs/>
                <w:color w:val="auto"/>
                <w:sz w:val="24"/>
                <w:szCs w:val="24"/>
                <w:highlight w:val="none"/>
                <w:lang w:val="en-US" w:eastAsia="zh-CN"/>
              </w:rPr>
              <w:t>一期非甲烷总烃0.</w:t>
            </w:r>
            <w:r>
              <w:rPr>
                <w:rFonts w:hint="eastAsia" w:ascii="Times New Roman" w:hAnsi="Times New Roman" w:eastAsia="宋体" w:cs="Times New Roman"/>
                <w:bCs/>
                <w:color w:val="auto"/>
                <w:sz w:val="24"/>
                <w:szCs w:val="24"/>
                <w:highlight w:val="none"/>
                <w:lang w:val="en-US" w:eastAsia="zh-CN"/>
              </w:rPr>
              <w:t>0748</w:t>
            </w:r>
            <w:r>
              <w:rPr>
                <w:rFonts w:hint="default" w:ascii="Times New Roman" w:hAnsi="Times New Roman" w:eastAsia="宋体" w:cs="Times New Roman"/>
                <w:bCs/>
                <w:color w:val="auto"/>
                <w:sz w:val="24"/>
                <w:szCs w:val="24"/>
                <w:highlight w:val="none"/>
              </w:rPr>
              <w:t>t/a的控制指标。</w:t>
            </w:r>
            <w:r>
              <w:rPr>
                <w:rFonts w:hint="default" w:ascii="Times New Roman" w:hAnsi="Times New Roman" w:eastAsia="宋体" w:cs="Times New Roman"/>
                <w:color w:val="auto"/>
                <w:kern w:val="2"/>
                <w:sz w:val="24"/>
                <w:szCs w:val="24"/>
                <w:highlight w:val="none"/>
              </w:rPr>
              <w:t>本项目</w:t>
            </w:r>
            <w:r>
              <w:rPr>
                <w:rFonts w:hint="default" w:ascii="Times New Roman" w:hAnsi="Times New Roman" w:eastAsia="宋体" w:cs="Times New Roman"/>
                <w:color w:val="auto"/>
                <w:kern w:val="2"/>
                <w:sz w:val="24"/>
                <w:szCs w:val="24"/>
                <w:highlight w:val="none"/>
                <w:lang w:val="en-US" w:eastAsia="zh-CN"/>
              </w:rPr>
              <w:t>一期工程废水</w:t>
            </w:r>
            <w:r>
              <w:rPr>
                <w:rFonts w:hint="default" w:ascii="Times New Roman" w:hAnsi="Times New Roman" w:eastAsia="宋体" w:cs="Times New Roman"/>
                <w:color w:val="auto"/>
                <w:kern w:val="2"/>
                <w:sz w:val="24"/>
                <w:szCs w:val="24"/>
                <w:highlight w:val="none"/>
              </w:rPr>
              <w:t>污染物</w:t>
            </w:r>
            <w:r>
              <w:rPr>
                <w:rFonts w:hint="default" w:ascii="Times New Roman" w:hAnsi="Times New Roman" w:eastAsia="宋体" w:cs="Times New Roman"/>
                <w:color w:val="auto"/>
                <w:kern w:val="2"/>
                <w:sz w:val="24"/>
                <w:szCs w:val="24"/>
                <w:highlight w:val="none"/>
                <w:lang w:val="en-US" w:eastAsia="zh-CN"/>
              </w:rPr>
              <w:t>实际</w:t>
            </w:r>
            <w:r>
              <w:rPr>
                <w:rFonts w:hint="default" w:ascii="Times New Roman" w:hAnsi="Times New Roman" w:eastAsia="宋体" w:cs="Times New Roman"/>
                <w:color w:val="auto"/>
                <w:kern w:val="2"/>
                <w:sz w:val="24"/>
                <w:szCs w:val="24"/>
                <w:highlight w:val="none"/>
              </w:rPr>
              <w:t>排放量为</w:t>
            </w:r>
            <w:r>
              <w:rPr>
                <w:rFonts w:hint="default" w:ascii="Times New Roman" w:hAnsi="Times New Roman" w:eastAsia="宋体" w:cs="Times New Roman"/>
                <w:color w:val="auto"/>
                <w:sz w:val="24"/>
                <w:highlight w:val="none"/>
              </w:rPr>
              <w:t>COD 0.00</w:t>
            </w:r>
            <w:r>
              <w:rPr>
                <w:rFonts w:hint="eastAsia" w:ascii="Times New Roman" w:hAnsi="Times New Roman" w:eastAsia="宋体" w:cs="Times New Roman"/>
                <w:color w:val="auto"/>
                <w:sz w:val="24"/>
                <w:highlight w:val="none"/>
                <w:lang w:val="en-US" w:eastAsia="zh-CN"/>
              </w:rPr>
              <w:t>19</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t/a、TP 0.0000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kern w:val="2"/>
                <w:sz w:val="24"/>
                <w:szCs w:val="24"/>
                <w:highlight w:val="none"/>
                <w:lang w:val="en-US" w:eastAsia="zh-CN"/>
              </w:rPr>
              <w:t>满足一期工程</w:t>
            </w:r>
            <w:r>
              <w:rPr>
                <w:rFonts w:hint="default" w:ascii="Times New Roman" w:hAnsi="Times New Roman" w:eastAsia="宋体" w:cs="Times New Roman"/>
                <w:color w:val="auto"/>
                <w:kern w:val="2"/>
                <w:sz w:val="24"/>
                <w:szCs w:val="24"/>
                <w:highlight w:val="none"/>
              </w:rPr>
              <w:t>污染物环评批复允许排放量</w:t>
            </w:r>
            <w:r>
              <w:rPr>
                <w:rFonts w:hint="default" w:ascii="Times New Roman" w:hAnsi="Times New Roman" w:eastAsia="宋体" w:cs="Times New Roman"/>
                <w:color w:val="auto"/>
                <w:sz w:val="24"/>
                <w:highlight w:val="none"/>
              </w:rPr>
              <w:t>COD 0.00</w:t>
            </w:r>
            <w:r>
              <w:rPr>
                <w:rFonts w:hint="eastAsia" w:ascii="Times New Roman" w:hAnsi="Times New Roman" w:eastAsia="宋体" w:cs="Times New Roman"/>
                <w:color w:val="auto"/>
                <w:sz w:val="24"/>
                <w:highlight w:val="none"/>
                <w:lang w:val="en-US" w:eastAsia="zh-CN"/>
              </w:rPr>
              <w:t>19</w:t>
            </w:r>
            <w:r>
              <w:rPr>
                <w:rFonts w:hint="default" w:ascii="Times New Roman" w:hAnsi="Times New Roman" w:eastAsia="宋体" w:cs="Times New Roman"/>
                <w:color w:val="auto"/>
                <w:sz w:val="24"/>
                <w:highlight w:val="none"/>
              </w:rPr>
              <w:t>t/a、NH</w:t>
            </w:r>
            <w:r>
              <w:rPr>
                <w:rFonts w:hint="default" w:ascii="Times New Roman" w:hAnsi="Times New Roman" w:eastAsia="宋体" w:cs="Times New Roman"/>
                <w:color w:val="auto"/>
                <w:sz w:val="24"/>
                <w:highlight w:val="none"/>
                <w:vertAlign w:val="subscript"/>
              </w:rPr>
              <w:t>3</w:t>
            </w:r>
            <w:r>
              <w:rPr>
                <w:rFonts w:hint="default" w:ascii="Times New Roman" w:hAnsi="Times New Roman" w:eastAsia="宋体" w:cs="Times New Roman"/>
                <w:color w:val="auto"/>
                <w:sz w:val="24"/>
                <w:highlight w:val="none"/>
              </w:rPr>
              <w:t>-N 0.000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t/a、TP 0.0000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t/a、TN 0.00</w:t>
            </w:r>
            <w:r>
              <w:rPr>
                <w:rFonts w:hint="eastAsia" w:ascii="Times New Roman" w:hAnsi="Times New Roman" w:eastAsia="宋体" w:cs="Times New Roman"/>
                <w:color w:val="auto"/>
                <w:sz w:val="24"/>
                <w:highlight w:val="none"/>
                <w:lang w:val="en-US" w:eastAsia="zh-CN"/>
              </w:rPr>
              <w:t>07</w:t>
            </w:r>
            <w:r>
              <w:rPr>
                <w:rFonts w:hint="default" w:ascii="Times New Roman" w:hAnsi="Times New Roman" w:eastAsia="宋体" w:cs="Times New Roman"/>
                <w:color w:val="auto"/>
                <w:sz w:val="24"/>
                <w:highlight w:val="none"/>
              </w:rPr>
              <w:t>t/a</w:t>
            </w:r>
            <w:r>
              <w:rPr>
                <w:rFonts w:hint="default" w:ascii="Times New Roman" w:hAnsi="Times New Roman" w:eastAsia="宋体" w:cs="Times New Roman"/>
                <w:color w:val="auto"/>
                <w:sz w:val="24"/>
                <w:szCs w:val="24"/>
                <w:highlight w:val="none"/>
                <w:lang w:val="en-US" w:eastAsia="zh-CN"/>
              </w:rPr>
              <w:t>的</w:t>
            </w:r>
            <w:r>
              <w:rPr>
                <w:rFonts w:hint="eastAsia" w:ascii="Times New Roman" w:hAnsi="Times New Roman" w:eastAsia="宋体" w:cs="Times New Roman"/>
                <w:color w:val="auto"/>
                <w:sz w:val="24"/>
                <w:szCs w:val="24"/>
                <w:highlight w:val="none"/>
                <w:lang w:val="en-US" w:eastAsia="zh-CN"/>
              </w:rPr>
              <w:t>控制指标</w:t>
            </w:r>
            <w:r>
              <w:rPr>
                <w:rFonts w:hint="default" w:ascii="Times New Roman" w:hAnsi="Times New Roman" w:eastAsia="宋体" w:cs="Times New Roman"/>
                <w:color w:val="auto"/>
                <w:sz w:val="24"/>
                <w:szCs w:val="24"/>
                <w:highlight w:val="none"/>
                <w:lang w:val="en-US" w:eastAsia="zh-CN"/>
              </w:rPr>
              <w:t>。</w:t>
            </w:r>
          </w:p>
          <w:p w14:paraId="1A999E1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bookmarkStart w:id="3" w:name="_Toc504492864"/>
            <w:bookmarkStart w:id="4" w:name="_Toc501703567"/>
            <w:r>
              <w:rPr>
                <w:rFonts w:ascii="Times New Roman" w:hAnsi="Times New Roman" w:eastAsia="宋体"/>
                <w:bCs/>
                <w:color w:val="auto"/>
                <w:sz w:val="24"/>
                <w:szCs w:val="24"/>
                <w:highlight w:val="none"/>
              </w:rPr>
              <w:t>2、环境管理检查结论</w:t>
            </w:r>
            <w:bookmarkEnd w:id="3"/>
            <w:bookmarkEnd w:id="4"/>
          </w:p>
          <w:p w14:paraId="12527B6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baseline"/>
              <w:rPr>
                <w:rFonts w:ascii="Times New Roman" w:hAnsi="Times New Roman" w:eastAsia="宋体"/>
                <w:bCs/>
                <w:color w:val="auto"/>
                <w:sz w:val="24"/>
                <w:szCs w:val="24"/>
                <w:highlight w:val="none"/>
              </w:rPr>
            </w:pPr>
            <w:r>
              <w:rPr>
                <w:rFonts w:ascii="Times New Roman" w:hAnsi="Times New Roman" w:eastAsia="宋体"/>
                <w:bCs/>
                <w:color w:val="auto"/>
                <w:sz w:val="24"/>
                <w:szCs w:val="24"/>
                <w:highlight w:val="none"/>
              </w:rPr>
              <w:t>项目执行了环保</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三同时</w:t>
            </w:r>
            <w:r>
              <w:rPr>
                <w:rFonts w:hint="eastAsia" w:ascii="Times New Roman" w:hAnsi="Times New Roman" w:eastAsia="宋体"/>
                <w:bCs/>
                <w:color w:val="auto"/>
                <w:sz w:val="24"/>
                <w:szCs w:val="24"/>
                <w:highlight w:val="none"/>
                <w:lang w:eastAsia="zh-CN"/>
              </w:rPr>
              <w:t>”</w:t>
            </w:r>
            <w:r>
              <w:rPr>
                <w:rFonts w:ascii="Times New Roman" w:hAnsi="Times New Roman" w:eastAsia="宋体"/>
                <w:bCs/>
                <w:color w:val="auto"/>
                <w:sz w:val="24"/>
                <w:szCs w:val="24"/>
                <w:highlight w:val="none"/>
              </w:rPr>
              <w:t>制度；按照有关规定建立了相关环境保护管理制度；由专人负责公司环境管理工作。</w:t>
            </w:r>
          </w:p>
          <w:p w14:paraId="561082B0">
            <w:pPr>
              <w:spacing w:after="0" w:line="460" w:lineRule="exact"/>
              <w:textAlignment w:val="baseline"/>
              <w:rPr>
                <w:rFonts w:ascii="Times New Roman" w:hAnsi="Times New Roman" w:eastAsia="宋体"/>
                <w:bCs/>
                <w:color w:val="auto"/>
                <w:sz w:val="24"/>
                <w:szCs w:val="24"/>
                <w:highlight w:val="none"/>
              </w:rPr>
            </w:pPr>
          </w:p>
        </w:tc>
      </w:tr>
    </w:tbl>
    <w:p w14:paraId="49FF2875">
      <w:pPr>
        <w:pStyle w:val="47"/>
        <w:spacing w:before="0" w:beforeAutospacing="0" w:after="0" w:afterAutospacing="0" w:line="360" w:lineRule="exact"/>
        <w:jc w:val="both"/>
        <w:outlineLvl w:val="0"/>
        <w:rPr>
          <w:rFonts w:ascii="Times New Roman" w:hAnsi="Times New Roman" w:cs="Times New Roman"/>
          <w:b/>
          <w:color w:val="auto"/>
          <w:sz w:val="21"/>
          <w:szCs w:val="21"/>
          <w:highlight w:val="none"/>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43BCC41">
      <w:pPr>
        <w:spacing w:after="0" w:line="280" w:lineRule="exact"/>
        <w:jc w:val="center"/>
        <w:rPr>
          <w:b/>
          <w:bCs/>
          <w:color w:val="auto"/>
          <w:sz w:val="21"/>
          <w:szCs w:val="21"/>
          <w:highlight w:val="none"/>
        </w:rPr>
      </w:pPr>
      <w:r>
        <w:rPr>
          <w:rFonts w:hint="eastAsia"/>
          <w:b/>
          <w:bCs/>
          <w:color w:val="auto"/>
          <w:sz w:val="21"/>
          <w:szCs w:val="21"/>
          <w:highlight w:val="none"/>
        </w:rPr>
        <w:t>建设项目工程竣工环境保护</w:t>
      </w:r>
      <w:r>
        <w:rPr>
          <w:rFonts w:hint="eastAsia"/>
          <w:b/>
          <w:bCs/>
          <w:color w:val="auto"/>
          <w:sz w:val="21"/>
          <w:szCs w:val="21"/>
          <w:highlight w:val="none"/>
          <w:lang w:eastAsia="zh-CN"/>
        </w:rPr>
        <w:t>“</w:t>
      </w:r>
      <w:r>
        <w:rPr>
          <w:rFonts w:hint="eastAsia"/>
          <w:b/>
          <w:bCs/>
          <w:color w:val="auto"/>
          <w:sz w:val="21"/>
          <w:szCs w:val="21"/>
          <w:highlight w:val="none"/>
        </w:rPr>
        <w:t>三同时</w:t>
      </w:r>
      <w:r>
        <w:rPr>
          <w:rFonts w:hint="eastAsia"/>
          <w:b/>
          <w:bCs/>
          <w:color w:val="auto"/>
          <w:sz w:val="21"/>
          <w:szCs w:val="21"/>
          <w:highlight w:val="none"/>
          <w:lang w:eastAsia="zh-CN"/>
        </w:rPr>
        <w:t>”</w:t>
      </w:r>
      <w:r>
        <w:rPr>
          <w:rFonts w:hint="eastAsia"/>
          <w:b/>
          <w:bCs/>
          <w:color w:val="auto"/>
          <w:sz w:val="21"/>
          <w:szCs w:val="21"/>
          <w:highlight w:val="none"/>
        </w:rPr>
        <w:t>验收登记表</w:t>
      </w:r>
    </w:p>
    <w:p w14:paraId="132F9B10">
      <w:pPr>
        <w:spacing w:after="0" w:line="280" w:lineRule="exac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填表单位（盖章）：</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填表人（签字）：</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lang w:val="en-US" w:eastAsia="zh-CN"/>
        </w:rPr>
        <w:t xml:space="preserve">        </w:t>
      </w:r>
      <w:r>
        <w:rPr>
          <w:rFonts w:hint="eastAsia" w:ascii="宋体" w:hAnsi="宋体" w:eastAsia="宋体"/>
          <w:color w:val="auto"/>
          <w:sz w:val="21"/>
          <w:szCs w:val="21"/>
          <w:highlight w:val="none"/>
        </w:rPr>
        <w:t xml:space="preserve">  </w:t>
      </w:r>
      <w:r>
        <w:rPr>
          <w:rFonts w:ascii="宋体" w:hAnsi="宋体" w:eastAsia="宋体"/>
          <w:color w:val="auto"/>
          <w:sz w:val="21"/>
          <w:szCs w:val="21"/>
          <w:highlight w:val="none"/>
        </w:rPr>
        <w:t xml:space="preserve">   </w:t>
      </w:r>
      <w:r>
        <w:rPr>
          <w:rFonts w:hint="eastAsia" w:ascii="宋体" w:hAnsi="宋体" w:eastAsia="宋体"/>
          <w:color w:val="auto"/>
          <w:sz w:val="21"/>
          <w:szCs w:val="21"/>
          <w:highlight w:val="none"/>
        </w:rPr>
        <w:t>项目经办人（签字）：</w:t>
      </w:r>
    </w:p>
    <w:tbl>
      <w:tblPr>
        <w:tblStyle w:val="20"/>
        <w:tblW w:w="148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208"/>
        <w:gridCol w:w="635"/>
        <w:gridCol w:w="709"/>
        <w:gridCol w:w="141"/>
        <w:gridCol w:w="1134"/>
        <w:gridCol w:w="567"/>
        <w:gridCol w:w="567"/>
        <w:gridCol w:w="709"/>
        <w:gridCol w:w="567"/>
        <w:gridCol w:w="992"/>
        <w:gridCol w:w="993"/>
        <w:gridCol w:w="850"/>
        <w:gridCol w:w="1411"/>
        <w:gridCol w:w="715"/>
        <w:gridCol w:w="787"/>
        <w:gridCol w:w="631"/>
        <w:gridCol w:w="330"/>
        <w:gridCol w:w="379"/>
        <w:gridCol w:w="283"/>
        <w:gridCol w:w="600"/>
      </w:tblGrid>
      <w:tr w14:paraId="04D148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restart"/>
            <w:tcBorders>
              <w:top w:val="single" w:color="auto" w:sz="8" w:space="0"/>
            </w:tcBorders>
            <w:textDirection w:val="tbRlV"/>
            <w:vAlign w:val="center"/>
          </w:tcPr>
          <w:p w14:paraId="0837E2E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建设项目</w:t>
            </w:r>
          </w:p>
        </w:tc>
        <w:tc>
          <w:tcPr>
            <w:tcW w:w="1843" w:type="dxa"/>
            <w:gridSpan w:val="2"/>
            <w:tcBorders>
              <w:top w:val="single" w:color="auto" w:sz="8" w:space="0"/>
            </w:tcBorders>
            <w:vAlign w:val="center"/>
          </w:tcPr>
          <w:p w14:paraId="7A73471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项目名称</w:t>
            </w:r>
          </w:p>
        </w:tc>
        <w:tc>
          <w:tcPr>
            <w:tcW w:w="4394" w:type="dxa"/>
            <w:gridSpan w:val="7"/>
            <w:tcBorders>
              <w:top w:val="single" w:color="auto" w:sz="8" w:space="0"/>
            </w:tcBorders>
            <w:vAlign w:val="center"/>
          </w:tcPr>
          <w:p w14:paraId="1ADC082B">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val="en-US" w:eastAsia="zh-CN"/>
              </w:rPr>
              <w:t>年产40亿只电池密封圈项目（一期）</w:t>
            </w:r>
          </w:p>
        </w:tc>
        <w:tc>
          <w:tcPr>
            <w:tcW w:w="1985" w:type="dxa"/>
            <w:gridSpan w:val="2"/>
            <w:tcBorders>
              <w:top w:val="single" w:color="auto" w:sz="8" w:space="0"/>
            </w:tcBorders>
            <w:vAlign w:val="center"/>
          </w:tcPr>
          <w:p w14:paraId="7AF2F10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项目代码</w:t>
            </w:r>
          </w:p>
        </w:tc>
        <w:tc>
          <w:tcPr>
            <w:tcW w:w="2261" w:type="dxa"/>
            <w:gridSpan w:val="2"/>
            <w:tcBorders>
              <w:top w:val="single" w:color="auto" w:sz="8" w:space="0"/>
            </w:tcBorders>
            <w:tcMar>
              <w:top w:w="0" w:type="dxa"/>
              <w:left w:w="57" w:type="dxa"/>
              <w:bottom w:w="0" w:type="dxa"/>
              <w:right w:w="57" w:type="dxa"/>
            </w:tcMar>
            <w:vAlign w:val="center"/>
          </w:tcPr>
          <w:p w14:paraId="7E15CE1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2506-410724-04-01-834966</w:t>
            </w:r>
          </w:p>
        </w:tc>
        <w:tc>
          <w:tcPr>
            <w:tcW w:w="1502" w:type="dxa"/>
            <w:gridSpan w:val="2"/>
            <w:tcBorders>
              <w:top w:val="single" w:color="auto" w:sz="8" w:space="0"/>
            </w:tcBorders>
            <w:tcMar>
              <w:top w:w="0" w:type="dxa"/>
              <w:left w:w="57" w:type="dxa"/>
              <w:bottom w:w="0" w:type="dxa"/>
              <w:right w:w="57" w:type="dxa"/>
            </w:tcMar>
            <w:vAlign w:val="center"/>
          </w:tcPr>
          <w:p w14:paraId="4B0C349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建设地点</w:t>
            </w:r>
          </w:p>
        </w:tc>
        <w:tc>
          <w:tcPr>
            <w:tcW w:w="2223" w:type="dxa"/>
            <w:gridSpan w:val="5"/>
            <w:tcBorders>
              <w:top w:val="single" w:color="auto" w:sz="8" w:space="0"/>
            </w:tcBorders>
            <w:tcMar>
              <w:top w:w="0" w:type="dxa"/>
              <w:left w:w="57" w:type="dxa"/>
              <w:bottom w:w="0" w:type="dxa"/>
              <w:right w:w="57" w:type="dxa"/>
            </w:tcMar>
            <w:vAlign w:val="center"/>
          </w:tcPr>
          <w:p w14:paraId="0150BD5E">
            <w:pPr>
              <w:spacing w:after="0"/>
              <w:jc w:val="center"/>
              <w:rPr>
                <w:rFonts w:hint="eastAsia" w:ascii="Times New Roman" w:hAnsi="Times New Roman" w:eastAsia="宋体" w:cs="Times New Roman"/>
                <w:b/>
                <w:bCs w:val="0"/>
                <w:color w:val="auto"/>
                <w:kern w:val="2"/>
                <w:sz w:val="15"/>
                <w:szCs w:val="15"/>
                <w:highlight w:val="none"/>
                <w:lang w:eastAsia="zh-CN"/>
              </w:rPr>
            </w:pPr>
            <w:r>
              <w:rPr>
                <w:rFonts w:hint="eastAsia" w:ascii="Times New Roman" w:hAnsi="Times New Roman" w:eastAsia="宋体" w:cs="Times New Roman"/>
                <w:b/>
                <w:bCs w:val="0"/>
                <w:color w:val="auto"/>
                <w:kern w:val="2"/>
                <w:sz w:val="15"/>
                <w:szCs w:val="15"/>
                <w:highlight w:val="none"/>
                <w:lang w:eastAsia="zh-CN"/>
              </w:rPr>
              <w:t>新乡市凤泉区大块镇大块村东</w:t>
            </w:r>
          </w:p>
        </w:tc>
      </w:tr>
      <w:tr w14:paraId="2D7872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2B277078">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tcMar>
              <w:top w:w="0" w:type="dxa"/>
              <w:left w:w="57" w:type="dxa"/>
              <w:bottom w:w="0" w:type="dxa"/>
              <w:right w:w="57" w:type="dxa"/>
            </w:tcMar>
            <w:vAlign w:val="center"/>
          </w:tcPr>
          <w:p w14:paraId="5BA66E7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行业类别（分类管理名录）</w:t>
            </w:r>
          </w:p>
        </w:tc>
        <w:tc>
          <w:tcPr>
            <w:tcW w:w="4394" w:type="dxa"/>
            <w:gridSpan w:val="7"/>
            <w:tcMar>
              <w:top w:w="0" w:type="dxa"/>
              <w:left w:w="57" w:type="dxa"/>
              <w:bottom w:w="0" w:type="dxa"/>
              <w:right w:w="57" w:type="dxa"/>
            </w:tcMar>
            <w:vAlign w:val="center"/>
          </w:tcPr>
          <w:p w14:paraId="04433F35">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rPr>
              <w:t>C2921塑料薄膜</w:t>
            </w:r>
            <w:r>
              <w:rPr>
                <w:rFonts w:hint="eastAsia" w:ascii="Times New Roman" w:hAnsi="Times New Roman" w:cs="Times New Roman"/>
                <w:b/>
                <w:bCs w:val="0"/>
                <w:color w:val="auto"/>
                <w:kern w:val="2"/>
                <w:sz w:val="15"/>
                <w:szCs w:val="15"/>
                <w:highlight w:val="none"/>
              </w:rPr>
              <w:t>制造</w:t>
            </w:r>
          </w:p>
        </w:tc>
        <w:tc>
          <w:tcPr>
            <w:tcW w:w="1985" w:type="dxa"/>
            <w:gridSpan w:val="2"/>
            <w:tcMar>
              <w:top w:w="0" w:type="dxa"/>
              <w:left w:w="57" w:type="dxa"/>
              <w:bottom w:w="0" w:type="dxa"/>
              <w:right w:w="57" w:type="dxa"/>
            </w:tcMar>
            <w:vAlign w:val="center"/>
          </w:tcPr>
          <w:p w14:paraId="39044D3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建设性质</w:t>
            </w:r>
          </w:p>
        </w:tc>
        <w:tc>
          <w:tcPr>
            <w:tcW w:w="3763" w:type="dxa"/>
            <w:gridSpan w:val="4"/>
            <w:tcMar>
              <w:top w:w="0" w:type="dxa"/>
              <w:left w:w="57" w:type="dxa"/>
              <w:bottom w:w="0" w:type="dxa"/>
              <w:right w:w="57" w:type="dxa"/>
            </w:tcMar>
            <w:vAlign w:val="center"/>
          </w:tcPr>
          <w:p w14:paraId="12067D8A">
            <w:pPr>
              <w:spacing w:after="0"/>
              <w:jc w:val="center"/>
              <w:rPr>
                <w:rFonts w:hint="default" w:ascii="Times New Roman" w:hAnsi="Times New Roman"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新建（迁建）  □改扩建   □技术改造</w:t>
            </w:r>
          </w:p>
        </w:tc>
        <w:tc>
          <w:tcPr>
            <w:tcW w:w="961" w:type="dxa"/>
            <w:gridSpan w:val="2"/>
            <w:tcMar>
              <w:top w:w="0" w:type="dxa"/>
              <w:left w:w="57" w:type="dxa"/>
              <w:bottom w:w="0" w:type="dxa"/>
              <w:right w:w="57" w:type="dxa"/>
            </w:tcMar>
            <w:vAlign w:val="center"/>
          </w:tcPr>
          <w:p w14:paraId="4409A016">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项目厂区中心经度/纬度</w:t>
            </w:r>
          </w:p>
        </w:tc>
        <w:tc>
          <w:tcPr>
            <w:tcW w:w="1262" w:type="dxa"/>
            <w:gridSpan w:val="3"/>
            <w:tcMar>
              <w:top w:w="0" w:type="dxa"/>
              <w:left w:w="57" w:type="dxa"/>
              <w:bottom w:w="0" w:type="dxa"/>
              <w:right w:w="57" w:type="dxa"/>
            </w:tcMar>
            <w:vAlign w:val="center"/>
          </w:tcPr>
          <w:p w14:paraId="2E969FD2">
            <w:pPr>
              <w:spacing w:after="0"/>
              <w:rPr>
                <w:rFonts w:hint="default" w:ascii="Times New Roman" w:hAnsi="Times New Roman" w:eastAsia="等线" w:cs="Times New Roman"/>
                <w:b/>
                <w:bCs w:val="0"/>
                <w:color w:val="auto"/>
                <w:sz w:val="15"/>
                <w:szCs w:val="15"/>
                <w:highlight w:val="none"/>
              </w:rPr>
            </w:pPr>
            <w:r>
              <w:rPr>
                <w:rFonts w:hint="default" w:ascii="Times New Roman" w:hAnsi="Times New Roman" w:eastAsia="等线" w:cs="Times New Roman"/>
                <w:b/>
                <w:bCs w:val="0"/>
                <w:color w:val="auto"/>
                <w:sz w:val="15"/>
                <w:szCs w:val="15"/>
                <w:highlight w:val="none"/>
              </w:rPr>
              <w:t>经度：113°4</w:t>
            </w:r>
            <w:r>
              <w:rPr>
                <w:rFonts w:hint="eastAsia" w:ascii="Times New Roman" w:hAnsi="Times New Roman" w:eastAsia="等线" w:cs="Times New Roman"/>
                <w:b/>
                <w:bCs w:val="0"/>
                <w:color w:val="auto"/>
                <w:sz w:val="15"/>
                <w:szCs w:val="15"/>
                <w:highlight w:val="none"/>
                <w:lang w:val="en-US" w:eastAsia="zh-CN"/>
              </w:rPr>
              <w:t>2</w:t>
            </w:r>
            <w:r>
              <w:rPr>
                <w:rFonts w:hint="default" w:ascii="Times New Roman" w:hAnsi="Times New Roman" w:eastAsia="等线" w:cs="Times New Roman"/>
                <w:b/>
                <w:bCs w:val="0"/>
                <w:color w:val="auto"/>
                <w:sz w:val="15"/>
                <w:szCs w:val="15"/>
                <w:highlight w:val="none"/>
              </w:rPr>
              <w:t>′</w:t>
            </w:r>
            <w:r>
              <w:rPr>
                <w:rFonts w:hint="eastAsia" w:ascii="Times New Roman" w:hAnsi="Times New Roman" w:eastAsia="等线" w:cs="Times New Roman"/>
                <w:b/>
                <w:bCs w:val="0"/>
                <w:color w:val="auto"/>
                <w:sz w:val="15"/>
                <w:szCs w:val="15"/>
                <w:highlight w:val="none"/>
                <w:lang w:val="en-US" w:eastAsia="zh-CN"/>
              </w:rPr>
              <w:t>19.793</w:t>
            </w:r>
            <w:r>
              <w:rPr>
                <w:rFonts w:hint="default" w:ascii="Times New Roman" w:hAnsi="Times New Roman" w:eastAsia="等线" w:cs="Times New Roman"/>
                <w:b/>
                <w:bCs w:val="0"/>
                <w:color w:val="auto"/>
                <w:sz w:val="15"/>
                <w:szCs w:val="15"/>
                <w:highlight w:val="none"/>
              </w:rPr>
              <w:t>″</w:t>
            </w:r>
          </w:p>
          <w:p w14:paraId="6DB911C7">
            <w:pPr>
              <w:spacing w:after="0"/>
              <w:rPr>
                <w:rFonts w:hint="default" w:ascii="Times New Roman" w:hAnsi="Times New Roman" w:cs="Times New Roman"/>
                <w:b/>
                <w:bCs w:val="0"/>
                <w:color w:val="auto"/>
                <w:kern w:val="2"/>
                <w:sz w:val="15"/>
                <w:szCs w:val="15"/>
                <w:highlight w:val="none"/>
              </w:rPr>
            </w:pPr>
            <w:r>
              <w:rPr>
                <w:rFonts w:hint="default" w:ascii="Times New Roman" w:hAnsi="Times New Roman" w:eastAsia="等线" w:cs="Times New Roman"/>
                <w:b/>
                <w:bCs w:val="0"/>
                <w:color w:val="auto"/>
                <w:sz w:val="15"/>
                <w:szCs w:val="15"/>
                <w:highlight w:val="none"/>
              </w:rPr>
              <w:t>纬度：</w:t>
            </w:r>
            <w:r>
              <w:rPr>
                <w:rFonts w:hint="default" w:ascii="Times New Roman" w:hAnsi="Times New Roman" w:eastAsia="等线" w:cs="Times New Roman"/>
                <w:b/>
                <w:bCs w:val="0"/>
                <w:color w:val="auto"/>
                <w:sz w:val="15"/>
                <w:szCs w:val="15"/>
                <w:highlight w:val="none"/>
                <w:lang w:val="en-US" w:eastAsia="zh-CN"/>
              </w:rPr>
              <w:t>35</w:t>
            </w:r>
            <w:r>
              <w:rPr>
                <w:rFonts w:hint="default" w:ascii="Times New Roman" w:hAnsi="Times New Roman" w:eastAsia="等线" w:cs="Times New Roman"/>
                <w:b/>
                <w:bCs w:val="0"/>
                <w:color w:val="auto"/>
                <w:sz w:val="15"/>
                <w:szCs w:val="15"/>
                <w:highlight w:val="none"/>
              </w:rPr>
              <w:t>°</w:t>
            </w:r>
            <w:r>
              <w:rPr>
                <w:rFonts w:hint="eastAsia" w:ascii="Times New Roman" w:hAnsi="Times New Roman" w:eastAsia="等线" w:cs="Times New Roman"/>
                <w:b/>
                <w:bCs w:val="0"/>
                <w:color w:val="auto"/>
                <w:sz w:val="15"/>
                <w:szCs w:val="15"/>
                <w:highlight w:val="none"/>
                <w:lang w:val="en-US" w:eastAsia="zh-CN"/>
              </w:rPr>
              <w:t>6</w:t>
            </w:r>
            <w:r>
              <w:rPr>
                <w:rFonts w:hint="default" w:ascii="Times New Roman" w:hAnsi="Times New Roman" w:eastAsia="等线" w:cs="Times New Roman"/>
                <w:b/>
                <w:bCs w:val="0"/>
                <w:color w:val="auto"/>
                <w:sz w:val="15"/>
                <w:szCs w:val="15"/>
                <w:highlight w:val="none"/>
              </w:rPr>
              <w:t>′</w:t>
            </w:r>
            <w:r>
              <w:rPr>
                <w:rFonts w:hint="eastAsia" w:ascii="Times New Roman" w:hAnsi="Times New Roman" w:eastAsia="等线" w:cs="Times New Roman"/>
                <w:b/>
                <w:bCs w:val="0"/>
                <w:color w:val="auto"/>
                <w:sz w:val="15"/>
                <w:szCs w:val="15"/>
                <w:highlight w:val="none"/>
                <w:lang w:val="en-US" w:eastAsia="zh-CN"/>
              </w:rPr>
              <w:t>0.357</w:t>
            </w:r>
            <w:r>
              <w:rPr>
                <w:rFonts w:hint="default" w:ascii="Times New Roman" w:hAnsi="Times New Roman" w:eastAsia="等线" w:cs="Times New Roman"/>
                <w:b/>
                <w:bCs w:val="0"/>
                <w:color w:val="auto"/>
                <w:sz w:val="15"/>
                <w:szCs w:val="15"/>
                <w:highlight w:val="none"/>
              </w:rPr>
              <w:t>″</w:t>
            </w:r>
          </w:p>
        </w:tc>
      </w:tr>
      <w:tr w14:paraId="32A15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01BC471">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4C07D43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设计生产能力</w:t>
            </w:r>
          </w:p>
        </w:tc>
        <w:tc>
          <w:tcPr>
            <w:tcW w:w="4394" w:type="dxa"/>
            <w:gridSpan w:val="7"/>
            <w:vAlign w:val="center"/>
          </w:tcPr>
          <w:p w14:paraId="5EE46F05">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气泡膜产品100t/a（气泡膜80t/a；可降解气泡膜10t/a；气泡袋10t/a）、缠绕膜100t/a、胶带100t/a</w:t>
            </w:r>
          </w:p>
        </w:tc>
        <w:tc>
          <w:tcPr>
            <w:tcW w:w="1985" w:type="dxa"/>
            <w:gridSpan w:val="2"/>
            <w:vAlign w:val="center"/>
          </w:tcPr>
          <w:p w14:paraId="12D60A1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实际生产能力</w:t>
            </w:r>
          </w:p>
        </w:tc>
        <w:tc>
          <w:tcPr>
            <w:tcW w:w="2261" w:type="dxa"/>
            <w:gridSpan w:val="2"/>
            <w:tcMar>
              <w:top w:w="0" w:type="dxa"/>
              <w:left w:w="57" w:type="dxa"/>
              <w:bottom w:w="0" w:type="dxa"/>
              <w:right w:w="57" w:type="dxa"/>
            </w:tcMar>
            <w:vAlign w:val="center"/>
          </w:tcPr>
          <w:p w14:paraId="3A7CDA6C">
            <w:pPr>
              <w:spacing w:after="0"/>
              <w:jc w:val="center"/>
              <w:rPr>
                <w:rFonts w:hint="default"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气泡膜产品50t/a（气泡膜40t/a；可降解气泡膜6.7t/a；气泡袋3.3t/a）、缠绕膜100t/a、胶带50t/a（一期）</w:t>
            </w:r>
          </w:p>
        </w:tc>
        <w:tc>
          <w:tcPr>
            <w:tcW w:w="1502" w:type="dxa"/>
            <w:gridSpan w:val="2"/>
            <w:tcMar>
              <w:top w:w="0" w:type="dxa"/>
              <w:left w:w="57" w:type="dxa"/>
              <w:bottom w:w="0" w:type="dxa"/>
              <w:right w:w="57" w:type="dxa"/>
            </w:tcMar>
            <w:vAlign w:val="center"/>
          </w:tcPr>
          <w:p w14:paraId="2E463A2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环评单位</w:t>
            </w:r>
          </w:p>
        </w:tc>
        <w:tc>
          <w:tcPr>
            <w:tcW w:w="2223" w:type="dxa"/>
            <w:gridSpan w:val="5"/>
            <w:tcMar>
              <w:top w:w="0" w:type="dxa"/>
              <w:left w:w="57" w:type="dxa"/>
              <w:bottom w:w="0" w:type="dxa"/>
              <w:right w:w="57" w:type="dxa"/>
            </w:tcMar>
            <w:vAlign w:val="center"/>
          </w:tcPr>
          <w:p w14:paraId="200FB081">
            <w:pPr>
              <w:pStyle w:val="2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kern w:val="2"/>
                <w:sz w:val="15"/>
                <w:szCs w:val="15"/>
                <w:highlight w:val="none"/>
              </w:rPr>
            </w:pPr>
            <w:r>
              <w:rPr>
                <w:rFonts w:hint="eastAsia" w:ascii="Times New Roman" w:hAnsi="Times New Roman" w:eastAsia="微软雅黑" w:cs="Times New Roman"/>
                <w:b/>
                <w:bCs w:val="0"/>
                <w:color w:val="auto"/>
                <w:kern w:val="2"/>
                <w:sz w:val="15"/>
                <w:szCs w:val="15"/>
                <w:highlight w:val="none"/>
                <w:lang w:val="en-US" w:eastAsia="zh-CN" w:bidi="ar-SA"/>
              </w:rPr>
              <w:t>新乡市世青环境技术有限公司</w:t>
            </w:r>
          </w:p>
        </w:tc>
      </w:tr>
      <w:tr w14:paraId="63BD09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0FED23C1">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3BFE1A7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环评文件审批机关</w:t>
            </w:r>
          </w:p>
        </w:tc>
        <w:tc>
          <w:tcPr>
            <w:tcW w:w="4394" w:type="dxa"/>
            <w:gridSpan w:val="7"/>
            <w:vAlign w:val="center"/>
          </w:tcPr>
          <w:p w14:paraId="1D766E50">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val="en-US" w:eastAsia="zh-CN"/>
              </w:rPr>
              <w:t>新乡市生态环境局</w:t>
            </w:r>
          </w:p>
        </w:tc>
        <w:tc>
          <w:tcPr>
            <w:tcW w:w="1985" w:type="dxa"/>
            <w:gridSpan w:val="2"/>
            <w:vAlign w:val="center"/>
          </w:tcPr>
          <w:p w14:paraId="24CD7A8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审批文号</w:t>
            </w:r>
          </w:p>
        </w:tc>
        <w:tc>
          <w:tcPr>
            <w:tcW w:w="2261" w:type="dxa"/>
            <w:gridSpan w:val="2"/>
            <w:tcMar>
              <w:top w:w="0" w:type="dxa"/>
              <w:left w:w="57" w:type="dxa"/>
              <w:bottom w:w="0" w:type="dxa"/>
              <w:right w:w="57" w:type="dxa"/>
            </w:tcMar>
            <w:vAlign w:val="center"/>
          </w:tcPr>
          <w:p w14:paraId="7AB5D1CC">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val="en-US" w:eastAsia="zh-CN"/>
              </w:rPr>
              <w:t>新环表审[2026]21号</w:t>
            </w:r>
          </w:p>
        </w:tc>
        <w:tc>
          <w:tcPr>
            <w:tcW w:w="1502" w:type="dxa"/>
            <w:gridSpan w:val="2"/>
            <w:tcMar>
              <w:top w:w="0" w:type="dxa"/>
              <w:left w:w="57" w:type="dxa"/>
              <w:bottom w:w="0" w:type="dxa"/>
              <w:right w:w="57" w:type="dxa"/>
            </w:tcMar>
            <w:vAlign w:val="center"/>
          </w:tcPr>
          <w:p w14:paraId="4B4FF1E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环评文件类型</w:t>
            </w:r>
          </w:p>
        </w:tc>
        <w:tc>
          <w:tcPr>
            <w:tcW w:w="2223" w:type="dxa"/>
            <w:gridSpan w:val="5"/>
            <w:tcMar>
              <w:top w:w="0" w:type="dxa"/>
              <w:left w:w="57" w:type="dxa"/>
              <w:bottom w:w="0" w:type="dxa"/>
              <w:right w:w="57" w:type="dxa"/>
            </w:tcMar>
            <w:vAlign w:val="center"/>
          </w:tcPr>
          <w:p w14:paraId="5BD6B1DD">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环评报告表</w:t>
            </w:r>
          </w:p>
        </w:tc>
      </w:tr>
      <w:tr w14:paraId="5B5BB2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4FA2374A">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0DDAE7B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开工日期</w:t>
            </w:r>
          </w:p>
        </w:tc>
        <w:tc>
          <w:tcPr>
            <w:tcW w:w="4394" w:type="dxa"/>
            <w:gridSpan w:val="7"/>
            <w:vAlign w:val="center"/>
          </w:tcPr>
          <w:p w14:paraId="46BBD056">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w:t>
            </w:r>
            <w:r>
              <w:rPr>
                <w:rFonts w:hint="eastAsia" w:ascii="Times New Roman" w:hAnsi="Times New Roman" w:eastAsia="宋体" w:cs="Times New Roman"/>
                <w:b/>
                <w:bCs w:val="0"/>
                <w:color w:val="auto"/>
                <w:kern w:val="2"/>
                <w:sz w:val="15"/>
                <w:szCs w:val="15"/>
                <w:highlight w:val="none"/>
                <w:lang w:val="en-US" w:eastAsia="zh-CN"/>
              </w:rPr>
              <w:t>6.03.01</w:t>
            </w:r>
          </w:p>
        </w:tc>
        <w:tc>
          <w:tcPr>
            <w:tcW w:w="1985" w:type="dxa"/>
            <w:gridSpan w:val="2"/>
            <w:vAlign w:val="center"/>
          </w:tcPr>
          <w:p w14:paraId="422F0B5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竣工日期</w:t>
            </w:r>
          </w:p>
        </w:tc>
        <w:tc>
          <w:tcPr>
            <w:tcW w:w="2261" w:type="dxa"/>
            <w:gridSpan w:val="2"/>
            <w:tcMar>
              <w:top w:w="0" w:type="dxa"/>
              <w:left w:w="57" w:type="dxa"/>
              <w:bottom w:w="0" w:type="dxa"/>
              <w:right w:w="57" w:type="dxa"/>
            </w:tcMar>
            <w:vAlign w:val="center"/>
          </w:tcPr>
          <w:p w14:paraId="581F69BA">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w:t>
            </w:r>
            <w:r>
              <w:rPr>
                <w:rFonts w:hint="eastAsia" w:ascii="Times New Roman" w:hAnsi="Times New Roman" w:eastAsia="宋体" w:cs="Times New Roman"/>
                <w:b/>
                <w:bCs w:val="0"/>
                <w:color w:val="auto"/>
                <w:kern w:val="2"/>
                <w:sz w:val="15"/>
                <w:szCs w:val="15"/>
                <w:highlight w:val="none"/>
                <w:lang w:val="en-US" w:eastAsia="zh-CN"/>
              </w:rPr>
              <w:t>6</w:t>
            </w:r>
            <w:r>
              <w:rPr>
                <w:rFonts w:hint="default" w:ascii="Times New Roman" w:hAnsi="Times New Roman" w:eastAsia="宋体" w:cs="Times New Roman"/>
                <w:b/>
                <w:bCs w:val="0"/>
                <w:color w:val="auto"/>
                <w:kern w:val="2"/>
                <w:sz w:val="15"/>
                <w:szCs w:val="15"/>
                <w:highlight w:val="none"/>
                <w:lang w:val="en-US" w:eastAsia="zh-CN"/>
              </w:rPr>
              <w:t>.</w:t>
            </w:r>
            <w:r>
              <w:rPr>
                <w:rFonts w:hint="eastAsia" w:ascii="Times New Roman" w:hAnsi="Times New Roman" w:eastAsia="宋体" w:cs="Times New Roman"/>
                <w:b/>
                <w:bCs w:val="0"/>
                <w:color w:val="auto"/>
                <w:kern w:val="2"/>
                <w:sz w:val="15"/>
                <w:szCs w:val="15"/>
                <w:highlight w:val="none"/>
                <w:lang w:val="en-US" w:eastAsia="zh-CN"/>
              </w:rPr>
              <w:t>07.05</w:t>
            </w:r>
          </w:p>
        </w:tc>
        <w:tc>
          <w:tcPr>
            <w:tcW w:w="1502" w:type="dxa"/>
            <w:gridSpan w:val="2"/>
            <w:tcMar>
              <w:top w:w="0" w:type="dxa"/>
              <w:left w:w="57" w:type="dxa"/>
              <w:bottom w:w="0" w:type="dxa"/>
              <w:right w:w="57" w:type="dxa"/>
            </w:tcMar>
            <w:vAlign w:val="center"/>
          </w:tcPr>
          <w:p w14:paraId="70D445DF">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排污许可证</w:t>
            </w:r>
            <w:r>
              <w:rPr>
                <w:rFonts w:hint="default" w:ascii="Times New Roman" w:hAnsi="Times New Roman" w:cs="Times New Roman"/>
                <w:b/>
                <w:bCs w:val="0"/>
                <w:color w:val="auto"/>
                <w:kern w:val="2"/>
                <w:sz w:val="15"/>
                <w:szCs w:val="15"/>
                <w:highlight w:val="none"/>
                <w:lang w:val="en-US" w:eastAsia="zh-CN"/>
              </w:rPr>
              <w:t>首次</w:t>
            </w:r>
            <w:r>
              <w:rPr>
                <w:rFonts w:hint="default" w:ascii="Times New Roman" w:hAnsi="Times New Roman" w:cs="Times New Roman"/>
                <w:b/>
                <w:bCs w:val="0"/>
                <w:color w:val="auto"/>
                <w:kern w:val="2"/>
                <w:sz w:val="15"/>
                <w:szCs w:val="15"/>
                <w:highlight w:val="none"/>
              </w:rPr>
              <w:t>申领时间</w:t>
            </w:r>
          </w:p>
        </w:tc>
        <w:tc>
          <w:tcPr>
            <w:tcW w:w="2223" w:type="dxa"/>
            <w:gridSpan w:val="5"/>
            <w:tcMar>
              <w:top w:w="0" w:type="dxa"/>
              <w:left w:w="57" w:type="dxa"/>
              <w:bottom w:w="0" w:type="dxa"/>
              <w:right w:w="57" w:type="dxa"/>
            </w:tcMar>
            <w:vAlign w:val="center"/>
          </w:tcPr>
          <w:p w14:paraId="41FEBDD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w:t>
            </w:r>
            <w:r>
              <w:rPr>
                <w:rFonts w:hint="eastAsia" w:ascii="Times New Roman" w:hAnsi="Times New Roman" w:eastAsia="宋体" w:cs="Times New Roman"/>
                <w:b/>
                <w:bCs w:val="0"/>
                <w:color w:val="auto"/>
                <w:kern w:val="2"/>
                <w:sz w:val="15"/>
                <w:szCs w:val="15"/>
                <w:highlight w:val="none"/>
                <w:lang w:val="en-US" w:eastAsia="zh-CN"/>
              </w:rPr>
              <w:t>6</w:t>
            </w:r>
            <w:r>
              <w:rPr>
                <w:rFonts w:hint="default" w:ascii="Times New Roman" w:hAnsi="Times New Roman" w:eastAsia="宋体" w:cs="Times New Roman"/>
                <w:b/>
                <w:bCs w:val="0"/>
                <w:color w:val="auto"/>
                <w:kern w:val="2"/>
                <w:sz w:val="15"/>
                <w:szCs w:val="15"/>
                <w:highlight w:val="none"/>
                <w:lang w:val="en-US" w:eastAsia="zh-CN"/>
              </w:rPr>
              <w:t>.</w:t>
            </w:r>
            <w:r>
              <w:rPr>
                <w:rFonts w:hint="eastAsia" w:ascii="Times New Roman" w:hAnsi="Times New Roman" w:eastAsia="宋体" w:cs="Times New Roman"/>
                <w:b/>
                <w:bCs w:val="0"/>
                <w:color w:val="auto"/>
                <w:kern w:val="2"/>
                <w:sz w:val="15"/>
                <w:szCs w:val="15"/>
                <w:highlight w:val="none"/>
                <w:lang w:val="en-US" w:eastAsia="zh-CN"/>
              </w:rPr>
              <w:t>07.08</w:t>
            </w:r>
          </w:p>
        </w:tc>
      </w:tr>
      <w:tr w14:paraId="7F51C9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E683067">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5507D822">
            <w:pPr>
              <w:spacing w:after="0"/>
              <w:jc w:val="center"/>
              <w:rPr>
                <w:rFonts w:hint="default" w:ascii="Times New Roman" w:hAnsi="Times New Roman" w:cs="Times New Roman"/>
                <w:b/>
                <w:bCs w:val="0"/>
                <w:color w:val="auto"/>
                <w:sz w:val="15"/>
                <w:szCs w:val="15"/>
                <w:highlight w:val="none"/>
              </w:rPr>
            </w:pPr>
            <w:r>
              <w:rPr>
                <w:rFonts w:hint="default" w:ascii="Times New Roman" w:hAnsi="Times New Roman" w:cs="Times New Roman"/>
                <w:b/>
                <w:bCs w:val="0"/>
                <w:color w:val="auto"/>
                <w:sz w:val="15"/>
                <w:szCs w:val="15"/>
                <w:highlight w:val="none"/>
              </w:rPr>
              <w:t>环保设施设计单位</w:t>
            </w:r>
          </w:p>
        </w:tc>
        <w:tc>
          <w:tcPr>
            <w:tcW w:w="4394" w:type="dxa"/>
            <w:gridSpan w:val="7"/>
            <w:vAlign w:val="center"/>
          </w:tcPr>
          <w:p w14:paraId="566CA377">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开封煜森环保设备有限公司</w:t>
            </w:r>
          </w:p>
        </w:tc>
        <w:tc>
          <w:tcPr>
            <w:tcW w:w="1985" w:type="dxa"/>
            <w:gridSpan w:val="2"/>
            <w:vAlign w:val="center"/>
          </w:tcPr>
          <w:p w14:paraId="75E133FC">
            <w:pPr>
              <w:spacing w:after="0"/>
              <w:jc w:val="center"/>
              <w:rPr>
                <w:rFonts w:hint="default" w:ascii="Times New Roman" w:hAnsi="Times New Roman" w:cs="Times New Roman"/>
                <w:b/>
                <w:bCs w:val="0"/>
                <w:color w:val="auto"/>
                <w:sz w:val="15"/>
                <w:szCs w:val="15"/>
                <w:highlight w:val="none"/>
              </w:rPr>
            </w:pPr>
            <w:r>
              <w:rPr>
                <w:rFonts w:hint="default" w:ascii="Times New Roman" w:hAnsi="Times New Roman" w:cs="Times New Roman"/>
                <w:b/>
                <w:bCs w:val="0"/>
                <w:color w:val="auto"/>
                <w:sz w:val="15"/>
                <w:szCs w:val="15"/>
                <w:highlight w:val="none"/>
              </w:rPr>
              <w:t>环保设施施工单位</w:t>
            </w:r>
          </w:p>
        </w:tc>
        <w:tc>
          <w:tcPr>
            <w:tcW w:w="2261" w:type="dxa"/>
            <w:gridSpan w:val="2"/>
            <w:tcMar>
              <w:top w:w="0" w:type="dxa"/>
              <w:left w:w="57" w:type="dxa"/>
              <w:bottom w:w="0" w:type="dxa"/>
              <w:right w:w="57" w:type="dxa"/>
            </w:tcMar>
            <w:vAlign w:val="center"/>
          </w:tcPr>
          <w:p w14:paraId="22CFC448">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开封煜森环保设备有限公司</w:t>
            </w:r>
          </w:p>
        </w:tc>
        <w:tc>
          <w:tcPr>
            <w:tcW w:w="1502" w:type="dxa"/>
            <w:gridSpan w:val="2"/>
            <w:tcMar>
              <w:top w:w="0" w:type="dxa"/>
              <w:left w:w="57" w:type="dxa"/>
              <w:bottom w:w="0" w:type="dxa"/>
              <w:right w:w="57" w:type="dxa"/>
            </w:tcMar>
            <w:vAlign w:val="center"/>
          </w:tcPr>
          <w:p w14:paraId="03ACD54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本工程排污许可证编号</w:t>
            </w:r>
          </w:p>
        </w:tc>
        <w:tc>
          <w:tcPr>
            <w:tcW w:w="2223" w:type="dxa"/>
            <w:gridSpan w:val="5"/>
            <w:tcMar>
              <w:top w:w="0" w:type="dxa"/>
              <w:left w:w="57" w:type="dxa"/>
              <w:bottom w:w="0" w:type="dxa"/>
              <w:right w:w="57" w:type="dxa"/>
            </w:tcMar>
            <w:vAlign w:val="center"/>
          </w:tcPr>
          <w:p w14:paraId="29481BA9">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91410823MA46TBH49T001X</w:t>
            </w:r>
          </w:p>
        </w:tc>
      </w:tr>
      <w:tr w14:paraId="7264F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6C993B17">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013D4851">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验收单位</w:t>
            </w:r>
          </w:p>
        </w:tc>
        <w:tc>
          <w:tcPr>
            <w:tcW w:w="4394" w:type="dxa"/>
            <w:gridSpan w:val="7"/>
            <w:vAlign w:val="center"/>
          </w:tcPr>
          <w:p w14:paraId="15E76BC5">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cs="Times New Roman"/>
                <w:b/>
                <w:bCs w:val="0"/>
                <w:color w:val="auto"/>
                <w:kern w:val="2"/>
                <w:sz w:val="15"/>
                <w:szCs w:val="15"/>
                <w:highlight w:val="none"/>
                <w:lang w:val="en-US" w:eastAsia="zh-CN"/>
              </w:rPr>
              <w:t>新乡市旭丰电子材料有限公司</w:t>
            </w:r>
          </w:p>
        </w:tc>
        <w:tc>
          <w:tcPr>
            <w:tcW w:w="1985" w:type="dxa"/>
            <w:gridSpan w:val="2"/>
            <w:vAlign w:val="center"/>
          </w:tcPr>
          <w:p w14:paraId="49A9F47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环保设施检测单位</w:t>
            </w:r>
          </w:p>
        </w:tc>
        <w:tc>
          <w:tcPr>
            <w:tcW w:w="2261" w:type="dxa"/>
            <w:gridSpan w:val="2"/>
            <w:tcMar>
              <w:top w:w="0" w:type="dxa"/>
              <w:left w:w="57" w:type="dxa"/>
              <w:bottom w:w="0" w:type="dxa"/>
              <w:right w:w="57" w:type="dxa"/>
            </w:tcMar>
            <w:vAlign w:val="center"/>
          </w:tcPr>
          <w:p w14:paraId="7287A28F">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河南</w:t>
            </w:r>
            <w:r>
              <w:rPr>
                <w:rFonts w:hint="eastAsia" w:ascii="Times New Roman" w:hAnsi="Times New Roman" w:cs="Times New Roman"/>
                <w:b/>
                <w:bCs w:val="0"/>
                <w:color w:val="auto"/>
                <w:kern w:val="2"/>
                <w:sz w:val="15"/>
                <w:szCs w:val="15"/>
                <w:highlight w:val="none"/>
                <w:lang w:val="en-US" w:eastAsia="zh-CN"/>
              </w:rPr>
              <w:t>四源环境</w:t>
            </w:r>
            <w:r>
              <w:rPr>
                <w:rFonts w:hint="default" w:ascii="Times New Roman" w:hAnsi="Times New Roman" w:cs="Times New Roman"/>
                <w:b/>
                <w:bCs w:val="0"/>
                <w:color w:val="auto"/>
                <w:kern w:val="2"/>
                <w:sz w:val="15"/>
                <w:szCs w:val="15"/>
                <w:highlight w:val="none"/>
                <w:lang w:val="en-US" w:eastAsia="zh-CN"/>
              </w:rPr>
              <w:t>检测有限公司</w:t>
            </w:r>
          </w:p>
        </w:tc>
        <w:tc>
          <w:tcPr>
            <w:tcW w:w="1502" w:type="dxa"/>
            <w:gridSpan w:val="2"/>
            <w:tcMar>
              <w:top w:w="0" w:type="dxa"/>
              <w:left w:w="57" w:type="dxa"/>
              <w:bottom w:w="0" w:type="dxa"/>
              <w:right w:w="57" w:type="dxa"/>
            </w:tcMar>
            <w:vAlign w:val="center"/>
          </w:tcPr>
          <w:p w14:paraId="5C26984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验收检测时工况</w:t>
            </w:r>
          </w:p>
        </w:tc>
        <w:tc>
          <w:tcPr>
            <w:tcW w:w="2223" w:type="dxa"/>
            <w:gridSpan w:val="5"/>
            <w:tcMar>
              <w:top w:w="0" w:type="dxa"/>
              <w:left w:w="57" w:type="dxa"/>
              <w:bottom w:w="0" w:type="dxa"/>
              <w:right w:w="57" w:type="dxa"/>
            </w:tcMar>
            <w:vAlign w:val="center"/>
          </w:tcPr>
          <w:p w14:paraId="4BABDF6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90</w:t>
            </w:r>
            <w:r>
              <w:rPr>
                <w:rFonts w:hint="eastAsia" w:ascii="Times New Roman" w:hAnsi="Times New Roman" w:eastAsia="宋体" w:cs="Times New Roman"/>
                <w:b/>
                <w:bCs w:val="0"/>
                <w:color w:val="auto"/>
                <w:kern w:val="2"/>
                <w:sz w:val="15"/>
                <w:szCs w:val="15"/>
                <w:highlight w:val="none"/>
                <w:lang w:val="en-US" w:eastAsia="zh-CN"/>
              </w:rPr>
              <w:t>%~93%</w:t>
            </w:r>
          </w:p>
        </w:tc>
      </w:tr>
      <w:tr w14:paraId="040FB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22515D4C">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4F0C8BC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投资总概算（万元）</w:t>
            </w:r>
          </w:p>
        </w:tc>
        <w:tc>
          <w:tcPr>
            <w:tcW w:w="4394" w:type="dxa"/>
            <w:gridSpan w:val="7"/>
            <w:vAlign w:val="center"/>
          </w:tcPr>
          <w:p w14:paraId="0A24758A">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200</w:t>
            </w:r>
          </w:p>
        </w:tc>
        <w:tc>
          <w:tcPr>
            <w:tcW w:w="1985" w:type="dxa"/>
            <w:gridSpan w:val="2"/>
            <w:vAlign w:val="center"/>
          </w:tcPr>
          <w:p w14:paraId="324C91C5">
            <w:pPr>
              <w:tabs>
                <w:tab w:val="left" w:pos="690"/>
              </w:tabs>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环保投资总概算</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万元</w:t>
            </w:r>
            <w:r>
              <w:rPr>
                <w:rFonts w:hint="default" w:ascii="Times New Roman" w:hAnsi="Times New Roman" w:cs="Times New Roman"/>
                <w:b/>
                <w:bCs w:val="0"/>
                <w:color w:val="auto"/>
                <w:kern w:val="2"/>
                <w:sz w:val="15"/>
                <w:szCs w:val="15"/>
                <w:highlight w:val="none"/>
                <w:lang w:eastAsia="zh-CN"/>
              </w:rPr>
              <w:t>）</w:t>
            </w:r>
          </w:p>
        </w:tc>
        <w:tc>
          <w:tcPr>
            <w:tcW w:w="2261" w:type="dxa"/>
            <w:gridSpan w:val="2"/>
            <w:tcMar>
              <w:top w:w="0" w:type="dxa"/>
              <w:left w:w="57" w:type="dxa"/>
              <w:bottom w:w="0" w:type="dxa"/>
              <w:right w:w="57" w:type="dxa"/>
            </w:tcMar>
            <w:vAlign w:val="center"/>
          </w:tcPr>
          <w:p w14:paraId="05A95BFE">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20</w:t>
            </w:r>
          </w:p>
        </w:tc>
        <w:tc>
          <w:tcPr>
            <w:tcW w:w="1502" w:type="dxa"/>
            <w:gridSpan w:val="2"/>
            <w:tcMar>
              <w:top w:w="0" w:type="dxa"/>
              <w:left w:w="57" w:type="dxa"/>
              <w:bottom w:w="0" w:type="dxa"/>
              <w:right w:w="57" w:type="dxa"/>
            </w:tcMar>
            <w:vAlign w:val="center"/>
          </w:tcPr>
          <w:p w14:paraId="31904E20">
            <w:pPr>
              <w:tabs>
                <w:tab w:val="left" w:pos="690"/>
              </w:tabs>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所占比例（%）</w:t>
            </w:r>
          </w:p>
        </w:tc>
        <w:tc>
          <w:tcPr>
            <w:tcW w:w="2223" w:type="dxa"/>
            <w:gridSpan w:val="5"/>
            <w:tcMar>
              <w:top w:w="0" w:type="dxa"/>
              <w:left w:w="57" w:type="dxa"/>
              <w:bottom w:w="0" w:type="dxa"/>
              <w:right w:w="57" w:type="dxa"/>
            </w:tcMar>
            <w:vAlign w:val="center"/>
          </w:tcPr>
          <w:p w14:paraId="0C5F4ED7">
            <w:pPr>
              <w:tabs>
                <w:tab w:val="left" w:pos="690"/>
              </w:tabs>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10</w:t>
            </w:r>
            <w:r>
              <w:rPr>
                <w:rFonts w:hint="default" w:ascii="Times New Roman" w:hAnsi="Times New Roman" w:eastAsia="宋体" w:cs="Times New Roman"/>
                <w:b/>
                <w:bCs w:val="0"/>
                <w:color w:val="auto"/>
                <w:kern w:val="2"/>
                <w:sz w:val="15"/>
                <w:szCs w:val="15"/>
                <w:highlight w:val="none"/>
                <w:lang w:val="en-US" w:eastAsia="zh-CN"/>
              </w:rPr>
              <w:t>%</w:t>
            </w:r>
          </w:p>
        </w:tc>
      </w:tr>
      <w:tr w14:paraId="78D64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01782947">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47AA5C3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实际总投资（万元）</w:t>
            </w:r>
          </w:p>
        </w:tc>
        <w:tc>
          <w:tcPr>
            <w:tcW w:w="4394" w:type="dxa"/>
            <w:gridSpan w:val="7"/>
            <w:vAlign w:val="center"/>
          </w:tcPr>
          <w:p w14:paraId="7BA901E0">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120</w:t>
            </w:r>
          </w:p>
        </w:tc>
        <w:tc>
          <w:tcPr>
            <w:tcW w:w="1985" w:type="dxa"/>
            <w:gridSpan w:val="2"/>
            <w:vAlign w:val="center"/>
          </w:tcPr>
          <w:p w14:paraId="60B7E304">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实际环保投资</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万元</w:t>
            </w:r>
            <w:r>
              <w:rPr>
                <w:rFonts w:hint="default" w:ascii="Times New Roman" w:hAnsi="Times New Roman" w:cs="Times New Roman"/>
                <w:b/>
                <w:bCs w:val="0"/>
                <w:color w:val="auto"/>
                <w:kern w:val="2"/>
                <w:sz w:val="15"/>
                <w:szCs w:val="15"/>
                <w:highlight w:val="none"/>
                <w:lang w:eastAsia="zh-CN"/>
              </w:rPr>
              <w:t>）</w:t>
            </w:r>
          </w:p>
        </w:tc>
        <w:tc>
          <w:tcPr>
            <w:tcW w:w="2261" w:type="dxa"/>
            <w:gridSpan w:val="2"/>
            <w:tcMar>
              <w:top w:w="0" w:type="dxa"/>
              <w:left w:w="57" w:type="dxa"/>
              <w:bottom w:w="0" w:type="dxa"/>
              <w:right w:w="57" w:type="dxa"/>
            </w:tcMar>
            <w:vAlign w:val="center"/>
          </w:tcPr>
          <w:p w14:paraId="5B32484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16</w:t>
            </w:r>
          </w:p>
        </w:tc>
        <w:tc>
          <w:tcPr>
            <w:tcW w:w="1502" w:type="dxa"/>
            <w:gridSpan w:val="2"/>
            <w:tcMar>
              <w:top w:w="0" w:type="dxa"/>
              <w:left w:w="57" w:type="dxa"/>
              <w:bottom w:w="0" w:type="dxa"/>
              <w:right w:w="57" w:type="dxa"/>
            </w:tcMar>
            <w:vAlign w:val="center"/>
          </w:tcPr>
          <w:p w14:paraId="5EC8E4E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所占比例（%）</w:t>
            </w:r>
          </w:p>
        </w:tc>
        <w:tc>
          <w:tcPr>
            <w:tcW w:w="2223" w:type="dxa"/>
            <w:gridSpan w:val="5"/>
            <w:tcMar>
              <w:top w:w="0" w:type="dxa"/>
              <w:left w:w="57" w:type="dxa"/>
              <w:bottom w:w="0" w:type="dxa"/>
              <w:right w:w="57" w:type="dxa"/>
            </w:tcMar>
            <w:vAlign w:val="center"/>
          </w:tcPr>
          <w:p w14:paraId="47821FE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13.3</w:t>
            </w:r>
            <w:r>
              <w:rPr>
                <w:rFonts w:hint="default" w:ascii="Times New Roman" w:hAnsi="Times New Roman" w:eastAsia="宋体" w:cs="Times New Roman"/>
                <w:b/>
                <w:bCs w:val="0"/>
                <w:color w:val="auto"/>
                <w:kern w:val="2"/>
                <w:sz w:val="15"/>
                <w:szCs w:val="15"/>
                <w:highlight w:val="none"/>
                <w:lang w:val="en-US" w:eastAsia="zh-CN"/>
              </w:rPr>
              <w:t>%</w:t>
            </w:r>
          </w:p>
        </w:tc>
      </w:tr>
      <w:tr w14:paraId="730B6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30DB1218">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1E8592EF">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废水治理（万元）</w:t>
            </w:r>
          </w:p>
        </w:tc>
        <w:tc>
          <w:tcPr>
            <w:tcW w:w="709" w:type="dxa"/>
            <w:vAlign w:val="center"/>
          </w:tcPr>
          <w:p w14:paraId="08871394">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1</w:t>
            </w:r>
          </w:p>
        </w:tc>
        <w:tc>
          <w:tcPr>
            <w:tcW w:w="1275" w:type="dxa"/>
            <w:gridSpan w:val="2"/>
            <w:vAlign w:val="center"/>
          </w:tcPr>
          <w:p w14:paraId="30D7FB7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废气治理（万元）</w:t>
            </w:r>
          </w:p>
        </w:tc>
        <w:tc>
          <w:tcPr>
            <w:tcW w:w="567" w:type="dxa"/>
            <w:vAlign w:val="center"/>
          </w:tcPr>
          <w:p w14:paraId="4BF8464A">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10</w:t>
            </w:r>
          </w:p>
        </w:tc>
        <w:tc>
          <w:tcPr>
            <w:tcW w:w="1276" w:type="dxa"/>
            <w:gridSpan w:val="2"/>
            <w:vAlign w:val="center"/>
          </w:tcPr>
          <w:p w14:paraId="7C6E086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噪声治理（万元）</w:t>
            </w:r>
          </w:p>
        </w:tc>
        <w:tc>
          <w:tcPr>
            <w:tcW w:w="567" w:type="dxa"/>
            <w:vAlign w:val="center"/>
          </w:tcPr>
          <w:p w14:paraId="7340F85E">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2</w:t>
            </w:r>
          </w:p>
        </w:tc>
        <w:tc>
          <w:tcPr>
            <w:tcW w:w="1985" w:type="dxa"/>
            <w:gridSpan w:val="2"/>
            <w:vAlign w:val="center"/>
          </w:tcPr>
          <w:p w14:paraId="23FFF519">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固体废物治理</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万元</w:t>
            </w:r>
            <w:r>
              <w:rPr>
                <w:rFonts w:hint="default" w:ascii="Times New Roman" w:hAnsi="Times New Roman" w:cs="Times New Roman"/>
                <w:b/>
                <w:bCs w:val="0"/>
                <w:color w:val="auto"/>
                <w:kern w:val="2"/>
                <w:sz w:val="15"/>
                <w:szCs w:val="15"/>
                <w:highlight w:val="none"/>
                <w:lang w:eastAsia="zh-CN"/>
              </w:rPr>
              <w:t>）</w:t>
            </w:r>
          </w:p>
        </w:tc>
        <w:tc>
          <w:tcPr>
            <w:tcW w:w="2261" w:type="dxa"/>
            <w:gridSpan w:val="2"/>
            <w:vAlign w:val="center"/>
          </w:tcPr>
          <w:p w14:paraId="6441C68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3</w:t>
            </w:r>
          </w:p>
        </w:tc>
        <w:tc>
          <w:tcPr>
            <w:tcW w:w="1502" w:type="dxa"/>
            <w:gridSpan w:val="2"/>
            <w:vAlign w:val="center"/>
          </w:tcPr>
          <w:p w14:paraId="24A2EB1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绿化及生态（万元）</w:t>
            </w:r>
          </w:p>
        </w:tc>
        <w:tc>
          <w:tcPr>
            <w:tcW w:w="631" w:type="dxa"/>
            <w:tcMar>
              <w:top w:w="0" w:type="dxa"/>
              <w:left w:w="57" w:type="dxa"/>
              <w:bottom w:w="0" w:type="dxa"/>
              <w:right w:w="57" w:type="dxa"/>
            </w:tcMar>
            <w:vAlign w:val="center"/>
          </w:tcPr>
          <w:p w14:paraId="19BCF6BF">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992" w:type="dxa"/>
            <w:gridSpan w:val="3"/>
            <w:tcMar>
              <w:top w:w="0" w:type="dxa"/>
              <w:left w:w="57" w:type="dxa"/>
              <w:bottom w:w="0" w:type="dxa"/>
              <w:right w:w="57" w:type="dxa"/>
            </w:tcMar>
            <w:vAlign w:val="center"/>
          </w:tcPr>
          <w:p w14:paraId="06E800A6">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其他（万元）</w:t>
            </w:r>
          </w:p>
        </w:tc>
        <w:tc>
          <w:tcPr>
            <w:tcW w:w="600" w:type="dxa"/>
            <w:tcMar>
              <w:top w:w="0" w:type="dxa"/>
              <w:left w:w="57" w:type="dxa"/>
              <w:bottom w:w="0" w:type="dxa"/>
              <w:right w:w="57" w:type="dxa"/>
            </w:tcMar>
            <w:vAlign w:val="center"/>
          </w:tcPr>
          <w:p w14:paraId="198E9BED">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r>
      <w:tr w14:paraId="07457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tcBorders>
              <w:top w:val="single" w:color="auto" w:sz="8" w:space="0"/>
            </w:tcBorders>
            <w:vAlign w:val="center"/>
          </w:tcPr>
          <w:p w14:paraId="45939F31">
            <w:pPr>
              <w:adjustRightInd/>
              <w:snapToGrid/>
              <w:spacing w:after="0"/>
              <w:rPr>
                <w:rFonts w:hint="default" w:ascii="Times New Roman" w:hAnsi="Times New Roman" w:cs="Times New Roman"/>
                <w:b/>
                <w:bCs w:val="0"/>
                <w:color w:val="auto"/>
                <w:kern w:val="2"/>
                <w:sz w:val="15"/>
                <w:szCs w:val="15"/>
                <w:highlight w:val="none"/>
              </w:rPr>
            </w:pPr>
          </w:p>
        </w:tc>
        <w:tc>
          <w:tcPr>
            <w:tcW w:w="1843" w:type="dxa"/>
            <w:gridSpan w:val="2"/>
            <w:vAlign w:val="center"/>
          </w:tcPr>
          <w:p w14:paraId="3D853C1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新增废水处理设施能力</w:t>
            </w:r>
          </w:p>
        </w:tc>
        <w:tc>
          <w:tcPr>
            <w:tcW w:w="4394" w:type="dxa"/>
            <w:gridSpan w:val="7"/>
            <w:vAlign w:val="center"/>
          </w:tcPr>
          <w:p w14:paraId="1AB00AB1">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985" w:type="dxa"/>
            <w:gridSpan w:val="2"/>
            <w:vAlign w:val="center"/>
          </w:tcPr>
          <w:p w14:paraId="1E00521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新增废气处理设施能力</w:t>
            </w:r>
          </w:p>
        </w:tc>
        <w:tc>
          <w:tcPr>
            <w:tcW w:w="2261" w:type="dxa"/>
            <w:gridSpan w:val="2"/>
            <w:tcMar>
              <w:top w:w="0" w:type="dxa"/>
              <w:left w:w="57" w:type="dxa"/>
              <w:bottom w:w="0" w:type="dxa"/>
              <w:right w:w="57" w:type="dxa"/>
            </w:tcMar>
            <w:vAlign w:val="center"/>
          </w:tcPr>
          <w:p w14:paraId="1608A93D">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w:t>
            </w:r>
          </w:p>
        </w:tc>
        <w:tc>
          <w:tcPr>
            <w:tcW w:w="1502" w:type="dxa"/>
            <w:gridSpan w:val="2"/>
            <w:tcMar>
              <w:top w:w="0" w:type="dxa"/>
              <w:left w:w="57" w:type="dxa"/>
              <w:bottom w:w="0" w:type="dxa"/>
              <w:right w:w="57" w:type="dxa"/>
            </w:tcMar>
            <w:vAlign w:val="center"/>
          </w:tcPr>
          <w:p w14:paraId="0CDE0E0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年平均工作时间（天）</w:t>
            </w:r>
          </w:p>
        </w:tc>
        <w:tc>
          <w:tcPr>
            <w:tcW w:w="2223" w:type="dxa"/>
            <w:gridSpan w:val="5"/>
            <w:tcMar>
              <w:top w:w="0" w:type="dxa"/>
              <w:left w:w="57" w:type="dxa"/>
              <w:bottom w:w="0" w:type="dxa"/>
              <w:right w:w="57" w:type="dxa"/>
            </w:tcMar>
            <w:vAlign w:val="center"/>
          </w:tcPr>
          <w:p w14:paraId="76550F6D">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300</w:t>
            </w:r>
          </w:p>
        </w:tc>
      </w:tr>
      <w:tr w14:paraId="167CE1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2444" w:type="dxa"/>
            <w:gridSpan w:val="3"/>
            <w:vAlign w:val="center"/>
          </w:tcPr>
          <w:p w14:paraId="52A55DA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运营单位</w:t>
            </w:r>
          </w:p>
        </w:tc>
        <w:tc>
          <w:tcPr>
            <w:tcW w:w="3118" w:type="dxa"/>
            <w:gridSpan w:val="5"/>
            <w:vAlign w:val="center"/>
          </w:tcPr>
          <w:p w14:paraId="3D3A2FFE">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cs="Times New Roman"/>
                <w:b/>
                <w:bCs w:val="0"/>
                <w:color w:val="auto"/>
                <w:kern w:val="2"/>
                <w:sz w:val="15"/>
                <w:szCs w:val="15"/>
                <w:highlight w:val="none"/>
                <w:lang w:val="en-US" w:eastAsia="zh-CN"/>
              </w:rPr>
              <w:t>新乡市旭丰电子材料有限公司</w:t>
            </w:r>
          </w:p>
        </w:tc>
        <w:tc>
          <w:tcPr>
            <w:tcW w:w="3261" w:type="dxa"/>
            <w:gridSpan w:val="4"/>
            <w:vAlign w:val="center"/>
          </w:tcPr>
          <w:p w14:paraId="35BF296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运营单位</w:t>
            </w:r>
            <w:r>
              <w:rPr>
                <w:rFonts w:hint="eastAsia" w:ascii="Times New Roman" w:hAnsi="Times New Roman" w:cs="Times New Roman"/>
                <w:b/>
                <w:bCs w:val="0"/>
                <w:color w:val="auto"/>
                <w:kern w:val="2"/>
                <w:sz w:val="15"/>
                <w:szCs w:val="15"/>
                <w:highlight w:val="none"/>
                <w:lang w:eastAsia="zh-CN"/>
              </w:rPr>
              <w:t>统一社会信用代码</w:t>
            </w:r>
            <w:r>
              <w:rPr>
                <w:rFonts w:hint="default" w:ascii="Times New Roman" w:hAnsi="Times New Roman" w:cs="Times New Roman"/>
                <w:b/>
                <w:bCs w:val="0"/>
                <w:color w:val="auto"/>
                <w:kern w:val="2"/>
                <w:sz w:val="15"/>
                <w:szCs w:val="15"/>
                <w:highlight w:val="none"/>
              </w:rPr>
              <w:t>（或组织机构代码）</w:t>
            </w:r>
          </w:p>
        </w:tc>
        <w:tc>
          <w:tcPr>
            <w:tcW w:w="2261" w:type="dxa"/>
            <w:gridSpan w:val="2"/>
            <w:tcMar>
              <w:top w:w="0" w:type="dxa"/>
              <w:left w:w="57" w:type="dxa"/>
              <w:bottom w:w="0" w:type="dxa"/>
              <w:right w:w="57" w:type="dxa"/>
            </w:tcMar>
            <w:vAlign w:val="center"/>
          </w:tcPr>
          <w:p w14:paraId="0243A5AC">
            <w:pPr>
              <w:spacing w:after="0"/>
              <w:jc w:val="center"/>
              <w:rPr>
                <w:rFonts w:hint="default" w:ascii="Times New Roman" w:hAnsi="Times New Roman" w:eastAsia="宋体" w:cs="Times New Roman"/>
                <w:b/>
                <w:bCs w:val="0"/>
                <w:color w:val="auto"/>
                <w:kern w:val="2"/>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91410823MA46TBH49T</w:t>
            </w:r>
          </w:p>
        </w:tc>
        <w:tc>
          <w:tcPr>
            <w:tcW w:w="1502" w:type="dxa"/>
            <w:gridSpan w:val="2"/>
            <w:tcMar>
              <w:top w:w="0" w:type="dxa"/>
              <w:left w:w="57" w:type="dxa"/>
              <w:bottom w:w="0" w:type="dxa"/>
              <w:right w:w="57" w:type="dxa"/>
            </w:tcMar>
            <w:vAlign w:val="center"/>
          </w:tcPr>
          <w:p w14:paraId="51B69CC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验收时间</w:t>
            </w:r>
          </w:p>
        </w:tc>
        <w:tc>
          <w:tcPr>
            <w:tcW w:w="2223" w:type="dxa"/>
            <w:gridSpan w:val="5"/>
            <w:tcMar>
              <w:top w:w="0" w:type="dxa"/>
              <w:left w:w="57" w:type="dxa"/>
              <w:bottom w:w="0" w:type="dxa"/>
              <w:right w:w="57" w:type="dxa"/>
            </w:tcMar>
            <w:vAlign w:val="center"/>
          </w:tcPr>
          <w:p w14:paraId="414621AB">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2026.</w:t>
            </w:r>
            <w:r>
              <w:rPr>
                <w:rFonts w:hint="eastAsia" w:ascii="Times New Roman" w:hAnsi="Times New Roman" w:eastAsia="宋体" w:cs="Times New Roman"/>
                <w:b/>
                <w:bCs w:val="0"/>
                <w:color w:val="auto"/>
                <w:kern w:val="2"/>
                <w:sz w:val="15"/>
                <w:szCs w:val="15"/>
                <w:highlight w:val="none"/>
                <w:lang w:val="en-US" w:eastAsia="zh-CN"/>
              </w:rPr>
              <w:t>9</w:t>
            </w:r>
          </w:p>
        </w:tc>
      </w:tr>
      <w:tr w14:paraId="736E36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restart"/>
            <w:vAlign w:val="center"/>
          </w:tcPr>
          <w:p w14:paraId="26AF267B">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污染</w:t>
            </w:r>
          </w:p>
          <w:p w14:paraId="38CFB2A5">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物排</w:t>
            </w:r>
          </w:p>
          <w:p w14:paraId="55F65D7D">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放达</w:t>
            </w:r>
          </w:p>
          <w:p w14:paraId="20AC550B">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标与</w:t>
            </w:r>
          </w:p>
          <w:p w14:paraId="24325446">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总量</w:t>
            </w:r>
          </w:p>
          <w:p w14:paraId="00C69261">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控制（工</w:t>
            </w:r>
          </w:p>
          <w:p w14:paraId="715452DA">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业建</w:t>
            </w:r>
          </w:p>
          <w:p w14:paraId="7CFDD3B6">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设项</w:t>
            </w:r>
          </w:p>
          <w:p w14:paraId="11E6F6E8">
            <w:pPr>
              <w:spacing w:after="0"/>
              <w:jc w:val="center"/>
              <w:rPr>
                <w:rFonts w:hint="default" w:ascii="Times New Roman" w:hAnsi="Times New Roman" w:cs="Times New Roman"/>
                <w:b/>
                <w:bCs w:val="0"/>
                <w:color w:val="auto"/>
                <w:spacing w:val="20"/>
                <w:kern w:val="2"/>
                <w:sz w:val="15"/>
                <w:szCs w:val="15"/>
                <w:highlight w:val="none"/>
              </w:rPr>
            </w:pPr>
            <w:r>
              <w:rPr>
                <w:rFonts w:hint="default" w:ascii="Times New Roman" w:hAnsi="Times New Roman" w:cs="Times New Roman"/>
                <w:b/>
                <w:bCs w:val="0"/>
                <w:color w:val="auto"/>
                <w:spacing w:val="20"/>
                <w:kern w:val="2"/>
                <w:sz w:val="15"/>
                <w:szCs w:val="15"/>
                <w:highlight w:val="none"/>
              </w:rPr>
              <w:t>目详填）</w:t>
            </w:r>
          </w:p>
        </w:tc>
        <w:tc>
          <w:tcPr>
            <w:tcW w:w="1843" w:type="dxa"/>
            <w:gridSpan w:val="2"/>
            <w:vAlign w:val="center"/>
          </w:tcPr>
          <w:p w14:paraId="449552C1">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污染物</w:t>
            </w:r>
          </w:p>
        </w:tc>
        <w:tc>
          <w:tcPr>
            <w:tcW w:w="850" w:type="dxa"/>
            <w:gridSpan w:val="2"/>
            <w:vAlign w:val="center"/>
          </w:tcPr>
          <w:p w14:paraId="5C9AA5F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原有排</w:t>
            </w:r>
          </w:p>
          <w:p w14:paraId="48E8C9D5">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放量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w:t>
            </w:r>
            <w:r>
              <w:rPr>
                <w:rFonts w:hint="default" w:ascii="Times New Roman" w:hAnsi="Times New Roman" w:cs="Times New Roman"/>
                <w:b/>
                <w:bCs w:val="0"/>
                <w:color w:val="auto"/>
                <w:kern w:val="2"/>
                <w:sz w:val="15"/>
                <w:szCs w:val="15"/>
                <w:highlight w:val="none"/>
                <w:lang w:eastAsia="zh-CN"/>
              </w:rPr>
              <w:t>）</w:t>
            </w:r>
          </w:p>
        </w:tc>
        <w:tc>
          <w:tcPr>
            <w:tcW w:w="1134" w:type="dxa"/>
            <w:vAlign w:val="center"/>
          </w:tcPr>
          <w:p w14:paraId="4A952B6D">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本期工程实际排放浓度</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2</w:t>
            </w:r>
            <w:r>
              <w:rPr>
                <w:rFonts w:hint="default" w:ascii="Times New Roman" w:hAnsi="Times New Roman" w:cs="Times New Roman"/>
                <w:b/>
                <w:bCs w:val="0"/>
                <w:color w:val="auto"/>
                <w:kern w:val="2"/>
                <w:sz w:val="15"/>
                <w:szCs w:val="15"/>
                <w:highlight w:val="none"/>
                <w:lang w:eastAsia="zh-CN"/>
              </w:rPr>
              <w:t>）</w:t>
            </w:r>
          </w:p>
        </w:tc>
        <w:tc>
          <w:tcPr>
            <w:tcW w:w="1134" w:type="dxa"/>
            <w:gridSpan w:val="2"/>
            <w:vAlign w:val="center"/>
          </w:tcPr>
          <w:p w14:paraId="43739E3D">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本期工程允许排放浓度</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3</w:t>
            </w:r>
            <w:r>
              <w:rPr>
                <w:rFonts w:hint="default" w:ascii="Times New Roman" w:hAnsi="Times New Roman" w:cs="Times New Roman"/>
                <w:b/>
                <w:bCs w:val="0"/>
                <w:color w:val="auto"/>
                <w:kern w:val="2"/>
                <w:sz w:val="15"/>
                <w:szCs w:val="15"/>
                <w:highlight w:val="none"/>
                <w:lang w:eastAsia="zh-CN"/>
              </w:rPr>
              <w:t>）</w:t>
            </w:r>
          </w:p>
        </w:tc>
        <w:tc>
          <w:tcPr>
            <w:tcW w:w="1276" w:type="dxa"/>
            <w:gridSpan w:val="2"/>
            <w:vAlign w:val="center"/>
          </w:tcPr>
          <w:p w14:paraId="3B166E0B">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本期工程产生量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4</w:t>
            </w:r>
            <w:r>
              <w:rPr>
                <w:rFonts w:hint="default" w:ascii="Times New Roman" w:hAnsi="Times New Roman" w:cs="Times New Roman"/>
                <w:b/>
                <w:bCs w:val="0"/>
                <w:color w:val="auto"/>
                <w:kern w:val="2"/>
                <w:sz w:val="15"/>
                <w:szCs w:val="15"/>
                <w:highlight w:val="none"/>
                <w:lang w:eastAsia="zh-CN"/>
              </w:rPr>
              <w:t>）</w:t>
            </w:r>
          </w:p>
        </w:tc>
        <w:tc>
          <w:tcPr>
            <w:tcW w:w="992" w:type="dxa"/>
            <w:vAlign w:val="center"/>
          </w:tcPr>
          <w:p w14:paraId="192A0FD9">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本期工程自身削减量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5</w:t>
            </w:r>
            <w:r>
              <w:rPr>
                <w:rFonts w:hint="default" w:ascii="Times New Roman" w:hAnsi="Times New Roman" w:cs="Times New Roman"/>
                <w:b/>
                <w:bCs w:val="0"/>
                <w:color w:val="auto"/>
                <w:kern w:val="2"/>
                <w:sz w:val="15"/>
                <w:szCs w:val="15"/>
                <w:highlight w:val="none"/>
                <w:lang w:eastAsia="zh-CN"/>
              </w:rPr>
              <w:t>）</w:t>
            </w:r>
          </w:p>
        </w:tc>
        <w:tc>
          <w:tcPr>
            <w:tcW w:w="993" w:type="dxa"/>
            <w:vAlign w:val="center"/>
          </w:tcPr>
          <w:p w14:paraId="1126CB6B">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本期工程实际排放量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6</w:t>
            </w:r>
            <w:r>
              <w:rPr>
                <w:rFonts w:hint="default" w:ascii="Times New Roman" w:hAnsi="Times New Roman" w:cs="Times New Roman"/>
                <w:b/>
                <w:bCs w:val="0"/>
                <w:color w:val="auto"/>
                <w:kern w:val="2"/>
                <w:sz w:val="15"/>
                <w:szCs w:val="15"/>
                <w:highlight w:val="none"/>
                <w:lang w:eastAsia="zh-CN"/>
              </w:rPr>
              <w:t>）</w:t>
            </w:r>
          </w:p>
        </w:tc>
        <w:tc>
          <w:tcPr>
            <w:tcW w:w="850" w:type="dxa"/>
            <w:vAlign w:val="center"/>
          </w:tcPr>
          <w:p w14:paraId="6AE63FF7">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本期工程核定排放总量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7</w:t>
            </w:r>
            <w:r>
              <w:rPr>
                <w:rFonts w:hint="default" w:ascii="Times New Roman" w:hAnsi="Times New Roman" w:cs="Times New Roman"/>
                <w:b/>
                <w:bCs w:val="0"/>
                <w:color w:val="auto"/>
                <w:kern w:val="2"/>
                <w:sz w:val="15"/>
                <w:szCs w:val="15"/>
                <w:highlight w:val="none"/>
                <w:lang w:eastAsia="zh-CN"/>
              </w:rPr>
              <w:t>）</w:t>
            </w:r>
          </w:p>
        </w:tc>
        <w:tc>
          <w:tcPr>
            <w:tcW w:w="1411" w:type="dxa"/>
            <w:vAlign w:val="center"/>
          </w:tcPr>
          <w:p w14:paraId="6618720E">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本期工程</w:t>
            </w:r>
            <w:r>
              <w:rPr>
                <w:rFonts w:hint="eastAsia"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以新带老</w:t>
            </w:r>
            <w:r>
              <w:rPr>
                <w:rFonts w:hint="eastAsia"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削减量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8</w:t>
            </w:r>
            <w:r>
              <w:rPr>
                <w:rFonts w:hint="default" w:ascii="Times New Roman" w:hAnsi="Times New Roman" w:cs="Times New Roman"/>
                <w:b/>
                <w:bCs w:val="0"/>
                <w:color w:val="auto"/>
                <w:kern w:val="2"/>
                <w:sz w:val="15"/>
                <w:szCs w:val="15"/>
                <w:highlight w:val="none"/>
                <w:lang w:eastAsia="zh-CN"/>
              </w:rPr>
              <w:t>）</w:t>
            </w:r>
          </w:p>
        </w:tc>
        <w:tc>
          <w:tcPr>
            <w:tcW w:w="715" w:type="dxa"/>
            <w:vAlign w:val="center"/>
          </w:tcPr>
          <w:p w14:paraId="44285534">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全厂实际排放总量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9</w:t>
            </w:r>
            <w:r>
              <w:rPr>
                <w:rFonts w:hint="default" w:ascii="Times New Roman" w:hAnsi="Times New Roman" w:cs="Times New Roman"/>
                <w:b/>
                <w:bCs w:val="0"/>
                <w:color w:val="auto"/>
                <w:kern w:val="2"/>
                <w:sz w:val="15"/>
                <w:szCs w:val="15"/>
                <w:highlight w:val="none"/>
                <w:lang w:eastAsia="zh-CN"/>
              </w:rPr>
              <w:t>）</w:t>
            </w:r>
          </w:p>
        </w:tc>
        <w:tc>
          <w:tcPr>
            <w:tcW w:w="787" w:type="dxa"/>
            <w:vAlign w:val="center"/>
          </w:tcPr>
          <w:p w14:paraId="7656D881">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全厂核定排放总量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10</w:t>
            </w:r>
            <w:r>
              <w:rPr>
                <w:rFonts w:hint="default" w:ascii="Times New Roman" w:hAnsi="Times New Roman" w:cs="Times New Roman"/>
                <w:b/>
                <w:bCs w:val="0"/>
                <w:color w:val="auto"/>
                <w:kern w:val="2"/>
                <w:sz w:val="15"/>
                <w:szCs w:val="15"/>
                <w:highlight w:val="none"/>
                <w:lang w:eastAsia="zh-CN"/>
              </w:rPr>
              <w:t>）</w:t>
            </w:r>
          </w:p>
        </w:tc>
        <w:tc>
          <w:tcPr>
            <w:tcW w:w="1340" w:type="dxa"/>
            <w:gridSpan w:val="3"/>
            <w:tcMar>
              <w:top w:w="0" w:type="dxa"/>
              <w:left w:w="57" w:type="dxa"/>
              <w:bottom w:w="0" w:type="dxa"/>
              <w:right w:w="57" w:type="dxa"/>
            </w:tcMar>
            <w:vAlign w:val="center"/>
          </w:tcPr>
          <w:p w14:paraId="647CDE8B">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区域平衡替代削减量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11</w:t>
            </w:r>
            <w:r>
              <w:rPr>
                <w:rFonts w:hint="default" w:ascii="Times New Roman" w:hAnsi="Times New Roman" w:cs="Times New Roman"/>
                <w:b/>
                <w:bCs w:val="0"/>
                <w:color w:val="auto"/>
                <w:kern w:val="2"/>
                <w:sz w:val="15"/>
                <w:szCs w:val="15"/>
                <w:highlight w:val="none"/>
                <w:lang w:eastAsia="zh-CN"/>
              </w:rPr>
              <w:t>）</w:t>
            </w:r>
          </w:p>
        </w:tc>
        <w:tc>
          <w:tcPr>
            <w:tcW w:w="883" w:type="dxa"/>
            <w:gridSpan w:val="2"/>
            <w:tcMar>
              <w:top w:w="0" w:type="dxa"/>
              <w:left w:w="57" w:type="dxa"/>
              <w:bottom w:w="0" w:type="dxa"/>
              <w:right w:w="57" w:type="dxa"/>
            </w:tcMar>
            <w:vAlign w:val="center"/>
          </w:tcPr>
          <w:p w14:paraId="0E0BBA61">
            <w:pPr>
              <w:spacing w:after="0"/>
              <w:jc w:val="center"/>
              <w:rPr>
                <w:rFonts w:hint="default" w:ascii="Times New Roman" w:hAnsi="Times New Roman" w:eastAsia="微软雅黑" w:cs="Times New Roman"/>
                <w:b/>
                <w:bCs w:val="0"/>
                <w:color w:val="auto"/>
                <w:kern w:val="2"/>
                <w:sz w:val="15"/>
                <w:szCs w:val="15"/>
                <w:highlight w:val="none"/>
                <w:lang w:eastAsia="zh-CN"/>
              </w:rPr>
            </w:pPr>
            <w:r>
              <w:rPr>
                <w:rFonts w:hint="default" w:ascii="Times New Roman" w:hAnsi="Times New Roman" w:cs="Times New Roman"/>
                <w:b/>
                <w:bCs w:val="0"/>
                <w:color w:val="auto"/>
                <w:kern w:val="2"/>
                <w:sz w:val="15"/>
                <w:szCs w:val="15"/>
                <w:highlight w:val="none"/>
              </w:rPr>
              <w:t>排放增减量</w:t>
            </w:r>
            <w:r>
              <w:rPr>
                <w:rFonts w:hint="default" w:ascii="Times New Roman" w:hAnsi="Times New Roman" w:cs="Times New Roman"/>
                <w:b/>
                <w:bCs w:val="0"/>
                <w:color w:val="auto"/>
                <w:kern w:val="2"/>
                <w:sz w:val="15"/>
                <w:szCs w:val="15"/>
                <w:highlight w:val="none"/>
                <w:lang w:eastAsia="zh-CN"/>
              </w:rPr>
              <w:t>（</w:t>
            </w:r>
            <w:r>
              <w:rPr>
                <w:rFonts w:hint="default" w:ascii="Times New Roman" w:hAnsi="Times New Roman" w:cs="Times New Roman"/>
                <w:b/>
                <w:bCs w:val="0"/>
                <w:color w:val="auto"/>
                <w:kern w:val="2"/>
                <w:sz w:val="15"/>
                <w:szCs w:val="15"/>
                <w:highlight w:val="none"/>
              </w:rPr>
              <w:t>12</w:t>
            </w:r>
            <w:r>
              <w:rPr>
                <w:rFonts w:hint="default" w:ascii="Times New Roman" w:hAnsi="Times New Roman" w:cs="Times New Roman"/>
                <w:b/>
                <w:bCs w:val="0"/>
                <w:color w:val="auto"/>
                <w:kern w:val="2"/>
                <w:sz w:val="15"/>
                <w:szCs w:val="15"/>
                <w:highlight w:val="none"/>
                <w:lang w:eastAsia="zh-CN"/>
              </w:rPr>
              <w:t>）</w:t>
            </w:r>
          </w:p>
        </w:tc>
      </w:tr>
      <w:tr w14:paraId="13B77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64BE46A2">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25A7953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废水</w:t>
            </w:r>
          </w:p>
        </w:tc>
        <w:tc>
          <w:tcPr>
            <w:tcW w:w="850" w:type="dxa"/>
            <w:gridSpan w:val="2"/>
            <w:vAlign w:val="center"/>
          </w:tcPr>
          <w:p w14:paraId="144C803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7E1E69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AAE7AE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40FD4155">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4EB2FCD0">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538B2D4E">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59575F2F">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A0BC74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4BA8D6BE">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2086C5B9">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4F644D8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38D256B">
            <w:pPr>
              <w:spacing w:after="0"/>
              <w:jc w:val="center"/>
              <w:rPr>
                <w:rFonts w:hint="eastAsia"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w:t>
            </w:r>
          </w:p>
        </w:tc>
      </w:tr>
      <w:tr w14:paraId="5C910F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D40D183">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296B5A2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rPr>
              <w:t>化学需氧量</w:t>
            </w:r>
          </w:p>
        </w:tc>
        <w:tc>
          <w:tcPr>
            <w:tcW w:w="850" w:type="dxa"/>
            <w:gridSpan w:val="2"/>
            <w:vAlign w:val="center"/>
          </w:tcPr>
          <w:p w14:paraId="7F97CC9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211ED7AE">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18752B5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CCE9789">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01172D2C">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6E5A8CDA">
            <w:pPr>
              <w:spacing w:after="0"/>
              <w:jc w:val="center"/>
              <w:rPr>
                <w:rFonts w:hint="default" w:ascii="Times New Roman" w:hAnsi="Times New Roman" w:eastAsia="宋体" w:cs="Times New Roman"/>
                <w:b/>
                <w:bCs w:val="0"/>
                <w:color w:val="auto"/>
                <w:kern w:val="2"/>
                <w:sz w:val="15"/>
                <w:szCs w:val="15"/>
                <w:highlight w:val="none"/>
                <w:lang w:val="en-US"/>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850" w:type="dxa"/>
            <w:vAlign w:val="center"/>
          </w:tcPr>
          <w:p w14:paraId="4B8AD140">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1411" w:type="dxa"/>
            <w:vAlign w:val="center"/>
          </w:tcPr>
          <w:p w14:paraId="3912A7A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6EF74C2F">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787" w:type="dxa"/>
            <w:vAlign w:val="center"/>
          </w:tcPr>
          <w:p w14:paraId="72DF4F84">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c>
          <w:tcPr>
            <w:tcW w:w="1340" w:type="dxa"/>
            <w:gridSpan w:val="3"/>
            <w:tcMar>
              <w:top w:w="0" w:type="dxa"/>
              <w:left w:w="57" w:type="dxa"/>
              <w:bottom w:w="0" w:type="dxa"/>
              <w:right w:w="57" w:type="dxa"/>
            </w:tcMar>
            <w:vAlign w:val="center"/>
          </w:tcPr>
          <w:p w14:paraId="5F7A3167">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4909B741">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19</w:t>
            </w:r>
          </w:p>
        </w:tc>
      </w:tr>
      <w:tr w14:paraId="724D42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0EBBC664">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58A212CA">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氨氮</w:t>
            </w:r>
          </w:p>
        </w:tc>
        <w:tc>
          <w:tcPr>
            <w:tcW w:w="850" w:type="dxa"/>
            <w:gridSpan w:val="2"/>
            <w:vAlign w:val="center"/>
          </w:tcPr>
          <w:p w14:paraId="79050E3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EEACFC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1CE8AF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11655A46">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476C78D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420CC818">
            <w:pPr>
              <w:spacing w:after="0"/>
              <w:jc w:val="center"/>
              <w:rPr>
                <w:rFonts w:hint="default" w:ascii="Times New Roman" w:hAnsi="Times New Roman" w:eastAsia="宋体" w:cs="Times New Roman"/>
                <w:b/>
                <w:bCs w:val="0"/>
                <w:color w:val="auto"/>
                <w:kern w:val="2"/>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850" w:type="dxa"/>
            <w:vAlign w:val="center"/>
          </w:tcPr>
          <w:p w14:paraId="115D3DD8">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1411" w:type="dxa"/>
            <w:vAlign w:val="center"/>
          </w:tcPr>
          <w:p w14:paraId="65D0B27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5160761B">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787" w:type="dxa"/>
            <w:vAlign w:val="center"/>
          </w:tcPr>
          <w:p w14:paraId="6C0B1BD6">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c>
          <w:tcPr>
            <w:tcW w:w="1340" w:type="dxa"/>
            <w:gridSpan w:val="3"/>
            <w:tcMar>
              <w:top w:w="0" w:type="dxa"/>
              <w:left w:w="57" w:type="dxa"/>
              <w:bottom w:w="0" w:type="dxa"/>
              <w:right w:w="57" w:type="dxa"/>
            </w:tcMar>
            <w:vAlign w:val="center"/>
          </w:tcPr>
          <w:p w14:paraId="7635EA18">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907A723">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0.000</w:t>
            </w:r>
            <w:r>
              <w:rPr>
                <w:rFonts w:hint="eastAsia" w:ascii="Times New Roman" w:hAnsi="Times New Roman" w:eastAsia="宋体" w:cs="Times New Roman"/>
                <w:b/>
                <w:bCs w:val="0"/>
                <w:color w:val="auto"/>
                <w:kern w:val="2"/>
                <w:sz w:val="15"/>
                <w:szCs w:val="15"/>
                <w:highlight w:val="none"/>
                <w:lang w:val="en-US" w:eastAsia="zh-CN"/>
              </w:rPr>
              <w:t>1</w:t>
            </w:r>
          </w:p>
        </w:tc>
      </w:tr>
      <w:tr w14:paraId="058DFB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532D467">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61335449">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总磷</w:t>
            </w:r>
          </w:p>
        </w:tc>
        <w:tc>
          <w:tcPr>
            <w:tcW w:w="850" w:type="dxa"/>
            <w:gridSpan w:val="2"/>
            <w:vAlign w:val="center"/>
          </w:tcPr>
          <w:p w14:paraId="5C7559AF">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02C4FBD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1B1BBEA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3606401C">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0C2317FD">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7C2C1567">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850" w:type="dxa"/>
            <w:vAlign w:val="center"/>
          </w:tcPr>
          <w:p w14:paraId="00DCD23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1411" w:type="dxa"/>
            <w:vAlign w:val="center"/>
          </w:tcPr>
          <w:p w14:paraId="69762744">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328EFE7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787" w:type="dxa"/>
            <w:vAlign w:val="center"/>
          </w:tcPr>
          <w:p w14:paraId="5BDD4B0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c>
          <w:tcPr>
            <w:tcW w:w="1340" w:type="dxa"/>
            <w:gridSpan w:val="3"/>
            <w:tcMar>
              <w:top w:w="0" w:type="dxa"/>
              <w:left w:w="57" w:type="dxa"/>
              <w:bottom w:w="0" w:type="dxa"/>
              <w:right w:w="57" w:type="dxa"/>
            </w:tcMar>
            <w:vAlign w:val="center"/>
          </w:tcPr>
          <w:p w14:paraId="0AC1105A">
            <w:pPr>
              <w:spacing w:after="0"/>
              <w:jc w:val="center"/>
              <w:rPr>
                <w:rFonts w:hint="eastAsia"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974CD60">
            <w:pPr>
              <w:spacing w:after="0"/>
              <w:jc w:val="center"/>
              <w:rPr>
                <w:rFonts w:hint="eastAsia"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0.0000</w:t>
            </w:r>
            <w:r>
              <w:rPr>
                <w:rFonts w:hint="eastAsia" w:ascii="Times New Roman" w:hAnsi="Times New Roman" w:eastAsia="宋体" w:cs="Times New Roman"/>
                <w:b/>
                <w:bCs w:val="0"/>
                <w:color w:val="auto"/>
                <w:kern w:val="2"/>
                <w:sz w:val="15"/>
                <w:szCs w:val="15"/>
                <w:highlight w:val="none"/>
                <w:lang w:val="en-US" w:eastAsia="zh-CN"/>
              </w:rPr>
              <w:t>2</w:t>
            </w:r>
          </w:p>
        </w:tc>
      </w:tr>
      <w:tr w14:paraId="42D467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1148E85">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71E5F264">
            <w:pPr>
              <w:spacing w:after="0"/>
              <w:jc w:val="center"/>
              <w:rPr>
                <w:rFonts w:hint="eastAsia" w:ascii="Times New Roman" w:hAnsi="Times New Roman"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总氮</w:t>
            </w:r>
          </w:p>
        </w:tc>
        <w:tc>
          <w:tcPr>
            <w:tcW w:w="850" w:type="dxa"/>
            <w:gridSpan w:val="2"/>
            <w:vAlign w:val="center"/>
          </w:tcPr>
          <w:p w14:paraId="5FF663F6">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733047D0">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CEFCD2E">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5D2C3766">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3194DC62">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367A2300">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850" w:type="dxa"/>
            <w:vAlign w:val="center"/>
          </w:tcPr>
          <w:p w14:paraId="5420FF5B">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1411" w:type="dxa"/>
            <w:vAlign w:val="center"/>
          </w:tcPr>
          <w:p w14:paraId="2A8BCB85">
            <w:pPr>
              <w:spacing w:after="0"/>
              <w:jc w:val="center"/>
              <w:rPr>
                <w:rFonts w:hint="default"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2798386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787" w:type="dxa"/>
            <w:vAlign w:val="center"/>
          </w:tcPr>
          <w:p w14:paraId="66AFA7BF">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c>
          <w:tcPr>
            <w:tcW w:w="1340" w:type="dxa"/>
            <w:gridSpan w:val="3"/>
            <w:tcMar>
              <w:top w:w="0" w:type="dxa"/>
              <w:left w:w="57" w:type="dxa"/>
              <w:bottom w:w="0" w:type="dxa"/>
              <w:right w:w="57" w:type="dxa"/>
            </w:tcMar>
            <w:vAlign w:val="center"/>
          </w:tcPr>
          <w:p w14:paraId="5245468E">
            <w:pPr>
              <w:spacing w:after="0"/>
              <w:jc w:val="center"/>
              <w:rPr>
                <w:rFonts w:hint="eastAsia" w:ascii="Times New Roman" w:hAnsi="Times New Roman"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84660F3">
            <w:pPr>
              <w:spacing w:after="0"/>
              <w:jc w:val="center"/>
              <w:rPr>
                <w:rFonts w:hint="eastAsia"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r>
              <w:rPr>
                <w:rFonts w:hint="default" w:ascii="Times New Roman" w:hAnsi="Times New Roman" w:eastAsia="宋体" w:cs="Times New Roman"/>
                <w:b/>
                <w:bCs w:val="0"/>
                <w:color w:val="auto"/>
                <w:kern w:val="2"/>
                <w:sz w:val="15"/>
                <w:szCs w:val="15"/>
                <w:highlight w:val="none"/>
                <w:lang w:val="en-US" w:eastAsia="zh-CN"/>
              </w:rPr>
              <w:t>0.00</w:t>
            </w:r>
            <w:r>
              <w:rPr>
                <w:rFonts w:hint="eastAsia" w:ascii="Times New Roman" w:hAnsi="Times New Roman" w:eastAsia="宋体" w:cs="Times New Roman"/>
                <w:b/>
                <w:bCs w:val="0"/>
                <w:color w:val="auto"/>
                <w:kern w:val="2"/>
                <w:sz w:val="15"/>
                <w:szCs w:val="15"/>
                <w:highlight w:val="none"/>
                <w:lang w:val="en-US" w:eastAsia="zh-CN"/>
              </w:rPr>
              <w:t>07</w:t>
            </w:r>
          </w:p>
        </w:tc>
      </w:tr>
      <w:tr w14:paraId="0AB68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2632E00">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1931264F">
            <w:pPr>
              <w:spacing w:after="0"/>
              <w:jc w:val="center"/>
              <w:rPr>
                <w:rFonts w:hint="eastAsia" w:ascii="Times New Roman" w:hAnsi="Times New Roman" w:cs="Times New Roman"/>
                <w:b/>
                <w:bCs w:val="0"/>
                <w:color w:val="auto"/>
                <w:kern w:val="2"/>
                <w:sz w:val="15"/>
                <w:szCs w:val="15"/>
                <w:highlight w:val="none"/>
                <w:lang w:val="en-US" w:eastAsia="zh-CN"/>
              </w:rPr>
            </w:pPr>
            <w:r>
              <w:rPr>
                <w:rFonts w:ascii="Times New Roman" w:hAnsi="Times New Roman" w:eastAsia="宋体"/>
                <w:b/>
                <w:color w:val="auto"/>
                <w:kern w:val="2"/>
                <w:sz w:val="15"/>
                <w:szCs w:val="15"/>
                <w:highlight w:val="none"/>
              </w:rPr>
              <w:t>石油类</w:t>
            </w:r>
          </w:p>
        </w:tc>
        <w:tc>
          <w:tcPr>
            <w:tcW w:w="850" w:type="dxa"/>
            <w:gridSpan w:val="2"/>
            <w:vAlign w:val="center"/>
          </w:tcPr>
          <w:p w14:paraId="4C4A2243">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3959512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0F76014">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4EB4624A">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2390007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2060D9FF">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108B6D29">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01DE406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390EA0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7A8E4123">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7D0220E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600C7D3">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7A26F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14C26BAF">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04B2CDD3">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kern w:val="2"/>
                <w:sz w:val="15"/>
                <w:szCs w:val="15"/>
                <w:highlight w:val="none"/>
              </w:rPr>
              <w:t>废气</w:t>
            </w:r>
          </w:p>
        </w:tc>
        <w:tc>
          <w:tcPr>
            <w:tcW w:w="850" w:type="dxa"/>
            <w:gridSpan w:val="2"/>
            <w:vAlign w:val="center"/>
          </w:tcPr>
          <w:p w14:paraId="3EA1183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1464200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B83A2A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03A2F26">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1E51C937">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1D79C02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558AEB2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2B37B35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19F38A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611A693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27D6562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468F28C">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34C5C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421DEB4E">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0A459E58">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kern w:val="2"/>
                <w:sz w:val="15"/>
                <w:szCs w:val="15"/>
                <w:highlight w:val="none"/>
              </w:rPr>
              <w:t>二氧化硫</w:t>
            </w:r>
          </w:p>
        </w:tc>
        <w:tc>
          <w:tcPr>
            <w:tcW w:w="850" w:type="dxa"/>
            <w:gridSpan w:val="2"/>
            <w:vAlign w:val="center"/>
          </w:tcPr>
          <w:p w14:paraId="6CE28028">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6874F12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3715318D">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5789DE5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36A5E5E4">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1F514E9E">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4665642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791428C">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341EBC11">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56968247">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67CEA8A7">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5CBE012">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4E44A3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53B29E23">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79A19044">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kern w:val="2"/>
                <w:sz w:val="15"/>
                <w:szCs w:val="15"/>
                <w:highlight w:val="none"/>
              </w:rPr>
              <w:t>工业粉尘</w:t>
            </w:r>
          </w:p>
        </w:tc>
        <w:tc>
          <w:tcPr>
            <w:tcW w:w="850" w:type="dxa"/>
            <w:gridSpan w:val="2"/>
            <w:vAlign w:val="center"/>
          </w:tcPr>
          <w:p w14:paraId="300D515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233E3C3A">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6DBA3D0B">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28561BCD">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677BD953">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18B0F96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850" w:type="dxa"/>
            <w:vAlign w:val="center"/>
          </w:tcPr>
          <w:p w14:paraId="6D85270F">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1411" w:type="dxa"/>
            <w:vAlign w:val="center"/>
          </w:tcPr>
          <w:p w14:paraId="3A33C14C">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715" w:type="dxa"/>
            <w:vAlign w:val="center"/>
          </w:tcPr>
          <w:p w14:paraId="534CE615">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787" w:type="dxa"/>
            <w:vAlign w:val="center"/>
          </w:tcPr>
          <w:p w14:paraId="68A28028">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c>
          <w:tcPr>
            <w:tcW w:w="1340" w:type="dxa"/>
            <w:gridSpan w:val="3"/>
            <w:tcMar>
              <w:top w:w="0" w:type="dxa"/>
              <w:left w:w="57" w:type="dxa"/>
              <w:bottom w:w="0" w:type="dxa"/>
              <w:right w:w="57" w:type="dxa"/>
            </w:tcMar>
            <w:vAlign w:val="center"/>
          </w:tcPr>
          <w:p w14:paraId="048AC026">
            <w:pPr>
              <w:spacing w:after="0"/>
              <w:jc w:val="center"/>
              <w:rPr>
                <w:rFonts w:hint="eastAsia" w:ascii="Times New Roman" w:hAnsi="Times New Roman" w:eastAsia="微软雅黑" w:cs="Times New Roman"/>
                <w:b/>
                <w:bCs w:val="0"/>
                <w:color w:val="auto"/>
                <w:kern w:val="2"/>
                <w:sz w:val="15"/>
                <w:szCs w:val="15"/>
                <w:highlight w:val="none"/>
                <w:lang w:val="en-US" w:eastAsia="zh-CN"/>
              </w:rPr>
            </w:pPr>
            <w:r>
              <w:rPr>
                <w:rFonts w:hint="eastAsia"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78FC295B">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34B71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0E08FB13">
            <w:pPr>
              <w:adjustRightInd/>
              <w:snapToGrid/>
              <w:spacing w:after="0"/>
              <w:rPr>
                <w:rFonts w:hint="default" w:ascii="Times New Roman" w:hAnsi="Times New Roman" w:cs="Times New Roman"/>
                <w:b/>
                <w:bCs w:val="0"/>
                <w:color w:val="auto"/>
                <w:spacing w:val="20"/>
                <w:kern w:val="2"/>
                <w:sz w:val="15"/>
                <w:szCs w:val="15"/>
                <w:highlight w:val="none"/>
              </w:rPr>
            </w:pPr>
          </w:p>
        </w:tc>
        <w:tc>
          <w:tcPr>
            <w:tcW w:w="1843" w:type="dxa"/>
            <w:gridSpan w:val="2"/>
            <w:vAlign w:val="center"/>
          </w:tcPr>
          <w:p w14:paraId="1963155F">
            <w:pPr>
              <w:spacing w:after="0"/>
              <w:jc w:val="center"/>
              <w:rPr>
                <w:rFonts w:ascii="Times New Roman" w:hAnsi="Times New Roman" w:eastAsia="宋体"/>
                <w:b/>
                <w:color w:val="auto"/>
                <w:kern w:val="2"/>
                <w:sz w:val="15"/>
                <w:szCs w:val="15"/>
                <w:highlight w:val="none"/>
              </w:rPr>
            </w:pPr>
            <w:r>
              <w:rPr>
                <w:rFonts w:ascii="Times New Roman" w:hAnsi="Times New Roman" w:eastAsia="宋体"/>
                <w:b/>
                <w:color w:val="auto"/>
                <w:sz w:val="15"/>
                <w:szCs w:val="15"/>
                <w:highlight w:val="none"/>
              </w:rPr>
              <w:t>氮氧化物</w:t>
            </w:r>
          </w:p>
        </w:tc>
        <w:tc>
          <w:tcPr>
            <w:tcW w:w="850" w:type="dxa"/>
            <w:gridSpan w:val="2"/>
            <w:vAlign w:val="center"/>
          </w:tcPr>
          <w:p w14:paraId="3AC9A801">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7460BC10">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665DA1C5">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7EFE14AA">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533FA614">
            <w:pPr>
              <w:spacing w:after="0"/>
              <w:jc w:val="center"/>
              <w:rPr>
                <w:rFonts w:hint="default" w:ascii="Times New Roman" w:hAnsi="Times New Roman" w:eastAsia="宋体" w:cs="Times New Roman"/>
                <w:b/>
                <w:bCs w:val="0"/>
                <w:color w:val="auto"/>
                <w:sz w:val="15"/>
                <w:szCs w:val="15"/>
                <w:highlight w:val="none"/>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005E3AD6">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50" w:type="dxa"/>
            <w:vAlign w:val="center"/>
          </w:tcPr>
          <w:p w14:paraId="725CA06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411" w:type="dxa"/>
            <w:vAlign w:val="center"/>
          </w:tcPr>
          <w:p w14:paraId="53441169">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2C8521D4">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787" w:type="dxa"/>
            <w:vAlign w:val="center"/>
          </w:tcPr>
          <w:p w14:paraId="2FF02AE9">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1340" w:type="dxa"/>
            <w:gridSpan w:val="3"/>
            <w:tcMar>
              <w:top w:w="0" w:type="dxa"/>
              <w:left w:w="57" w:type="dxa"/>
              <w:bottom w:w="0" w:type="dxa"/>
              <w:right w:w="57" w:type="dxa"/>
            </w:tcMar>
            <w:vAlign w:val="center"/>
          </w:tcPr>
          <w:p w14:paraId="2A85DB82">
            <w:pPr>
              <w:spacing w:after="0"/>
              <w:jc w:val="center"/>
              <w:rPr>
                <w:rFonts w:hint="default" w:ascii="Times New Roman" w:hAnsi="Times New Roman" w:cs="Times New Roman"/>
                <w:b/>
                <w:bCs w:val="0"/>
                <w:color w:val="auto"/>
                <w:kern w:val="2"/>
                <w:sz w:val="15"/>
                <w:szCs w:val="15"/>
                <w:highlight w:val="none"/>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3336A38D">
            <w:pPr>
              <w:spacing w:after="0"/>
              <w:jc w:val="center"/>
              <w:rPr>
                <w:rFonts w:hint="default" w:ascii="Times New Roman" w:hAnsi="Times New Roman" w:eastAsia="宋体" w:cs="Times New Roman"/>
                <w:b/>
                <w:bCs w:val="0"/>
                <w:color w:val="auto"/>
                <w:kern w:val="2"/>
                <w:sz w:val="15"/>
                <w:szCs w:val="15"/>
                <w:highlight w:val="none"/>
                <w:lang w:val="en-US" w:eastAsia="zh-CN"/>
              </w:rPr>
            </w:pPr>
            <w:r>
              <w:rPr>
                <w:rFonts w:hint="eastAsia" w:ascii="Times New Roman" w:hAnsi="Times New Roman" w:eastAsia="宋体" w:cs="Times New Roman"/>
                <w:b/>
                <w:bCs w:val="0"/>
                <w:color w:val="auto"/>
                <w:kern w:val="2"/>
                <w:sz w:val="15"/>
                <w:szCs w:val="15"/>
                <w:highlight w:val="none"/>
                <w:lang w:val="en-US" w:eastAsia="zh-CN"/>
              </w:rPr>
              <w:t>/</w:t>
            </w:r>
          </w:p>
        </w:tc>
      </w:tr>
      <w:tr w14:paraId="4B64B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01" w:type="dxa"/>
            <w:vMerge w:val="continue"/>
            <w:vAlign w:val="center"/>
          </w:tcPr>
          <w:p w14:paraId="3A63F66B">
            <w:pPr>
              <w:adjustRightInd/>
              <w:snapToGrid/>
              <w:spacing w:after="0"/>
              <w:rPr>
                <w:rFonts w:hint="default" w:ascii="Times New Roman" w:hAnsi="Times New Roman" w:cs="Times New Roman"/>
                <w:b/>
                <w:bCs w:val="0"/>
                <w:color w:val="auto"/>
                <w:spacing w:val="20"/>
                <w:kern w:val="2"/>
                <w:sz w:val="15"/>
                <w:szCs w:val="15"/>
                <w:highlight w:val="none"/>
              </w:rPr>
            </w:pPr>
          </w:p>
        </w:tc>
        <w:tc>
          <w:tcPr>
            <w:tcW w:w="1208" w:type="dxa"/>
            <w:vAlign w:val="center"/>
          </w:tcPr>
          <w:p w14:paraId="753194DA">
            <w:pPr>
              <w:spacing w:after="0"/>
              <w:jc w:val="center"/>
              <w:rPr>
                <w:rFonts w:hint="default" w:ascii="Times New Roman" w:hAnsi="Times New Roman" w:cs="Times New Roman"/>
                <w:b/>
                <w:bCs w:val="0"/>
                <w:color w:val="auto"/>
                <w:spacing w:val="-6"/>
                <w:kern w:val="2"/>
                <w:sz w:val="15"/>
                <w:szCs w:val="15"/>
                <w:highlight w:val="none"/>
              </w:rPr>
            </w:pPr>
            <w:r>
              <w:rPr>
                <w:rFonts w:hint="default" w:ascii="Times New Roman" w:hAnsi="Times New Roman" w:cs="Times New Roman"/>
                <w:b/>
                <w:bCs w:val="0"/>
                <w:color w:val="auto"/>
                <w:spacing w:val="-6"/>
                <w:kern w:val="2"/>
                <w:sz w:val="15"/>
                <w:szCs w:val="15"/>
                <w:highlight w:val="none"/>
              </w:rPr>
              <w:t>与项目有关的其他特征污染物</w:t>
            </w:r>
          </w:p>
        </w:tc>
        <w:tc>
          <w:tcPr>
            <w:tcW w:w="635" w:type="dxa"/>
            <w:vAlign w:val="center"/>
          </w:tcPr>
          <w:p w14:paraId="345F886D">
            <w:pPr>
              <w:spacing w:after="0"/>
              <w:jc w:val="center"/>
              <w:rPr>
                <w:rFonts w:hint="default" w:ascii="Times New Roman" w:hAnsi="Times New Roman" w:eastAsia="微软雅黑" w:cs="Times New Roman"/>
                <w:b/>
                <w:bCs w:val="0"/>
                <w:color w:val="auto"/>
                <w:spacing w:val="-6"/>
                <w:kern w:val="2"/>
                <w:sz w:val="15"/>
                <w:szCs w:val="15"/>
                <w:highlight w:val="none"/>
                <w:lang w:val="en-US" w:eastAsia="zh-CN"/>
              </w:rPr>
            </w:pPr>
            <w:r>
              <w:rPr>
                <w:rFonts w:hint="default" w:ascii="Times New Roman" w:hAnsi="Times New Roman" w:cs="Times New Roman"/>
                <w:b/>
                <w:bCs w:val="0"/>
                <w:color w:val="auto"/>
                <w:spacing w:val="-6"/>
                <w:kern w:val="2"/>
                <w:sz w:val="15"/>
                <w:szCs w:val="15"/>
                <w:highlight w:val="none"/>
                <w:lang w:val="en-US" w:eastAsia="zh-CN"/>
              </w:rPr>
              <w:t>非甲烷总烃</w:t>
            </w:r>
          </w:p>
        </w:tc>
        <w:tc>
          <w:tcPr>
            <w:tcW w:w="850" w:type="dxa"/>
            <w:gridSpan w:val="2"/>
            <w:vAlign w:val="center"/>
          </w:tcPr>
          <w:p w14:paraId="6EF61080">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vAlign w:val="center"/>
          </w:tcPr>
          <w:p w14:paraId="4F1C90C2">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134" w:type="dxa"/>
            <w:gridSpan w:val="2"/>
            <w:vAlign w:val="center"/>
          </w:tcPr>
          <w:p w14:paraId="0657FBCD">
            <w:pPr>
              <w:spacing w:after="0"/>
              <w:jc w:val="center"/>
              <w:rPr>
                <w:rFonts w:hint="default" w:ascii="Times New Roman" w:hAnsi="Times New Roman" w:eastAsia="微软雅黑" w:cs="Times New Roman"/>
                <w:b/>
                <w:bCs w:val="0"/>
                <w:color w:val="auto"/>
                <w:kern w:val="2"/>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1276" w:type="dxa"/>
            <w:gridSpan w:val="2"/>
            <w:vAlign w:val="center"/>
          </w:tcPr>
          <w:p w14:paraId="686FEDD0">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2" w:type="dxa"/>
            <w:vAlign w:val="center"/>
          </w:tcPr>
          <w:p w14:paraId="37DDC44A">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eastAsia="宋体" w:cs="Times New Roman"/>
                <w:b/>
                <w:bCs w:val="0"/>
                <w:color w:val="auto"/>
                <w:sz w:val="15"/>
                <w:szCs w:val="15"/>
                <w:highlight w:val="none"/>
                <w:lang w:val="en-US" w:eastAsia="zh-CN"/>
              </w:rPr>
              <w:t>/</w:t>
            </w:r>
          </w:p>
        </w:tc>
        <w:tc>
          <w:tcPr>
            <w:tcW w:w="993" w:type="dxa"/>
            <w:vAlign w:val="center"/>
          </w:tcPr>
          <w:p w14:paraId="7F6C863A">
            <w:pPr>
              <w:spacing w:after="0"/>
              <w:jc w:val="center"/>
              <w:rPr>
                <w:rFonts w:hint="default"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0.0347</w:t>
            </w:r>
          </w:p>
        </w:tc>
        <w:tc>
          <w:tcPr>
            <w:tcW w:w="850" w:type="dxa"/>
            <w:vAlign w:val="center"/>
          </w:tcPr>
          <w:p w14:paraId="4478C919">
            <w:pPr>
              <w:spacing w:after="0"/>
              <w:jc w:val="center"/>
              <w:rPr>
                <w:rFonts w:hint="default"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0.0748</w:t>
            </w:r>
          </w:p>
        </w:tc>
        <w:tc>
          <w:tcPr>
            <w:tcW w:w="1411" w:type="dxa"/>
            <w:vAlign w:val="center"/>
          </w:tcPr>
          <w:p w14:paraId="6750A9A0">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715" w:type="dxa"/>
            <w:vAlign w:val="center"/>
          </w:tcPr>
          <w:p w14:paraId="0A584023">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sz w:val="15"/>
                <w:szCs w:val="15"/>
                <w:highlight w:val="none"/>
                <w:lang w:val="en-US" w:eastAsia="zh-CN"/>
              </w:rPr>
              <w:t>0.0347</w:t>
            </w:r>
          </w:p>
        </w:tc>
        <w:tc>
          <w:tcPr>
            <w:tcW w:w="787" w:type="dxa"/>
            <w:vAlign w:val="center"/>
          </w:tcPr>
          <w:p w14:paraId="6ADB485F">
            <w:pPr>
              <w:spacing w:after="0"/>
              <w:jc w:val="center"/>
              <w:rPr>
                <w:rFonts w:hint="default" w:ascii="Times New Roman" w:hAnsi="Times New Roman" w:eastAsia="宋体" w:cs="Times New Roman"/>
                <w:b/>
                <w:bCs w:val="0"/>
                <w:color w:val="auto"/>
                <w:sz w:val="15"/>
                <w:szCs w:val="15"/>
                <w:highlight w:val="none"/>
              </w:rPr>
            </w:pPr>
            <w:r>
              <w:rPr>
                <w:rFonts w:hint="eastAsia" w:ascii="Times New Roman" w:hAnsi="Times New Roman" w:eastAsia="宋体" w:cs="Times New Roman"/>
                <w:b/>
                <w:bCs w:val="0"/>
                <w:color w:val="auto"/>
                <w:sz w:val="15"/>
                <w:szCs w:val="15"/>
                <w:highlight w:val="none"/>
                <w:lang w:val="en-US" w:eastAsia="zh-CN"/>
              </w:rPr>
              <w:t>0.0748</w:t>
            </w:r>
          </w:p>
        </w:tc>
        <w:tc>
          <w:tcPr>
            <w:tcW w:w="1340" w:type="dxa"/>
            <w:gridSpan w:val="3"/>
            <w:tcMar>
              <w:top w:w="0" w:type="dxa"/>
              <w:left w:w="57" w:type="dxa"/>
              <w:bottom w:w="0" w:type="dxa"/>
              <w:right w:w="57" w:type="dxa"/>
            </w:tcMar>
            <w:vAlign w:val="center"/>
          </w:tcPr>
          <w:p w14:paraId="78671BAA">
            <w:pPr>
              <w:spacing w:after="0"/>
              <w:jc w:val="center"/>
              <w:rPr>
                <w:rFonts w:hint="default" w:ascii="Times New Roman" w:hAnsi="Times New Roman" w:eastAsia="宋体" w:cs="Times New Roman"/>
                <w:b/>
                <w:bCs w:val="0"/>
                <w:color w:val="auto"/>
                <w:sz w:val="15"/>
                <w:szCs w:val="15"/>
                <w:highlight w:val="none"/>
                <w:lang w:val="en-US" w:eastAsia="zh-CN"/>
              </w:rPr>
            </w:pPr>
            <w:r>
              <w:rPr>
                <w:rFonts w:hint="default" w:ascii="Times New Roman" w:hAnsi="Times New Roman" w:cs="Times New Roman"/>
                <w:b/>
                <w:bCs w:val="0"/>
                <w:color w:val="auto"/>
                <w:kern w:val="2"/>
                <w:sz w:val="15"/>
                <w:szCs w:val="15"/>
                <w:highlight w:val="none"/>
                <w:lang w:val="en-US" w:eastAsia="zh-CN"/>
              </w:rPr>
              <w:t>/</w:t>
            </w:r>
          </w:p>
        </w:tc>
        <w:tc>
          <w:tcPr>
            <w:tcW w:w="883" w:type="dxa"/>
            <w:gridSpan w:val="2"/>
            <w:tcMar>
              <w:top w:w="0" w:type="dxa"/>
              <w:left w:w="57" w:type="dxa"/>
              <w:bottom w:w="0" w:type="dxa"/>
              <w:right w:w="57" w:type="dxa"/>
            </w:tcMar>
            <w:vAlign w:val="center"/>
          </w:tcPr>
          <w:p w14:paraId="18CCE5BA">
            <w:pPr>
              <w:spacing w:after="0"/>
              <w:jc w:val="center"/>
              <w:rPr>
                <w:rFonts w:hint="default" w:ascii="Times New Roman" w:hAnsi="Times New Roman" w:eastAsia="宋体" w:cs="Times New Roman"/>
                <w:b/>
                <w:bCs w:val="0"/>
                <w:color w:val="auto"/>
                <w:sz w:val="15"/>
                <w:szCs w:val="15"/>
                <w:highlight w:val="none"/>
                <w:lang w:val="en-US" w:eastAsia="zh-CN"/>
              </w:rPr>
            </w:pPr>
            <w:r>
              <w:rPr>
                <w:rFonts w:hint="eastAsia" w:ascii="Times New Roman" w:hAnsi="Times New Roman" w:eastAsia="宋体" w:cs="Times New Roman"/>
                <w:b/>
                <w:bCs w:val="0"/>
                <w:color w:val="auto"/>
                <w:sz w:val="15"/>
                <w:szCs w:val="15"/>
                <w:highlight w:val="none"/>
                <w:lang w:val="en-US" w:eastAsia="zh-CN"/>
              </w:rPr>
              <w:t>+0.0347</w:t>
            </w:r>
          </w:p>
        </w:tc>
      </w:tr>
    </w:tbl>
    <w:p w14:paraId="4AADBED7">
      <w:pPr>
        <w:spacing w:after="0" w:line="280" w:lineRule="exact"/>
        <w:rPr>
          <w:rFonts w:hint="eastAsia" w:ascii="宋体" w:hAnsi="宋体" w:eastAsia="宋体"/>
          <w:color w:val="auto"/>
          <w:sz w:val="21"/>
          <w:szCs w:val="21"/>
          <w:highlight w:val="none"/>
        </w:rPr>
      </w:pPr>
    </w:p>
    <w:sectPr>
      <w:pgSz w:w="16838" w:h="11906" w:orient="landscape"/>
      <w:pgMar w:top="1531" w:right="1440" w:bottom="1531"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553D6">
    <w:pPr>
      <w:pStyle w:val="13"/>
      <w:spacing w:after="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0C7A7">
    <w:pPr>
      <w:pStyle w:val="13"/>
      <w:jc w:val="center"/>
      <w:rPr>
        <w:rFonts w:ascii="Times New Roman" w:hAnsi="Times New Roman"/>
        <w:sz w:val="21"/>
        <w:szCs w:val="21"/>
      </w:rPr>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Pr>
        <w:rFonts w:ascii="Times New Roman" w:hAnsi="Times New Roman"/>
        <w:sz w:val="21"/>
        <w:szCs w:val="21"/>
        <w:lang w:val="zh-CN"/>
      </w:rPr>
      <w:t>42</w:t>
    </w:r>
    <w:r>
      <w:rPr>
        <w:rFonts w:ascii="Times New Roman" w:hAnsi="Times New Roman"/>
        <w:sz w:val="21"/>
        <w:szCs w:val="21"/>
      </w:rPr>
      <w:fldChar w:fldCharType="end"/>
    </w:r>
  </w:p>
  <w:p w14:paraId="3FB833F9">
    <w:pPr>
      <w:pStyle w:val="13"/>
      <w:spacing w:after="0"/>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249DC1"/>
    <w:multiLevelType w:val="singleLevel"/>
    <w:tmpl w:val="E2249DC1"/>
    <w:lvl w:ilvl="0" w:tentative="0">
      <w:start w:val="4"/>
      <w:numFmt w:val="decimal"/>
      <w:suff w:val="nothing"/>
      <w:lvlText w:val="（%1）"/>
      <w:lvlJc w:val="left"/>
    </w:lvl>
  </w:abstractNum>
  <w:abstractNum w:abstractNumId="1">
    <w:nsid w:val="2DA8AEEE"/>
    <w:multiLevelType w:val="singleLevel"/>
    <w:tmpl w:val="2DA8AEEE"/>
    <w:lvl w:ilvl="0" w:tentative="0">
      <w:start w:val="2"/>
      <w:numFmt w:val="decimal"/>
      <w:suff w:val="nothing"/>
      <w:lvlText w:val="%1、"/>
      <w:lvlJc w:val="left"/>
    </w:lvl>
  </w:abstractNum>
  <w:abstractNum w:abstractNumId="2">
    <w:nsid w:val="35A8F6C6"/>
    <w:multiLevelType w:val="singleLevel"/>
    <w:tmpl w:val="35A8F6C6"/>
    <w:lvl w:ilvl="0" w:tentative="0">
      <w:start w:val="2"/>
      <w:numFmt w:val="decimal"/>
      <w:suff w:val="nothing"/>
      <w:lvlText w:val="%1、"/>
      <w:lvlJc w:val="left"/>
    </w:lvl>
  </w:abstractNum>
  <w:abstractNum w:abstractNumId="3">
    <w:nsid w:val="3791C258"/>
    <w:multiLevelType w:val="singleLevel"/>
    <w:tmpl w:val="3791C258"/>
    <w:lvl w:ilvl="0" w:tentative="0">
      <w:start w:val="3"/>
      <w:numFmt w:val="decimal"/>
      <w:suff w:val="nothing"/>
      <w:lvlText w:val="%1、"/>
      <w:lvlJc w:val="left"/>
    </w:lvl>
  </w:abstractNum>
  <w:abstractNum w:abstractNumId="4">
    <w:nsid w:val="39547F93"/>
    <w:multiLevelType w:val="singleLevel"/>
    <w:tmpl w:val="39547F93"/>
    <w:lvl w:ilvl="0" w:tentative="0">
      <w:start w:val="3"/>
      <w:numFmt w:val="decimal"/>
      <w:suff w:val="nothing"/>
      <w:lvlText w:val="%1、"/>
      <w:lvlJc w:val="left"/>
    </w:lvl>
  </w:abstractNum>
  <w:abstractNum w:abstractNumId="5">
    <w:nsid w:val="65BBAA76"/>
    <w:multiLevelType w:val="singleLevel"/>
    <w:tmpl w:val="65BBAA76"/>
    <w:lvl w:ilvl="0" w:tentative="0">
      <w:start w:val="3"/>
      <w:numFmt w:val="decimal"/>
      <w:suff w:val="nothing"/>
      <w:lvlText w:val="（%1）"/>
      <w:lvlJc w:val="left"/>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29B9"/>
    <w:rsid w:val="0000059A"/>
    <w:rsid w:val="00000EB5"/>
    <w:rsid w:val="000014B1"/>
    <w:rsid w:val="00001E9E"/>
    <w:rsid w:val="00002494"/>
    <w:rsid w:val="00003567"/>
    <w:rsid w:val="00004072"/>
    <w:rsid w:val="00004585"/>
    <w:rsid w:val="000060C5"/>
    <w:rsid w:val="000063DB"/>
    <w:rsid w:val="0000662D"/>
    <w:rsid w:val="0000668C"/>
    <w:rsid w:val="000067FB"/>
    <w:rsid w:val="00006995"/>
    <w:rsid w:val="00007646"/>
    <w:rsid w:val="000103B4"/>
    <w:rsid w:val="00011704"/>
    <w:rsid w:val="00011CCB"/>
    <w:rsid w:val="00012850"/>
    <w:rsid w:val="00012872"/>
    <w:rsid w:val="0001349C"/>
    <w:rsid w:val="0001409E"/>
    <w:rsid w:val="000145A9"/>
    <w:rsid w:val="00014AA6"/>
    <w:rsid w:val="00016EB4"/>
    <w:rsid w:val="0001760B"/>
    <w:rsid w:val="00017E16"/>
    <w:rsid w:val="00017E8A"/>
    <w:rsid w:val="000205CB"/>
    <w:rsid w:val="000216FC"/>
    <w:rsid w:val="00021C61"/>
    <w:rsid w:val="000230C8"/>
    <w:rsid w:val="00023B9B"/>
    <w:rsid w:val="000242F6"/>
    <w:rsid w:val="00025C8C"/>
    <w:rsid w:val="00025CB4"/>
    <w:rsid w:val="0002602B"/>
    <w:rsid w:val="00026D86"/>
    <w:rsid w:val="00027824"/>
    <w:rsid w:val="000309FA"/>
    <w:rsid w:val="00031135"/>
    <w:rsid w:val="000315ED"/>
    <w:rsid w:val="00031720"/>
    <w:rsid w:val="000317FE"/>
    <w:rsid w:val="000326FE"/>
    <w:rsid w:val="00032F9B"/>
    <w:rsid w:val="000333A8"/>
    <w:rsid w:val="0003381E"/>
    <w:rsid w:val="00033843"/>
    <w:rsid w:val="000403B7"/>
    <w:rsid w:val="000413F8"/>
    <w:rsid w:val="00041AB4"/>
    <w:rsid w:val="00041D74"/>
    <w:rsid w:val="0004344A"/>
    <w:rsid w:val="00043703"/>
    <w:rsid w:val="0004383A"/>
    <w:rsid w:val="00044B50"/>
    <w:rsid w:val="00044D94"/>
    <w:rsid w:val="00044DE7"/>
    <w:rsid w:val="00044EFD"/>
    <w:rsid w:val="00045AC1"/>
    <w:rsid w:val="00046B67"/>
    <w:rsid w:val="00047905"/>
    <w:rsid w:val="00047F6A"/>
    <w:rsid w:val="0005036F"/>
    <w:rsid w:val="00050A35"/>
    <w:rsid w:val="00051044"/>
    <w:rsid w:val="0005105C"/>
    <w:rsid w:val="0005154E"/>
    <w:rsid w:val="00052413"/>
    <w:rsid w:val="000527C3"/>
    <w:rsid w:val="000531DB"/>
    <w:rsid w:val="00053425"/>
    <w:rsid w:val="00055108"/>
    <w:rsid w:val="00055B63"/>
    <w:rsid w:val="000567C8"/>
    <w:rsid w:val="00056FC4"/>
    <w:rsid w:val="000570CC"/>
    <w:rsid w:val="00060AB3"/>
    <w:rsid w:val="00060B57"/>
    <w:rsid w:val="00061599"/>
    <w:rsid w:val="000623C7"/>
    <w:rsid w:val="00063BA3"/>
    <w:rsid w:val="00064464"/>
    <w:rsid w:val="0006446F"/>
    <w:rsid w:val="00064B68"/>
    <w:rsid w:val="000651C7"/>
    <w:rsid w:val="0006526C"/>
    <w:rsid w:val="00065730"/>
    <w:rsid w:val="00066739"/>
    <w:rsid w:val="00066AE6"/>
    <w:rsid w:val="00067038"/>
    <w:rsid w:val="0007004A"/>
    <w:rsid w:val="000705EE"/>
    <w:rsid w:val="00071264"/>
    <w:rsid w:val="0007129B"/>
    <w:rsid w:val="00071B6A"/>
    <w:rsid w:val="00073700"/>
    <w:rsid w:val="0007467E"/>
    <w:rsid w:val="00074DD1"/>
    <w:rsid w:val="00076049"/>
    <w:rsid w:val="0007687A"/>
    <w:rsid w:val="000771A6"/>
    <w:rsid w:val="00077819"/>
    <w:rsid w:val="0007782D"/>
    <w:rsid w:val="00077DB1"/>
    <w:rsid w:val="00077E22"/>
    <w:rsid w:val="0008118C"/>
    <w:rsid w:val="000818B3"/>
    <w:rsid w:val="00081DB0"/>
    <w:rsid w:val="000820DC"/>
    <w:rsid w:val="00084407"/>
    <w:rsid w:val="00084AC0"/>
    <w:rsid w:val="00084B39"/>
    <w:rsid w:val="00085112"/>
    <w:rsid w:val="00085ADD"/>
    <w:rsid w:val="00085FB5"/>
    <w:rsid w:val="0008756F"/>
    <w:rsid w:val="000875DF"/>
    <w:rsid w:val="00087CFB"/>
    <w:rsid w:val="00090C66"/>
    <w:rsid w:val="00091468"/>
    <w:rsid w:val="00091650"/>
    <w:rsid w:val="000918C7"/>
    <w:rsid w:val="00091975"/>
    <w:rsid w:val="00092095"/>
    <w:rsid w:val="000930E9"/>
    <w:rsid w:val="00094B39"/>
    <w:rsid w:val="00094CED"/>
    <w:rsid w:val="00095C42"/>
    <w:rsid w:val="00096019"/>
    <w:rsid w:val="00096501"/>
    <w:rsid w:val="0009673F"/>
    <w:rsid w:val="00097AB7"/>
    <w:rsid w:val="000A00CA"/>
    <w:rsid w:val="000A073D"/>
    <w:rsid w:val="000A132F"/>
    <w:rsid w:val="000A1978"/>
    <w:rsid w:val="000A19F2"/>
    <w:rsid w:val="000A2275"/>
    <w:rsid w:val="000A2850"/>
    <w:rsid w:val="000A2F02"/>
    <w:rsid w:val="000A3109"/>
    <w:rsid w:val="000A336B"/>
    <w:rsid w:val="000A40E4"/>
    <w:rsid w:val="000A47CB"/>
    <w:rsid w:val="000A684D"/>
    <w:rsid w:val="000A7E3A"/>
    <w:rsid w:val="000B0C1C"/>
    <w:rsid w:val="000B0FDB"/>
    <w:rsid w:val="000B2982"/>
    <w:rsid w:val="000B2AF4"/>
    <w:rsid w:val="000B3310"/>
    <w:rsid w:val="000B3422"/>
    <w:rsid w:val="000B3FC2"/>
    <w:rsid w:val="000B4616"/>
    <w:rsid w:val="000B4E3C"/>
    <w:rsid w:val="000B6757"/>
    <w:rsid w:val="000B6DE1"/>
    <w:rsid w:val="000C02B4"/>
    <w:rsid w:val="000C1013"/>
    <w:rsid w:val="000C1352"/>
    <w:rsid w:val="000C1633"/>
    <w:rsid w:val="000C1A9F"/>
    <w:rsid w:val="000C26AA"/>
    <w:rsid w:val="000C291E"/>
    <w:rsid w:val="000C2CD7"/>
    <w:rsid w:val="000C2F8F"/>
    <w:rsid w:val="000C4813"/>
    <w:rsid w:val="000C58B7"/>
    <w:rsid w:val="000C69C9"/>
    <w:rsid w:val="000C6F2B"/>
    <w:rsid w:val="000C7140"/>
    <w:rsid w:val="000C7751"/>
    <w:rsid w:val="000C7DCB"/>
    <w:rsid w:val="000D0E21"/>
    <w:rsid w:val="000D21B6"/>
    <w:rsid w:val="000D2552"/>
    <w:rsid w:val="000D3216"/>
    <w:rsid w:val="000D3BB5"/>
    <w:rsid w:val="000D4908"/>
    <w:rsid w:val="000D4917"/>
    <w:rsid w:val="000D4BCB"/>
    <w:rsid w:val="000D4BDE"/>
    <w:rsid w:val="000D508C"/>
    <w:rsid w:val="000D591B"/>
    <w:rsid w:val="000D6B81"/>
    <w:rsid w:val="000D70A2"/>
    <w:rsid w:val="000D7255"/>
    <w:rsid w:val="000D7B5C"/>
    <w:rsid w:val="000E05F7"/>
    <w:rsid w:val="000E0B7C"/>
    <w:rsid w:val="000E1101"/>
    <w:rsid w:val="000E22B1"/>
    <w:rsid w:val="000E2417"/>
    <w:rsid w:val="000E24B6"/>
    <w:rsid w:val="000E2AF2"/>
    <w:rsid w:val="000E30CC"/>
    <w:rsid w:val="000E3327"/>
    <w:rsid w:val="000E39C7"/>
    <w:rsid w:val="000E4A7A"/>
    <w:rsid w:val="000E4D04"/>
    <w:rsid w:val="000E5CED"/>
    <w:rsid w:val="000E6043"/>
    <w:rsid w:val="000E6F43"/>
    <w:rsid w:val="000E7322"/>
    <w:rsid w:val="000E7CA7"/>
    <w:rsid w:val="000F11CC"/>
    <w:rsid w:val="000F17F2"/>
    <w:rsid w:val="000F3BBD"/>
    <w:rsid w:val="000F4FDA"/>
    <w:rsid w:val="000F57D9"/>
    <w:rsid w:val="000F587B"/>
    <w:rsid w:val="000F7860"/>
    <w:rsid w:val="000F7878"/>
    <w:rsid w:val="000F7DFE"/>
    <w:rsid w:val="00100BA2"/>
    <w:rsid w:val="00100C56"/>
    <w:rsid w:val="00100CBE"/>
    <w:rsid w:val="00101BE8"/>
    <w:rsid w:val="00102191"/>
    <w:rsid w:val="00102A2B"/>
    <w:rsid w:val="00102ECD"/>
    <w:rsid w:val="00104480"/>
    <w:rsid w:val="001047CB"/>
    <w:rsid w:val="00104AA3"/>
    <w:rsid w:val="00105CD9"/>
    <w:rsid w:val="00106961"/>
    <w:rsid w:val="00106BAE"/>
    <w:rsid w:val="00107A8C"/>
    <w:rsid w:val="00110152"/>
    <w:rsid w:val="00112BC5"/>
    <w:rsid w:val="001136F8"/>
    <w:rsid w:val="00113CD7"/>
    <w:rsid w:val="00113ECE"/>
    <w:rsid w:val="00114192"/>
    <w:rsid w:val="0011424F"/>
    <w:rsid w:val="001149CE"/>
    <w:rsid w:val="00115DB6"/>
    <w:rsid w:val="00115E94"/>
    <w:rsid w:val="001173EC"/>
    <w:rsid w:val="001205AC"/>
    <w:rsid w:val="00122B68"/>
    <w:rsid w:val="0012353E"/>
    <w:rsid w:val="00123B48"/>
    <w:rsid w:val="00123FEE"/>
    <w:rsid w:val="00125ABF"/>
    <w:rsid w:val="0012739F"/>
    <w:rsid w:val="00127919"/>
    <w:rsid w:val="00127B37"/>
    <w:rsid w:val="00127B6F"/>
    <w:rsid w:val="00127BC9"/>
    <w:rsid w:val="00127FB5"/>
    <w:rsid w:val="0013022E"/>
    <w:rsid w:val="00130D0C"/>
    <w:rsid w:val="001312CA"/>
    <w:rsid w:val="00131705"/>
    <w:rsid w:val="00131877"/>
    <w:rsid w:val="00131BE5"/>
    <w:rsid w:val="00133C2F"/>
    <w:rsid w:val="00134024"/>
    <w:rsid w:val="0013410B"/>
    <w:rsid w:val="00134719"/>
    <w:rsid w:val="00134B9E"/>
    <w:rsid w:val="00134F7E"/>
    <w:rsid w:val="00135129"/>
    <w:rsid w:val="0013518E"/>
    <w:rsid w:val="0013538D"/>
    <w:rsid w:val="00135968"/>
    <w:rsid w:val="0013706E"/>
    <w:rsid w:val="00140638"/>
    <w:rsid w:val="00140AD3"/>
    <w:rsid w:val="0014159B"/>
    <w:rsid w:val="00143F4B"/>
    <w:rsid w:val="00144431"/>
    <w:rsid w:val="001448E4"/>
    <w:rsid w:val="00144BFF"/>
    <w:rsid w:val="00144D0A"/>
    <w:rsid w:val="00145CE0"/>
    <w:rsid w:val="00146405"/>
    <w:rsid w:val="001465CF"/>
    <w:rsid w:val="001469B6"/>
    <w:rsid w:val="00146E30"/>
    <w:rsid w:val="00147839"/>
    <w:rsid w:val="00150A8F"/>
    <w:rsid w:val="00151587"/>
    <w:rsid w:val="00151930"/>
    <w:rsid w:val="00151AB9"/>
    <w:rsid w:val="00151B50"/>
    <w:rsid w:val="00152436"/>
    <w:rsid w:val="001528A2"/>
    <w:rsid w:val="00153017"/>
    <w:rsid w:val="0015311E"/>
    <w:rsid w:val="00153242"/>
    <w:rsid w:val="001534D8"/>
    <w:rsid w:val="00153D4C"/>
    <w:rsid w:val="001556E4"/>
    <w:rsid w:val="001558CC"/>
    <w:rsid w:val="0015675D"/>
    <w:rsid w:val="00156AE4"/>
    <w:rsid w:val="00156AF6"/>
    <w:rsid w:val="00157233"/>
    <w:rsid w:val="00157BF1"/>
    <w:rsid w:val="00157DD1"/>
    <w:rsid w:val="00161BE6"/>
    <w:rsid w:val="00161E44"/>
    <w:rsid w:val="00163451"/>
    <w:rsid w:val="00163738"/>
    <w:rsid w:val="001638A8"/>
    <w:rsid w:val="00163B2D"/>
    <w:rsid w:val="00163B4B"/>
    <w:rsid w:val="001644DD"/>
    <w:rsid w:val="00164B9E"/>
    <w:rsid w:val="00167400"/>
    <w:rsid w:val="001675DB"/>
    <w:rsid w:val="00170257"/>
    <w:rsid w:val="001704C5"/>
    <w:rsid w:val="00170512"/>
    <w:rsid w:val="0017163C"/>
    <w:rsid w:val="00171C6C"/>
    <w:rsid w:val="00171D0C"/>
    <w:rsid w:val="001720CD"/>
    <w:rsid w:val="00173D95"/>
    <w:rsid w:val="00173F54"/>
    <w:rsid w:val="001743B6"/>
    <w:rsid w:val="00174C37"/>
    <w:rsid w:val="00175064"/>
    <w:rsid w:val="00176C72"/>
    <w:rsid w:val="00176DE6"/>
    <w:rsid w:val="00176F1B"/>
    <w:rsid w:val="0017763D"/>
    <w:rsid w:val="00177B0F"/>
    <w:rsid w:val="00180492"/>
    <w:rsid w:val="001808AD"/>
    <w:rsid w:val="00181131"/>
    <w:rsid w:val="0018138F"/>
    <w:rsid w:val="001815B0"/>
    <w:rsid w:val="00185059"/>
    <w:rsid w:val="0018530F"/>
    <w:rsid w:val="00185525"/>
    <w:rsid w:val="001856D8"/>
    <w:rsid w:val="00185C69"/>
    <w:rsid w:val="0018670A"/>
    <w:rsid w:val="00190099"/>
    <w:rsid w:val="00190796"/>
    <w:rsid w:val="001912EA"/>
    <w:rsid w:val="00191673"/>
    <w:rsid w:val="00193517"/>
    <w:rsid w:val="001936D2"/>
    <w:rsid w:val="001945C4"/>
    <w:rsid w:val="00194AC4"/>
    <w:rsid w:val="00194DF3"/>
    <w:rsid w:val="00196AEF"/>
    <w:rsid w:val="001970D9"/>
    <w:rsid w:val="001A00E1"/>
    <w:rsid w:val="001A0A36"/>
    <w:rsid w:val="001A0E57"/>
    <w:rsid w:val="001A12F3"/>
    <w:rsid w:val="001A1384"/>
    <w:rsid w:val="001A1D21"/>
    <w:rsid w:val="001A2047"/>
    <w:rsid w:val="001A2216"/>
    <w:rsid w:val="001A2356"/>
    <w:rsid w:val="001A30E2"/>
    <w:rsid w:val="001A435D"/>
    <w:rsid w:val="001A44A3"/>
    <w:rsid w:val="001A49D9"/>
    <w:rsid w:val="001A4A8B"/>
    <w:rsid w:val="001A5829"/>
    <w:rsid w:val="001A6D09"/>
    <w:rsid w:val="001A73D0"/>
    <w:rsid w:val="001A7AF0"/>
    <w:rsid w:val="001A7B2F"/>
    <w:rsid w:val="001A7FD7"/>
    <w:rsid w:val="001B04C6"/>
    <w:rsid w:val="001B0C52"/>
    <w:rsid w:val="001B2D62"/>
    <w:rsid w:val="001B2E21"/>
    <w:rsid w:val="001B3941"/>
    <w:rsid w:val="001B400D"/>
    <w:rsid w:val="001B4452"/>
    <w:rsid w:val="001B5501"/>
    <w:rsid w:val="001B619C"/>
    <w:rsid w:val="001B657B"/>
    <w:rsid w:val="001B6972"/>
    <w:rsid w:val="001C059B"/>
    <w:rsid w:val="001C09EC"/>
    <w:rsid w:val="001C0BD1"/>
    <w:rsid w:val="001C1160"/>
    <w:rsid w:val="001C15E4"/>
    <w:rsid w:val="001C18C4"/>
    <w:rsid w:val="001C1D2B"/>
    <w:rsid w:val="001C286D"/>
    <w:rsid w:val="001C2EE6"/>
    <w:rsid w:val="001C2F96"/>
    <w:rsid w:val="001C3E34"/>
    <w:rsid w:val="001C4437"/>
    <w:rsid w:val="001C4A38"/>
    <w:rsid w:val="001C4E65"/>
    <w:rsid w:val="001C5FB5"/>
    <w:rsid w:val="001C6FBE"/>
    <w:rsid w:val="001C7FF2"/>
    <w:rsid w:val="001D019E"/>
    <w:rsid w:val="001D19F7"/>
    <w:rsid w:val="001D1C33"/>
    <w:rsid w:val="001D251C"/>
    <w:rsid w:val="001D3A6C"/>
    <w:rsid w:val="001D3C6F"/>
    <w:rsid w:val="001D4CF6"/>
    <w:rsid w:val="001D58F2"/>
    <w:rsid w:val="001D5972"/>
    <w:rsid w:val="001D6C3F"/>
    <w:rsid w:val="001D6C80"/>
    <w:rsid w:val="001D70CE"/>
    <w:rsid w:val="001E02EE"/>
    <w:rsid w:val="001E04AC"/>
    <w:rsid w:val="001E067C"/>
    <w:rsid w:val="001E1290"/>
    <w:rsid w:val="001E2529"/>
    <w:rsid w:val="001E3169"/>
    <w:rsid w:val="001E3915"/>
    <w:rsid w:val="001E3F2B"/>
    <w:rsid w:val="001E4B53"/>
    <w:rsid w:val="001E5947"/>
    <w:rsid w:val="001E6159"/>
    <w:rsid w:val="001E6DB9"/>
    <w:rsid w:val="001E7274"/>
    <w:rsid w:val="001E7661"/>
    <w:rsid w:val="001E794C"/>
    <w:rsid w:val="001F1D51"/>
    <w:rsid w:val="001F293A"/>
    <w:rsid w:val="001F5753"/>
    <w:rsid w:val="001F6204"/>
    <w:rsid w:val="0020229D"/>
    <w:rsid w:val="00203400"/>
    <w:rsid w:val="00203928"/>
    <w:rsid w:val="00204A9D"/>
    <w:rsid w:val="00204C66"/>
    <w:rsid w:val="00204E20"/>
    <w:rsid w:val="00205AFD"/>
    <w:rsid w:val="00205C90"/>
    <w:rsid w:val="002063EF"/>
    <w:rsid w:val="00206CAB"/>
    <w:rsid w:val="002076BD"/>
    <w:rsid w:val="002100F9"/>
    <w:rsid w:val="00210D56"/>
    <w:rsid w:val="002115A0"/>
    <w:rsid w:val="002115F5"/>
    <w:rsid w:val="00211CB2"/>
    <w:rsid w:val="00211E1B"/>
    <w:rsid w:val="002131F3"/>
    <w:rsid w:val="00213DED"/>
    <w:rsid w:val="00214FD0"/>
    <w:rsid w:val="00215B8F"/>
    <w:rsid w:val="00217D0D"/>
    <w:rsid w:val="00220EFE"/>
    <w:rsid w:val="00220F70"/>
    <w:rsid w:val="00222396"/>
    <w:rsid w:val="00222EDB"/>
    <w:rsid w:val="00223830"/>
    <w:rsid w:val="00223CCD"/>
    <w:rsid w:val="00223E20"/>
    <w:rsid w:val="00224A7E"/>
    <w:rsid w:val="00225225"/>
    <w:rsid w:val="00225407"/>
    <w:rsid w:val="00225CE1"/>
    <w:rsid w:val="00226A17"/>
    <w:rsid w:val="00226EBD"/>
    <w:rsid w:val="00227D08"/>
    <w:rsid w:val="00230118"/>
    <w:rsid w:val="0023032B"/>
    <w:rsid w:val="00230621"/>
    <w:rsid w:val="002329AD"/>
    <w:rsid w:val="00232BF8"/>
    <w:rsid w:val="00232EC4"/>
    <w:rsid w:val="002333E6"/>
    <w:rsid w:val="00233DB6"/>
    <w:rsid w:val="00234061"/>
    <w:rsid w:val="00234C4C"/>
    <w:rsid w:val="0023544A"/>
    <w:rsid w:val="00235756"/>
    <w:rsid w:val="00237F18"/>
    <w:rsid w:val="00240345"/>
    <w:rsid w:val="0024081B"/>
    <w:rsid w:val="00240858"/>
    <w:rsid w:val="002408E9"/>
    <w:rsid w:val="00240927"/>
    <w:rsid w:val="00240A14"/>
    <w:rsid w:val="00241BFD"/>
    <w:rsid w:val="00242049"/>
    <w:rsid w:val="00242256"/>
    <w:rsid w:val="00242F8F"/>
    <w:rsid w:val="00243405"/>
    <w:rsid w:val="00244211"/>
    <w:rsid w:val="0024443F"/>
    <w:rsid w:val="00244540"/>
    <w:rsid w:val="00244E03"/>
    <w:rsid w:val="00245DF7"/>
    <w:rsid w:val="00245F22"/>
    <w:rsid w:val="002473F8"/>
    <w:rsid w:val="002478C5"/>
    <w:rsid w:val="00251002"/>
    <w:rsid w:val="0025138E"/>
    <w:rsid w:val="002515BE"/>
    <w:rsid w:val="002519AA"/>
    <w:rsid w:val="00251CE0"/>
    <w:rsid w:val="0025237C"/>
    <w:rsid w:val="00252D96"/>
    <w:rsid w:val="00253422"/>
    <w:rsid w:val="00254083"/>
    <w:rsid w:val="00254E92"/>
    <w:rsid w:val="002554DD"/>
    <w:rsid w:val="0025555E"/>
    <w:rsid w:val="00256C9F"/>
    <w:rsid w:val="00256ECA"/>
    <w:rsid w:val="0025772F"/>
    <w:rsid w:val="00260F3C"/>
    <w:rsid w:val="00260FB5"/>
    <w:rsid w:val="0026174E"/>
    <w:rsid w:val="002620E8"/>
    <w:rsid w:val="00262C5C"/>
    <w:rsid w:val="00263E01"/>
    <w:rsid w:val="0026426C"/>
    <w:rsid w:val="00264960"/>
    <w:rsid w:val="002652F6"/>
    <w:rsid w:val="0026548E"/>
    <w:rsid w:val="00265692"/>
    <w:rsid w:val="0026575C"/>
    <w:rsid w:val="00266B42"/>
    <w:rsid w:val="002670D3"/>
    <w:rsid w:val="00270A17"/>
    <w:rsid w:val="00270F72"/>
    <w:rsid w:val="00273117"/>
    <w:rsid w:val="0027358E"/>
    <w:rsid w:val="00273C12"/>
    <w:rsid w:val="00273E3B"/>
    <w:rsid w:val="00274315"/>
    <w:rsid w:val="00274620"/>
    <w:rsid w:val="00274B5E"/>
    <w:rsid w:val="00274E3F"/>
    <w:rsid w:val="00275D4C"/>
    <w:rsid w:val="002772FA"/>
    <w:rsid w:val="00277CC4"/>
    <w:rsid w:val="002806A5"/>
    <w:rsid w:val="00281C2B"/>
    <w:rsid w:val="002820F5"/>
    <w:rsid w:val="00282AB4"/>
    <w:rsid w:val="00282D33"/>
    <w:rsid w:val="00283007"/>
    <w:rsid w:val="00283482"/>
    <w:rsid w:val="0028469C"/>
    <w:rsid w:val="00284BC9"/>
    <w:rsid w:val="00285260"/>
    <w:rsid w:val="0028526A"/>
    <w:rsid w:val="00286ED6"/>
    <w:rsid w:val="00287A0C"/>
    <w:rsid w:val="00287E4A"/>
    <w:rsid w:val="00290031"/>
    <w:rsid w:val="002902F1"/>
    <w:rsid w:val="0029033C"/>
    <w:rsid w:val="00290DBC"/>
    <w:rsid w:val="002910B1"/>
    <w:rsid w:val="002930C1"/>
    <w:rsid w:val="00293DDB"/>
    <w:rsid w:val="002942CE"/>
    <w:rsid w:val="002947E8"/>
    <w:rsid w:val="00295186"/>
    <w:rsid w:val="00296233"/>
    <w:rsid w:val="002965D1"/>
    <w:rsid w:val="00296683"/>
    <w:rsid w:val="0029752C"/>
    <w:rsid w:val="00297626"/>
    <w:rsid w:val="00297F08"/>
    <w:rsid w:val="002A02D9"/>
    <w:rsid w:val="002A1301"/>
    <w:rsid w:val="002A1E77"/>
    <w:rsid w:val="002A240F"/>
    <w:rsid w:val="002A2DCE"/>
    <w:rsid w:val="002A44E6"/>
    <w:rsid w:val="002A5750"/>
    <w:rsid w:val="002A5D60"/>
    <w:rsid w:val="002A5E10"/>
    <w:rsid w:val="002A5FB6"/>
    <w:rsid w:val="002A67F2"/>
    <w:rsid w:val="002A790B"/>
    <w:rsid w:val="002A7B4C"/>
    <w:rsid w:val="002A7E1F"/>
    <w:rsid w:val="002B04CD"/>
    <w:rsid w:val="002B0CA4"/>
    <w:rsid w:val="002B104F"/>
    <w:rsid w:val="002B1462"/>
    <w:rsid w:val="002B21C4"/>
    <w:rsid w:val="002B2321"/>
    <w:rsid w:val="002B243A"/>
    <w:rsid w:val="002B26CF"/>
    <w:rsid w:val="002B2909"/>
    <w:rsid w:val="002B2B35"/>
    <w:rsid w:val="002B2C33"/>
    <w:rsid w:val="002B33BE"/>
    <w:rsid w:val="002B3642"/>
    <w:rsid w:val="002B4263"/>
    <w:rsid w:val="002C064F"/>
    <w:rsid w:val="002C1CD2"/>
    <w:rsid w:val="002C2322"/>
    <w:rsid w:val="002C2D9D"/>
    <w:rsid w:val="002C2EA4"/>
    <w:rsid w:val="002C2EFF"/>
    <w:rsid w:val="002C318C"/>
    <w:rsid w:val="002C34DB"/>
    <w:rsid w:val="002C3C2C"/>
    <w:rsid w:val="002C4077"/>
    <w:rsid w:val="002C4169"/>
    <w:rsid w:val="002C739D"/>
    <w:rsid w:val="002D06FB"/>
    <w:rsid w:val="002D0EEB"/>
    <w:rsid w:val="002D0F82"/>
    <w:rsid w:val="002D2498"/>
    <w:rsid w:val="002D29D0"/>
    <w:rsid w:val="002D3726"/>
    <w:rsid w:val="002D3F7F"/>
    <w:rsid w:val="002D471F"/>
    <w:rsid w:val="002D5A41"/>
    <w:rsid w:val="002D5E24"/>
    <w:rsid w:val="002E033A"/>
    <w:rsid w:val="002E0B6D"/>
    <w:rsid w:val="002E0B72"/>
    <w:rsid w:val="002E1C95"/>
    <w:rsid w:val="002E1D9F"/>
    <w:rsid w:val="002E22CC"/>
    <w:rsid w:val="002E48A2"/>
    <w:rsid w:val="002E52A0"/>
    <w:rsid w:val="002E554F"/>
    <w:rsid w:val="002E570B"/>
    <w:rsid w:val="002E5B1E"/>
    <w:rsid w:val="002E5C92"/>
    <w:rsid w:val="002E60D3"/>
    <w:rsid w:val="002E616E"/>
    <w:rsid w:val="002E75C7"/>
    <w:rsid w:val="002E762A"/>
    <w:rsid w:val="002E7837"/>
    <w:rsid w:val="002E78B9"/>
    <w:rsid w:val="002E7AD7"/>
    <w:rsid w:val="002F0284"/>
    <w:rsid w:val="002F0896"/>
    <w:rsid w:val="002F10EE"/>
    <w:rsid w:val="002F2295"/>
    <w:rsid w:val="002F2A00"/>
    <w:rsid w:val="002F3055"/>
    <w:rsid w:val="002F6290"/>
    <w:rsid w:val="002F6608"/>
    <w:rsid w:val="002F6786"/>
    <w:rsid w:val="002F77C7"/>
    <w:rsid w:val="003003CD"/>
    <w:rsid w:val="00300647"/>
    <w:rsid w:val="00300B6E"/>
    <w:rsid w:val="00303FBA"/>
    <w:rsid w:val="0030414B"/>
    <w:rsid w:val="00304C49"/>
    <w:rsid w:val="00304F4A"/>
    <w:rsid w:val="00305A36"/>
    <w:rsid w:val="00306509"/>
    <w:rsid w:val="00306846"/>
    <w:rsid w:val="0030685D"/>
    <w:rsid w:val="0030690C"/>
    <w:rsid w:val="0031130C"/>
    <w:rsid w:val="00312034"/>
    <w:rsid w:val="0031302E"/>
    <w:rsid w:val="00313619"/>
    <w:rsid w:val="00315826"/>
    <w:rsid w:val="00321110"/>
    <w:rsid w:val="003229C2"/>
    <w:rsid w:val="00323676"/>
    <w:rsid w:val="00323976"/>
    <w:rsid w:val="00323C16"/>
    <w:rsid w:val="00323D9D"/>
    <w:rsid w:val="00324AC9"/>
    <w:rsid w:val="00325F95"/>
    <w:rsid w:val="00327D55"/>
    <w:rsid w:val="00327F50"/>
    <w:rsid w:val="0033006E"/>
    <w:rsid w:val="003301F9"/>
    <w:rsid w:val="003306EA"/>
    <w:rsid w:val="00332A3E"/>
    <w:rsid w:val="0033362A"/>
    <w:rsid w:val="0033369D"/>
    <w:rsid w:val="003342B2"/>
    <w:rsid w:val="00334CA1"/>
    <w:rsid w:val="00335076"/>
    <w:rsid w:val="00335A21"/>
    <w:rsid w:val="00335A63"/>
    <w:rsid w:val="00335CF9"/>
    <w:rsid w:val="0033674C"/>
    <w:rsid w:val="00336A8D"/>
    <w:rsid w:val="0033700A"/>
    <w:rsid w:val="0033711C"/>
    <w:rsid w:val="003403E3"/>
    <w:rsid w:val="00340450"/>
    <w:rsid w:val="003418D2"/>
    <w:rsid w:val="003419C2"/>
    <w:rsid w:val="00341D92"/>
    <w:rsid w:val="00342795"/>
    <w:rsid w:val="00344874"/>
    <w:rsid w:val="00344CCE"/>
    <w:rsid w:val="00344E0F"/>
    <w:rsid w:val="00344FC3"/>
    <w:rsid w:val="00345469"/>
    <w:rsid w:val="00345556"/>
    <w:rsid w:val="00345FD6"/>
    <w:rsid w:val="0034610C"/>
    <w:rsid w:val="00346778"/>
    <w:rsid w:val="00346A09"/>
    <w:rsid w:val="00346D2E"/>
    <w:rsid w:val="00347953"/>
    <w:rsid w:val="00347BA0"/>
    <w:rsid w:val="00350CA5"/>
    <w:rsid w:val="00351229"/>
    <w:rsid w:val="003513CE"/>
    <w:rsid w:val="00351F46"/>
    <w:rsid w:val="003524AA"/>
    <w:rsid w:val="00353273"/>
    <w:rsid w:val="00354743"/>
    <w:rsid w:val="00354A7C"/>
    <w:rsid w:val="00354F49"/>
    <w:rsid w:val="003566CF"/>
    <w:rsid w:val="00356EED"/>
    <w:rsid w:val="00356F44"/>
    <w:rsid w:val="00357045"/>
    <w:rsid w:val="0035794F"/>
    <w:rsid w:val="00357A79"/>
    <w:rsid w:val="00360852"/>
    <w:rsid w:val="00360881"/>
    <w:rsid w:val="00360B3A"/>
    <w:rsid w:val="003618BF"/>
    <w:rsid w:val="00361AE2"/>
    <w:rsid w:val="003620F5"/>
    <w:rsid w:val="00362E6E"/>
    <w:rsid w:val="003631C1"/>
    <w:rsid w:val="0036354A"/>
    <w:rsid w:val="003636E3"/>
    <w:rsid w:val="00363DD6"/>
    <w:rsid w:val="003649E6"/>
    <w:rsid w:val="003657A4"/>
    <w:rsid w:val="00366A6E"/>
    <w:rsid w:val="00366C41"/>
    <w:rsid w:val="00370343"/>
    <w:rsid w:val="00370F11"/>
    <w:rsid w:val="00371417"/>
    <w:rsid w:val="003715EE"/>
    <w:rsid w:val="00371ADC"/>
    <w:rsid w:val="00371E24"/>
    <w:rsid w:val="00372488"/>
    <w:rsid w:val="00372573"/>
    <w:rsid w:val="00372CB0"/>
    <w:rsid w:val="00372F48"/>
    <w:rsid w:val="00373643"/>
    <w:rsid w:val="00373D9C"/>
    <w:rsid w:val="0037433C"/>
    <w:rsid w:val="003754FB"/>
    <w:rsid w:val="00375766"/>
    <w:rsid w:val="003757AF"/>
    <w:rsid w:val="0037587B"/>
    <w:rsid w:val="003771D4"/>
    <w:rsid w:val="003773BF"/>
    <w:rsid w:val="0037799E"/>
    <w:rsid w:val="00377A41"/>
    <w:rsid w:val="00377BA3"/>
    <w:rsid w:val="0038048D"/>
    <w:rsid w:val="003812AC"/>
    <w:rsid w:val="00381DA8"/>
    <w:rsid w:val="00382060"/>
    <w:rsid w:val="00382AFA"/>
    <w:rsid w:val="0038442F"/>
    <w:rsid w:val="0038672C"/>
    <w:rsid w:val="00386DD6"/>
    <w:rsid w:val="00387B1F"/>
    <w:rsid w:val="003920A3"/>
    <w:rsid w:val="003940B3"/>
    <w:rsid w:val="00394DBB"/>
    <w:rsid w:val="00395289"/>
    <w:rsid w:val="00396669"/>
    <w:rsid w:val="003970B9"/>
    <w:rsid w:val="00397857"/>
    <w:rsid w:val="00397E43"/>
    <w:rsid w:val="003A1C78"/>
    <w:rsid w:val="003A2D59"/>
    <w:rsid w:val="003A4576"/>
    <w:rsid w:val="003A5954"/>
    <w:rsid w:val="003A66F9"/>
    <w:rsid w:val="003A67C9"/>
    <w:rsid w:val="003A72F8"/>
    <w:rsid w:val="003A7DA9"/>
    <w:rsid w:val="003B1755"/>
    <w:rsid w:val="003B1854"/>
    <w:rsid w:val="003B195D"/>
    <w:rsid w:val="003B3808"/>
    <w:rsid w:val="003B3C0F"/>
    <w:rsid w:val="003B416E"/>
    <w:rsid w:val="003B490E"/>
    <w:rsid w:val="003B4A61"/>
    <w:rsid w:val="003B52A3"/>
    <w:rsid w:val="003B55F7"/>
    <w:rsid w:val="003B58E6"/>
    <w:rsid w:val="003B7A12"/>
    <w:rsid w:val="003B7D6C"/>
    <w:rsid w:val="003B7D9C"/>
    <w:rsid w:val="003C14F6"/>
    <w:rsid w:val="003C18A1"/>
    <w:rsid w:val="003C3076"/>
    <w:rsid w:val="003C362B"/>
    <w:rsid w:val="003C3BD7"/>
    <w:rsid w:val="003C40A1"/>
    <w:rsid w:val="003C4B08"/>
    <w:rsid w:val="003C4C3A"/>
    <w:rsid w:val="003C4F17"/>
    <w:rsid w:val="003C54EE"/>
    <w:rsid w:val="003C58C8"/>
    <w:rsid w:val="003C5DB2"/>
    <w:rsid w:val="003C7325"/>
    <w:rsid w:val="003C7AE1"/>
    <w:rsid w:val="003D12C2"/>
    <w:rsid w:val="003D220D"/>
    <w:rsid w:val="003D2A76"/>
    <w:rsid w:val="003D305A"/>
    <w:rsid w:val="003D4295"/>
    <w:rsid w:val="003D5B3B"/>
    <w:rsid w:val="003D697B"/>
    <w:rsid w:val="003D7A75"/>
    <w:rsid w:val="003D7F7C"/>
    <w:rsid w:val="003E02FD"/>
    <w:rsid w:val="003E0741"/>
    <w:rsid w:val="003E0C76"/>
    <w:rsid w:val="003E0F03"/>
    <w:rsid w:val="003E36D6"/>
    <w:rsid w:val="003E3937"/>
    <w:rsid w:val="003E3ECC"/>
    <w:rsid w:val="003E4311"/>
    <w:rsid w:val="003E443C"/>
    <w:rsid w:val="003E4532"/>
    <w:rsid w:val="003E5A80"/>
    <w:rsid w:val="003E6EB8"/>
    <w:rsid w:val="003F170D"/>
    <w:rsid w:val="003F172D"/>
    <w:rsid w:val="003F214D"/>
    <w:rsid w:val="003F2476"/>
    <w:rsid w:val="003F3A4D"/>
    <w:rsid w:val="003F3EC8"/>
    <w:rsid w:val="003F469E"/>
    <w:rsid w:val="003F4A98"/>
    <w:rsid w:val="003F55A6"/>
    <w:rsid w:val="003F55EC"/>
    <w:rsid w:val="003F5C15"/>
    <w:rsid w:val="00400269"/>
    <w:rsid w:val="004002F4"/>
    <w:rsid w:val="00400769"/>
    <w:rsid w:val="004007A9"/>
    <w:rsid w:val="0040098C"/>
    <w:rsid w:val="00401FB9"/>
    <w:rsid w:val="00402DA4"/>
    <w:rsid w:val="00402F9A"/>
    <w:rsid w:val="00403A64"/>
    <w:rsid w:val="00406227"/>
    <w:rsid w:val="00406A4E"/>
    <w:rsid w:val="004073A6"/>
    <w:rsid w:val="004074FA"/>
    <w:rsid w:val="004078AB"/>
    <w:rsid w:val="00407D95"/>
    <w:rsid w:val="00410D7A"/>
    <w:rsid w:val="00410FD1"/>
    <w:rsid w:val="0041173A"/>
    <w:rsid w:val="00412B16"/>
    <w:rsid w:val="004138DE"/>
    <w:rsid w:val="00413A91"/>
    <w:rsid w:val="00413CF2"/>
    <w:rsid w:val="00414034"/>
    <w:rsid w:val="00414D07"/>
    <w:rsid w:val="004152A5"/>
    <w:rsid w:val="0041613C"/>
    <w:rsid w:val="00416A2B"/>
    <w:rsid w:val="00417934"/>
    <w:rsid w:val="00417E1E"/>
    <w:rsid w:val="00417FF1"/>
    <w:rsid w:val="00420B16"/>
    <w:rsid w:val="00420B8F"/>
    <w:rsid w:val="004211D3"/>
    <w:rsid w:val="0042180A"/>
    <w:rsid w:val="00421978"/>
    <w:rsid w:val="00421BB5"/>
    <w:rsid w:val="00421F49"/>
    <w:rsid w:val="00422CEB"/>
    <w:rsid w:val="00422D30"/>
    <w:rsid w:val="004241FF"/>
    <w:rsid w:val="00424BA2"/>
    <w:rsid w:val="004264F4"/>
    <w:rsid w:val="00426911"/>
    <w:rsid w:val="00426A31"/>
    <w:rsid w:val="00427627"/>
    <w:rsid w:val="00430621"/>
    <w:rsid w:val="00431F33"/>
    <w:rsid w:val="004320A6"/>
    <w:rsid w:val="004322F0"/>
    <w:rsid w:val="00432644"/>
    <w:rsid w:val="00433601"/>
    <w:rsid w:val="0043366C"/>
    <w:rsid w:val="00433895"/>
    <w:rsid w:val="0043402D"/>
    <w:rsid w:val="00434367"/>
    <w:rsid w:val="004347CD"/>
    <w:rsid w:val="00434F37"/>
    <w:rsid w:val="0043510A"/>
    <w:rsid w:val="00436030"/>
    <w:rsid w:val="00436628"/>
    <w:rsid w:val="00436942"/>
    <w:rsid w:val="00436D14"/>
    <w:rsid w:val="004373D6"/>
    <w:rsid w:val="00437539"/>
    <w:rsid w:val="00437D6E"/>
    <w:rsid w:val="00437DA5"/>
    <w:rsid w:val="0044246C"/>
    <w:rsid w:val="0044249D"/>
    <w:rsid w:val="00444591"/>
    <w:rsid w:val="00445DDE"/>
    <w:rsid w:val="00445F8D"/>
    <w:rsid w:val="00446D90"/>
    <w:rsid w:val="00447CAC"/>
    <w:rsid w:val="0045029D"/>
    <w:rsid w:val="00450D61"/>
    <w:rsid w:val="00452046"/>
    <w:rsid w:val="0045366E"/>
    <w:rsid w:val="00453715"/>
    <w:rsid w:val="0045405E"/>
    <w:rsid w:val="00454384"/>
    <w:rsid w:val="00454882"/>
    <w:rsid w:val="00456531"/>
    <w:rsid w:val="00457576"/>
    <w:rsid w:val="004600EB"/>
    <w:rsid w:val="00460B0D"/>
    <w:rsid w:val="00460DDC"/>
    <w:rsid w:val="00460FDB"/>
    <w:rsid w:val="00461324"/>
    <w:rsid w:val="004616BF"/>
    <w:rsid w:val="00461D89"/>
    <w:rsid w:val="00462A6F"/>
    <w:rsid w:val="00462F13"/>
    <w:rsid w:val="004636C9"/>
    <w:rsid w:val="00464618"/>
    <w:rsid w:val="004647A2"/>
    <w:rsid w:val="00464FAF"/>
    <w:rsid w:val="00465A0A"/>
    <w:rsid w:val="00465AF1"/>
    <w:rsid w:val="00465C3E"/>
    <w:rsid w:val="00465E7E"/>
    <w:rsid w:val="00466716"/>
    <w:rsid w:val="004669D3"/>
    <w:rsid w:val="00466B84"/>
    <w:rsid w:val="004676FE"/>
    <w:rsid w:val="00470CB0"/>
    <w:rsid w:val="004713C7"/>
    <w:rsid w:val="00472290"/>
    <w:rsid w:val="004726BE"/>
    <w:rsid w:val="00472DB0"/>
    <w:rsid w:val="00472EEC"/>
    <w:rsid w:val="0047300B"/>
    <w:rsid w:val="004738C3"/>
    <w:rsid w:val="00473C5C"/>
    <w:rsid w:val="004742B9"/>
    <w:rsid w:val="004744C5"/>
    <w:rsid w:val="00475B24"/>
    <w:rsid w:val="00475FD7"/>
    <w:rsid w:val="00477151"/>
    <w:rsid w:val="00477BF1"/>
    <w:rsid w:val="00480AA7"/>
    <w:rsid w:val="00482190"/>
    <w:rsid w:val="00482E68"/>
    <w:rsid w:val="00483430"/>
    <w:rsid w:val="00483618"/>
    <w:rsid w:val="00483C99"/>
    <w:rsid w:val="00484878"/>
    <w:rsid w:val="004848A1"/>
    <w:rsid w:val="00484EEF"/>
    <w:rsid w:val="00484EF4"/>
    <w:rsid w:val="004862EF"/>
    <w:rsid w:val="00487976"/>
    <w:rsid w:val="00487E64"/>
    <w:rsid w:val="00490225"/>
    <w:rsid w:val="00492102"/>
    <w:rsid w:val="0049215A"/>
    <w:rsid w:val="004928F0"/>
    <w:rsid w:val="00492AC1"/>
    <w:rsid w:val="00494A41"/>
    <w:rsid w:val="004955FD"/>
    <w:rsid w:val="00495889"/>
    <w:rsid w:val="00496139"/>
    <w:rsid w:val="00496B64"/>
    <w:rsid w:val="00497237"/>
    <w:rsid w:val="0049735A"/>
    <w:rsid w:val="00497752"/>
    <w:rsid w:val="004A118E"/>
    <w:rsid w:val="004A11AF"/>
    <w:rsid w:val="004A1425"/>
    <w:rsid w:val="004A152C"/>
    <w:rsid w:val="004A2520"/>
    <w:rsid w:val="004A282E"/>
    <w:rsid w:val="004A2D80"/>
    <w:rsid w:val="004A2DDF"/>
    <w:rsid w:val="004A33CE"/>
    <w:rsid w:val="004A3810"/>
    <w:rsid w:val="004A38B7"/>
    <w:rsid w:val="004A3E18"/>
    <w:rsid w:val="004A5F1C"/>
    <w:rsid w:val="004A69BB"/>
    <w:rsid w:val="004A6B07"/>
    <w:rsid w:val="004A6C02"/>
    <w:rsid w:val="004A74A8"/>
    <w:rsid w:val="004A760A"/>
    <w:rsid w:val="004A7B5F"/>
    <w:rsid w:val="004A7D09"/>
    <w:rsid w:val="004B0790"/>
    <w:rsid w:val="004B14A8"/>
    <w:rsid w:val="004B1E90"/>
    <w:rsid w:val="004B204A"/>
    <w:rsid w:val="004B2BF3"/>
    <w:rsid w:val="004B2E5D"/>
    <w:rsid w:val="004B31A2"/>
    <w:rsid w:val="004B3B9D"/>
    <w:rsid w:val="004B4F6E"/>
    <w:rsid w:val="004B532B"/>
    <w:rsid w:val="004B5C14"/>
    <w:rsid w:val="004B791D"/>
    <w:rsid w:val="004C3EB7"/>
    <w:rsid w:val="004C4952"/>
    <w:rsid w:val="004C49A4"/>
    <w:rsid w:val="004C4B94"/>
    <w:rsid w:val="004C5420"/>
    <w:rsid w:val="004C57E9"/>
    <w:rsid w:val="004C6280"/>
    <w:rsid w:val="004C7765"/>
    <w:rsid w:val="004D0132"/>
    <w:rsid w:val="004D06E4"/>
    <w:rsid w:val="004D14D6"/>
    <w:rsid w:val="004D2608"/>
    <w:rsid w:val="004D2727"/>
    <w:rsid w:val="004D4285"/>
    <w:rsid w:val="004D7923"/>
    <w:rsid w:val="004E10D6"/>
    <w:rsid w:val="004E13F6"/>
    <w:rsid w:val="004E189A"/>
    <w:rsid w:val="004E264B"/>
    <w:rsid w:val="004E478F"/>
    <w:rsid w:val="004E4A2A"/>
    <w:rsid w:val="004E50A4"/>
    <w:rsid w:val="004E5C37"/>
    <w:rsid w:val="004E5DE3"/>
    <w:rsid w:val="004E60EF"/>
    <w:rsid w:val="004E661A"/>
    <w:rsid w:val="004E6A1F"/>
    <w:rsid w:val="004E6CB1"/>
    <w:rsid w:val="004E7A74"/>
    <w:rsid w:val="004E7DC8"/>
    <w:rsid w:val="004F00EB"/>
    <w:rsid w:val="004F0A33"/>
    <w:rsid w:val="004F10DD"/>
    <w:rsid w:val="004F12D3"/>
    <w:rsid w:val="004F1861"/>
    <w:rsid w:val="004F1AAB"/>
    <w:rsid w:val="004F1E85"/>
    <w:rsid w:val="004F263C"/>
    <w:rsid w:val="004F34D0"/>
    <w:rsid w:val="004F3687"/>
    <w:rsid w:val="004F3FF3"/>
    <w:rsid w:val="004F47E4"/>
    <w:rsid w:val="004F4B95"/>
    <w:rsid w:val="004F5117"/>
    <w:rsid w:val="004F569B"/>
    <w:rsid w:val="004F5AC2"/>
    <w:rsid w:val="004F5F88"/>
    <w:rsid w:val="004F76F4"/>
    <w:rsid w:val="00500191"/>
    <w:rsid w:val="00500D31"/>
    <w:rsid w:val="005019A8"/>
    <w:rsid w:val="00501DAC"/>
    <w:rsid w:val="00501EFA"/>
    <w:rsid w:val="00502BD3"/>
    <w:rsid w:val="00503BFA"/>
    <w:rsid w:val="00503E0C"/>
    <w:rsid w:val="00504520"/>
    <w:rsid w:val="00504EC7"/>
    <w:rsid w:val="00505758"/>
    <w:rsid w:val="0050607B"/>
    <w:rsid w:val="00506489"/>
    <w:rsid w:val="00507C9D"/>
    <w:rsid w:val="00507EBA"/>
    <w:rsid w:val="00510175"/>
    <w:rsid w:val="00511502"/>
    <w:rsid w:val="00512CA7"/>
    <w:rsid w:val="005131EE"/>
    <w:rsid w:val="0051359B"/>
    <w:rsid w:val="005146E2"/>
    <w:rsid w:val="005149E1"/>
    <w:rsid w:val="005153F5"/>
    <w:rsid w:val="005154A1"/>
    <w:rsid w:val="00515B76"/>
    <w:rsid w:val="00515D0D"/>
    <w:rsid w:val="00516653"/>
    <w:rsid w:val="00516A2C"/>
    <w:rsid w:val="00517467"/>
    <w:rsid w:val="0051779F"/>
    <w:rsid w:val="005177EE"/>
    <w:rsid w:val="00517A86"/>
    <w:rsid w:val="00517DB1"/>
    <w:rsid w:val="0052025A"/>
    <w:rsid w:val="005209D4"/>
    <w:rsid w:val="005221CB"/>
    <w:rsid w:val="005228CB"/>
    <w:rsid w:val="00522AFD"/>
    <w:rsid w:val="00522CCE"/>
    <w:rsid w:val="0052304A"/>
    <w:rsid w:val="0052339F"/>
    <w:rsid w:val="005234CC"/>
    <w:rsid w:val="0052358E"/>
    <w:rsid w:val="00523EFE"/>
    <w:rsid w:val="00523FD3"/>
    <w:rsid w:val="00524F0D"/>
    <w:rsid w:val="0052562C"/>
    <w:rsid w:val="0052726D"/>
    <w:rsid w:val="0052750D"/>
    <w:rsid w:val="00530407"/>
    <w:rsid w:val="0053058D"/>
    <w:rsid w:val="00531A90"/>
    <w:rsid w:val="005327EA"/>
    <w:rsid w:val="00532D22"/>
    <w:rsid w:val="0053312F"/>
    <w:rsid w:val="00534B38"/>
    <w:rsid w:val="005354C4"/>
    <w:rsid w:val="00535F01"/>
    <w:rsid w:val="00540365"/>
    <w:rsid w:val="0054068A"/>
    <w:rsid w:val="005406C1"/>
    <w:rsid w:val="00540B9D"/>
    <w:rsid w:val="00541066"/>
    <w:rsid w:val="005422F9"/>
    <w:rsid w:val="005424FE"/>
    <w:rsid w:val="00542559"/>
    <w:rsid w:val="005433A8"/>
    <w:rsid w:val="005433D9"/>
    <w:rsid w:val="005446F4"/>
    <w:rsid w:val="00544812"/>
    <w:rsid w:val="00544C33"/>
    <w:rsid w:val="00545505"/>
    <w:rsid w:val="005459CD"/>
    <w:rsid w:val="005461CB"/>
    <w:rsid w:val="00546AC0"/>
    <w:rsid w:val="00546BEE"/>
    <w:rsid w:val="00547857"/>
    <w:rsid w:val="005506EE"/>
    <w:rsid w:val="005509F7"/>
    <w:rsid w:val="00550ED1"/>
    <w:rsid w:val="00550FF2"/>
    <w:rsid w:val="00551072"/>
    <w:rsid w:val="00551B14"/>
    <w:rsid w:val="005522D7"/>
    <w:rsid w:val="005523FD"/>
    <w:rsid w:val="005529B9"/>
    <w:rsid w:val="00552BB6"/>
    <w:rsid w:val="00552E0B"/>
    <w:rsid w:val="005535C0"/>
    <w:rsid w:val="005539CD"/>
    <w:rsid w:val="005548CA"/>
    <w:rsid w:val="00555A34"/>
    <w:rsid w:val="0055684C"/>
    <w:rsid w:val="00556CC7"/>
    <w:rsid w:val="0055701A"/>
    <w:rsid w:val="0055758E"/>
    <w:rsid w:val="005576A2"/>
    <w:rsid w:val="005617E0"/>
    <w:rsid w:val="0056180E"/>
    <w:rsid w:val="00562DC6"/>
    <w:rsid w:val="00562EE1"/>
    <w:rsid w:val="005632AF"/>
    <w:rsid w:val="00563379"/>
    <w:rsid w:val="005637B5"/>
    <w:rsid w:val="00563A62"/>
    <w:rsid w:val="00564AA1"/>
    <w:rsid w:val="00566264"/>
    <w:rsid w:val="005662A0"/>
    <w:rsid w:val="00567295"/>
    <w:rsid w:val="005713A4"/>
    <w:rsid w:val="00571978"/>
    <w:rsid w:val="00571A0A"/>
    <w:rsid w:val="005725F8"/>
    <w:rsid w:val="005737C9"/>
    <w:rsid w:val="0057468C"/>
    <w:rsid w:val="00574BEE"/>
    <w:rsid w:val="00575D0F"/>
    <w:rsid w:val="00575EC2"/>
    <w:rsid w:val="00576080"/>
    <w:rsid w:val="00576717"/>
    <w:rsid w:val="005808BE"/>
    <w:rsid w:val="0058115B"/>
    <w:rsid w:val="005814BF"/>
    <w:rsid w:val="0058165C"/>
    <w:rsid w:val="0058265C"/>
    <w:rsid w:val="00582A8C"/>
    <w:rsid w:val="005838C8"/>
    <w:rsid w:val="0058429A"/>
    <w:rsid w:val="00584681"/>
    <w:rsid w:val="005848A0"/>
    <w:rsid w:val="00584B18"/>
    <w:rsid w:val="00585307"/>
    <w:rsid w:val="0058707B"/>
    <w:rsid w:val="005877FB"/>
    <w:rsid w:val="00587AF3"/>
    <w:rsid w:val="00587D56"/>
    <w:rsid w:val="005900C6"/>
    <w:rsid w:val="005905AC"/>
    <w:rsid w:val="00590746"/>
    <w:rsid w:val="00591AC3"/>
    <w:rsid w:val="00591B7C"/>
    <w:rsid w:val="005925A7"/>
    <w:rsid w:val="00592BDD"/>
    <w:rsid w:val="00592F8D"/>
    <w:rsid w:val="00592FE3"/>
    <w:rsid w:val="00594DA3"/>
    <w:rsid w:val="0059515B"/>
    <w:rsid w:val="00595515"/>
    <w:rsid w:val="0059568B"/>
    <w:rsid w:val="00596AB8"/>
    <w:rsid w:val="0059705A"/>
    <w:rsid w:val="00597249"/>
    <w:rsid w:val="00597E0B"/>
    <w:rsid w:val="005A038A"/>
    <w:rsid w:val="005A0808"/>
    <w:rsid w:val="005A3077"/>
    <w:rsid w:val="005A3772"/>
    <w:rsid w:val="005A3E53"/>
    <w:rsid w:val="005A405C"/>
    <w:rsid w:val="005A4BCB"/>
    <w:rsid w:val="005A59CB"/>
    <w:rsid w:val="005A5ED8"/>
    <w:rsid w:val="005A6D08"/>
    <w:rsid w:val="005A7FDF"/>
    <w:rsid w:val="005B1119"/>
    <w:rsid w:val="005B1357"/>
    <w:rsid w:val="005B1445"/>
    <w:rsid w:val="005B1607"/>
    <w:rsid w:val="005B1C66"/>
    <w:rsid w:val="005B1D40"/>
    <w:rsid w:val="005B20F3"/>
    <w:rsid w:val="005B2D22"/>
    <w:rsid w:val="005B3EE9"/>
    <w:rsid w:val="005B4EFA"/>
    <w:rsid w:val="005B5A9C"/>
    <w:rsid w:val="005B5CC8"/>
    <w:rsid w:val="005B6727"/>
    <w:rsid w:val="005B69A2"/>
    <w:rsid w:val="005B7394"/>
    <w:rsid w:val="005C039C"/>
    <w:rsid w:val="005C0A0E"/>
    <w:rsid w:val="005C0D45"/>
    <w:rsid w:val="005C16CC"/>
    <w:rsid w:val="005C2A09"/>
    <w:rsid w:val="005C48A9"/>
    <w:rsid w:val="005C490C"/>
    <w:rsid w:val="005C57C2"/>
    <w:rsid w:val="005C58B5"/>
    <w:rsid w:val="005C59B4"/>
    <w:rsid w:val="005C62AF"/>
    <w:rsid w:val="005C68C9"/>
    <w:rsid w:val="005C6AB3"/>
    <w:rsid w:val="005C71F5"/>
    <w:rsid w:val="005D01ED"/>
    <w:rsid w:val="005D0310"/>
    <w:rsid w:val="005D0491"/>
    <w:rsid w:val="005D04F6"/>
    <w:rsid w:val="005D071B"/>
    <w:rsid w:val="005D1174"/>
    <w:rsid w:val="005D2A70"/>
    <w:rsid w:val="005D443C"/>
    <w:rsid w:val="005D5E8A"/>
    <w:rsid w:val="005D5F69"/>
    <w:rsid w:val="005D618C"/>
    <w:rsid w:val="005E0109"/>
    <w:rsid w:val="005E05CB"/>
    <w:rsid w:val="005E065B"/>
    <w:rsid w:val="005E0E6C"/>
    <w:rsid w:val="005E13DA"/>
    <w:rsid w:val="005E1BCD"/>
    <w:rsid w:val="005E1E0D"/>
    <w:rsid w:val="005E2FA3"/>
    <w:rsid w:val="005E3407"/>
    <w:rsid w:val="005E4169"/>
    <w:rsid w:val="005E5E0A"/>
    <w:rsid w:val="005E61C0"/>
    <w:rsid w:val="005E63ED"/>
    <w:rsid w:val="005E7E2D"/>
    <w:rsid w:val="005F012C"/>
    <w:rsid w:val="005F030C"/>
    <w:rsid w:val="005F0C5F"/>
    <w:rsid w:val="005F24F7"/>
    <w:rsid w:val="005F29EA"/>
    <w:rsid w:val="005F2D46"/>
    <w:rsid w:val="005F3B10"/>
    <w:rsid w:val="005F4D67"/>
    <w:rsid w:val="005F4EFB"/>
    <w:rsid w:val="005F51C3"/>
    <w:rsid w:val="005F6278"/>
    <w:rsid w:val="005F726C"/>
    <w:rsid w:val="005F7E6E"/>
    <w:rsid w:val="005F7FA0"/>
    <w:rsid w:val="00600CC0"/>
    <w:rsid w:val="00601F15"/>
    <w:rsid w:val="00603262"/>
    <w:rsid w:val="0060396A"/>
    <w:rsid w:val="00603C73"/>
    <w:rsid w:val="00603D14"/>
    <w:rsid w:val="00603FD8"/>
    <w:rsid w:val="00604E5B"/>
    <w:rsid w:val="00604E74"/>
    <w:rsid w:val="00605E51"/>
    <w:rsid w:val="0060782F"/>
    <w:rsid w:val="00607935"/>
    <w:rsid w:val="0061082B"/>
    <w:rsid w:val="00612656"/>
    <w:rsid w:val="0061301B"/>
    <w:rsid w:val="00613799"/>
    <w:rsid w:val="006161BD"/>
    <w:rsid w:val="00620A97"/>
    <w:rsid w:val="00620D2C"/>
    <w:rsid w:val="006213A3"/>
    <w:rsid w:val="0062343A"/>
    <w:rsid w:val="00623CCD"/>
    <w:rsid w:val="00624244"/>
    <w:rsid w:val="0062488F"/>
    <w:rsid w:val="00624F87"/>
    <w:rsid w:val="00625194"/>
    <w:rsid w:val="006255A8"/>
    <w:rsid w:val="00625CBC"/>
    <w:rsid w:val="006263A1"/>
    <w:rsid w:val="00626453"/>
    <w:rsid w:val="00627A36"/>
    <w:rsid w:val="00630E96"/>
    <w:rsid w:val="00633057"/>
    <w:rsid w:val="00633F4D"/>
    <w:rsid w:val="006354A5"/>
    <w:rsid w:val="00636A56"/>
    <w:rsid w:val="00636D56"/>
    <w:rsid w:val="006376BC"/>
    <w:rsid w:val="00637BD0"/>
    <w:rsid w:val="00637F97"/>
    <w:rsid w:val="00640536"/>
    <w:rsid w:val="006406E8"/>
    <w:rsid w:val="006407BD"/>
    <w:rsid w:val="0064086A"/>
    <w:rsid w:val="00640CE2"/>
    <w:rsid w:val="00641755"/>
    <w:rsid w:val="00641A3E"/>
    <w:rsid w:val="00641E26"/>
    <w:rsid w:val="0064237C"/>
    <w:rsid w:val="00642B47"/>
    <w:rsid w:val="00642BC9"/>
    <w:rsid w:val="006434A8"/>
    <w:rsid w:val="006468E2"/>
    <w:rsid w:val="00647354"/>
    <w:rsid w:val="00647363"/>
    <w:rsid w:val="00647D25"/>
    <w:rsid w:val="00651E0A"/>
    <w:rsid w:val="006520BF"/>
    <w:rsid w:val="00652AA4"/>
    <w:rsid w:val="00652B42"/>
    <w:rsid w:val="00653C15"/>
    <w:rsid w:val="006542C1"/>
    <w:rsid w:val="0065563D"/>
    <w:rsid w:val="00655A76"/>
    <w:rsid w:val="00655DB0"/>
    <w:rsid w:val="0065662C"/>
    <w:rsid w:val="00656E97"/>
    <w:rsid w:val="0065708E"/>
    <w:rsid w:val="00657182"/>
    <w:rsid w:val="00657854"/>
    <w:rsid w:val="00657A17"/>
    <w:rsid w:val="00660F11"/>
    <w:rsid w:val="00660FA9"/>
    <w:rsid w:val="00662745"/>
    <w:rsid w:val="006635FB"/>
    <w:rsid w:val="00663697"/>
    <w:rsid w:val="00664C68"/>
    <w:rsid w:val="00664C93"/>
    <w:rsid w:val="0066557C"/>
    <w:rsid w:val="0066582F"/>
    <w:rsid w:val="00665FD3"/>
    <w:rsid w:val="006666C8"/>
    <w:rsid w:val="00667A59"/>
    <w:rsid w:val="00667C51"/>
    <w:rsid w:val="00667CE4"/>
    <w:rsid w:val="00667D55"/>
    <w:rsid w:val="006700DE"/>
    <w:rsid w:val="00670557"/>
    <w:rsid w:val="00672761"/>
    <w:rsid w:val="00673438"/>
    <w:rsid w:val="006735EB"/>
    <w:rsid w:val="006737E0"/>
    <w:rsid w:val="00673AB6"/>
    <w:rsid w:val="00673ADC"/>
    <w:rsid w:val="00673F93"/>
    <w:rsid w:val="00674B71"/>
    <w:rsid w:val="0067509C"/>
    <w:rsid w:val="0067546A"/>
    <w:rsid w:val="006756DF"/>
    <w:rsid w:val="0067596E"/>
    <w:rsid w:val="00676D1B"/>
    <w:rsid w:val="00677352"/>
    <w:rsid w:val="00677E9E"/>
    <w:rsid w:val="00680AB8"/>
    <w:rsid w:val="006817F3"/>
    <w:rsid w:val="006829E1"/>
    <w:rsid w:val="00682A14"/>
    <w:rsid w:val="00683120"/>
    <w:rsid w:val="00683EAE"/>
    <w:rsid w:val="006850E3"/>
    <w:rsid w:val="006864DC"/>
    <w:rsid w:val="00687991"/>
    <w:rsid w:val="00691985"/>
    <w:rsid w:val="00691C7A"/>
    <w:rsid w:val="00692458"/>
    <w:rsid w:val="0069272B"/>
    <w:rsid w:val="006927FE"/>
    <w:rsid w:val="00693FB2"/>
    <w:rsid w:val="006945D9"/>
    <w:rsid w:val="006962BE"/>
    <w:rsid w:val="00697337"/>
    <w:rsid w:val="00697FB6"/>
    <w:rsid w:val="00697FEE"/>
    <w:rsid w:val="006A07FA"/>
    <w:rsid w:val="006A0D2F"/>
    <w:rsid w:val="006A167B"/>
    <w:rsid w:val="006A2358"/>
    <w:rsid w:val="006A2888"/>
    <w:rsid w:val="006A31DE"/>
    <w:rsid w:val="006A4148"/>
    <w:rsid w:val="006A4149"/>
    <w:rsid w:val="006A4301"/>
    <w:rsid w:val="006A56FE"/>
    <w:rsid w:val="006A589F"/>
    <w:rsid w:val="006A6919"/>
    <w:rsid w:val="006A72CD"/>
    <w:rsid w:val="006B00D6"/>
    <w:rsid w:val="006B0F87"/>
    <w:rsid w:val="006B19F4"/>
    <w:rsid w:val="006B1B2C"/>
    <w:rsid w:val="006B1D39"/>
    <w:rsid w:val="006B2641"/>
    <w:rsid w:val="006B2A66"/>
    <w:rsid w:val="006B2DBA"/>
    <w:rsid w:val="006B386E"/>
    <w:rsid w:val="006B4419"/>
    <w:rsid w:val="006B50B2"/>
    <w:rsid w:val="006B51E9"/>
    <w:rsid w:val="006B526F"/>
    <w:rsid w:val="006B5367"/>
    <w:rsid w:val="006B5B1D"/>
    <w:rsid w:val="006B6B2E"/>
    <w:rsid w:val="006B6BFC"/>
    <w:rsid w:val="006B7B58"/>
    <w:rsid w:val="006B7BD9"/>
    <w:rsid w:val="006C06D7"/>
    <w:rsid w:val="006C17FA"/>
    <w:rsid w:val="006C2044"/>
    <w:rsid w:val="006C20BC"/>
    <w:rsid w:val="006C390E"/>
    <w:rsid w:val="006C402F"/>
    <w:rsid w:val="006C49ED"/>
    <w:rsid w:val="006C51F4"/>
    <w:rsid w:val="006C583A"/>
    <w:rsid w:val="006C5D12"/>
    <w:rsid w:val="006C5DA9"/>
    <w:rsid w:val="006C6362"/>
    <w:rsid w:val="006D12B9"/>
    <w:rsid w:val="006D175F"/>
    <w:rsid w:val="006D24DA"/>
    <w:rsid w:val="006D2D8A"/>
    <w:rsid w:val="006D2F1D"/>
    <w:rsid w:val="006D3006"/>
    <w:rsid w:val="006D3154"/>
    <w:rsid w:val="006D37EB"/>
    <w:rsid w:val="006D3E84"/>
    <w:rsid w:val="006D4773"/>
    <w:rsid w:val="006D4803"/>
    <w:rsid w:val="006D5040"/>
    <w:rsid w:val="006D59E4"/>
    <w:rsid w:val="006D63C2"/>
    <w:rsid w:val="006E0985"/>
    <w:rsid w:val="006E0EA6"/>
    <w:rsid w:val="006E0EFE"/>
    <w:rsid w:val="006E1404"/>
    <w:rsid w:val="006E1499"/>
    <w:rsid w:val="006E1C21"/>
    <w:rsid w:val="006E2088"/>
    <w:rsid w:val="006E249F"/>
    <w:rsid w:val="006E2A71"/>
    <w:rsid w:val="006E3DC6"/>
    <w:rsid w:val="006E44E0"/>
    <w:rsid w:val="006E4A1A"/>
    <w:rsid w:val="006E59A5"/>
    <w:rsid w:val="006E62F3"/>
    <w:rsid w:val="006E706B"/>
    <w:rsid w:val="006E7325"/>
    <w:rsid w:val="006F1BC4"/>
    <w:rsid w:val="006F2429"/>
    <w:rsid w:val="006F27D8"/>
    <w:rsid w:val="006F2F69"/>
    <w:rsid w:val="006F3C7E"/>
    <w:rsid w:val="006F4B61"/>
    <w:rsid w:val="006F5265"/>
    <w:rsid w:val="006F5A4F"/>
    <w:rsid w:val="006F647F"/>
    <w:rsid w:val="006F65D0"/>
    <w:rsid w:val="006F69BB"/>
    <w:rsid w:val="006F6F4C"/>
    <w:rsid w:val="006F6FEB"/>
    <w:rsid w:val="006F7568"/>
    <w:rsid w:val="006F7B51"/>
    <w:rsid w:val="006F7C52"/>
    <w:rsid w:val="0070046C"/>
    <w:rsid w:val="007008B6"/>
    <w:rsid w:val="00700E0D"/>
    <w:rsid w:val="00701DA3"/>
    <w:rsid w:val="00701F71"/>
    <w:rsid w:val="007020FA"/>
    <w:rsid w:val="007024B9"/>
    <w:rsid w:val="007026D3"/>
    <w:rsid w:val="00702E96"/>
    <w:rsid w:val="007031EF"/>
    <w:rsid w:val="00703BC7"/>
    <w:rsid w:val="00703CB3"/>
    <w:rsid w:val="00705286"/>
    <w:rsid w:val="007052C0"/>
    <w:rsid w:val="0070578E"/>
    <w:rsid w:val="007063CE"/>
    <w:rsid w:val="0070686D"/>
    <w:rsid w:val="00706A91"/>
    <w:rsid w:val="00706C28"/>
    <w:rsid w:val="007075A9"/>
    <w:rsid w:val="00707F8C"/>
    <w:rsid w:val="00710AB7"/>
    <w:rsid w:val="0071116D"/>
    <w:rsid w:val="00711B90"/>
    <w:rsid w:val="007120DA"/>
    <w:rsid w:val="00712211"/>
    <w:rsid w:val="007126C3"/>
    <w:rsid w:val="00712B6A"/>
    <w:rsid w:val="007135EC"/>
    <w:rsid w:val="00714443"/>
    <w:rsid w:val="00716ED3"/>
    <w:rsid w:val="00717B42"/>
    <w:rsid w:val="00717B73"/>
    <w:rsid w:val="00720942"/>
    <w:rsid w:val="00721649"/>
    <w:rsid w:val="00722689"/>
    <w:rsid w:val="00722882"/>
    <w:rsid w:val="00724C76"/>
    <w:rsid w:val="00724D35"/>
    <w:rsid w:val="007267C0"/>
    <w:rsid w:val="00726D07"/>
    <w:rsid w:val="00727FFB"/>
    <w:rsid w:val="00730202"/>
    <w:rsid w:val="0073074E"/>
    <w:rsid w:val="007309FB"/>
    <w:rsid w:val="00730A91"/>
    <w:rsid w:val="00730B2C"/>
    <w:rsid w:val="00730C62"/>
    <w:rsid w:val="0073107A"/>
    <w:rsid w:val="007314D8"/>
    <w:rsid w:val="00732BB7"/>
    <w:rsid w:val="00732E2B"/>
    <w:rsid w:val="00734F01"/>
    <w:rsid w:val="0073505A"/>
    <w:rsid w:val="0073540D"/>
    <w:rsid w:val="007354DC"/>
    <w:rsid w:val="00736E52"/>
    <w:rsid w:val="0073744C"/>
    <w:rsid w:val="00737C54"/>
    <w:rsid w:val="00740643"/>
    <w:rsid w:val="00740DE0"/>
    <w:rsid w:val="007423F4"/>
    <w:rsid w:val="00742D20"/>
    <w:rsid w:val="007435A5"/>
    <w:rsid w:val="00743EF6"/>
    <w:rsid w:val="00744516"/>
    <w:rsid w:val="0074466A"/>
    <w:rsid w:val="007446F6"/>
    <w:rsid w:val="00745323"/>
    <w:rsid w:val="00745DE3"/>
    <w:rsid w:val="00746C69"/>
    <w:rsid w:val="0075065A"/>
    <w:rsid w:val="00750773"/>
    <w:rsid w:val="0075182D"/>
    <w:rsid w:val="00751886"/>
    <w:rsid w:val="00751B6A"/>
    <w:rsid w:val="0075277A"/>
    <w:rsid w:val="00752A28"/>
    <w:rsid w:val="0075355F"/>
    <w:rsid w:val="00753C74"/>
    <w:rsid w:val="0075626F"/>
    <w:rsid w:val="007565B4"/>
    <w:rsid w:val="007565E1"/>
    <w:rsid w:val="007568AA"/>
    <w:rsid w:val="00756DF8"/>
    <w:rsid w:val="00760101"/>
    <w:rsid w:val="007602A0"/>
    <w:rsid w:val="007608E5"/>
    <w:rsid w:val="00760BE7"/>
    <w:rsid w:val="00761030"/>
    <w:rsid w:val="007619C7"/>
    <w:rsid w:val="00761AD5"/>
    <w:rsid w:val="00761E5C"/>
    <w:rsid w:val="00762939"/>
    <w:rsid w:val="00763277"/>
    <w:rsid w:val="0076355F"/>
    <w:rsid w:val="00764F6A"/>
    <w:rsid w:val="00765654"/>
    <w:rsid w:val="007656E7"/>
    <w:rsid w:val="00765B7D"/>
    <w:rsid w:val="00765D7A"/>
    <w:rsid w:val="007665FB"/>
    <w:rsid w:val="0076682D"/>
    <w:rsid w:val="00767189"/>
    <w:rsid w:val="00767876"/>
    <w:rsid w:val="00767B18"/>
    <w:rsid w:val="00770846"/>
    <w:rsid w:val="0077104A"/>
    <w:rsid w:val="00771105"/>
    <w:rsid w:val="00771837"/>
    <w:rsid w:val="00771E5B"/>
    <w:rsid w:val="00773E14"/>
    <w:rsid w:val="00774517"/>
    <w:rsid w:val="0077514A"/>
    <w:rsid w:val="00775527"/>
    <w:rsid w:val="00776070"/>
    <w:rsid w:val="0077681C"/>
    <w:rsid w:val="0077689E"/>
    <w:rsid w:val="00776E5B"/>
    <w:rsid w:val="0077706F"/>
    <w:rsid w:val="007773D5"/>
    <w:rsid w:val="00777DE8"/>
    <w:rsid w:val="00780588"/>
    <w:rsid w:val="007831B8"/>
    <w:rsid w:val="00784328"/>
    <w:rsid w:val="00785737"/>
    <w:rsid w:val="00786766"/>
    <w:rsid w:val="00786E87"/>
    <w:rsid w:val="00786FFB"/>
    <w:rsid w:val="0078702A"/>
    <w:rsid w:val="007874A7"/>
    <w:rsid w:val="00787693"/>
    <w:rsid w:val="00787A0D"/>
    <w:rsid w:val="00790B2A"/>
    <w:rsid w:val="00790C14"/>
    <w:rsid w:val="00791698"/>
    <w:rsid w:val="007925EF"/>
    <w:rsid w:val="00792B2A"/>
    <w:rsid w:val="00792BDF"/>
    <w:rsid w:val="0079320E"/>
    <w:rsid w:val="007936D8"/>
    <w:rsid w:val="00793A2C"/>
    <w:rsid w:val="00795C25"/>
    <w:rsid w:val="007960D2"/>
    <w:rsid w:val="00796435"/>
    <w:rsid w:val="007968EF"/>
    <w:rsid w:val="00796983"/>
    <w:rsid w:val="00797DDB"/>
    <w:rsid w:val="007A2A4A"/>
    <w:rsid w:val="007A3313"/>
    <w:rsid w:val="007A3A17"/>
    <w:rsid w:val="007A415C"/>
    <w:rsid w:val="007A439D"/>
    <w:rsid w:val="007A4CF0"/>
    <w:rsid w:val="007A4DC1"/>
    <w:rsid w:val="007A505C"/>
    <w:rsid w:val="007A5B27"/>
    <w:rsid w:val="007A6956"/>
    <w:rsid w:val="007A7ABF"/>
    <w:rsid w:val="007A7DE6"/>
    <w:rsid w:val="007B0362"/>
    <w:rsid w:val="007B07D1"/>
    <w:rsid w:val="007B13F5"/>
    <w:rsid w:val="007B190F"/>
    <w:rsid w:val="007B2BAF"/>
    <w:rsid w:val="007B3900"/>
    <w:rsid w:val="007B3F68"/>
    <w:rsid w:val="007B4072"/>
    <w:rsid w:val="007B468A"/>
    <w:rsid w:val="007B4E5B"/>
    <w:rsid w:val="007B5112"/>
    <w:rsid w:val="007B53DF"/>
    <w:rsid w:val="007B5887"/>
    <w:rsid w:val="007B683A"/>
    <w:rsid w:val="007C0527"/>
    <w:rsid w:val="007C0801"/>
    <w:rsid w:val="007C0D71"/>
    <w:rsid w:val="007C104C"/>
    <w:rsid w:val="007C1DE0"/>
    <w:rsid w:val="007C2060"/>
    <w:rsid w:val="007C28DF"/>
    <w:rsid w:val="007C3E97"/>
    <w:rsid w:val="007C3F1D"/>
    <w:rsid w:val="007C41B0"/>
    <w:rsid w:val="007C44BC"/>
    <w:rsid w:val="007C52EC"/>
    <w:rsid w:val="007C5324"/>
    <w:rsid w:val="007C5927"/>
    <w:rsid w:val="007C66C8"/>
    <w:rsid w:val="007C7356"/>
    <w:rsid w:val="007C77B8"/>
    <w:rsid w:val="007C789C"/>
    <w:rsid w:val="007C7ADB"/>
    <w:rsid w:val="007D08AB"/>
    <w:rsid w:val="007D0972"/>
    <w:rsid w:val="007D19A4"/>
    <w:rsid w:val="007D1FFE"/>
    <w:rsid w:val="007D386E"/>
    <w:rsid w:val="007D3CB9"/>
    <w:rsid w:val="007D42D4"/>
    <w:rsid w:val="007D78C0"/>
    <w:rsid w:val="007D7965"/>
    <w:rsid w:val="007D79ED"/>
    <w:rsid w:val="007E06D4"/>
    <w:rsid w:val="007E09DB"/>
    <w:rsid w:val="007E0CFF"/>
    <w:rsid w:val="007E174D"/>
    <w:rsid w:val="007E1B9E"/>
    <w:rsid w:val="007E3350"/>
    <w:rsid w:val="007E4E8E"/>
    <w:rsid w:val="007E5422"/>
    <w:rsid w:val="007E579B"/>
    <w:rsid w:val="007E67A0"/>
    <w:rsid w:val="007E6AAF"/>
    <w:rsid w:val="007F11EE"/>
    <w:rsid w:val="007F1EEE"/>
    <w:rsid w:val="007F2A5F"/>
    <w:rsid w:val="007F31A6"/>
    <w:rsid w:val="007F3758"/>
    <w:rsid w:val="007F3DE5"/>
    <w:rsid w:val="007F4432"/>
    <w:rsid w:val="007F4A82"/>
    <w:rsid w:val="007F617E"/>
    <w:rsid w:val="007F64AD"/>
    <w:rsid w:val="007F6D0C"/>
    <w:rsid w:val="007F6E88"/>
    <w:rsid w:val="007F6FEB"/>
    <w:rsid w:val="007F7009"/>
    <w:rsid w:val="007F73D8"/>
    <w:rsid w:val="007F76B5"/>
    <w:rsid w:val="00800D6C"/>
    <w:rsid w:val="008031C5"/>
    <w:rsid w:val="0080330C"/>
    <w:rsid w:val="00803E98"/>
    <w:rsid w:val="0080404E"/>
    <w:rsid w:val="00804188"/>
    <w:rsid w:val="0080435B"/>
    <w:rsid w:val="00804860"/>
    <w:rsid w:val="00805EC5"/>
    <w:rsid w:val="00806659"/>
    <w:rsid w:val="008068B1"/>
    <w:rsid w:val="00806E1E"/>
    <w:rsid w:val="00806E45"/>
    <w:rsid w:val="008077DB"/>
    <w:rsid w:val="00810373"/>
    <w:rsid w:val="0081073D"/>
    <w:rsid w:val="00810B82"/>
    <w:rsid w:val="00811427"/>
    <w:rsid w:val="00811A3B"/>
    <w:rsid w:val="008120C5"/>
    <w:rsid w:val="00812187"/>
    <w:rsid w:val="00812837"/>
    <w:rsid w:val="00812FE9"/>
    <w:rsid w:val="0081378C"/>
    <w:rsid w:val="008139EA"/>
    <w:rsid w:val="00813BAF"/>
    <w:rsid w:val="00813F49"/>
    <w:rsid w:val="008141D9"/>
    <w:rsid w:val="008144BE"/>
    <w:rsid w:val="00815011"/>
    <w:rsid w:val="0081534C"/>
    <w:rsid w:val="00815D75"/>
    <w:rsid w:val="008162E2"/>
    <w:rsid w:val="008164B8"/>
    <w:rsid w:val="00816C1F"/>
    <w:rsid w:val="00817F9D"/>
    <w:rsid w:val="00821195"/>
    <w:rsid w:val="008216D6"/>
    <w:rsid w:val="008224A3"/>
    <w:rsid w:val="00822748"/>
    <w:rsid w:val="0082292E"/>
    <w:rsid w:val="008236D5"/>
    <w:rsid w:val="0082397B"/>
    <w:rsid w:val="00823DF1"/>
    <w:rsid w:val="00824961"/>
    <w:rsid w:val="00824C54"/>
    <w:rsid w:val="00824FDA"/>
    <w:rsid w:val="008257B2"/>
    <w:rsid w:val="008259D5"/>
    <w:rsid w:val="008259DD"/>
    <w:rsid w:val="00825EF8"/>
    <w:rsid w:val="008267EA"/>
    <w:rsid w:val="00826B2B"/>
    <w:rsid w:val="00826D8C"/>
    <w:rsid w:val="008276E2"/>
    <w:rsid w:val="008312CB"/>
    <w:rsid w:val="0083224F"/>
    <w:rsid w:val="00832B38"/>
    <w:rsid w:val="008336D8"/>
    <w:rsid w:val="0083406E"/>
    <w:rsid w:val="008348A4"/>
    <w:rsid w:val="00834DD1"/>
    <w:rsid w:val="008369A3"/>
    <w:rsid w:val="00836C59"/>
    <w:rsid w:val="008370CA"/>
    <w:rsid w:val="008372EB"/>
    <w:rsid w:val="0084034C"/>
    <w:rsid w:val="00840A0D"/>
    <w:rsid w:val="00840B14"/>
    <w:rsid w:val="00843ABD"/>
    <w:rsid w:val="00843FDF"/>
    <w:rsid w:val="00844FC5"/>
    <w:rsid w:val="00846217"/>
    <w:rsid w:val="00846C9A"/>
    <w:rsid w:val="00846D20"/>
    <w:rsid w:val="00851F9C"/>
    <w:rsid w:val="00852009"/>
    <w:rsid w:val="00852162"/>
    <w:rsid w:val="00852168"/>
    <w:rsid w:val="00852B37"/>
    <w:rsid w:val="00853F4F"/>
    <w:rsid w:val="00854A99"/>
    <w:rsid w:val="00855967"/>
    <w:rsid w:val="0085626B"/>
    <w:rsid w:val="008565D5"/>
    <w:rsid w:val="00856BF0"/>
    <w:rsid w:val="0085723E"/>
    <w:rsid w:val="00857D0F"/>
    <w:rsid w:val="00857EA6"/>
    <w:rsid w:val="008601F2"/>
    <w:rsid w:val="00860490"/>
    <w:rsid w:val="0086049E"/>
    <w:rsid w:val="008622FC"/>
    <w:rsid w:val="00863B21"/>
    <w:rsid w:val="00864876"/>
    <w:rsid w:val="00865518"/>
    <w:rsid w:val="0086666F"/>
    <w:rsid w:val="00866CAC"/>
    <w:rsid w:val="0086715B"/>
    <w:rsid w:val="008674DA"/>
    <w:rsid w:val="00870460"/>
    <w:rsid w:val="00871146"/>
    <w:rsid w:val="00871C5B"/>
    <w:rsid w:val="008731FC"/>
    <w:rsid w:val="00874034"/>
    <w:rsid w:val="008744CC"/>
    <w:rsid w:val="00874A57"/>
    <w:rsid w:val="0087523D"/>
    <w:rsid w:val="00876DC6"/>
    <w:rsid w:val="00881504"/>
    <w:rsid w:val="00881579"/>
    <w:rsid w:val="008815FF"/>
    <w:rsid w:val="0088221A"/>
    <w:rsid w:val="00882632"/>
    <w:rsid w:val="0088334B"/>
    <w:rsid w:val="008835A4"/>
    <w:rsid w:val="008839A5"/>
    <w:rsid w:val="00884E9B"/>
    <w:rsid w:val="00884EDA"/>
    <w:rsid w:val="00885429"/>
    <w:rsid w:val="008855C6"/>
    <w:rsid w:val="00885E1C"/>
    <w:rsid w:val="008866B3"/>
    <w:rsid w:val="0088796A"/>
    <w:rsid w:val="00887B24"/>
    <w:rsid w:val="00887B6C"/>
    <w:rsid w:val="00891C3F"/>
    <w:rsid w:val="00894727"/>
    <w:rsid w:val="008947E5"/>
    <w:rsid w:val="00894F81"/>
    <w:rsid w:val="0089514C"/>
    <w:rsid w:val="00895EDB"/>
    <w:rsid w:val="00895FA5"/>
    <w:rsid w:val="00896867"/>
    <w:rsid w:val="00896DB7"/>
    <w:rsid w:val="00896E3C"/>
    <w:rsid w:val="00896E79"/>
    <w:rsid w:val="00896EB0"/>
    <w:rsid w:val="00897422"/>
    <w:rsid w:val="008974BC"/>
    <w:rsid w:val="00897A1A"/>
    <w:rsid w:val="008A03CB"/>
    <w:rsid w:val="008A04FF"/>
    <w:rsid w:val="008A0C0F"/>
    <w:rsid w:val="008A1630"/>
    <w:rsid w:val="008A1AAA"/>
    <w:rsid w:val="008A1E85"/>
    <w:rsid w:val="008A2BA9"/>
    <w:rsid w:val="008A358D"/>
    <w:rsid w:val="008A35CB"/>
    <w:rsid w:val="008A4C83"/>
    <w:rsid w:val="008A5B11"/>
    <w:rsid w:val="008A5BC6"/>
    <w:rsid w:val="008A73E2"/>
    <w:rsid w:val="008A76CE"/>
    <w:rsid w:val="008A772A"/>
    <w:rsid w:val="008A7763"/>
    <w:rsid w:val="008A7839"/>
    <w:rsid w:val="008B156C"/>
    <w:rsid w:val="008B15FB"/>
    <w:rsid w:val="008B2CE9"/>
    <w:rsid w:val="008B3154"/>
    <w:rsid w:val="008B53BF"/>
    <w:rsid w:val="008B5D2F"/>
    <w:rsid w:val="008B70D3"/>
    <w:rsid w:val="008B7904"/>
    <w:rsid w:val="008B7F2B"/>
    <w:rsid w:val="008C07BA"/>
    <w:rsid w:val="008C09D8"/>
    <w:rsid w:val="008C158C"/>
    <w:rsid w:val="008C25B8"/>
    <w:rsid w:val="008C308B"/>
    <w:rsid w:val="008C3BF9"/>
    <w:rsid w:val="008C3EDA"/>
    <w:rsid w:val="008C5B19"/>
    <w:rsid w:val="008C620F"/>
    <w:rsid w:val="008C66AD"/>
    <w:rsid w:val="008C66EB"/>
    <w:rsid w:val="008C7A2D"/>
    <w:rsid w:val="008D0450"/>
    <w:rsid w:val="008D071E"/>
    <w:rsid w:val="008D0D0C"/>
    <w:rsid w:val="008D1221"/>
    <w:rsid w:val="008D191A"/>
    <w:rsid w:val="008D215B"/>
    <w:rsid w:val="008D22D6"/>
    <w:rsid w:val="008D26ED"/>
    <w:rsid w:val="008D2922"/>
    <w:rsid w:val="008D3080"/>
    <w:rsid w:val="008D445A"/>
    <w:rsid w:val="008D4A8B"/>
    <w:rsid w:val="008D52EE"/>
    <w:rsid w:val="008D59D8"/>
    <w:rsid w:val="008D5FA5"/>
    <w:rsid w:val="008D6011"/>
    <w:rsid w:val="008D6700"/>
    <w:rsid w:val="008D6A4D"/>
    <w:rsid w:val="008D6B64"/>
    <w:rsid w:val="008D7804"/>
    <w:rsid w:val="008E09D0"/>
    <w:rsid w:val="008E13C7"/>
    <w:rsid w:val="008E1A75"/>
    <w:rsid w:val="008E1C1B"/>
    <w:rsid w:val="008E35FA"/>
    <w:rsid w:val="008E399C"/>
    <w:rsid w:val="008E3F10"/>
    <w:rsid w:val="008E453E"/>
    <w:rsid w:val="008E4560"/>
    <w:rsid w:val="008E4844"/>
    <w:rsid w:val="008E5314"/>
    <w:rsid w:val="008E5402"/>
    <w:rsid w:val="008E5504"/>
    <w:rsid w:val="008E593D"/>
    <w:rsid w:val="008E5ABE"/>
    <w:rsid w:val="008E5E0C"/>
    <w:rsid w:val="008E5FE3"/>
    <w:rsid w:val="008E6F92"/>
    <w:rsid w:val="008E74CF"/>
    <w:rsid w:val="008F015E"/>
    <w:rsid w:val="008F05D0"/>
    <w:rsid w:val="008F21AB"/>
    <w:rsid w:val="008F2467"/>
    <w:rsid w:val="008F2656"/>
    <w:rsid w:val="008F476C"/>
    <w:rsid w:val="008F4E74"/>
    <w:rsid w:val="008F50F1"/>
    <w:rsid w:val="008F5F14"/>
    <w:rsid w:val="008F6726"/>
    <w:rsid w:val="008F69A5"/>
    <w:rsid w:val="008F6DC5"/>
    <w:rsid w:val="008F72B6"/>
    <w:rsid w:val="008F74F1"/>
    <w:rsid w:val="009004F5"/>
    <w:rsid w:val="00900CCC"/>
    <w:rsid w:val="00900FD7"/>
    <w:rsid w:val="009011D4"/>
    <w:rsid w:val="009017A9"/>
    <w:rsid w:val="00901DD1"/>
    <w:rsid w:val="00901FE1"/>
    <w:rsid w:val="00903EDB"/>
    <w:rsid w:val="00904286"/>
    <w:rsid w:val="0090492E"/>
    <w:rsid w:val="00905639"/>
    <w:rsid w:val="0090583E"/>
    <w:rsid w:val="009065EC"/>
    <w:rsid w:val="00906A07"/>
    <w:rsid w:val="009070BA"/>
    <w:rsid w:val="00907465"/>
    <w:rsid w:val="00907E44"/>
    <w:rsid w:val="00910288"/>
    <w:rsid w:val="009129E4"/>
    <w:rsid w:val="009134D7"/>
    <w:rsid w:val="00913646"/>
    <w:rsid w:val="00913872"/>
    <w:rsid w:val="00914146"/>
    <w:rsid w:val="00915121"/>
    <w:rsid w:val="0091532D"/>
    <w:rsid w:val="00915A06"/>
    <w:rsid w:val="00916152"/>
    <w:rsid w:val="00916C4C"/>
    <w:rsid w:val="0091734B"/>
    <w:rsid w:val="00921045"/>
    <w:rsid w:val="00921309"/>
    <w:rsid w:val="00921D15"/>
    <w:rsid w:val="0092393B"/>
    <w:rsid w:val="0092465A"/>
    <w:rsid w:val="0092469A"/>
    <w:rsid w:val="00926D7F"/>
    <w:rsid w:val="00927611"/>
    <w:rsid w:val="009276C4"/>
    <w:rsid w:val="00927D88"/>
    <w:rsid w:val="00930170"/>
    <w:rsid w:val="00930CF7"/>
    <w:rsid w:val="00930DB7"/>
    <w:rsid w:val="009310FD"/>
    <w:rsid w:val="00934323"/>
    <w:rsid w:val="00934926"/>
    <w:rsid w:val="00934A80"/>
    <w:rsid w:val="009361A5"/>
    <w:rsid w:val="00936580"/>
    <w:rsid w:val="00940CEB"/>
    <w:rsid w:val="00941525"/>
    <w:rsid w:val="00941746"/>
    <w:rsid w:val="00941807"/>
    <w:rsid w:val="009419A2"/>
    <w:rsid w:val="009426AC"/>
    <w:rsid w:val="0094659F"/>
    <w:rsid w:val="00946D53"/>
    <w:rsid w:val="0094768B"/>
    <w:rsid w:val="00950535"/>
    <w:rsid w:val="00951332"/>
    <w:rsid w:val="00951513"/>
    <w:rsid w:val="00952648"/>
    <w:rsid w:val="00952F0C"/>
    <w:rsid w:val="00953481"/>
    <w:rsid w:val="009537A7"/>
    <w:rsid w:val="009537FD"/>
    <w:rsid w:val="00954A46"/>
    <w:rsid w:val="00954EF3"/>
    <w:rsid w:val="00955749"/>
    <w:rsid w:val="0095583F"/>
    <w:rsid w:val="00955A19"/>
    <w:rsid w:val="00955FB3"/>
    <w:rsid w:val="009563DF"/>
    <w:rsid w:val="009565AB"/>
    <w:rsid w:val="00956FAB"/>
    <w:rsid w:val="00957C49"/>
    <w:rsid w:val="00957D0C"/>
    <w:rsid w:val="00957F32"/>
    <w:rsid w:val="009600BC"/>
    <w:rsid w:val="00960198"/>
    <w:rsid w:val="00960933"/>
    <w:rsid w:val="00961826"/>
    <w:rsid w:val="00961D6B"/>
    <w:rsid w:val="009622AF"/>
    <w:rsid w:val="00963891"/>
    <w:rsid w:val="00965914"/>
    <w:rsid w:val="00966CD8"/>
    <w:rsid w:val="0096739F"/>
    <w:rsid w:val="00967DD0"/>
    <w:rsid w:val="00967E97"/>
    <w:rsid w:val="00967EBE"/>
    <w:rsid w:val="0097072B"/>
    <w:rsid w:val="00970A35"/>
    <w:rsid w:val="00971971"/>
    <w:rsid w:val="00972A47"/>
    <w:rsid w:val="00973272"/>
    <w:rsid w:val="0097384B"/>
    <w:rsid w:val="00974035"/>
    <w:rsid w:val="00974A4A"/>
    <w:rsid w:val="00974C6A"/>
    <w:rsid w:val="00974C8B"/>
    <w:rsid w:val="00975243"/>
    <w:rsid w:val="00975C3A"/>
    <w:rsid w:val="00976226"/>
    <w:rsid w:val="009772E4"/>
    <w:rsid w:val="00977519"/>
    <w:rsid w:val="0097797E"/>
    <w:rsid w:val="00980A4A"/>
    <w:rsid w:val="00981112"/>
    <w:rsid w:val="00981A3A"/>
    <w:rsid w:val="00981B24"/>
    <w:rsid w:val="00982232"/>
    <w:rsid w:val="0098274D"/>
    <w:rsid w:val="00983182"/>
    <w:rsid w:val="009841AA"/>
    <w:rsid w:val="009845DE"/>
    <w:rsid w:val="00985B03"/>
    <w:rsid w:val="00986165"/>
    <w:rsid w:val="009864C2"/>
    <w:rsid w:val="009866B7"/>
    <w:rsid w:val="0098684C"/>
    <w:rsid w:val="00986A05"/>
    <w:rsid w:val="00986FD6"/>
    <w:rsid w:val="00987D6A"/>
    <w:rsid w:val="00987FF4"/>
    <w:rsid w:val="009908E9"/>
    <w:rsid w:val="009916C0"/>
    <w:rsid w:val="00991CBD"/>
    <w:rsid w:val="00992AD5"/>
    <w:rsid w:val="00992F44"/>
    <w:rsid w:val="009933E4"/>
    <w:rsid w:val="0099364B"/>
    <w:rsid w:val="009937DC"/>
    <w:rsid w:val="00994E89"/>
    <w:rsid w:val="0099519E"/>
    <w:rsid w:val="0099552F"/>
    <w:rsid w:val="0099687F"/>
    <w:rsid w:val="0099714F"/>
    <w:rsid w:val="0099730A"/>
    <w:rsid w:val="0099790B"/>
    <w:rsid w:val="00997A85"/>
    <w:rsid w:val="009A1855"/>
    <w:rsid w:val="009A27A9"/>
    <w:rsid w:val="009A3579"/>
    <w:rsid w:val="009A481A"/>
    <w:rsid w:val="009A4FCD"/>
    <w:rsid w:val="009A51F0"/>
    <w:rsid w:val="009A522F"/>
    <w:rsid w:val="009A5771"/>
    <w:rsid w:val="009A5E29"/>
    <w:rsid w:val="009A634F"/>
    <w:rsid w:val="009A7024"/>
    <w:rsid w:val="009A790A"/>
    <w:rsid w:val="009B1099"/>
    <w:rsid w:val="009B1C4B"/>
    <w:rsid w:val="009B1EFB"/>
    <w:rsid w:val="009B2130"/>
    <w:rsid w:val="009B3714"/>
    <w:rsid w:val="009B5945"/>
    <w:rsid w:val="009B60C4"/>
    <w:rsid w:val="009B6152"/>
    <w:rsid w:val="009B630C"/>
    <w:rsid w:val="009C0471"/>
    <w:rsid w:val="009C0678"/>
    <w:rsid w:val="009C0D84"/>
    <w:rsid w:val="009C11CF"/>
    <w:rsid w:val="009C13F8"/>
    <w:rsid w:val="009C1417"/>
    <w:rsid w:val="009C14B2"/>
    <w:rsid w:val="009C26E6"/>
    <w:rsid w:val="009C2924"/>
    <w:rsid w:val="009C2A47"/>
    <w:rsid w:val="009C383E"/>
    <w:rsid w:val="009C399D"/>
    <w:rsid w:val="009C3C01"/>
    <w:rsid w:val="009C440F"/>
    <w:rsid w:val="009C51CF"/>
    <w:rsid w:val="009C6B43"/>
    <w:rsid w:val="009C7790"/>
    <w:rsid w:val="009C77A4"/>
    <w:rsid w:val="009C78E4"/>
    <w:rsid w:val="009C7B12"/>
    <w:rsid w:val="009C7C81"/>
    <w:rsid w:val="009D0312"/>
    <w:rsid w:val="009D0503"/>
    <w:rsid w:val="009D0A99"/>
    <w:rsid w:val="009D0E70"/>
    <w:rsid w:val="009D0F99"/>
    <w:rsid w:val="009D12F9"/>
    <w:rsid w:val="009D15B7"/>
    <w:rsid w:val="009D1766"/>
    <w:rsid w:val="009D18FA"/>
    <w:rsid w:val="009D22AD"/>
    <w:rsid w:val="009D29CE"/>
    <w:rsid w:val="009D2CD1"/>
    <w:rsid w:val="009D51BF"/>
    <w:rsid w:val="009D5D86"/>
    <w:rsid w:val="009D70E4"/>
    <w:rsid w:val="009D768A"/>
    <w:rsid w:val="009D7F1F"/>
    <w:rsid w:val="009D7F9E"/>
    <w:rsid w:val="009E0A55"/>
    <w:rsid w:val="009E0E3B"/>
    <w:rsid w:val="009E1BDC"/>
    <w:rsid w:val="009E214B"/>
    <w:rsid w:val="009E23E8"/>
    <w:rsid w:val="009E36DC"/>
    <w:rsid w:val="009E37C0"/>
    <w:rsid w:val="009E37D0"/>
    <w:rsid w:val="009E386A"/>
    <w:rsid w:val="009E3DFF"/>
    <w:rsid w:val="009E3F41"/>
    <w:rsid w:val="009E3FC3"/>
    <w:rsid w:val="009E42B3"/>
    <w:rsid w:val="009E4A96"/>
    <w:rsid w:val="009E4FB7"/>
    <w:rsid w:val="009E5287"/>
    <w:rsid w:val="009E5467"/>
    <w:rsid w:val="009E6179"/>
    <w:rsid w:val="009E7552"/>
    <w:rsid w:val="009E79C0"/>
    <w:rsid w:val="009F1F4D"/>
    <w:rsid w:val="009F252D"/>
    <w:rsid w:val="009F36B4"/>
    <w:rsid w:val="009F3893"/>
    <w:rsid w:val="009F3F47"/>
    <w:rsid w:val="009F420A"/>
    <w:rsid w:val="009F44A7"/>
    <w:rsid w:val="009F458B"/>
    <w:rsid w:val="009F45BC"/>
    <w:rsid w:val="009F4D29"/>
    <w:rsid w:val="009F5465"/>
    <w:rsid w:val="009F62E7"/>
    <w:rsid w:val="009F6876"/>
    <w:rsid w:val="009F76FD"/>
    <w:rsid w:val="009F77EA"/>
    <w:rsid w:val="00A00D47"/>
    <w:rsid w:val="00A01210"/>
    <w:rsid w:val="00A017DC"/>
    <w:rsid w:val="00A01A7A"/>
    <w:rsid w:val="00A020C0"/>
    <w:rsid w:val="00A02223"/>
    <w:rsid w:val="00A02C24"/>
    <w:rsid w:val="00A02EB1"/>
    <w:rsid w:val="00A02F16"/>
    <w:rsid w:val="00A0303C"/>
    <w:rsid w:val="00A0307A"/>
    <w:rsid w:val="00A034A3"/>
    <w:rsid w:val="00A034ED"/>
    <w:rsid w:val="00A03FDA"/>
    <w:rsid w:val="00A047F4"/>
    <w:rsid w:val="00A048C0"/>
    <w:rsid w:val="00A04B02"/>
    <w:rsid w:val="00A06056"/>
    <w:rsid w:val="00A06BEB"/>
    <w:rsid w:val="00A07E35"/>
    <w:rsid w:val="00A07F0C"/>
    <w:rsid w:val="00A104A8"/>
    <w:rsid w:val="00A117D7"/>
    <w:rsid w:val="00A11BCB"/>
    <w:rsid w:val="00A122F2"/>
    <w:rsid w:val="00A13C0F"/>
    <w:rsid w:val="00A13DCE"/>
    <w:rsid w:val="00A13F90"/>
    <w:rsid w:val="00A14B7A"/>
    <w:rsid w:val="00A150F5"/>
    <w:rsid w:val="00A15788"/>
    <w:rsid w:val="00A15843"/>
    <w:rsid w:val="00A16794"/>
    <w:rsid w:val="00A16C3A"/>
    <w:rsid w:val="00A171FA"/>
    <w:rsid w:val="00A17232"/>
    <w:rsid w:val="00A1741C"/>
    <w:rsid w:val="00A208FF"/>
    <w:rsid w:val="00A2092A"/>
    <w:rsid w:val="00A20F2A"/>
    <w:rsid w:val="00A219BB"/>
    <w:rsid w:val="00A22486"/>
    <w:rsid w:val="00A25D44"/>
    <w:rsid w:val="00A27E31"/>
    <w:rsid w:val="00A31291"/>
    <w:rsid w:val="00A31A08"/>
    <w:rsid w:val="00A31FD2"/>
    <w:rsid w:val="00A322B2"/>
    <w:rsid w:val="00A3236D"/>
    <w:rsid w:val="00A32CE4"/>
    <w:rsid w:val="00A33071"/>
    <w:rsid w:val="00A33080"/>
    <w:rsid w:val="00A333A6"/>
    <w:rsid w:val="00A3371E"/>
    <w:rsid w:val="00A337CE"/>
    <w:rsid w:val="00A33ED9"/>
    <w:rsid w:val="00A3529B"/>
    <w:rsid w:val="00A3532C"/>
    <w:rsid w:val="00A357BA"/>
    <w:rsid w:val="00A36142"/>
    <w:rsid w:val="00A36F05"/>
    <w:rsid w:val="00A40035"/>
    <w:rsid w:val="00A4064D"/>
    <w:rsid w:val="00A40ACE"/>
    <w:rsid w:val="00A416F2"/>
    <w:rsid w:val="00A438A2"/>
    <w:rsid w:val="00A44642"/>
    <w:rsid w:val="00A45586"/>
    <w:rsid w:val="00A45923"/>
    <w:rsid w:val="00A461EA"/>
    <w:rsid w:val="00A46705"/>
    <w:rsid w:val="00A47962"/>
    <w:rsid w:val="00A47E4E"/>
    <w:rsid w:val="00A47E96"/>
    <w:rsid w:val="00A50E53"/>
    <w:rsid w:val="00A5132F"/>
    <w:rsid w:val="00A51998"/>
    <w:rsid w:val="00A51AC8"/>
    <w:rsid w:val="00A51C0F"/>
    <w:rsid w:val="00A51D75"/>
    <w:rsid w:val="00A51D78"/>
    <w:rsid w:val="00A52261"/>
    <w:rsid w:val="00A53353"/>
    <w:rsid w:val="00A53501"/>
    <w:rsid w:val="00A53CEE"/>
    <w:rsid w:val="00A54A5C"/>
    <w:rsid w:val="00A54D9A"/>
    <w:rsid w:val="00A55407"/>
    <w:rsid w:val="00A55AE1"/>
    <w:rsid w:val="00A55EFC"/>
    <w:rsid w:val="00A5605E"/>
    <w:rsid w:val="00A56EA2"/>
    <w:rsid w:val="00A57561"/>
    <w:rsid w:val="00A57958"/>
    <w:rsid w:val="00A57A34"/>
    <w:rsid w:val="00A60542"/>
    <w:rsid w:val="00A60B38"/>
    <w:rsid w:val="00A61122"/>
    <w:rsid w:val="00A61673"/>
    <w:rsid w:val="00A61737"/>
    <w:rsid w:val="00A61B68"/>
    <w:rsid w:val="00A63F0E"/>
    <w:rsid w:val="00A64B0E"/>
    <w:rsid w:val="00A65262"/>
    <w:rsid w:val="00A66918"/>
    <w:rsid w:val="00A66B2B"/>
    <w:rsid w:val="00A71184"/>
    <w:rsid w:val="00A71926"/>
    <w:rsid w:val="00A71E0A"/>
    <w:rsid w:val="00A72110"/>
    <w:rsid w:val="00A72630"/>
    <w:rsid w:val="00A72C36"/>
    <w:rsid w:val="00A74C3E"/>
    <w:rsid w:val="00A753B2"/>
    <w:rsid w:val="00A7696F"/>
    <w:rsid w:val="00A76BCB"/>
    <w:rsid w:val="00A771B7"/>
    <w:rsid w:val="00A77A77"/>
    <w:rsid w:val="00A8070B"/>
    <w:rsid w:val="00A82581"/>
    <w:rsid w:val="00A8275A"/>
    <w:rsid w:val="00A8357C"/>
    <w:rsid w:val="00A83BEE"/>
    <w:rsid w:val="00A83CC5"/>
    <w:rsid w:val="00A8413E"/>
    <w:rsid w:val="00A8505A"/>
    <w:rsid w:val="00A86615"/>
    <w:rsid w:val="00A86A29"/>
    <w:rsid w:val="00A86FD8"/>
    <w:rsid w:val="00A872F8"/>
    <w:rsid w:val="00A8737C"/>
    <w:rsid w:val="00A87E79"/>
    <w:rsid w:val="00A90866"/>
    <w:rsid w:val="00A90C48"/>
    <w:rsid w:val="00A91320"/>
    <w:rsid w:val="00A91EF6"/>
    <w:rsid w:val="00A92219"/>
    <w:rsid w:val="00A9267C"/>
    <w:rsid w:val="00A92963"/>
    <w:rsid w:val="00A935EE"/>
    <w:rsid w:val="00A94B6C"/>
    <w:rsid w:val="00A95DCB"/>
    <w:rsid w:val="00A9763C"/>
    <w:rsid w:val="00A97859"/>
    <w:rsid w:val="00A97ACF"/>
    <w:rsid w:val="00AA06DA"/>
    <w:rsid w:val="00AA0981"/>
    <w:rsid w:val="00AA1C98"/>
    <w:rsid w:val="00AA37B8"/>
    <w:rsid w:val="00AA42C0"/>
    <w:rsid w:val="00AA496C"/>
    <w:rsid w:val="00AA5085"/>
    <w:rsid w:val="00AA564C"/>
    <w:rsid w:val="00AA5B54"/>
    <w:rsid w:val="00AA6237"/>
    <w:rsid w:val="00AA7060"/>
    <w:rsid w:val="00AB00AE"/>
    <w:rsid w:val="00AB0C57"/>
    <w:rsid w:val="00AB1986"/>
    <w:rsid w:val="00AB1AA8"/>
    <w:rsid w:val="00AB1FC2"/>
    <w:rsid w:val="00AB229B"/>
    <w:rsid w:val="00AB2B14"/>
    <w:rsid w:val="00AB2CE9"/>
    <w:rsid w:val="00AB3F7D"/>
    <w:rsid w:val="00AB4458"/>
    <w:rsid w:val="00AB4A27"/>
    <w:rsid w:val="00AB655F"/>
    <w:rsid w:val="00AB6A42"/>
    <w:rsid w:val="00AC0AE0"/>
    <w:rsid w:val="00AC11BC"/>
    <w:rsid w:val="00AC2420"/>
    <w:rsid w:val="00AC3091"/>
    <w:rsid w:val="00AC310A"/>
    <w:rsid w:val="00AC3385"/>
    <w:rsid w:val="00AC340D"/>
    <w:rsid w:val="00AC43A9"/>
    <w:rsid w:val="00AC481C"/>
    <w:rsid w:val="00AC553D"/>
    <w:rsid w:val="00AC5ABF"/>
    <w:rsid w:val="00AC5FFA"/>
    <w:rsid w:val="00AC63AE"/>
    <w:rsid w:val="00AC6575"/>
    <w:rsid w:val="00AC659E"/>
    <w:rsid w:val="00AC6DEC"/>
    <w:rsid w:val="00AD0021"/>
    <w:rsid w:val="00AD0270"/>
    <w:rsid w:val="00AD0414"/>
    <w:rsid w:val="00AD085A"/>
    <w:rsid w:val="00AD0B0A"/>
    <w:rsid w:val="00AD0E74"/>
    <w:rsid w:val="00AD1674"/>
    <w:rsid w:val="00AD1AE6"/>
    <w:rsid w:val="00AD1BFF"/>
    <w:rsid w:val="00AD1F86"/>
    <w:rsid w:val="00AD260F"/>
    <w:rsid w:val="00AD38DF"/>
    <w:rsid w:val="00AD3DC2"/>
    <w:rsid w:val="00AD7A6B"/>
    <w:rsid w:val="00AE1783"/>
    <w:rsid w:val="00AE1800"/>
    <w:rsid w:val="00AE18D0"/>
    <w:rsid w:val="00AE1F06"/>
    <w:rsid w:val="00AE2390"/>
    <w:rsid w:val="00AE23F5"/>
    <w:rsid w:val="00AE4A94"/>
    <w:rsid w:val="00AE4C27"/>
    <w:rsid w:val="00AE4E7A"/>
    <w:rsid w:val="00AE531E"/>
    <w:rsid w:val="00AE5BBB"/>
    <w:rsid w:val="00AF1421"/>
    <w:rsid w:val="00AF1DB3"/>
    <w:rsid w:val="00AF1F6A"/>
    <w:rsid w:val="00AF21D3"/>
    <w:rsid w:val="00AF2758"/>
    <w:rsid w:val="00AF302D"/>
    <w:rsid w:val="00AF33BF"/>
    <w:rsid w:val="00AF3CFF"/>
    <w:rsid w:val="00AF4F54"/>
    <w:rsid w:val="00AF5631"/>
    <w:rsid w:val="00AF5A26"/>
    <w:rsid w:val="00AF6B0E"/>
    <w:rsid w:val="00AF6D30"/>
    <w:rsid w:val="00AF6FA6"/>
    <w:rsid w:val="00AF77BC"/>
    <w:rsid w:val="00B00508"/>
    <w:rsid w:val="00B005C4"/>
    <w:rsid w:val="00B0074B"/>
    <w:rsid w:val="00B01700"/>
    <w:rsid w:val="00B01DD6"/>
    <w:rsid w:val="00B02580"/>
    <w:rsid w:val="00B025D1"/>
    <w:rsid w:val="00B026DA"/>
    <w:rsid w:val="00B02F51"/>
    <w:rsid w:val="00B03C3A"/>
    <w:rsid w:val="00B051B1"/>
    <w:rsid w:val="00B0659E"/>
    <w:rsid w:val="00B06A6C"/>
    <w:rsid w:val="00B06BFE"/>
    <w:rsid w:val="00B070B8"/>
    <w:rsid w:val="00B07680"/>
    <w:rsid w:val="00B07D42"/>
    <w:rsid w:val="00B07EAD"/>
    <w:rsid w:val="00B10007"/>
    <w:rsid w:val="00B10CDC"/>
    <w:rsid w:val="00B10D47"/>
    <w:rsid w:val="00B11101"/>
    <w:rsid w:val="00B11CD7"/>
    <w:rsid w:val="00B126DC"/>
    <w:rsid w:val="00B12A9E"/>
    <w:rsid w:val="00B132F7"/>
    <w:rsid w:val="00B146AD"/>
    <w:rsid w:val="00B15A95"/>
    <w:rsid w:val="00B15E32"/>
    <w:rsid w:val="00B16149"/>
    <w:rsid w:val="00B1752E"/>
    <w:rsid w:val="00B17872"/>
    <w:rsid w:val="00B20A98"/>
    <w:rsid w:val="00B20C2F"/>
    <w:rsid w:val="00B221C4"/>
    <w:rsid w:val="00B225F1"/>
    <w:rsid w:val="00B22A5C"/>
    <w:rsid w:val="00B23AA3"/>
    <w:rsid w:val="00B23C47"/>
    <w:rsid w:val="00B23E0E"/>
    <w:rsid w:val="00B241CF"/>
    <w:rsid w:val="00B24746"/>
    <w:rsid w:val="00B25429"/>
    <w:rsid w:val="00B3062F"/>
    <w:rsid w:val="00B30C63"/>
    <w:rsid w:val="00B30D1D"/>
    <w:rsid w:val="00B30FB3"/>
    <w:rsid w:val="00B32160"/>
    <w:rsid w:val="00B32B4E"/>
    <w:rsid w:val="00B32FC5"/>
    <w:rsid w:val="00B338C0"/>
    <w:rsid w:val="00B33A09"/>
    <w:rsid w:val="00B33BA9"/>
    <w:rsid w:val="00B33D47"/>
    <w:rsid w:val="00B33D8D"/>
    <w:rsid w:val="00B345DB"/>
    <w:rsid w:val="00B35005"/>
    <w:rsid w:val="00B35665"/>
    <w:rsid w:val="00B35B64"/>
    <w:rsid w:val="00B36DAD"/>
    <w:rsid w:val="00B37086"/>
    <w:rsid w:val="00B3729E"/>
    <w:rsid w:val="00B3777B"/>
    <w:rsid w:val="00B40AD0"/>
    <w:rsid w:val="00B4109C"/>
    <w:rsid w:val="00B4118D"/>
    <w:rsid w:val="00B4223F"/>
    <w:rsid w:val="00B434E0"/>
    <w:rsid w:val="00B43E5B"/>
    <w:rsid w:val="00B4542B"/>
    <w:rsid w:val="00B454D6"/>
    <w:rsid w:val="00B454F5"/>
    <w:rsid w:val="00B45D76"/>
    <w:rsid w:val="00B460AA"/>
    <w:rsid w:val="00B4698C"/>
    <w:rsid w:val="00B46F75"/>
    <w:rsid w:val="00B46FBC"/>
    <w:rsid w:val="00B47D04"/>
    <w:rsid w:val="00B51225"/>
    <w:rsid w:val="00B512BC"/>
    <w:rsid w:val="00B526B1"/>
    <w:rsid w:val="00B52728"/>
    <w:rsid w:val="00B52A54"/>
    <w:rsid w:val="00B5518B"/>
    <w:rsid w:val="00B55DE9"/>
    <w:rsid w:val="00B56FF8"/>
    <w:rsid w:val="00B57296"/>
    <w:rsid w:val="00B574D7"/>
    <w:rsid w:val="00B60441"/>
    <w:rsid w:val="00B60ECA"/>
    <w:rsid w:val="00B616A5"/>
    <w:rsid w:val="00B61A2E"/>
    <w:rsid w:val="00B6217F"/>
    <w:rsid w:val="00B62FAF"/>
    <w:rsid w:val="00B63D39"/>
    <w:rsid w:val="00B641AA"/>
    <w:rsid w:val="00B6493E"/>
    <w:rsid w:val="00B66C62"/>
    <w:rsid w:val="00B67706"/>
    <w:rsid w:val="00B67D2D"/>
    <w:rsid w:val="00B70078"/>
    <w:rsid w:val="00B701E6"/>
    <w:rsid w:val="00B70685"/>
    <w:rsid w:val="00B70853"/>
    <w:rsid w:val="00B7202B"/>
    <w:rsid w:val="00B7204B"/>
    <w:rsid w:val="00B7207F"/>
    <w:rsid w:val="00B725E9"/>
    <w:rsid w:val="00B727EF"/>
    <w:rsid w:val="00B7386C"/>
    <w:rsid w:val="00B74E77"/>
    <w:rsid w:val="00B74EA6"/>
    <w:rsid w:val="00B750E5"/>
    <w:rsid w:val="00B7543F"/>
    <w:rsid w:val="00B75AAE"/>
    <w:rsid w:val="00B765A6"/>
    <w:rsid w:val="00B77849"/>
    <w:rsid w:val="00B7797F"/>
    <w:rsid w:val="00B804F8"/>
    <w:rsid w:val="00B8053C"/>
    <w:rsid w:val="00B80673"/>
    <w:rsid w:val="00B80C49"/>
    <w:rsid w:val="00B81680"/>
    <w:rsid w:val="00B822E5"/>
    <w:rsid w:val="00B82A32"/>
    <w:rsid w:val="00B82C09"/>
    <w:rsid w:val="00B83464"/>
    <w:rsid w:val="00B83474"/>
    <w:rsid w:val="00B84EA2"/>
    <w:rsid w:val="00B85887"/>
    <w:rsid w:val="00B859D4"/>
    <w:rsid w:val="00B8603F"/>
    <w:rsid w:val="00B86E4B"/>
    <w:rsid w:val="00B87550"/>
    <w:rsid w:val="00B879DA"/>
    <w:rsid w:val="00B87C08"/>
    <w:rsid w:val="00B90BE7"/>
    <w:rsid w:val="00B911B3"/>
    <w:rsid w:val="00B9131F"/>
    <w:rsid w:val="00B918B8"/>
    <w:rsid w:val="00B92511"/>
    <w:rsid w:val="00B929E3"/>
    <w:rsid w:val="00B92E4E"/>
    <w:rsid w:val="00B92FAA"/>
    <w:rsid w:val="00B9425D"/>
    <w:rsid w:val="00B9462E"/>
    <w:rsid w:val="00B94A3E"/>
    <w:rsid w:val="00B95125"/>
    <w:rsid w:val="00B954C4"/>
    <w:rsid w:val="00B95605"/>
    <w:rsid w:val="00B95C5D"/>
    <w:rsid w:val="00B96192"/>
    <w:rsid w:val="00B97762"/>
    <w:rsid w:val="00BA0CCA"/>
    <w:rsid w:val="00BA217E"/>
    <w:rsid w:val="00BA2245"/>
    <w:rsid w:val="00BA23F6"/>
    <w:rsid w:val="00BA2B4E"/>
    <w:rsid w:val="00BA2F54"/>
    <w:rsid w:val="00BA55F0"/>
    <w:rsid w:val="00BA5F66"/>
    <w:rsid w:val="00BA6449"/>
    <w:rsid w:val="00BA65E7"/>
    <w:rsid w:val="00BA65F6"/>
    <w:rsid w:val="00BA7798"/>
    <w:rsid w:val="00BA7E6B"/>
    <w:rsid w:val="00BA7FF5"/>
    <w:rsid w:val="00BB006D"/>
    <w:rsid w:val="00BB0471"/>
    <w:rsid w:val="00BB04F1"/>
    <w:rsid w:val="00BB1B56"/>
    <w:rsid w:val="00BB1EB6"/>
    <w:rsid w:val="00BB29FB"/>
    <w:rsid w:val="00BB4231"/>
    <w:rsid w:val="00BB5024"/>
    <w:rsid w:val="00BB66AF"/>
    <w:rsid w:val="00BB738D"/>
    <w:rsid w:val="00BB7EC7"/>
    <w:rsid w:val="00BB7FFB"/>
    <w:rsid w:val="00BC0B48"/>
    <w:rsid w:val="00BC1EE7"/>
    <w:rsid w:val="00BC2ADF"/>
    <w:rsid w:val="00BC5C3C"/>
    <w:rsid w:val="00BC5E6C"/>
    <w:rsid w:val="00BC60DD"/>
    <w:rsid w:val="00BC633A"/>
    <w:rsid w:val="00BC65A1"/>
    <w:rsid w:val="00BC6A96"/>
    <w:rsid w:val="00BC757C"/>
    <w:rsid w:val="00BD0194"/>
    <w:rsid w:val="00BD19CC"/>
    <w:rsid w:val="00BD2979"/>
    <w:rsid w:val="00BD302D"/>
    <w:rsid w:val="00BD3FB2"/>
    <w:rsid w:val="00BD4591"/>
    <w:rsid w:val="00BD4D25"/>
    <w:rsid w:val="00BD6ADD"/>
    <w:rsid w:val="00BD6BA5"/>
    <w:rsid w:val="00BD6BD2"/>
    <w:rsid w:val="00BD7154"/>
    <w:rsid w:val="00BD7F26"/>
    <w:rsid w:val="00BE2A27"/>
    <w:rsid w:val="00BE3B59"/>
    <w:rsid w:val="00BE3E27"/>
    <w:rsid w:val="00BE43E3"/>
    <w:rsid w:val="00BE4AF6"/>
    <w:rsid w:val="00BE4BA4"/>
    <w:rsid w:val="00BE5179"/>
    <w:rsid w:val="00BE52CE"/>
    <w:rsid w:val="00BE5D78"/>
    <w:rsid w:val="00BE5E0B"/>
    <w:rsid w:val="00BE5E9F"/>
    <w:rsid w:val="00BE6530"/>
    <w:rsid w:val="00BE672D"/>
    <w:rsid w:val="00BE74F5"/>
    <w:rsid w:val="00BE7EC9"/>
    <w:rsid w:val="00BE7FF0"/>
    <w:rsid w:val="00BF0012"/>
    <w:rsid w:val="00BF13F8"/>
    <w:rsid w:val="00BF20A7"/>
    <w:rsid w:val="00BF21CA"/>
    <w:rsid w:val="00BF2968"/>
    <w:rsid w:val="00BF2B06"/>
    <w:rsid w:val="00BF2B87"/>
    <w:rsid w:val="00BF3366"/>
    <w:rsid w:val="00BF3D59"/>
    <w:rsid w:val="00BF3F1D"/>
    <w:rsid w:val="00BF4262"/>
    <w:rsid w:val="00BF4A5C"/>
    <w:rsid w:val="00BF5420"/>
    <w:rsid w:val="00BF6A3F"/>
    <w:rsid w:val="00BF77AA"/>
    <w:rsid w:val="00C0014A"/>
    <w:rsid w:val="00C0131F"/>
    <w:rsid w:val="00C026A1"/>
    <w:rsid w:val="00C02D0C"/>
    <w:rsid w:val="00C02F82"/>
    <w:rsid w:val="00C03033"/>
    <w:rsid w:val="00C03152"/>
    <w:rsid w:val="00C0374A"/>
    <w:rsid w:val="00C03881"/>
    <w:rsid w:val="00C03884"/>
    <w:rsid w:val="00C0414F"/>
    <w:rsid w:val="00C0642C"/>
    <w:rsid w:val="00C06447"/>
    <w:rsid w:val="00C06D4A"/>
    <w:rsid w:val="00C06D90"/>
    <w:rsid w:val="00C077A6"/>
    <w:rsid w:val="00C101FC"/>
    <w:rsid w:val="00C1048A"/>
    <w:rsid w:val="00C10492"/>
    <w:rsid w:val="00C110DB"/>
    <w:rsid w:val="00C12C74"/>
    <w:rsid w:val="00C137F6"/>
    <w:rsid w:val="00C144D4"/>
    <w:rsid w:val="00C15750"/>
    <w:rsid w:val="00C170B8"/>
    <w:rsid w:val="00C17337"/>
    <w:rsid w:val="00C17D6D"/>
    <w:rsid w:val="00C20C2A"/>
    <w:rsid w:val="00C212A1"/>
    <w:rsid w:val="00C2185E"/>
    <w:rsid w:val="00C22201"/>
    <w:rsid w:val="00C22497"/>
    <w:rsid w:val="00C22F85"/>
    <w:rsid w:val="00C230C8"/>
    <w:rsid w:val="00C233EE"/>
    <w:rsid w:val="00C23666"/>
    <w:rsid w:val="00C245EE"/>
    <w:rsid w:val="00C25070"/>
    <w:rsid w:val="00C2618C"/>
    <w:rsid w:val="00C27CC0"/>
    <w:rsid w:val="00C30394"/>
    <w:rsid w:val="00C30D4A"/>
    <w:rsid w:val="00C319D6"/>
    <w:rsid w:val="00C31B0F"/>
    <w:rsid w:val="00C322C9"/>
    <w:rsid w:val="00C325B4"/>
    <w:rsid w:val="00C330B2"/>
    <w:rsid w:val="00C332C2"/>
    <w:rsid w:val="00C33725"/>
    <w:rsid w:val="00C3411E"/>
    <w:rsid w:val="00C34B69"/>
    <w:rsid w:val="00C34D14"/>
    <w:rsid w:val="00C35896"/>
    <w:rsid w:val="00C3593C"/>
    <w:rsid w:val="00C35DFF"/>
    <w:rsid w:val="00C361E4"/>
    <w:rsid w:val="00C3702D"/>
    <w:rsid w:val="00C37269"/>
    <w:rsid w:val="00C40144"/>
    <w:rsid w:val="00C4039A"/>
    <w:rsid w:val="00C40C42"/>
    <w:rsid w:val="00C41E0E"/>
    <w:rsid w:val="00C45673"/>
    <w:rsid w:val="00C45D11"/>
    <w:rsid w:val="00C45F7C"/>
    <w:rsid w:val="00C46111"/>
    <w:rsid w:val="00C4673B"/>
    <w:rsid w:val="00C47496"/>
    <w:rsid w:val="00C478F2"/>
    <w:rsid w:val="00C5158F"/>
    <w:rsid w:val="00C518DB"/>
    <w:rsid w:val="00C51A2F"/>
    <w:rsid w:val="00C5279C"/>
    <w:rsid w:val="00C52AAC"/>
    <w:rsid w:val="00C52E48"/>
    <w:rsid w:val="00C53149"/>
    <w:rsid w:val="00C54618"/>
    <w:rsid w:val="00C55066"/>
    <w:rsid w:val="00C55107"/>
    <w:rsid w:val="00C55836"/>
    <w:rsid w:val="00C55D2B"/>
    <w:rsid w:val="00C567C6"/>
    <w:rsid w:val="00C56A0E"/>
    <w:rsid w:val="00C56E55"/>
    <w:rsid w:val="00C56ED4"/>
    <w:rsid w:val="00C5733E"/>
    <w:rsid w:val="00C5795C"/>
    <w:rsid w:val="00C600FC"/>
    <w:rsid w:val="00C61F8A"/>
    <w:rsid w:val="00C62650"/>
    <w:rsid w:val="00C629E2"/>
    <w:rsid w:val="00C62EDE"/>
    <w:rsid w:val="00C634FE"/>
    <w:rsid w:val="00C63542"/>
    <w:rsid w:val="00C65069"/>
    <w:rsid w:val="00C65197"/>
    <w:rsid w:val="00C65928"/>
    <w:rsid w:val="00C65D34"/>
    <w:rsid w:val="00C6680F"/>
    <w:rsid w:val="00C67FB0"/>
    <w:rsid w:val="00C70EB3"/>
    <w:rsid w:val="00C7298F"/>
    <w:rsid w:val="00C73C2A"/>
    <w:rsid w:val="00C73C5A"/>
    <w:rsid w:val="00C741B7"/>
    <w:rsid w:val="00C7477E"/>
    <w:rsid w:val="00C756CB"/>
    <w:rsid w:val="00C75A20"/>
    <w:rsid w:val="00C75B12"/>
    <w:rsid w:val="00C75FC2"/>
    <w:rsid w:val="00C76A4C"/>
    <w:rsid w:val="00C76D83"/>
    <w:rsid w:val="00C77C78"/>
    <w:rsid w:val="00C80D6E"/>
    <w:rsid w:val="00C80F74"/>
    <w:rsid w:val="00C81782"/>
    <w:rsid w:val="00C82278"/>
    <w:rsid w:val="00C823A9"/>
    <w:rsid w:val="00C833C6"/>
    <w:rsid w:val="00C834E4"/>
    <w:rsid w:val="00C83888"/>
    <w:rsid w:val="00C84BA3"/>
    <w:rsid w:val="00C84CE0"/>
    <w:rsid w:val="00C859AF"/>
    <w:rsid w:val="00C860CE"/>
    <w:rsid w:val="00C86375"/>
    <w:rsid w:val="00C8664E"/>
    <w:rsid w:val="00C86765"/>
    <w:rsid w:val="00C8682A"/>
    <w:rsid w:val="00C86D8D"/>
    <w:rsid w:val="00C870AF"/>
    <w:rsid w:val="00C8744C"/>
    <w:rsid w:val="00C876E7"/>
    <w:rsid w:val="00C90A0C"/>
    <w:rsid w:val="00C90AC7"/>
    <w:rsid w:val="00C91823"/>
    <w:rsid w:val="00C91FF9"/>
    <w:rsid w:val="00C926F8"/>
    <w:rsid w:val="00C92DA5"/>
    <w:rsid w:val="00C93575"/>
    <w:rsid w:val="00C93752"/>
    <w:rsid w:val="00C946C4"/>
    <w:rsid w:val="00C954E7"/>
    <w:rsid w:val="00C95C61"/>
    <w:rsid w:val="00C95D4D"/>
    <w:rsid w:val="00C95EB5"/>
    <w:rsid w:val="00C9699C"/>
    <w:rsid w:val="00C97994"/>
    <w:rsid w:val="00C97A42"/>
    <w:rsid w:val="00CA0430"/>
    <w:rsid w:val="00CA07E2"/>
    <w:rsid w:val="00CA115E"/>
    <w:rsid w:val="00CA1AD5"/>
    <w:rsid w:val="00CA1B66"/>
    <w:rsid w:val="00CA3B3F"/>
    <w:rsid w:val="00CA3D39"/>
    <w:rsid w:val="00CA478F"/>
    <w:rsid w:val="00CA5C4D"/>
    <w:rsid w:val="00CA5DDE"/>
    <w:rsid w:val="00CA6E7C"/>
    <w:rsid w:val="00CA757D"/>
    <w:rsid w:val="00CA7763"/>
    <w:rsid w:val="00CA7D94"/>
    <w:rsid w:val="00CB0F61"/>
    <w:rsid w:val="00CB168A"/>
    <w:rsid w:val="00CB16AA"/>
    <w:rsid w:val="00CB1720"/>
    <w:rsid w:val="00CB29BE"/>
    <w:rsid w:val="00CB2C66"/>
    <w:rsid w:val="00CB32C6"/>
    <w:rsid w:val="00CB3486"/>
    <w:rsid w:val="00CB399B"/>
    <w:rsid w:val="00CB430D"/>
    <w:rsid w:val="00CB4C20"/>
    <w:rsid w:val="00CB56EA"/>
    <w:rsid w:val="00CB5E26"/>
    <w:rsid w:val="00CB67E3"/>
    <w:rsid w:val="00CB7041"/>
    <w:rsid w:val="00CB756E"/>
    <w:rsid w:val="00CB7B83"/>
    <w:rsid w:val="00CC047C"/>
    <w:rsid w:val="00CC04D3"/>
    <w:rsid w:val="00CC0E3F"/>
    <w:rsid w:val="00CC174D"/>
    <w:rsid w:val="00CC1CC9"/>
    <w:rsid w:val="00CC2381"/>
    <w:rsid w:val="00CC2B56"/>
    <w:rsid w:val="00CC36CC"/>
    <w:rsid w:val="00CC37DB"/>
    <w:rsid w:val="00CC5032"/>
    <w:rsid w:val="00CC5298"/>
    <w:rsid w:val="00CC54D9"/>
    <w:rsid w:val="00CC5AB7"/>
    <w:rsid w:val="00CC6B30"/>
    <w:rsid w:val="00CC75FA"/>
    <w:rsid w:val="00CC7B52"/>
    <w:rsid w:val="00CD0845"/>
    <w:rsid w:val="00CD3F8C"/>
    <w:rsid w:val="00CD595F"/>
    <w:rsid w:val="00CD5AEA"/>
    <w:rsid w:val="00CD5E8B"/>
    <w:rsid w:val="00CD65AA"/>
    <w:rsid w:val="00CD72A3"/>
    <w:rsid w:val="00CD74BE"/>
    <w:rsid w:val="00CD7CFC"/>
    <w:rsid w:val="00CE0AC3"/>
    <w:rsid w:val="00CE0B1D"/>
    <w:rsid w:val="00CE11E5"/>
    <w:rsid w:val="00CE1436"/>
    <w:rsid w:val="00CE21DC"/>
    <w:rsid w:val="00CE2782"/>
    <w:rsid w:val="00CE4223"/>
    <w:rsid w:val="00CE4230"/>
    <w:rsid w:val="00CE4A53"/>
    <w:rsid w:val="00CE507B"/>
    <w:rsid w:val="00CE5CA2"/>
    <w:rsid w:val="00CE5D79"/>
    <w:rsid w:val="00CE681C"/>
    <w:rsid w:val="00CE68B4"/>
    <w:rsid w:val="00CE76E9"/>
    <w:rsid w:val="00CF3CDD"/>
    <w:rsid w:val="00CF4698"/>
    <w:rsid w:val="00CF57A5"/>
    <w:rsid w:val="00CF6064"/>
    <w:rsid w:val="00CF6340"/>
    <w:rsid w:val="00CF7539"/>
    <w:rsid w:val="00CF76F2"/>
    <w:rsid w:val="00CF7D62"/>
    <w:rsid w:val="00D00976"/>
    <w:rsid w:val="00D015D8"/>
    <w:rsid w:val="00D0173E"/>
    <w:rsid w:val="00D02A46"/>
    <w:rsid w:val="00D03138"/>
    <w:rsid w:val="00D0327D"/>
    <w:rsid w:val="00D03492"/>
    <w:rsid w:val="00D0583F"/>
    <w:rsid w:val="00D06894"/>
    <w:rsid w:val="00D07D16"/>
    <w:rsid w:val="00D102C7"/>
    <w:rsid w:val="00D11101"/>
    <w:rsid w:val="00D11747"/>
    <w:rsid w:val="00D1285E"/>
    <w:rsid w:val="00D12924"/>
    <w:rsid w:val="00D13476"/>
    <w:rsid w:val="00D13806"/>
    <w:rsid w:val="00D13EDC"/>
    <w:rsid w:val="00D1418D"/>
    <w:rsid w:val="00D143FE"/>
    <w:rsid w:val="00D1514C"/>
    <w:rsid w:val="00D1537D"/>
    <w:rsid w:val="00D15A2B"/>
    <w:rsid w:val="00D174B2"/>
    <w:rsid w:val="00D17F8F"/>
    <w:rsid w:val="00D20A98"/>
    <w:rsid w:val="00D20CE3"/>
    <w:rsid w:val="00D20E08"/>
    <w:rsid w:val="00D219CB"/>
    <w:rsid w:val="00D21B27"/>
    <w:rsid w:val="00D22717"/>
    <w:rsid w:val="00D22FBD"/>
    <w:rsid w:val="00D23B2F"/>
    <w:rsid w:val="00D24008"/>
    <w:rsid w:val="00D24993"/>
    <w:rsid w:val="00D24FF0"/>
    <w:rsid w:val="00D25082"/>
    <w:rsid w:val="00D258ED"/>
    <w:rsid w:val="00D25E7D"/>
    <w:rsid w:val="00D26E74"/>
    <w:rsid w:val="00D27699"/>
    <w:rsid w:val="00D27B7B"/>
    <w:rsid w:val="00D308BF"/>
    <w:rsid w:val="00D31611"/>
    <w:rsid w:val="00D32268"/>
    <w:rsid w:val="00D3226D"/>
    <w:rsid w:val="00D34E1B"/>
    <w:rsid w:val="00D35AB0"/>
    <w:rsid w:val="00D36A90"/>
    <w:rsid w:val="00D36EA3"/>
    <w:rsid w:val="00D37858"/>
    <w:rsid w:val="00D405EF"/>
    <w:rsid w:val="00D40D70"/>
    <w:rsid w:val="00D42041"/>
    <w:rsid w:val="00D426D0"/>
    <w:rsid w:val="00D43E36"/>
    <w:rsid w:val="00D440E1"/>
    <w:rsid w:val="00D455C6"/>
    <w:rsid w:val="00D45C4D"/>
    <w:rsid w:val="00D45F9F"/>
    <w:rsid w:val="00D46C68"/>
    <w:rsid w:val="00D46FB5"/>
    <w:rsid w:val="00D47545"/>
    <w:rsid w:val="00D4763E"/>
    <w:rsid w:val="00D53070"/>
    <w:rsid w:val="00D53673"/>
    <w:rsid w:val="00D55603"/>
    <w:rsid w:val="00D55B2A"/>
    <w:rsid w:val="00D56B66"/>
    <w:rsid w:val="00D56C0C"/>
    <w:rsid w:val="00D56F39"/>
    <w:rsid w:val="00D5708D"/>
    <w:rsid w:val="00D607F2"/>
    <w:rsid w:val="00D63092"/>
    <w:rsid w:val="00D6351B"/>
    <w:rsid w:val="00D63E79"/>
    <w:rsid w:val="00D64BCC"/>
    <w:rsid w:val="00D64E41"/>
    <w:rsid w:val="00D652A1"/>
    <w:rsid w:val="00D657AB"/>
    <w:rsid w:val="00D6697A"/>
    <w:rsid w:val="00D67917"/>
    <w:rsid w:val="00D702D0"/>
    <w:rsid w:val="00D708D6"/>
    <w:rsid w:val="00D71787"/>
    <w:rsid w:val="00D71ED8"/>
    <w:rsid w:val="00D72C44"/>
    <w:rsid w:val="00D736A3"/>
    <w:rsid w:val="00D737A6"/>
    <w:rsid w:val="00D75D05"/>
    <w:rsid w:val="00D75D2A"/>
    <w:rsid w:val="00D75E81"/>
    <w:rsid w:val="00D76E3F"/>
    <w:rsid w:val="00D76F4E"/>
    <w:rsid w:val="00D771E8"/>
    <w:rsid w:val="00D7795B"/>
    <w:rsid w:val="00D77DF3"/>
    <w:rsid w:val="00D8125C"/>
    <w:rsid w:val="00D8144C"/>
    <w:rsid w:val="00D81953"/>
    <w:rsid w:val="00D81A49"/>
    <w:rsid w:val="00D8282B"/>
    <w:rsid w:val="00D82855"/>
    <w:rsid w:val="00D83E41"/>
    <w:rsid w:val="00D84AC9"/>
    <w:rsid w:val="00D85509"/>
    <w:rsid w:val="00D86289"/>
    <w:rsid w:val="00D8652F"/>
    <w:rsid w:val="00D879A7"/>
    <w:rsid w:val="00D90547"/>
    <w:rsid w:val="00D9057E"/>
    <w:rsid w:val="00D90909"/>
    <w:rsid w:val="00D911F3"/>
    <w:rsid w:val="00D9143A"/>
    <w:rsid w:val="00D915FC"/>
    <w:rsid w:val="00D91989"/>
    <w:rsid w:val="00D91CEB"/>
    <w:rsid w:val="00D92074"/>
    <w:rsid w:val="00D92706"/>
    <w:rsid w:val="00D9284F"/>
    <w:rsid w:val="00D92CA4"/>
    <w:rsid w:val="00D92F56"/>
    <w:rsid w:val="00D93378"/>
    <w:rsid w:val="00D9337D"/>
    <w:rsid w:val="00D944DF"/>
    <w:rsid w:val="00D95115"/>
    <w:rsid w:val="00D95197"/>
    <w:rsid w:val="00D95805"/>
    <w:rsid w:val="00D95845"/>
    <w:rsid w:val="00D95B08"/>
    <w:rsid w:val="00D95CE5"/>
    <w:rsid w:val="00D95E8C"/>
    <w:rsid w:val="00D96783"/>
    <w:rsid w:val="00D96970"/>
    <w:rsid w:val="00D97AA3"/>
    <w:rsid w:val="00D97E31"/>
    <w:rsid w:val="00DA0760"/>
    <w:rsid w:val="00DA0A31"/>
    <w:rsid w:val="00DA1FFE"/>
    <w:rsid w:val="00DA2313"/>
    <w:rsid w:val="00DA254C"/>
    <w:rsid w:val="00DA3127"/>
    <w:rsid w:val="00DA3156"/>
    <w:rsid w:val="00DA3CB1"/>
    <w:rsid w:val="00DA4754"/>
    <w:rsid w:val="00DA51D2"/>
    <w:rsid w:val="00DA5296"/>
    <w:rsid w:val="00DA570B"/>
    <w:rsid w:val="00DA5C24"/>
    <w:rsid w:val="00DA606B"/>
    <w:rsid w:val="00DA6C13"/>
    <w:rsid w:val="00DA6FE7"/>
    <w:rsid w:val="00DB190B"/>
    <w:rsid w:val="00DB208E"/>
    <w:rsid w:val="00DB20ED"/>
    <w:rsid w:val="00DB24C4"/>
    <w:rsid w:val="00DB28B8"/>
    <w:rsid w:val="00DB3100"/>
    <w:rsid w:val="00DB4196"/>
    <w:rsid w:val="00DB4CEC"/>
    <w:rsid w:val="00DB569A"/>
    <w:rsid w:val="00DB57C7"/>
    <w:rsid w:val="00DB58D0"/>
    <w:rsid w:val="00DB6C51"/>
    <w:rsid w:val="00DC0DFA"/>
    <w:rsid w:val="00DC14D9"/>
    <w:rsid w:val="00DC1E33"/>
    <w:rsid w:val="00DC2159"/>
    <w:rsid w:val="00DC2826"/>
    <w:rsid w:val="00DC2874"/>
    <w:rsid w:val="00DC3126"/>
    <w:rsid w:val="00DC3E81"/>
    <w:rsid w:val="00DC41A1"/>
    <w:rsid w:val="00DC49AC"/>
    <w:rsid w:val="00DC4D19"/>
    <w:rsid w:val="00DC650F"/>
    <w:rsid w:val="00DC68BE"/>
    <w:rsid w:val="00DC6959"/>
    <w:rsid w:val="00DC7702"/>
    <w:rsid w:val="00DD0046"/>
    <w:rsid w:val="00DD0199"/>
    <w:rsid w:val="00DD0A2A"/>
    <w:rsid w:val="00DD0AC0"/>
    <w:rsid w:val="00DD1094"/>
    <w:rsid w:val="00DD22BF"/>
    <w:rsid w:val="00DD241F"/>
    <w:rsid w:val="00DD25EB"/>
    <w:rsid w:val="00DD31A6"/>
    <w:rsid w:val="00DD4400"/>
    <w:rsid w:val="00DD5296"/>
    <w:rsid w:val="00DD5485"/>
    <w:rsid w:val="00DD5AAD"/>
    <w:rsid w:val="00DD5C9E"/>
    <w:rsid w:val="00DD5EA8"/>
    <w:rsid w:val="00DD6B67"/>
    <w:rsid w:val="00DD761A"/>
    <w:rsid w:val="00DD7637"/>
    <w:rsid w:val="00DD7CAD"/>
    <w:rsid w:val="00DD7EB9"/>
    <w:rsid w:val="00DE0033"/>
    <w:rsid w:val="00DE1054"/>
    <w:rsid w:val="00DE1CEC"/>
    <w:rsid w:val="00DE1DA3"/>
    <w:rsid w:val="00DE21DF"/>
    <w:rsid w:val="00DE23FC"/>
    <w:rsid w:val="00DE2C2C"/>
    <w:rsid w:val="00DE2D7F"/>
    <w:rsid w:val="00DE3998"/>
    <w:rsid w:val="00DE3A04"/>
    <w:rsid w:val="00DE3AC4"/>
    <w:rsid w:val="00DE3D37"/>
    <w:rsid w:val="00DE477E"/>
    <w:rsid w:val="00DE5C89"/>
    <w:rsid w:val="00DF06F2"/>
    <w:rsid w:val="00DF078E"/>
    <w:rsid w:val="00DF173D"/>
    <w:rsid w:val="00DF175C"/>
    <w:rsid w:val="00DF2A27"/>
    <w:rsid w:val="00DF2C24"/>
    <w:rsid w:val="00DF2CCC"/>
    <w:rsid w:val="00DF2FF9"/>
    <w:rsid w:val="00DF3880"/>
    <w:rsid w:val="00DF3DB9"/>
    <w:rsid w:val="00DF4355"/>
    <w:rsid w:val="00DF7371"/>
    <w:rsid w:val="00DF75C5"/>
    <w:rsid w:val="00DF7D15"/>
    <w:rsid w:val="00E00575"/>
    <w:rsid w:val="00E015C9"/>
    <w:rsid w:val="00E01991"/>
    <w:rsid w:val="00E01F40"/>
    <w:rsid w:val="00E02D4C"/>
    <w:rsid w:val="00E0369A"/>
    <w:rsid w:val="00E0571F"/>
    <w:rsid w:val="00E05789"/>
    <w:rsid w:val="00E06D8C"/>
    <w:rsid w:val="00E0704D"/>
    <w:rsid w:val="00E0799F"/>
    <w:rsid w:val="00E079F0"/>
    <w:rsid w:val="00E07B7A"/>
    <w:rsid w:val="00E1176B"/>
    <w:rsid w:val="00E11F7C"/>
    <w:rsid w:val="00E12EB8"/>
    <w:rsid w:val="00E1314C"/>
    <w:rsid w:val="00E13256"/>
    <w:rsid w:val="00E13545"/>
    <w:rsid w:val="00E14428"/>
    <w:rsid w:val="00E14A0C"/>
    <w:rsid w:val="00E155AC"/>
    <w:rsid w:val="00E161D0"/>
    <w:rsid w:val="00E16C5D"/>
    <w:rsid w:val="00E1723E"/>
    <w:rsid w:val="00E174FE"/>
    <w:rsid w:val="00E17FC1"/>
    <w:rsid w:val="00E20192"/>
    <w:rsid w:val="00E20D95"/>
    <w:rsid w:val="00E21A94"/>
    <w:rsid w:val="00E21B50"/>
    <w:rsid w:val="00E24586"/>
    <w:rsid w:val="00E24909"/>
    <w:rsid w:val="00E250EC"/>
    <w:rsid w:val="00E2531D"/>
    <w:rsid w:val="00E25A14"/>
    <w:rsid w:val="00E2683E"/>
    <w:rsid w:val="00E279D8"/>
    <w:rsid w:val="00E27CA1"/>
    <w:rsid w:val="00E27EEA"/>
    <w:rsid w:val="00E30472"/>
    <w:rsid w:val="00E315B1"/>
    <w:rsid w:val="00E31B81"/>
    <w:rsid w:val="00E31C28"/>
    <w:rsid w:val="00E3216E"/>
    <w:rsid w:val="00E323FC"/>
    <w:rsid w:val="00E326ED"/>
    <w:rsid w:val="00E326FA"/>
    <w:rsid w:val="00E328D0"/>
    <w:rsid w:val="00E332A8"/>
    <w:rsid w:val="00E33367"/>
    <w:rsid w:val="00E34459"/>
    <w:rsid w:val="00E34FBB"/>
    <w:rsid w:val="00E35759"/>
    <w:rsid w:val="00E357A7"/>
    <w:rsid w:val="00E35B12"/>
    <w:rsid w:val="00E36B31"/>
    <w:rsid w:val="00E36C7A"/>
    <w:rsid w:val="00E41926"/>
    <w:rsid w:val="00E41AE6"/>
    <w:rsid w:val="00E41DFE"/>
    <w:rsid w:val="00E42325"/>
    <w:rsid w:val="00E42393"/>
    <w:rsid w:val="00E42DCA"/>
    <w:rsid w:val="00E45195"/>
    <w:rsid w:val="00E456CA"/>
    <w:rsid w:val="00E45A48"/>
    <w:rsid w:val="00E45AE8"/>
    <w:rsid w:val="00E46754"/>
    <w:rsid w:val="00E509E6"/>
    <w:rsid w:val="00E51584"/>
    <w:rsid w:val="00E51655"/>
    <w:rsid w:val="00E5342E"/>
    <w:rsid w:val="00E54199"/>
    <w:rsid w:val="00E544C5"/>
    <w:rsid w:val="00E547D3"/>
    <w:rsid w:val="00E553C8"/>
    <w:rsid w:val="00E558B7"/>
    <w:rsid w:val="00E55AC8"/>
    <w:rsid w:val="00E55F66"/>
    <w:rsid w:val="00E57FBC"/>
    <w:rsid w:val="00E60E0E"/>
    <w:rsid w:val="00E61E53"/>
    <w:rsid w:val="00E621E1"/>
    <w:rsid w:val="00E628B5"/>
    <w:rsid w:val="00E63468"/>
    <w:rsid w:val="00E64025"/>
    <w:rsid w:val="00E648CD"/>
    <w:rsid w:val="00E65EA3"/>
    <w:rsid w:val="00E663EF"/>
    <w:rsid w:val="00E66685"/>
    <w:rsid w:val="00E677E4"/>
    <w:rsid w:val="00E67F6A"/>
    <w:rsid w:val="00E70C3A"/>
    <w:rsid w:val="00E7130D"/>
    <w:rsid w:val="00E71E68"/>
    <w:rsid w:val="00E71F12"/>
    <w:rsid w:val="00E73573"/>
    <w:rsid w:val="00E73EE1"/>
    <w:rsid w:val="00E744C0"/>
    <w:rsid w:val="00E74D7D"/>
    <w:rsid w:val="00E74F8B"/>
    <w:rsid w:val="00E75002"/>
    <w:rsid w:val="00E75102"/>
    <w:rsid w:val="00E752D3"/>
    <w:rsid w:val="00E75940"/>
    <w:rsid w:val="00E75CA2"/>
    <w:rsid w:val="00E75F6E"/>
    <w:rsid w:val="00E7641E"/>
    <w:rsid w:val="00E813C7"/>
    <w:rsid w:val="00E8344D"/>
    <w:rsid w:val="00E8352E"/>
    <w:rsid w:val="00E83D25"/>
    <w:rsid w:val="00E85EEB"/>
    <w:rsid w:val="00E86A39"/>
    <w:rsid w:val="00E9069F"/>
    <w:rsid w:val="00E90CA7"/>
    <w:rsid w:val="00E90CC7"/>
    <w:rsid w:val="00E91D68"/>
    <w:rsid w:val="00E92224"/>
    <w:rsid w:val="00E93559"/>
    <w:rsid w:val="00E94180"/>
    <w:rsid w:val="00E954FB"/>
    <w:rsid w:val="00E965FB"/>
    <w:rsid w:val="00E97DAF"/>
    <w:rsid w:val="00EA046D"/>
    <w:rsid w:val="00EA07A7"/>
    <w:rsid w:val="00EA08E8"/>
    <w:rsid w:val="00EA2123"/>
    <w:rsid w:val="00EA3085"/>
    <w:rsid w:val="00EA4B9B"/>
    <w:rsid w:val="00EA4C8A"/>
    <w:rsid w:val="00EA53A5"/>
    <w:rsid w:val="00EA5AD7"/>
    <w:rsid w:val="00EA5D0F"/>
    <w:rsid w:val="00EA5E90"/>
    <w:rsid w:val="00EA6402"/>
    <w:rsid w:val="00EA6C66"/>
    <w:rsid w:val="00EA7CBD"/>
    <w:rsid w:val="00EA7D9F"/>
    <w:rsid w:val="00EB015F"/>
    <w:rsid w:val="00EB13DA"/>
    <w:rsid w:val="00EB196C"/>
    <w:rsid w:val="00EB1D1A"/>
    <w:rsid w:val="00EB2177"/>
    <w:rsid w:val="00EB2484"/>
    <w:rsid w:val="00EB2CE3"/>
    <w:rsid w:val="00EB3642"/>
    <w:rsid w:val="00EB3F34"/>
    <w:rsid w:val="00EB4281"/>
    <w:rsid w:val="00EB431B"/>
    <w:rsid w:val="00EB6EDD"/>
    <w:rsid w:val="00EB7AD1"/>
    <w:rsid w:val="00EC02F7"/>
    <w:rsid w:val="00EC0391"/>
    <w:rsid w:val="00EC11E7"/>
    <w:rsid w:val="00EC1384"/>
    <w:rsid w:val="00EC1E6A"/>
    <w:rsid w:val="00EC265E"/>
    <w:rsid w:val="00EC2DA2"/>
    <w:rsid w:val="00EC2EF1"/>
    <w:rsid w:val="00EC3EDA"/>
    <w:rsid w:val="00EC40A6"/>
    <w:rsid w:val="00EC549A"/>
    <w:rsid w:val="00EC6F34"/>
    <w:rsid w:val="00EC70C9"/>
    <w:rsid w:val="00ED13C6"/>
    <w:rsid w:val="00ED15FD"/>
    <w:rsid w:val="00ED191C"/>
    <w:rsid w:val="00ED1FEB"/>
    <w:rsid w:val="00ED2A6F"/>
    <w:rsid w:val="00ED3E39"/>
    <w:rsid w:val="00ED42BF"/>
    <w:rsid w:val="00ED4765"/>
    <w:rsid w:val="00ED5E60"/>
    <w:rsid w:val="00EE046E"/>
    <w:rsid w:val="00EE0645"/>
    <w:rsid w:val="00EE066B"/>
    <w:rsid w:val="00EE144B"/>
    <w:rsid w:val="00EE2104"/>
    <w:rsid w:val="00EE21D7"/>
    <w:rsid w:val="00EE226D"/>
    <w:rsid w:val="00EE2500"/>
    <w:rsid w:val="00EE25EC"/>
    <w:rsid w:val="00EE2D09"/>
    <w:rsid w:val="00EE346E"/>
    <w:rsid w:val="00EE3783"/>
    <w:rsid w:val="00EE5D22"/>
    <w:rsid w:val="00EE69C7"/>
    <w:rsid w:val="00EE6CB5"/>
    <w:rsid w:val="00EE6F67"/>
    <w:rsid w:val="00EF03E7"/>
    <w:rsid w:val="00EF0F89"/>
    <w:rsid w:val="00EF2019"/>
    <w:rsid w:val="00EF2B1D"/>
    <w:rsid w:val="00EF3A9F"/>
    <w:rsid w:val="00EF3C0B"/>
    <w:rsid w:val="00EF4AAD"/>
    <w:rsid w:val="00EF4C0B"/>
    <w:rsid w:val="00EF5796"/>
    <w:rsid w:val="00EF6B1E"/>
    <w:rsid w:val="00EF6CC2"/>
    <w:rsid w:val="00EF7C9F"/>
    <w:rsid w:val="00F0122F"/>
    <w:rsid w:val="00F016D5"/>
    <w:rsid w:val="00F02710"/>
    <w:rsid w:val="00F03E70"/>
    <w:rsid w:val="00F03E9A"/>
    <w:rsid w:val="00F041FA"/>
    <w:rsid w:val="00F04783"/>
    <w:rsid w:val="00F04B62"/>
    <w:rsid w:val="00F06F92"/>
    <w:rsid w:val="00F07002"/>
    <w:rsid w:val="00F10001"/>
    <w:rsid w:val="00F1061A"/>
    <w:rsid w:val="00F11361"/>
    <w:rsid w:val="00F1175D"/>
    <w:rsid w:val="00F117CC"/>
    <w:rsid w:val="00F11D7D"/>
    <w:rsid w:val="00F128C9"/>
    <w:rsid w:val="00F12FE8"/>
    <w:rsid w:val="00F131B7"/>
    <w:rsid w:val="00F139BE"/>
    <w:rsid w:val="00F13E4C"/>
    <w:rsid w:val="00F14033"/>
    <w:rsid w:val="00F14046"/>
    <w:rsid w:val="00F1475B"/>
    <w:rsid w:val="00F14F57"/>
    <w:rsid w:val="00F1546C"/>
    <w:rsid w:val="00F174BE"/>
    <w:rsid w:val="00F1784B"/>
    <w:rsid w:val="00F17FAB"/>
    <w:rsid w:val="00F211E0"/>
    <w:rsid w:val="00F2221D"/>
    <w:rsid w:val="00F22FAD"/>
    <w:rsid w:val="00F230F4"/>
    <w:rsid w:val="00F23A03"/>
    <w:rsid w:val="00F23B0E"/>
    <w:rsid w:val="00F24330"/>
    <w:rsid w:val="00F255FE"/>
    <w:rsid w:val="00F2580C"/>
    <w:rsid w:val="00F266A2"/>
    <w:rsid w:val="00F26E1A"/>
    <w:rsid w:val="00F27A75"/>
    <w:rsid w:val="00F27B6F"/>
    <w:rsid w:val="00F30ECE"/>
    <w:rsid w:val="00F3199E"/>
    <w:rsid w:val="00F33698"/>
    <w:rsid w:val="00F34BEE"/>
    <w:rsid w:val="00F35801"/>
    <w:rsid w:val="00F358A0"/>
    <w:rsid w:val="00F3617A"/>
    <w:rsid w:val="00F36775"/>
    <w:rsid w:val="00F36889"/>
    <w:rsid w:val="00F368F6"/>
    <w:rsid w:val="00F40313"/>
    <w:rsid w:val="00F40723"/>
    <w:rsid w:val="00F42534"/>
    <w:rsid w:val="00F42CEB"/>
    <w:rsid w:val="00F436C2"/>
    <w:rsid w:val="00F43763"/>
    <w:rsid w:val="00F440CB"/>
    <w:rsid w:val="00F44249"/>
    <w:rsid w:val="00F44656"/>
    <w:rsid w:val="00F44E3B"/>
    <w:rsid w:val="00F4542B"/>
    <w:rsid w:val="00F468A0"/>
    <w:rsid w:val="00F479F9"/>
    <w:rsid w:val="00F50439"/>
    <w:rsid w:val="00F507E1"/>
    <w:rsid w:val="00F5153E"/>
    <w:rsid w:val="00F51F92"/>
    <w:rsid w:val="00F52036"/>
    <w:rsid w:val="00F52636"/>
    <w:rsid w:val="00F527BA"/>
    <w:rsid w:val="00F52B1A"/>
    <w:rsid w:val="00F53129"/>
    <w:rsid w:val="00F53774"/>
    <w:rsid w:val="00F538EB"/>
    <w:rsid w:val="00F53F16"/>
    <w:rsid w:val="00F54D39"/>
    <w:rsid w:val="00F54E39"/>
    <w:rsid w:val="00F55536"/>
    <w:rsid w:val="00F5564B"/>
    <w:rsid w:val="00F5600E"/>
    <w:rsid w:val="00F56B77"/>
    <w:rsid w:val="00F60571"/>
    <w:rsid w:val="00F609D2"/>
    <w:rsid w:val="00F611DD"/>
    <w:rsid w:val="00F612D8"/>
    <w:rsid w:val="00F61471"/>
    <w:rsid w:val="00F61D2D"/>
    <w:rsid w:val="00F62527"/>
    <w:rsid w:val="00F62555"/>
    <w:rsid w:val="00F62D4E"/>
    <w:rsid w:val="00F63FC8"/>
    <w:rsid w:val="00F641D7"/>
    <w:rsid w:val="00F6427B"/>
    <w:rsid w:val="00F646D5"/>
    <w:rsid w:val="00F65A23"/>
    <w:rsid w:val="00F66CB0"/>
    <w:rsid w:val="00F66DE5"/>
    <w:rsid w:val="00F67487"/>
    <w:rsid w:val="00F6748B"/>
    <w:rsid w:val="00F67B45"/>
    <w:rsid w:val="00F70082"/>
    <w:rsid w:val="00F7017A"/>
    <w:rsid w:val="00F705AB"/>
    <w:rsid w:val="00F70D76"/>
    <w:rsid w:val="00F70E66"/>
    <w:rsid w:val="00F716F8"/>
    <w:rsid w:val="00F7196D"/>
    <w:rsid w:val="00F719CB"/>
    <w:rsid w:val="00F73910"/>
    <w:rsid w:val="00F73E35"/>
    <w:rsid w:val="00F75360"/>
    <w:rsid w:val="00F775FC"/>
    <w:rsid w:val="00F77737"/>
    <w:rsid w:val="00F800F1"/>
    <w:rsid w:val="00F8022A"/>
    <w:rsid w:val="00F804A6"/>
    <w:rsid w:val="00F80AA0"/>
    <w:rsid w:val="00F80BF8"/>
    <w:rsid w:val="00F81046"/>
    <w:rsid w:val="00F8174E"/>
    <w:rsid w:val="00F81759"/>
    <w:rsid w:val="00F828FA"/>
    <w:rsid w:val="00F82C55"/>
    <w:rsid w:val="00F841E9"/>
    <w:rsid w:val="00F84E93"/>
    <w:rsid w:val="00F8516C"/>
    <w:rsid w:val="00F85C26"/>
    <w:rsid w:val="00F86E70"/>
    <w:rsid w:val="00F87EAC"/>
    <w:rsid w:val="00F90EE6"/>
    <w:rsid w:val="00F9128A"/>
    <w:rsid w:val="00F9338C"/>
    <w:rsid w:val="00F93AD1"/>
    <w:rsid w:val="00F940E0"/>
    <w:rsid w:val="00F94477"/>
    <w:rsid w:val="00F957D9"/>
    <w:rsid w:val="00F95A81"/>
    <w:rsid w:val="00F95E37"/>
    <w:rsid w:val="00F9749E"/>
    <w:rsid w:val="00FA0C42"/>
    <w:rsid w:val="00FA1814"/>
    <w:rsid w:val="00FA220B"/>
    <w:rsid w:val="00FA2352"/>
    <w:rsid w:val="00FA26EE"/>
    <w:rsid w:val="00FA2D7D"/>
    <w:rsid w:val="00FA3387"/>
    <w:rsid w:val="00FA33D3"/>
    <w:rsid w:val="00FA40FC"/>
    <w:rsid w:val="00FA43DC"/>
    <w:rsid w:val="00FA56F6"/>
    <w:rsid w:val="00FA579B"/>
    <w:rsid w:val="00FA5BA0"/>
    <w:rsid w:val="00FA6515"/>
    <w:rsid w:val="00FA677D"/>
    <w:rsid w:val="00FA6ABF"/>
    <w:rsid w:val="00FA7135"/>
    <w:rsid w:val="00FB0E7F"/>
    <w:rsid w:val="00FB1092"/>
    <w:rsid w:val="00FB1C36"/>
    <w:rsid w:val="00FB2626"/>
    <w:rsid w:val="00FB2A35"/>
    <w:rsid w:val="00FB2ABC"/>
    <w:rsid w:val="00FB38A2"/>
    <w:rsid w:val="00FB43C5"/>
    <w:rsid w:val="00FB43D2"/>
    <w:rsid w:val="00FB53E3"/>
    <w:rsid w:val="00FB6897"/>
    <w:rsid w:val="00FB764A"/>
    <w:rsid w:val="00FC0AAA"/>
    <w:rsid w:val="00FC0B37"/>
    <w:rsid w:val="00FC11E0"/>
    <w:rsid w:val="00FC1BC4"/>
    <w:rsid w:val="00FC1D20"/>
    <w:rsid w:val="00FC1EDD"/>
    <w:rsid w:val="00FC1F68"/>
    <w:rsid w:val="00FC2DBC"/>
    <w:rsid w:val="00FC3EA2"/>
    <w:rsid w:val="00FC4239"/>
    <w:rsid w:val="00FC4533"/>
    <w:rsid w:val="00FC47BC"/>
    <w:rsid w:val="00FC4C4A"/>
    <w:rsid w:val="00FC4FC3"/>
    <w:rsid w:val="00FC5262"/>
    <w:rsid w:val="00FC548A"/>
    <w:rsid w:val="00FC554C"/>
    <w:rsid w:val="00FC5B91"/>
    <w:rsid w:val="00FC677F"/>
    <w:rsid w:val="00FC6E90"/>
    <w:rsid w:val="00FC738E"/>
    <w:rsid w:val="00FC76A0"/>
    <w:rsid w:val="00FC780D"/>
    <w:rsid w:val="00FD089F"/>
    <w:rsid w:val="00FD0EB3"/>
    <w:rsid w:val="00FD0EB4"/>
    <w:rsid w:val="00FD2E3E"/>
    <w:rsid w:val="00FD3AF9"/>
    <w:rsid w:val="00FD464F"/>
    <w:rsid w:val="00FD46E6"/>
    <w:rsid w:val="00FD4880"/>
    <w:rsid w:val="00FD48B2"/>
    <w:rsid w:val="00FD4B3B"/>
    <w:rsid w:val="00FD5871"/>
    <w:rsid w:val="00FD5A1B"/>
    <w:rsid w:val="00FD623B"/>
    <w:rsid w:val="00FD6840"/>
    <w:rsid w:val="00FD6FF4"/>
    <w:rsid w:val="00FD74CD"/>
    <w:rsid w:val="00FE0BD5"/>
    <w:rsid w:val="00FE0DF7"/>
    <w:rsid w:val="00FE1A4E"/>
    <w:rsid w:val="00FE21FB"/>
    <w:rsid w:val="00FE22A6"/>
    <w:rsid w:val="00FE2FA5"/>
    <w:rsid w:val="00FE3865"/>
    <w:rsid w:val="00FE3CBF"/>
    <w:rsid w:val="00FE41C7"/>
    <w:rsid w:val="00FE47E7"/>
    <w:rsid w:val="00FE48D4"/>
    <w:rsid w:val="00FE53F2"/>
    <w:rsid w:val="00FE75B6"/>
    <w:rsid w:val="00FF017D"/>
    <w:rsid w:val="00FF0EA2"/>
    <w:rsid w:val="00FF2D53"/>
    <w:rsid w:val="00FF2D7A"/>
    <w:rsid w:val="00FF30DB"/>
    <w:rsid w:val="00FF4ABE"/>
    <w:rsid w:val="00FF54B6"/>
    <w:rsid w:val="00FF5B24"/>
    <w:rsid w:val="00FF608E"/>
    <w:rsid w:val="00FF6B87"/>
    <w:rsid w:val="00FF7C83"/>
    <w:rsid w:val="015A45FF"/>
    <w:rsid w:val="01625778"/>
    <w:rsid w:val="01B6046E"/>
    <w:rsid w:val="01B90EDE"/>
    <w:rsid w:val="01D975D4"/>
    <w:rsid w:val="0240780C"/>
    <w:rsid w:val="02533F0F"/>
    <w:rsid w:val="027C3727"/>
    <w:rsid w:val="030B53AF"/>
    <w:rsid w:val="03175D80"/>
    <w:rsid w:val="0373593D"/>
    <w:rsid w:val="039D0A0C"/>
    <w:rsid w:val="04162958"/>
    <w:rsid w:val="044C6727"/>
    <w:rsid w:val="047160D6"/>
    <w:rsid w:val="04C02056"/>
    <w:rsid w:val="04E30FAB"/>
    <w:rsid w:val="04F7683F"/>
    <w:rsid w:val="05804BE7"/>
    <w:rsid w:val="058806EF"/>
    <w:rsid w:val="059D2E17"/>
    <w:rsid w:val="067775DB"/>
    <w:rsid w:val="069074E0"/>
    <w:rsid w:val="06CB0E53"/>
    <w:rsid w:val="073B095A"/>
    <w:rsid w:val="07672790"/>
    <w:rsid w:val="07A660AC"/>
    <w:rsid w:val="07CE6A48"/>
    <w:rsid w:val="07FB44FB"/>
    <w:rsid w:val="083543E2"/>
    <w:rsid w:val="0864131D"/>
    <w:rsid w:val="08687928"/>
    <w:rsid w:val="08763966"/>
    <w:rsid w:val="087C3576"/>
    <w:rsid w:val="08803022"/>
    <w:rsid w:val="08CB2A51"/>
    <w:rsid w:val="08FF2120"/>
    <w:rsid w:val="090E64E7"/>
    <w:rsid w:val="09A35EB7"/>
    <w:rsid w:val="09AD6D99"/>
    <w:rsid w:val="09AE404B"/>
    <w:rsid w:val="0A0C2744"/>
    <w:rsid w:val="0A8E161D"/>
    <w:rsid w:val="0AA474DF"/>
    <w:rsid w:val="0AA80111"/>
    <w:rsid w:val="0B404ACA"/>
    <w:rsid w:val="0B8711DB"/>
    <w:rsid w:val="0BEE0C74"/>
    <w:rsid w:val="0C300B07"/>
    <w:rsid w:val="0C9926B7"/>
    <w:rsid w:val="0CB9113B"/>
    <w:rsid w:val="0CE61C44"/>
    <w:rsid w:val="0D0D05BB"/>
    <w:rsid w:val="0D5A5942"/>
    <w:rsid w:val="0D6E6177"/>
    <w:rsid w:val="0DB348E4"/>
    <w:rsid w:val="0DB86295"/>
    <w:rsid w:val="0E39110C"/>
    <w:rsid w:val="0EC120BD"/>
    <w:rsid w:val="0ECD443A"/>
    <w:rsid w:val="0EF97BEF"/>
    <w:rsid w:val="0F4872C8"/>
    <w:rsid w:val="0FAE2434"/>
    <w:rsid w:val="0FAE5798"/>
    <w:rsid w:val="0FC350FD"/>
    <w:rsid w:val="0FE16BCE"/>
    <w:rsid w:val="102412BF"/>
    <w:rsid w:val="10873112"/>
    <w:rsid w:val="10D31584"/>
    <w:rsid w:val="10FE477C"/>
    <w:rsid w:val="10FF1D7C"/>
    <w:rsid w:val="11086847"/>
    <w:rsid w:val="116402CC"/>
    <w:rsid w:val="11801CE4"/>
    <w:rsid w:val="11903D5C"/>
    <w:rsid w:val="11956C94"/>
    <w:rsid w:val="11D33240"/>
    <w:rsid w:val="12094F00"/>
    <w:rsid w:val="12177AE7"/>
    <w:rsid w:val="122A15A1"/>
    <w:rsid w:val="134962CA"/>
    <w:rsid w:val="13A678D4"/>
    <w:rsid w:val="13FE52DD"/>
    <w:rsid w:val="149736E5"/>
    <w:rsid w:val="14AF4B3D"/>
    <w:rsid w:val="150B6EA4"/>
    <w:rsid w:val="150F74FD"/>
    <w:rsid w:val="155E21E3"/>
    <w:rsid w:val="15793F46"/>
    <w:rsid w:val="15F14CCC"/>
    <w:rsid w:val="15FE0E15"/>
    <w:rsid w:val="16E241C8"/>
    <w:rsid w:val="17084FD4"/>
    <w:rsid w:val="172550BF"/>
    <w:rsid w:val="17575961"/>
    <w:rsid w:val="17D87B79"/>
    <w:rsid w:val="17DF4C59"/>
    <w:rsid w:val="180026C5"/>
    <w:rsid w:val="18A30C25"/>
    <w:rsid w:val="19166D65"/>
    <w:rsid w:val="19297135"/>
    <w:rsid w:val="19767214"/>
    <w:rsid w:val="198F37EF"/>
    <w:rsid w:val="19A50B37"/>
    <w:rsid w:val="1A5A2F32"/>
    <w:rsid w:val="1A5E6B17"/>
    <w:rsid w:val="1A88185B"/>
    <w:rsid w:val="1A9A11F1"/>
    <w:rsid w:val="1A9B1060"/>
    <w:rsid w:val="1ACC1D02"/>
    <w:rsid w:val="1B0353F5"/>
    <w:rsid w:val="1B133C3A"/>
    <w:rsid w:val="1B2407A8"/>
    <w:rsid w:val="1B3E1213"/>
    <w:rsid w:val="1B504CF6"/>
    <w:rsid w:val="1B9E1AFD"/>
    <w:rsid w:val="1C1F1A80"/>
    <w:rsid w:val="1CB24C65"/>
    <w:rsid w:val="1CD436D2"/>
    <w:rsid w:val="1D4209B0"/>
    <w:rsid w:val="1D446B32"/>
    <w:rsid w:val="1D56485E"/>
    <w:rsid w:val="1D9017AE"/>
    <w:rsid w:val="1E0764A6"/>
    <w:rsid w:val="1E1717C9"/>
    <w:rsid w:val="1E310624"/>
    <w:rsid w:val="1E3E6909"/>
    <w:rsid w:val="1E8B4BD2"/>
    <w:rsid w:val="1F9D13D8"/>
    <w:rsid w:val="1FAD4CF4"/>
    <w:rsid w:val="1FF639AE"/>
    <w:rsid w:val="200F242B"/>
    <w:rsid w:val="20994CFE"/>
    <w:rsid w:val="20C723B2"/>
    <w:rsid w:val="20EE5A2E"/>
    <w:rsid w:val="21252F56"/>
    <w:rsid w:val="216B0096"/>
    <w:rsid w:val="227D6FFF"/>
    <w:rsid w:val="2299366C"/>
    <w:rsid w:val="23042073"/>
    <w:rsid w:val="230B59A3"/>
    <w:rsid w:val="23117250"/>
    <w:rsid w:val="23196309"/>
    <w:rsid w:val="232B7199"/>
    <w:rsid w:val="234355D5"/>
    <w:rsid w:val="236B2B92"/>
    <w:rsid w:val="237656DF"/>
    <w:rsid w:val="23C64FFE"/>
    <w:rsid w:val="251E08CD"/>
    <w:rsid w:val="25355C40"/>
    <w:rsid w:val="257E4526"/>
    <w:rsid w:val="25F228C6"/>
    <w:rsid w:val="26346BCD"/>
    <w:rsid w:val="26352BB3"/>
    <w:rsid w:val="27480E71"/>
    <w:rsid w:val="276A2B2A"/>
    <w:rsid w:val="28DE4FE0"/>
    <w:rsid w:val="291708AD"/>
    <w:rsid w:val="29693C4F"/>
    <w:rsid w:val="299B1AAB"/>
    <w:rsid w:val="29EE7216"/>
    <w:rsid w:val="2A143270"/>
    <w:rsid w:val="2B0970DC"/>
    <w:rsid w:val="2BCF6244"/>
    <w:rsid w:val="2BDC00A7"/>
    <w:rsid w:val="2BE80A46"/>
    <w:rsid w:val="2C8C7993"/>
    <w:rsid w:val="2CAB770D"/>
    <w:rsid w:val="2D6D6ACD"/>
    <w:rsid w:val="2DA273A4"/>
    <w:rsid w:val="2E120872"/>
    <w:rsid w:val="2E191517"/>
    <w:rsid w:val="2E206FD7"/>
    <w:rsid w:val="2E340E20"/>
    <w:rsid w:val="2ECA6C92"/>
    <w:rsid w:val="2F28014B"/>
    <w:rsid w:val="2F2F461D"/>
    <w:rsid w:val="303677F1"/>
    <w:rsid w:val="30F4398C"/>
    <w:rsid w:val="31054A4C"/>
    <w:rsid w:val="310B78C8"/>
    <w:rsid w:val="31661E08"/>
    <w:rsid w:val="316E5F16"/>
    <w:rsid w:val="316F3549"/>
    <w:rsid w:val="3177109E"/>
    <w:rsid w:val="319B5F46"/>
    <w:rsid w:val="322614FE"/>
    <w:rsid w:val="32614933"/>
    <w:rsid w:val="32FD0546"/>
    <w:rsid w:val="33036358"/>
    <w:rsid w:val="33313D8D"/>
    <w:rsid w:val="336437EA"/>
    <w:rsid w:val="337E303D"/>
    <w:rsid w:val="338F0CE8"/>
    <w:rsid w:val="33B00B97"/>
    <w:rsid w:val="33B00D2B"/>
    <w:rsid w:val="33FC3213"/>
    <w:rsid w:val="341227C5"/>
    <w:rsid w:val="344A4F5E"/>
    <w:rsid w:val="35777C77"/>
    <w:rsid w:val="35EC1510"/>
    <w:rsid w:val="363F6F6E"/>
    <w:rsid w:val="36777E28"/>
    <w:rsid w:val="36BA1B05"/>
    <w:rsid w:val="370646B1"/>
    <w:rsid w:val="379D294E"/>
    <w:rsid w:val="379D5F35"/>
    <w:rsid w:val="37CB0739"/>
    <w:rsid w:val="38652E7B"/>
    <w:rsid w:val="388B5898"/>
    <w:rsid w:val="38AC52CB"/>
    <w:rsid w:val="39041477"/>
    <w:rsid w:val="39932BBB"/>
    <w:rsid w:val="39D60B85"/>
    <w:rsid w:val="3AAC797A"/>
    <w:rsid w:val="3BB57C85"/>
    <w:rsid w:val="3C4B4A31"/>
    <w:rsid w:val="3C6224EF"/>
    <w:rsid w:val="3CA23390"/>
    <w:rsid w:val="3CB83E29"/>
    <w:rsid w:val="3E42306B"/>
    <w:rsid w:val="3EA37233"/>
    <w:rsid w:val="3EC45178"/>
    <w:rsid w:val="3EC5167C"/>
    <w:rsid w:val="3ECE27B7"/>
    <w:rsid w:val="3F016B1F"/>
    <w:rsid w:val="3F24704E"/>
    <w:rsid w:val="3F3A3129"/>
    <w:rsid w:val="3F756F35"/>
    <w:rsid w:val="3F772DD6"/>
    <w:rsid w:val="3F8A5CE1"/>
    <w:rsid w:val="3FF826AD"/>
    <w:rsid w:val="402119FD"/>
    <w:rsid w:val="40245DDF"/>
    <w:rsid w:val="40AC416E"/>
    <w:rsid w:val="410B7187"/>
    <w:rsid w:val="413015F4"/>
    <w:rsid w:val="41550E1F"/>
    <w:rsid w:val="41EF749F"/>
    <w:rsid w:val="426C3DA4"/>
    <w:rsid w:val="427B0396"/>
    <w:rsid w:val="429A66EB"/>
    <w:rsid w:val="43A94231"/>
    <w:rsid w:val="43FD6A55"/>
    <w:rsid w:val="449942B2"/>
    <w:rsid w:val="449C3CCA"/>
    <w:rsid w:val="45200F0E"/>
    <w:rsid w:val="45A63C95"/>
    <w:rsid w:val="45D1243D"/>
    <w:rsid w:val="469F0A9E"/>
    <w:rsid w:val="46A76D23"/>
    <w:rsid w:val="46D67BDD"/>
    <w:rsid w:val="46FD3B59"/>
    <w:rsid w:val="47451A43"/>
    <w:rsid w:val="47BD23E9"/>
    <w:rsid w:val="47CD1B2E"/>
    <w:rsid w:val="47F5267B"/>
    <w:rsid w:val="486A7B7B"/>
    <w:rsid w:val="493B26B2"/>
    <w:rsid w:val="494476DB"/>
    <w:rsid w:val="49481D86"/>
    <w:rsid w:val="495A562E"/>
    <w:rsid w:val="4988638E"/>
    <w:rsid w:val="49D93047"/>
    <w:rsid w:val="4A080A45"/>
    <w:rsid w:val="4A137898"/>
    <w:rsid w:val="4A81408A"/>
    <w:rsid w:val="4A921642"/>
    <w:rsid w:val="4AC3585D"/>
    <w:rsid w:val="4B997F3C"/>
    <w:rsid w:val="4BAE03BA"/>
    <w:rsid w:val="4C0C5390"/>
    <w:rsid w:val="4C117DC6"/>
    <w:rsid w:val="4C1C66ED"/>
    <w:rsid w:val="4D125A6F"/>
    <w:rsid w:val="4D2026FF"/>
    <w:rsid w:val="4D4B56E4"/>
    <w:rsid w:val="4D7B6752"/>
    <w:rsid w:val="4E004D63"/>
    <w:rsid w:val="4E3D72AF"/>
    <w:rsid w:val="4E5E4D9B"/>
    <w:rsid w:val="4E736C49"/>
    <w:rsid w:val="4EB36618"/>
    <w:rsid w:val="4EEC5333"/>
    <w:rsid w:val="4EF36893"/>
    <w:rsid w:val="4F06785E"/>
    <w:rsid w:val="4F08764F"/>
    <w:rsid w:val="4F302A8C"/>
    <w:rsid w:val="4F63305D"/>
    <w:rsid w:val="4F8933C5"/>
    <w:rsid w:val="4FCB0EAB"/>
    <w:rsid w:val="50392F1C"/>
    <w:rsid w:val="507750AC"/>
    <w:rsid w:val="50E229E1"/>
    <w:rsid w:val="50E96FBB"/>
    <w:rsid w:val="512A7B50"/>
    <w:rsid w:val="51541BBF"/>
    <w:rsid w:val="519C5FDF"/>
    <w:rsid w:val="524229FE"/>
    <w:rsid w:val="52452A77"/>
    <w:rsid w:val="53063A4E"/>
    <w:rsid w:val="53415C3B"/>
    <w:rsid w:val="53975075"/>
    <w:rsid w:val="53A476F3"/>
    <w:rsid w:val="542B5BE5"/>
    <w:rsid w:val="5451552F"/>
    <w:rsid w:val="54832351"/>
    <w:rsid w:val="549F7F9F"/>
    <w:rsid w:val="54A30C8E"/>
    <w:rsid w:val="54B1374E"/>
    <w:rsid w:val="54C662F9"/>
    <w:rsid w:val="55184ED6"/>
    <w:rsid w:val="553A41BD"/>
    <w:rsid w:val="557E56F9"/>
    <w:rsid w:val="55890ACF"/>
    <w:rsid w:val="55C06AB6"/>
    <w:rsid w:val="55F84274"/>
    <w:rsid w:val="570A2AE6"/>
    <w:rsid w:val="57414576"/>
    <w:rsid w:val="57432C9E"/>
    <w:rsid w:val="578556E7"/>
    <w:rsid w:val="57DE7A3B"/>
    <w:rsid w:val="57F715DC"/>
    <w:rsid w:val="58AB7087"/>
    <w:rsid w:val="58DB59DF"/>
    <w:rsid w:val="591D1FEB"/>
    <w:rsid w:val="59235BDA"/>
    <w:rsid w:val="59C75B25"/>
    <w:rsid w:val="59CD784D"/>
    <w:rsid w:val="5A6A4C89"/>
    <w:rsid w:val="5A8240D7"/>
    <w:rsid w:val="5AE56B9D"/>
    <w:rsid w:val="5B3F3F6D"/>
    <w:rsid w:val="5BC72743"/>
    <w:rsid w:val="5BE32D83"/>
    <w:rsid w:val="5C7822C1"/>
    <w:rsid w:val="5D1C45E7"/>
    <w:rsid w:val="5D9C1CC3"/>
    <w:rsid w:val="5DE650F8"/>
    <w:rsid w:val="5DFE2276"/>
    <w:rsid w:val="5E6A437E"/>
    <w:rsid w:val="5E7B4693"/>
    <w:rsid w:val="5E7C6292"/>
    <w:rsid w:val="5F6438B8"/>
    <w:rsid w:val="5F834634"/>
    <w:rsid w:val="5FDA3C93"/>
    <w:rsid w:val="5FEF1544"/>
    <w:rsid w:val="60197E34"/>
    <w:rsid w:val="60B044E7"/>
    <w:rsid w:val="61273E31"/>
    <w:rsid w:val="61566D7A"/>
    <w:rsid w:val="616C3919"/>
    <w:rsid w:val="617D6AF2"/>
    <w:rsid w:val="61A16109"/>
    <w:rsid w:val="61B27F8A"/>
    <w:rsid w:val="620F0BC9"/>
    <w:rsid w:val="626F35C2"/>
    <w:rsid w:val="62CC631F"/>
    <w:rsid w:val="62F75027"/>
    <w:rsid w:val="63027FE4"/>
    <w:rsid w:val="635668B9"/>
    <w:rsid w:val="645D4293"/>
    <w:rsid w:val="65797190"/>
    <w:rsid w:val="658D0A86"/>
    <w:rsid w:val="65E25E59"/>
    <w:rsid w:val="66083B9B"/>
    <w:rsid w:val="662838C4"/>
    <w:rsid w:val="662D0F34"/>
    <w:rsid w:val="6632513B"/>
    <w:rsid w:val="663309EC"/>
    <w:rsid w:val="66543538"/>
    <w:rsid w:val="66545499"/>
    <w:rsid w:val="666875F7"/>
    <w:rsid w:val="672335A9"/>
    <w:rsid w:val="673C4344"/>
    <w:rsid w:val="676A6B86"/>
    <w:rsid w:val="6776368A"/>
    <w:rsid w:val="67CA0C17"/>
    <w:rsid w:val="680A7D8E"/>
    <w:rsid w:val="687C6756"/>
    <w:rsid w:val="68DE3BD3"/>
    <w:rsid w:val="68FE2376"/>
    <w:rsid w:val="69651702"/>
    <w:rsid w:val="69BF5278"/>
    <w:rsid w:val="6A2C1AC4"/>
    <w:rsid w:val="6A366BDE"/>
    <w:rsid w:val="6A373C62"/>
    <w:rsid w:val="6A947EA1"/>
    <w:rsid w:val="6AA46E41"/>
    <w:rsid w:val="6AB04B95"/>
    <w:rsid w:val="6B2570FE"/>
    <w:rsid w:val="6B5A5480"/>
    <w:rsid w:val="6B7E1FE3"/>
    <w:rsid w:val="6C987F4A"/>
    <w:rsid w:val="6C996F42"/>
    <w:rsid w:val="6CD21EE9"/>
    <w:rsid w:val="6CE532F3"/>
    <w:rsid w:val="6CEB66B3"/>
    <w:rsid w:val="6D4A50FB"/>
    <w:rsid w:val="6D520086"/>
    <w:rsid w:val="6D6F05AB"/>
    <w:rsid w:val="6DF47368"/>
    <w:rsid w:val="6DF67880"/>
    <w:rsid w:val="6DFA05F3"/>
    <w:rsid w:val="6E871D9C"/>
    <w:rsid w:val="6EC27D15"/>
    <w:rsid w:val="6EC43B6D"/>
    <w:rsid w:val="6ECD2B0B"/>
    <w:rsid w:val="6EE6349B"/>
    <w:rsid w:val="6EF922AC"/>
    <w:rsid w:val="6F177FAC"/>
    <w:rsid w:val="6F300147"/>
    <w:rsid w:val="6F4F7D38"/>
    <w:rsid w:val="6F7E6BF3"/>
    <w:rsid w:val="6FAA5028"/>
    <w:rsid w:val="6FAB3B50"/>
    <w:rsid w:val="6FD02513"/>
    <w:rsid w:val="70165C97"/>
    <w:rsid w:val="705F66A7"/>
    <w:rsid w:val="708A2555"/>
    <w:rsid w:val="70AA08B4"/>
    <w:rsid w:val="70F90D2C"/>
    <w:rsid w:val="71205B5B"/>
    <w:rsid w:val="71331612"/>
    <w:rsid w:val="71512451"/>
    <w:rsid w:val="716B5766"/>
    <w:rsid w:val="71975120"/>
    <w:rsid w:val="71E87E14"/>
    <w:rsid w:val="71F32B44"/>
    <w:rsid w:val="72086C48"/>
    <w:rsid w:val="72330CD1"/>
    <w:rsid w:val="725A44E6"/>
    <w:rsid w:val="72D52377"/>
    <w:rsid w:val="72EB229C"/>
    <w:rsid w:val="73034F50"/>
    <w:rsid w:val="731C77EF"/>
    <w:rsid w:val="732E66F5"/>
    <w:rsid w:val="733733D8"/>
    <w:rsid w:val="741508E5"/>
    <w:rsid w:val="74394667"/>
    <w:rsid w:val="744054D2"/>
    <w:rsid w:val="74820F33"/>
    <w:rsid w:val="74C84BC7"/>
    <w:rsid w:val="75601A36"/>
    <w:rsid w:val="7579136D"/>
    <w:rsid w:val="761C2AF6"/>
    <w:rsid w:val="76252A3B"/>
    <w:rsid w:val="76393C4B"/>
    <w:rsid w:val="76A30D58"/>
    <w:rsid w:val="76E453BD"/>
    <w:rsid w:val="77617DD9"/>
    <w:rsid w:val="77721ED3"/>
    <w:rsid w:val="77AB1AA8"/>
    <w:rsid w:val="780378F8"/>
    <w:rsid w:val="780E47DE"/>
    <w:rsid w:val="78147155"/>
    <w:rsid w:val="78520B16"/>
    <w:rsid w:val="78697DBA"/>
    <w:rsid w:val="789842BC"/>
    <w:rsid w:val="78E16677"/>
    <w:rsid w:val="78E9269E"/>
    <w:rsid w:val="78FF1205"/>
    <w:rsid w:val="79594917"/>
    <w:rsid w:val="7AA809F9"/>
    <w:rsid w:val="7AA906DA"/>
    <w:rsid w:val="7AF82169"/>
    <w:rsid w:val="7B4042A5"/>
    <w:rsid w:val="7B405714"/>
    <w:rsid w:val="7BA96864"/>
    <w:rsid w:val="7BE35820"/>
    <w:rsid w:val="7C0518B4"/>
    <w:rsid w:val="7C5F5684"/>
    <w:rsid w:val="7CDB363D"/>
    <w:rsid w:val="7D66353F"/>
    <w:rsid w:val="7D907E5B"/>
    <w:rsid w:val="7E551467"/>
    <w:rsid w:val="7E5E659D"/>
    <w:rsid w:val="7E920E55"/>
    <w:rsid w:val="7EB37AA1"/>
    <w:rsid w:val="7EDA46B0"/>
    <w:rsid w:val="7F196D5A"/>
    <w:rsid w:val="7F6141D0"/>
    <w:rsid w:val="7F7E401B"/>
    <w:rsid w:val="7FC92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35"/>
    <w:qFormat/>
    <w:uiPriority w:val="0"/>
    <w:pPr>
      <w:keepNext/>
      <w:widowControl w:val="0"/>
      <w:adjustRightInd/>
      <w:snapToGrid/>
      <w:spacing w:after="0"/>
      <w:jc w:val="center"/>
      <w:outlineLvl w:val="0"/>
    </w:pPr>
    <w:rPr>
      <w:rFonts w:ascii="Times New Roman" w:hAnsi="Times New Roman" w:eastAsia="仿宋_GB2312"/>
      <w:kern w:val="2"/>
      <w:sz w:val="32"/>
      <w:szCs w:val="24"/>
    </w:rPr>
  </w:style>
  <w:style w:type="paragraph" w:styleId="3">
    <w:name w:val="heading 4"/>
    <w:basedOn w:val="1"/>
    <w:next w:val="1"/>
    <w:qFormat/>
    <w:uiPriority w:val="0"/>
    <w:pPr>
      <w:keepNext/>
      <w:spacing w:line="340" w:lineRule="exact"/>
      <w:jc w:val="center"/>
      <w:outlineLvl w:val="3"/>
    </w:pPr>
    <w:rPr>
      <w:b/>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9"/>
    <w:qFormat/>
    <w:uiPriority w:val="0"/>
    <w:pPr>
      <w:adjustRightInd/>
      <w:snapToGrid/>
      <w:spacing w:after="0"/>
      <w:ind w:firstLine="420"/>
    </w:pPr>
    <w:rPr>
      <w:rFonts w:ascii="宋体" w:hAnsi="宋体" w:eastAsia="宋体"/>
      <w:kern w:val="2"/>
      <w:sz w:val="28"/>
      <w:szCs w:val="20"/>
    </w:rPr>
  </w:style>
  <w:style w:type="paragraph" w:styleId="5">
    <w:name w:val="caption"/>
    <w:basedOn w:val="1"/>
    <w:next w:val="1"/>
    <w:qFormat/>
    <w:uiPriority w:val="35"/>
    <w:rPr>
      <w:rFonts w:ascii="黑体" w:hAnsi="黑体" w:eastAsia="宋体" w:cs="等线 Light"/>
      <w:sz w:val="20"/>
      <w:szCs w:val="20"/>
    </w:rPr>
  </w:style>
  <w:style w:type="paragraph" w:styleId="6">
    <w:name w:val="Document Map"/>
    <w:basedOn w:val="1"/>
    <w:semiHidden/>
    <w:qFormat/>
    <w:uiPriority w:val="0"/>
    <w:pPr>
      <w:shd w:val="clear" w:color="auto" w:fill="000080"/>
    </w:pPr>
  </w:style>
  <w:style w:type="paragraph" w:styleId="7">
    <w:name w:val="annotation text"/>
    <w:basedOn w:val="1"/>
    <w:link w:val="51"/>
    <w:semiHidden/>
    <w:qFormat/>
    <w:uiPriority w:val="0"/>
  </w:style>
  <w:style w:type="paragraph" w:styleId="8">
    <w:name w:val="Body Text"/>
    <w:basedOn w:val="1"/>
    <w:qFormat/>
    <w:uiPriority w:val="0"/>
    <w:pPr>
      <w:spacing w:after="120"/>
    </w:pPr>
    <w:rPr>
      <w:rFonts w:ascii="Times New Roman" w:hAnsi="Times New Roman"/>
      <w:kern w:val="2"/>
      <w:sz w:val="21"/>
      <w:szCs w:val="20"/>
    </w:rPr>
  </w:style>
  <w:style w:type="paragraph" w:styleId="9">
    <w:name w:val="Body Text Indent"/>
    <w:basedOn w:val="1"/>
    <w:link w:val="31"/>
    <w:qFormat/>
    <w:uiPriority w:val="0"/>
    <w:pPr>
      <w:spacing w:after="120"/>
      <w:ind w:left="420" w:leftChars="200"/>
    </w:pPr>
  </w:style>
  <w:style w:type="paragraph" w:styleId="10">
    <w:name w:val="Block Text"/>
    <w:basedOn w:val="1"/>
    <w:qFormat/>
    <w:uiPriority w:val="0"/>
    <w:pPr>
      <w:spacing w:line="460" w:lineRule="exact"/>
      <w:ind w:firstLine="200" w:firstLineChars="200"/>
      <w:jc w:val="left"/>
    </w:pPr>
    <w:rPr>
      <w:rFonts w:cs="Calibri"/>
      <w:sz w:val="24"/>
    </w:rPr>
  </w:style>
  <w:style w:type="paragraph" w:styleId="11">
    <w:name w:val="Plain Text"/>
    <w:basedOn w:val="1"/>
    <w:link w:val="32"/>
    <w:qFormat/>
    <w:uiPriority w:val="0"/>
    <w:rPr>
      <w:rFonts w:ascii="宋体" w:hAnsi="Courier New" w:eastAsia="宋体" w:cs="Courier New"/>
      <w:sz w:val="21"/>
      <w:szCs w:val="21"/>
    </w:rPr>
  </w:style>
  <w:style w:type="paragraph" w:styleId="12">
    <w:name w:val="Balloon Text"/>
    <w:basedOn w:val="1"/>
    <w:semiHidden/>
    <w:qFormat/>
    <w:uiPriority w:val="0"/>
    <w:rPr>
      <w:sz w:val="18"/>
      <w:szCs w:val="18"/>
    </w:rPr>
  </w:style>
  <w:style w:type="paragraph" w:styleId="13">
    <w:name w:val="footer"/>
    <w:basedOn w:val="1"/>
    <w:link w:val="30"/>
    <w:qFormat/>
    <w:uiPriority w:val="99"/>
    <w:pPr>
      <w:tabs>
        <w:tab w:val="center" w:pos="4153"/>
        <w:tab w:val="right" w:pos="8306"/>
      </w:tabs>
    </w:pPr>
    <w:rPr>
      <w:rFonts w:eastAsia="宋体"/>
      <w:sz w:val="18"/>
      <w:szCs w:val="18"/>
    </w:rPr>
  </w:style>
  <w:style w:type="paragraph" w:styleId="14">
    <w:name w:val="header"/>
    <w:basedOn w:val="1"/>
    <w:link w:val="38"/>
    <w:qFormat/>
    <w:uiPriority w:val="0"/>
    <w:pPr>
      <w:pBdr>
        <w:bottom w:val="single" w:color="auto" w:sz="6" w:space="1"/>
      </w:pBdr>
      <w:tabs>
        <w:tab w:val="center" w:pos="4153"/>
        <w:tab w:val="right" w:pos="8306"/>
      </w:tabs>
      <w:jc w:val="center"/>
    </w:pPr>
    <w:rPr>
      <w:sz w:val="18"/>
      <w:szCs w:val="18"/>
    </w:rPr>
  </w:style>
  <w:style w:type="paragraph" w:styleId="15">
    <w:name w:val="toc 1"/>
    <w:basedOn w:val="1"/>
    <w:next w:val="1"/>
    <w:semiHidden/>
    <w:qFormat/>
    <w:uiPriority w:val="0"/>
    <w:pPr>
      <w:widowControl/>
      <w:jc w:val="left"/>
    </w:pPr>
    <w:rPr>
      <w:kern w:val="0"/>
      <w:sz w:val="20"/>
      <w:szCs w:val="20"/>
    </w:rPr>
  </w:style>
  <w:style w:type="paragraph" w:styleId="16">
    <w:name w:val="Body Text 2"/>
    <w:basedOn w:val="1"/>
    <w:link w:val="52"/>
    <w:qFormat/>
    <w:uiPriority w:val="0"/>
    <w:pPr>
      <w:spacing w:after="120" w:line="480" w:lineRule="auto"/>
    </w:pPr>
  </w:style>
  <w:style w:type="paragraph" w:styleId="17">
    <w:name w:val="Normal (Web)"/>
    <w:basedOn w:val="1"/>
    <w:qFormat/>
    <w:uiPriority w:val="0"/>
    <w:rPr>
      <w:rFonts w:ascii="Times New Roman" w:hAnsi="Times New Roman"/>
      <w:sz w:val="24"/>
      <w:szCs w:val="24"/>
    </w:rPr>
  </w:style>
  <w:style w:type="paragraph" w:styleId="18">
    <w:name w:val="annotation subject"/>
    <w:basedOn w:val="7"/>
    <w:next w:val="7"/>
    <w:semiHidden/>
    <w:qFormat/>
    <w:uiPriority w:val="0"/>
    <w:rPr>
      <w:b/>
      <w:bCs/>
    </w:rPr>
  </w:style>
  <w:style w:type="paragraph" w:styleId="19">
    <w:name w:val="Body Text First Indent 2"/>
    <w:basedOn w:val="1"/>
    <w:next w:val="1"/>
    <w:qFormat/>
    <w:uiPriority w:val="0"/>
    <w:pPr>
      <w:spacing w:after="120"/>
      <w:ind w:left="420" w:leftChars="200" w:firstLine="420" w:firstLineChars="200"/>
    </w:pPr>
    <w:rPr>
      <w:kern w:val="0"/>
      <w:sz w:val="24"/>
      <w:szCs w:val="20"/>
    </w:rPr>
  </w:style>
  <w:style w:type="table" w:styleId="21">
    <w:name w:val="Table Grid"/>
    <w:basedOn w:val="20"/>
    <w:qFormat/>
    <w:uiPriority w:val="59"/>
    <w:pPr>
      <w:adjustRightInd w:val="0"/>
      <w:snapToGrid w:val="0"/>
      <w:spacing w:after="20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annotation reference"/>
    <w:semiHidden/>
    <w:qFormat/>
    <w:uiPriority w:val="0"/>
    <w:rPr>
      <w:sz w:val="21"/>
      <w:szCs w:val="21"/>
    </w:rPr>
  </w:style>
  <w:style w:type="character" w:customStyle="1" w:styleId="25">
    <w:name w:val="表头 Char1"/>
    <w:link w:val="26"/>
    <w:qFormat/>
    <w:uiPriority w:val="0"/>
    <w:rPr>
      <w:rFonts w:eastAsia="黑体"/>
      <w:spacing w:val="6"/>
      <w:kern w:val="2"/>
      <w:position w:val="10"/>
      <w:sz w:val="24"/>
      <w:szCs w:val="24"/>
    </w:rPr>
  </w:style>
  <w:style w:type="paragraph" w:customStyle="1" w:styleId="26">
    <w:name w:val="表头"/>
    <w:basedOn w:val="27"/>
    <w:link w:val="25"/>
    <w:qFormat/>
    <w:uiPriority w:val="0"/>
    <w:pPr>
      <w:spacing w:line="240" w:lineRule="auto"/>
      <w:ind w:firstLine="504"/>
      <w:jc w:val="left"/>
    </w:pPr>
    <w:rPr>
      <w:rFonts w:eastAsia="黑体"/>
      <w:spacing w:val="6"/>
      <w:position w:val="10"/>
      <w:sz w:val="24"/>
      <w:szCs w:val="24"/>
    </w:rPr>
  </w:style>
  <w:style w:type="paragraph" w:customStyle="1" w:styleId="27">
    <w:name w:val="表格正文"/>
    <w:basedOn w:val="1"/>
    <w:qFormat/>
    <w:uiPriority w:val="0"/>
    <w:pPr>
      <w:widowControl w:val="0"/>
      <w:adjustRightInd/>
      <w:snapToGrid/>
      <w:spacing w:after="0" w:line="520" w:lineRule="exact"/>
      <w:ind w:firstLine="200" w:firstLineChars="200"/>
      <w:jc w:val="center"/>
    </w:pPr>
    <w:rPr>
      <w:rFonts w:ascii="Times New Roman" w:hAnsi="Times New Roman" w:eastAsia="宋体"/>
      <w:kern w:val="2"/>
      <w:sz w:val="21"/>
      <w:szCs w:val="20"/>
    </w:rPr>
  </w:style>
  <w:style w:type="character" w:customStyle="1" w:styleId="28">
    <w:name w:val="段落 Char"/>
    <w:link w:val="29"/>
    <w:qFormat/>
    <w:uiPriority w:val="0"/>
    <w:rPr>
      <w:rFonts w:ascii="宋体" w:hAnsi="Courier New" w:eastAsia="宋体"/>
      <w:kern w:val="2"/>
      <w:sz w:val="28"/>
      <w:lang w:val="en-US" w:eastAsia="zh-CN" w:bidi="ar-SA"/>
    </w:rPr>
  </w:style>
  <w:style w:type="paragraph" w:customStyle="1" w:styleId="29">
    <w:name w:val="段落"/>
    <w:basedOn w:val="11"/>
    <w:link w:val="28"/>
    <w:qFormat/>
    <w:uiPriority w:val="0"/>
    <w:pPr>
      <w:widowControl w:val="0"/>
      <w:adjustRightInd/>
      <w:snapToGrid/>
      <w:spacing w:after="0" w:line="500" w:lineRule="exact"/>
      <w:ind w:firstLine="578"/>
      <w:jc w:val="both"/>
    </w:pPr>
    <w:rPr>
      <w:rFonts w:cs="宋体"/>
      <w:kern w:val="2"/>
      <w:sz w:val="28"/>
      <w:szCs w:val="20"/>
    </w:rPr>
  </w:style>
  <w:style w:type="character" w:customStyle="1" w:styleId="30">
    <w:name w:val="页脚 字符"/>
    <w:link w:val="13"/>
    <w:qFormat/>
    <w:uiPriority w:val="99"/>
    <w:rPr>
      <w:rFonts w:ascii="Tahoma" w:hAnsi="Tahoma"/>
      <w:sz w:val="18"/>
      <w:szCs w:val="18"/>
      <w:lang w:bidi="ar-SA"/>
    </w:rPr>
  </w:style>
  <w:style w:type="character" w:customStyle="1" w:styleId="31">
    <w:name w:val="正文文本缩进 字符"/>
    <w:link w:val="9"/>
    <w:qFormat/>
    <w:uiPriority w:val="0"/>
    <w:rPr>
      <w:rFonts w:ascii="Tahoma" w:hAnsi="Tahoma" w:eastAsia="微软雅黑"/>
      <w:sz w:val="22"/>
      <w:szCs w:val="22"/>
    </w:rPr>
  </w:style>
  <w:style w:type="character" w:customStyle="1" w:styleId="32">
    <w:name w:val="纯文本 字符"/>
    <w:link w:val="11"/>
    <w:qFormat/>
    <w:uiPriority w:val="0"/>
    <w:rPr>
      <w:rFonts w:ascii="宋体" w:hAnsi="Courier New" w:eastAsia="宋体" w:cs="Courier New"/>
      <w:sz w:val="21"/>
      <w:szCs w:val="21"/>
      <w:lang w:val="en-US" w:eastAsia="zh-CN" w:bidi="ar-SA"/>
    </w:rPr>
  </w:style>
  <w:style w:type="character" w:customStyle="1" w:styleId="33">
    <w:name w:val="正文首行缩进 2 Char"/>
    <w:basedOn w:val="31"/>
    <w:link w:val="34"/>
    <w:qFormat/>
    <w:uiPriority w:val="99"/>
    <w:rPr>
      <w:rFonts w:ascii="Tahoma" w:hAnsi="Tahoma" w:eastAsia="微软雅黑"/>
      <w:sz w:val="22"/>
      <w:szCs w:val="22"/>
    </w:rPr>
  </w:style>
  <w:style w:type="paragraph" w:customStyle="1" w:styleId="34">
    <w:name w:val="正文首行缩进 21"/>
    <w:basedOn w:val="9"/>
    <w:link w:val="33"/>
    <w:qFormat/>
    <w:uiPriority w:val="0"/>
    <w:pPr>
      <w:ind w:firstLine="420" w:firstLineChars="200"/>
    </w:pPr>
  </w:style>
  <w:style w:type="character" w:customStyle="1" w:styleId="35">
    <w:name w:val="标题 1 字符"/>
    <w:link w:val="2"/>
    <w:qFormat/>
    <w:uiPriority w:val="0"/>
    <w:rPr>
      <w:rFonts w:eastAsia="仿宋_GB2312"/>
      <w:kern w:val="2"/>
      <w:sz w:val="32"/>
      <w:szCs w:val="24"/>
    </w:rPr>
  </w:style>
  <w:style w:type="character" w:customStyle="1" w:styleId="36">
    <w:name w:val="段落 Char Char Char Char Char Char"/>
    <w:link w:val="37"/>
    <w:qFormat/>
    <w:uiPriority w:val="0"/>
    <w:rPr>
      <w:rFonts w:eastAsia="宋体"/>
      <w:kern w:val="2"/>
      <w:sz w:val="21"/>
      <w:szCs w:val="21"/>
      <w:lang w:val="en-US" w:eastAsia="zh-CN" w:bidi="ar-SA"/>
    </w:rPr>
  </w:style>
  <w:style w:type="paragraph" w:customStyle="1" w:styleId="37">
    <w:name w:val="段落 Char Char Char Char Char"/>
    <w:basedOn w:val="11"/>
    <w:link w:val="36"/>
    <w:qFormat/>
    <w:uiPriority w:val="0"/>
    <w:pPr>
      <w:widowControl w:val="0"/>
      <w:tabs>
        <w:tab w:val="left" w:pos="600"/>
        <w:tab w:val="left" w:pos="720"/>
      </w:tabs>
      <w:adjustRightInd/>
      <w:spacing w:after="0" w:line="240" w:lineRule="atLeast"/>
      <w:jc w:val="center"/>
    </w:pPr>
    <w:rPr>
      <w:rFonts w:ascii="Times New Roman" w:hAnsi="Times New Roman" w:cs="宋体"/>
      <w:kern w:val="2"/>
    </w:rPr>
  </w:style>
  <w:style w:type="character" w:customStyle="1" w:styleId="38">
    <w:name w:val="页眉 字符"/>
    <w:link w:val="14"/>
    <w:qFormat/>
    <w:uiPriority w:val="0"/>
    <w:rPr>
      <w:rFonts w:ascii="Tahoma" w:hAnsi="Tahoma" w:eastAsia="微软雅黑"/>
      <w:sz w:val="18"/>
      <w:szCs w:val="18"/>
    </w:rPr>
  </w:style>
  <w:style w:type="character" w:customStyle="1" w:styleId="39">
    <w:name w:val="正文缩进 字符1"/>
    <w:link w:val="4"/>
    <w:qFormat/>
    <w:locked/>
    <w:uiPriority w:val="0"/>
    <w:rPr>
      <w:rFonts w:ascii="宋体" w:hAnsi="宋体"/>
      <w:kern w:val="2"/>
      <w:sz w:val="28"/>
    </w:rPr>
  </w:style>
  <w:style w:type="character" w:customStyle="1" w:styleId="40">
    <w:name w:val="font01"/>
    <w:qFormat/>
    <w:uiPriority w:val="0"/>
    <w:rPr>
      <w:rFonts w:hint="eastAsia" w:ascii="宋体" w:hAnsi="宋体" w:eastAsia="宋体" w:cs="宋体"/>
      <w:color w:val="000000"/>
      <w:sz w:val="22"/>
      <w:szCs w:val="22"/>
      <w:u w:val="none"/>
    </w:rPr>
  </w:style>
  <w:style w:type="character" w:customStyle="1" w:styleId="41">
    <w:name w:val="font31"/>
    <w:qFormat/>
    <w:uiPriority w:val="0"/>
    <w:rPr>
      <w:rFonts w:hint="default" w:ascii="Times New Roman" w:hAnsi="Times New Roman" w:cs="Times New Roman"/>
      <w:color w:val="000000"/>
      <w:sz w:val="24"/>
      <w:szCs w:val="24"/>
      <w:u w:val="none"/>
    </w:rPr>
  </w:style>
  <w:style w:type="character" w:customStyle="1" w:styleId="42">
    <w:name w:val="font11"/>
    <w:qFormat/>
    <w:uiPriority w:val="0"/>
    <w:rPr>
      <w:rFonts w:hint="default" w:ascii="Times New Roman" w:hAnsi="Times New Roman" w:cs="Times New Roman"/>
      <w:color w:val="000000"/>
      <w:sz w:val="22"/>
      <w:szCs w:val="22"/>
      <w:u w:val="none"/>
    </w:rPr>
  </w:style>
  <w:style w:type="paragraph" w:customStyle="1" w:styleId="43">
    <w:name w:val="表格"/>
    <w:basedOn w:val="44"/>
    <w:link w:val="60"/>
    <w:qFormat/>
    <w:uiPriority w:val="0"/>
    <w:pPr>
      <w:keepNext/>
      <w:widowControl w:val="0"/>
      <w:snapToGrid/>
      <w:spacing w:after="0" w:line="312" w:lineRule="atLeast"/>
      <w:jc w:val="center"/>
      <w:textAlignment w:val="baseline"/>
    </w:pPr>
    <w:rPr>
      <w:rFonts w:ascii="Times New Roman" w:hAnsi="Times New Roman" w:eastAsia="宋体"/>
      <w:sz w:val="21"/>
      <w:szCs w:val="20"/>
    </w:rPr>
  </w:style>
  <w:style w:type="paragraph" w:customStyle="1" w:styleId="44">
    <w:name w:val="表格标题"/>
    <w:basedOn w:val="5"/>
    <w:qFormat/>
    <w:uiPriority w:val="0"/>
    <w:pPr>
      <w:spacing w:line="240" w:lineRule="auto"/>
      <w:jc w:val="center"/>
    </w:pPr>
    <w:rPr>
      <w:rFonts w:ascii="Times New Roman" w:hAnsi="Times New Roman" w:eastAsia="黑体"/>
      <w:sz w:val="30"/>
      <w:szCs w:val="30"/>
    </w:rPr>
  </w:style>
  <w:style w:type="paragraph" w:customStyle="1" w:styleId="45">
    <w:name w:val="五号表格"/>
    <w:basedOn w:val="1"/>
    <w:qFormat/>
    <w:uiPriority w:val="0"/>
    <w:pPr>
      <w:widowControl w:val="0"/>
      <w:adjustRightInd/>
      <w:snapToGrid/>
      <w:spacing w:after="0"/>
      <w:jc w:val="center"/>
    </w:pPr>
    <w:rPr>
      <w:rFonts w:ascii="Times New Roman" w:hAnsi="Times New Roman" w:eastAsia="宋体"/>
      <w:kern w:val="2"/>
      <w:sz w:val="21"/>
      <w:szCs w:val="21"/>
    </w:rPr>
  </w:style>
  <w:style w:type="paragraph" w:customStyle="1" w:styleId="46">
    <w:name w:val="列出段落"/>
    <w:basedOn w:val="1"/>
    <w:qFormat/>
    <w:uiPriority w:val="0"/>
    <w:pPr>
      <w:widowControl w:val="0"/>
      <w:adjustRightInd/>
      <w:snapToGrid/>
      <w:spacing w:after="0"/>
      <w:ind w:firstLine="420" w:firstLineChars="200"/>
      <w:jc w:val="both"/>
    </w:pPr>
    <w:rPr>
      <w:rFonts w:ascii="Times New Roman" w:hAnsi="Times New Roman" w:eastAsia="宋体"/>
      <w:kern w:val="2"/>
      <w:sz w:val="21"/>
      <w:szCs w:val="20"/>
    </w:rPr>
  </w:style>
  <w:style w:type="paragraph" w:customStyle="1" w:styleId="47">
    <w:name w:val="普通(网站)1"/>
    <w:basedOn w:val="1"/>
    <w:qFormat/>
    <w:uiPriority w:val="0"/>
    <w:pPr>
      <w:adjustRightInd/>
      <w:snapToGrid/>
      <w:spacing w:before="100" w:beforeAutospacing="1" w:after="100" w:afterAutospacing="1"/>
    </w:pPr>
    <w:rPr>
      <w:rFonts w:ascii="宋体" w:hAnsi="宋体" w:eastAsia="宋体" w:cs="宋体"/>
      <w:sz w:val="24"/>
      <w:szCs w:val="24"/>
    </w:rPr>
  </w:style>
  <w:style w:type="paragraph" w:customStyle="1" w:styleId="48">
    <w:name w:val="Revision"/>
    <w:unhideWhenUsed/>
    <w:qFormat/>
    <w:uiPriority w:val="99"/>
    <w:rPr>
      <w:rFonts w:ascii="Tahoma" w:hAnsi="Tahoma" w:eastAsia="微软雅黑" w:cs="Times New Roman"/>
      <w:sz w:val="22"/>
      <w:szCs w:val="22"/>
      <w:lang w:val="en-US" w:eastAsia="zh-CN" w:bidi="ar-SA"/>
    </w:rPr>
  </w:style>
  <w:style w:type="paragraph" w:customStyle="1" w:styleId="49">
    <w:name w:val="样式 结论 + 段后: 0.5 行"/>
    <w:basedOn w:val="1"/>
    <w:qFormat/>
    <w:uiPriority w:val="0"/>
    <w:pPr>
      <w:widowControl w:val="0"/>
      <w:adjustRightInd/>
      <w:spacing w:before="50" w:beforeLines="50" w:after="50" w:afterLines="50" w:line="500" w:lineRule="atLeast"/>
      <w:ind w:firstLine="561"/>
      <w:jc w:val="both"/>
    </w:pPr>
    <w:rPr>
      <w:rFonts w:ascii="楷体_GB2312" w:hAnsi="Times New Roman" w:eastAsia="楷体_GB2312" w:cs="宋体"/>
      <w:b/>
      <w:bCs/>
      <w:kern w:val="2"/>
      <w:sz w:val="28"/>
      <w:szCs w:val="21"/>
    </w:rPr>
  </w:style>
  <w:style w:type="paragraph" w:customStyle="1" w:styleId="50">
    <w:name w:val="清改表格字体"/>
    <w:basedOn w:val="1"/>
    <w:qFormat/>
    <w:uiPriority w:val="0"/>
    <w:pPr>
      <w:widowControl w:val="0"/>
      <w:adjustRightInd/>
      <w:snapToGrid/>
      <w:spacing w:after="0"/>
      <w:jc w:val="center"/>
    </w:pPr>
    <w:rPr>
      <w:rFonts w:ascii="Times New Roman" w:hAnsi="Times New Roman" w:eastAsia="宋体" w:cs="宋体"/>
      <w:kern w:val="2"/>
      <w:sz w:val="21"/>
      <w:szCs w:val="20"/>
    </w:rPr>
  </w:style>
  <w:style w:type="character" w:customStyle="1" w:styleId="51">
    <w:name w:val="批注文字 字符"/>
    <w:link w:val="7"/>
    <w:semiHidden/>
    <w:qFormat/>
    <w:uiPriority w:val="0"/>
    <w:rPr>
      <w:rFonts w:ascii="Tahoma" w:hAnsi="Tahoma" w:eastAsia="微软雅黑"/>
      <w:sz w:val="22"/>
      <w:szCs w:val="22"/>
    </w:rPr>
  </w:style>
  <w:style w:type="character" w:customStyle="1" w:styleId="52">
    <w:name w:val="正文文本 2 字符"/>
    <w:link w:val="16"/>
    <w:qFormat/>
    <w:uiPriority w:val="0"/>
    <w:rPr>
      <w:rFonts w:ascii="Tahoma" w:hAnsi="Tahoma" w:eastAsia="微软雅黑"/>
      <w:sz w:val="22"/>
      <w:szCs w:val="22"/>
    </w:rPr>
  </w:style>
  <w:style w:type="paragraph" w:customStyle="1" w:styleId="53">
    <w:name w:val="TableStyle10.5"/>
    <w:basedOn w:val="1"/>
    <w:qFormat/>
    <w:uiPriority w:val="0"/>
    <w:pPr>
      <w:widowControl w:val="0"/>
      <w:adjustRightInd/>
      <w:snapToGrid/>
      <w:spacing w:after="0"/>
      <w:jc w:val="center"/>
    </w:pPr>
    <w:rPr>
      <w:rFonts w:ascii="Times New Roman" w:hAnsi="Times New Roman" w:eastAsia="宋体"/>
      <w:sz w:val="21"/>
    </w:rPr>
  </w:style>
  <w:style w:type="paragraph" w:customStyle="1" w:styleId="54">
    <w:name w:val="TableStyle12"/>
    <w:basedOn w:val="1"/>
    <w:qFormat/>
    <w:uiPriority w:val="0"/>
    <w:pPr>
      <w:widowControl w:val="0"/>
      <w:adjustRightInd/>
      <w:snapToGrid/>
      <w:spacing w:after="0"/>
      <w:jc w:val="center"/>
    </w:pPr>
    <w:rPr>
      <w:rFonts w:ascii="Times New Roman" w:hAnsi="Times New Roman" w:eastAsia="宋体"/>
      <w:sz w:val="24"/>
    </w:rPr>
  </w:style>
  <w:style w:type="paragraph" w:customStyle="1" w:styleId="55">
    <w:name w:val="Table Paragraph"/>
    <w:basedOn w:val="1"/>
    <w:qFormat/>
    <w:uiPriority w:val="1"/>
    <w:pPr>
      <w:widowControl w:val="0"/>
      <w:autoSpaceDE w:val="0"/>
      <w:autoSpaceDN w:val="0"/>
      <w:adjustRightInd/>
      <w:snapToGrid/>
      <w:spacing w:after="0"/>
      <w:jc w:val="center"/>
    </w:pPr>
    <w:rPr>
      <w:rFonts w:ascii="Times New Roman" w:hAnsi="Times New Roman" w:eastAsia="Times New Roman"/>
      <w:lang w:val="zh-CN" w:bidi="zh-CN"/>
    </w:rPr>
  </w:style>
  <w:style w:type="table" w:customStyle="1" w:styleId="56">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57">
    <w:name w:val="正文1 Char"/>
    <w:link w:val="58"/>
    <w:qFormat/>
    <w:uiPriority w:val="0"/>
    <w:rPr>
      <w:rFonts w:ascii="楷体_GB2312" w:eastAsia="楷体_GB2312"/>
      <w:b/>
      <w:kern w:val="2"/>
      <w:sz w:val="28"/>
    </w:rPr>
  </w:style>
  <w:style w:type="paragraph" w:customStyle="1" w:styleId="58">
    <w:name w:val="正文1"/>
    <w:basedOn w:val="1"/>
    <w:link w:val="57"/>
    <w:qFormat/>
    <w:uiPriority w:val="0"/>
    <w:pPr>
      <w:widowControl w:val="0"/>
      <w:adjustRightInd/>
      <w:snapToGrid/>
      <w:spacing w:after="0"/>
      <w:ind w:firstLine="552"/>
      <w:jc w:val="both"/>
    </w:pPr>
    <w:rPr>
      <w:rFonts w:ascii="楷体_GB2312" w:hAnsi="Times New Roman" w:eastAsia="楷体_GB2312"/>
      <w:b/>
      <w:kern w:val="2"/>
      <w:sz w:val="28"/>
      <w:szCs w:val="20"/>
    </w:rPr>
  </w:style>
  <w:style w:type="paragraph" w:customStyle="1" w:styleId="59">
    <w:name w:val="book"/>
    <w:basedOn w:val="1"/>
    <w:qFormat/>
    <w:uiPriority w:val="0"/>
    <w:pPr>
      <w:widowControl w:val="0"/>
      <w:adjustRightInd/>
      <w:snapToGrid/>
      <w:spacing w:after="0" w:line="360" w:lineRule="exact"/>
      <w:jc w:val="center"/>
    </w:pPr>
    <w:rPr>
      <w:rFonts w:ascii="Calibri" w:hAnsi="Calibri" w:eastAsia="宋体" w:cs="Calibri"/>
      <w:kern w:val="2"/>
      <w:sz w:val="21"/>
      <w:szCs w:val="24"/>
    </w:rPr>
  </w:style>
  <w:style w:type="character" w:customStyle="1" w:styleId="60">
    <w:name w:val="表格 字符"/>
    <w:link w:val="43"/>
    <w:qFormat/>
    <w:uiPriority w:val="0"/>
    <w:rPr>
      <w:sz w:val="21"/>
    </w:rPr>
  </w:style>
  <w:style w:type="paragraph" w:customStyle="1" w:styleId="61">
    <w:name w:val="鸿达表格文字"/>
    <w:basedOn w:val="1"/>
    <w:qFormat/>
    <w:uiPriority w:val="0"/>
    <w:pPr>
      <w:contextualSpacing/>
      <w:jc w:val="center"/>
      <w:textAlignment w:val="baseline"/>
    </w:pPr>
    <w:rPr>
      <w:kern w:val="0"/>
      <w:szCs w:val="21"/>
    </w:rPr>
  </w:style>
  <w:style w:type="paragraph" w:customStyle="1" w:styleId="62">
    <w:name w:val="Table Text"/>
    <w:basedOn w:val="1"/>
    <w:semiHidden/>
    <w:qFormat/>
    <w:uiPriority w:val="0"/>
    <w:rPr>
      <w:rFonts w:ascii="宋体" w:hAnsi="宋体" w:eastAsia="宋体" w:cs="宋体"/>
      <w:sz w:val="32"/>
      <w:szCs w:val="32"/>
      <w:lang w:val="en-US" w:eastAsia="en-US" w:bidi="ar-SA"/>
    </w:rPr>
  </w:style>
  <w:style w:type="character" w:customStyle="1" w:styleId="63">
    <w:name w:val="font21"/>
    <w:basedOn w:val="22"/>
    <w:qFormat/>
    <w:uiPriority w:val="0"/>
    <w:rPr>
      <w:rFonts w:hint="default" w:ascii="Times New Roman" w:hAnsi="Times New Roman" w:cs="Times New Roman"/>
      <w:color w:val="000000"/>
      <w:sz w:val="21"/>
      <w:szCs w:val="21"/>
      <w:u w:val="none"/>
    </w:rPr>
  </w:style>
  <w:style w:type="paragraph" w:customStyle="1" w:styleId="64">
    <w:name w:val="表格居中文字"/>
    <w:basedOn w:val="1"/>
    <w:next w:val="1"/>
    <w:qFormat/>
    <w:uiPriority w:val="0"/>
    <w:pPr>
      <w:widowControl w:val="0"/>
      <w:spacing w:after="0"/>
      <w:jc w:val="center"/>
    </w:pPr>
    <w:rPr>
      <w:rFonts w:eastAsia="宋体" w:cs="宋体"/>
      <w:kern w:val="2"/>
      <w:sz w:val="21"/>
      <w:szCs w:val="21"/>
    </w:rPr>
  </w:style>
  <w:style w:type="character" w:customStyle="1" w:styleId="65">
    <w:name w:val="font71"/>
    <w:basedOn w:val="22"/>
    <w:qFormat/>
    <w:uiPriority w:val="0"/>
    <w:rPr>
      <w:rFonts w:hint="default" w:ascii="Times New Roman" w:hAnsi="Times New Roman" w:cs="Times New Roman"/>
      <w:b/>
      <w:bCs/>
      <w:color w:val="000000"/>
      <w:sz w:val="20"/>
      <w:szCs w:val="20"/>
      <w:u w:val="none"/>
      <w:vertAlign w:val="superscript"/>
    </w:rPr>
  </w:style>
  <w:style w:type="paragraph" w:customStyle="1" w:styleId="66">
    <w:name w:val="表格文字"/>
    <w:basedOn w:val="1"/>
    <w:next w:val="1"/>
    <w:qFormat/>
    <w:uiPriority w:val="0"/>
    <w:pPr>
      <w:widowControl w:val="0"/>
      <w:adjustRightInd/>
      <w:spacing w:after="0" w:line="240" w:lineRule="auto"/>
      <w:ind w:firstLine="0" w:firstLineChars="0"/>
      <w:jc w:val="center"/>
    </w:pPr>
    <w:rPr>
      <w:rFonts w:ascii="Times New Roman" w:hAnsi="Times New Roman" w:eastAsia="宋体" w:cs="Times New Roman"/>
      <w:szCs w:val="21"/>
    </w:rPr>
  </w:style>
  <w:style w:type="character" w:customStyle="1" w:styleId="67">
    <w:name w:val="font61"/>
    <w:basedOn w:val="22"/>
    <w:qFormat/>
    <w:uiPriority w:val="0"/>
    <w:rPr>
      <w:rFonts w:ascii="Arial" w:hAnsi="Arial" w:cs="Arial"/>
      <w:color w:val="000000"/>
      <w:sz w:val="24"/>
      <w:szCs w:val="24"/>
      <w:u w:val="none"/>
    </w:rPr>
  </w:style>
  <w:style w:type="paragraph" w:styleId="68">
    <w:name w:val="List Paragraph"/>
    <w:basedOn w:val="1"/>
    <w:autoRedefine/>
    <w:qFormat/>
    <w:uiPriority w:val="1"/>
    <w:pPr>
      <w:adjustRightInd w:val="0"/>
      <w:snapToGrid w:val="0"/>
      <w:spacing w:line="460" w:lineRule="exact"/>
      <w:ind w:left="746" w:right="274"/>
      <w:jc w:val="left"/>
    </w:pPr>
    <w:rPr>
      <w:rFonts w:ascii="黑体" w:hAnsi="黑体" w:eastAsia="黑体" w:cs="仿宋"/>
    </w:rPr>
  </w:style>
  <w:style w:type="paragraph" w:customStyle="1" w:styleId="69">
    <w:name w:val="表格居中"/>
    <w:basedOn w:val="1"/>
    <w:qFormat/>
    <w:uiPriority w:val="0"/>
    <w:pPr>
      <w:adjustRightInd w:val="0"/>
      <w:snapToGrid w:val="0"/>
    </w:pPr>
    <w:rPr>
      <w:bCs/>
      <w:color w:val="000000"/>
      <w:szCs w:val="21"/>
    </w:rPr>
  </w:style>
  <w:style w:type="character" w:customStyle="1" w:styleId="70">
    <w:name w:val="font141"/>
    <w:basedOn w:val="22"/>
    <w:qFormat/>
    <w:uiPriority w:val="0"/>
    <w:rPr>
      <w:rFonts w:ascii="宋体" w:hAnsi="宋体" w:eastAsia="宋体" w:cs="宋体"/>
      <w:color w:val="000000"/>
      <w:sz w:val="18"/>
      <w:szCs w:val="18"/>
      <w:u w:val="none"/>
    </w:rPr>
  </w:style>
  <w:style w:type="paragraph" w:customStyle="1" w:styleId="71">
    <w:name w:val=" Char Char1 Char"/>
    <w:basedOn w:val="1"/>
    <w:qFormat/>
    <w:uiPriority w:val="0"/>
    <w:pPr>
      <w:spacing w:line="360" w:lineRule="auto"/>
      <w:ind w:firstLine="200" w:firstLineChars="200"/>
    </w:pPr>
    <w:rPr>
      <w:rFonts w:ascii="宋体" w:hAnsi="宋体" w:cs="宋体"/>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3.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6.bin"/><Relationship Id="rId17" Type="http://schemas.openxmlformats.org/officeDocument/2006/relationships/image" Target="media/image6.emf"/><Relationship Id="rId16" Type="http://schemas.openxmlformats.org/officeDocument/2006/relationships/oleObject" Target="embeddings/oleObject5.bin"/><Relationship Id="rId15" Type="http://schemas.openxmlformats.org/officeDocument/2006/relationships/image" Target="media/image5.emf"/><Relationship Id="rId14" Type="http://schemas.openxmlformats.org/officeDocument/2006/relationships/oleObject" Target="embeddings/oleObject4.bin"/><Relationship Id="rId13" Type="http://schemas.openxmlformats.org/officeDocument/2006/relationships/image" Target="media/image4.emf"/><Relationship Id="rId12" Type="http://schemas.openxmlformats.org/officeDocument/2006/relationships/oleObject" Target="embeddings/oleObject3.bin"/><Relationship Id="rId11" Type="http://schemas.openxmlformats.org/officeDocument/2006/relationships/image" Target="media/image3.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extobjs>
    <extobj name="ECB019B1-382A-4266-B25C-5B523AA43C14-5">
      <extobjdata type="ECB019B1-382A-4266-B25C-5B523AA43C14" data="ewoJIkZpbGVJZCIgOiAiNDQ2NDQ3NTAwNTU2IiwKCSJHcm91cElkIiA6ICIyNTUyMTAyMTg4IiwKCSJJbWFnZSIgOiAiaVZCT1J3MEtHZ29BQUFBTlNVaEVVZ0FBQk40QUFBQ2NDQVlBQUFDZ0xtWlNBQUFBQVhOU1IwSUFyczRjNlFBQUlBQkpSRUZVZUp6dDNYbDBGRlg2Ly9GUHBUc3IrN0NEWUZBRVdRUVNGQVVWWkVjSGNRQUJjVkFZWkZOUkVSSGtKNjZvaUF5aUlDcUx5amFDS0l2S0lNSUFJc29PQVlKZ1dBU0hMWVExSVdUdDd2cjlNZW4rcHRPZGphUkpRcjlmNTh3NWsrcnE2dHR0WFo2cXArNTlyZ1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SzVmL3gvTm8wTEZEZkVPMmdBQUFBQkpSVTVFcmtKZ2dnPT0iLAoJIlRoZW1lIiA6ICIiLAoJIlR5cGUiIDogImZsb3ciLAoJIlVzZXJJZCIgOiAiMTcxNDkwNTI1MyIsCgkiVmVyc2lvbiIgOiAiNDQiCn0K"/>
    </extobj>
  </extobj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3a2bcadd-d17f-412d-9cc3-fd49350d0c47</errorID>
      <errorWord>（2020）688号</errorWord>
      <group>L1_Knowledge</group>
      <groupName>知识性问题</groupName>
      <ability>L2_Knowledge</ability>
      <abilityName>其他知识</abilityName>
      <candidateList>
        <item>〔2020〕688号</item>
      </candidateList>
      <explain>发文字号格式错误。</explain>
      <paraID>589A7528</paraID>
      <start>42</start>
      <end>52</end>
      <status>unmodified</status>
      <modifiedWord/>
      <trackRevisions>false</trackRevisions>
    </reviewItem>
    <reviewItem>
      <errorID>31bdc6c2-af59-4c8c-995b-0ea343d9dcc5</errorID>
      <errorWord>[2026]21号</errorWord>
      <group>L1_Knowledge</group>
      <groupName>知识性问题</groupName>
      <ability>L2_Knowledge</ability>
      <abilityName>其他知识</abilityName>
      <candidateList>
        <item>〔2026〕21号</item>
      </candidateList>
      <explain>发文字号格式错误。</explain>
      <paraID>2B258F30</paraID>
      <start>48</start>
      <end>57</end>
      <status>unmodified</status>
      <modifiedWord/>
      <trackRevisions>false</trackRevisions>
    </reviewItem>
    <reviewItem>
      <errorID>f2801bef-5209-45ab-89db-344f70b49ba8</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 167E091</paraID>
      <start>77</start>
      <end>88</end>
      <status>unmodified</status>
      <modifiedWord/>
      <trackRevisions>false</trackRevisions>
    </reviewItem>
    <reviewItem>
      <errorID>1be9e4c2-b5b8-4873-b4d3-85ee3bf2e615</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 167E091</paraID>
      <start>93</start>
      <end>104</end>
      <status>unmodified</status>
      <modifiedWord/>
      <trackRevisions>false</trackRevisions>
    </reviewItem>
    <reviewItem>
      <errorID>8a0be626-043c-4225-868c-29060956fc37</errorID>
      <errorWord>2031年07月07日</errorWord>
      <group>L1_Knowledge</group>
      <groupName>知识性问题</groupName>
      <ability>L2_Time</ability>
      <abilityName>日期时间</abilityName>
      <candidateList>
        <item>2031年7月7日</item>
      </candidateList>
      <explain>根据日常书写习惯，月份和日期一般会省略前导零。</explain>
      <paraID> 167E091</paraID>
      <start>105</start>
      <end>116</end>
      <status>unmodified</status>
      <modifiedWord/>
      <trackRevisions>false</trackRevisions>
    </reviewItem>
    <reviewItem>
      <errorID>bdeb88ad-1e8b-44fb-b841-4d38a2e44c9d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7FE26877</paraID>
      <start>0</start>
      <end>2</end>
      <status>unmodified</status>
      <modifiedWord/>
      <trackRevisions>false</trackRevisions>
    </reviewItem>
    <reviewItem>
      <errorID>5c1dd8da-572d-423a-939a-208a89c4ab74</errorID>
      <errorWord>（</errorWord>
      <group>L1_Format</group>
      <groupName>格式问题</groupName>
      <ability>L2_HalfPunc_CN</ability>
      <abilityName>全半角问题</abilityName>
      <candidateList>
        <item>(</item>
      </candidateList>
      <explain>文本全半角错误。</explain>
      <paraID>65F7210D</paraID>
      <start>4</start>
      <end>5</end>
      <status>unmodified</status>
      <modifiedWord/>
      <trackRevisions>false</trackRevisions>
    </reviewItem>
    <reviewItem>
      <errorID>18c7e131-b93a-4e7f-a5c7-f5c89cde232b</errorID>
      <errorWord>）</errorWord>
      <group>L1_Format</group>
      <groupName>格式问题</groupName>
      <ability>L2_HalfPunc_CN</ability>
      <abilityName>全半角问题</abilityName>
      <candidateList>
        <item>)</item>
      </candidateList>
      <explain>文本全半角错误。</explain>
      <paraID>65F7210D</paraID>
      <start>6</start>
      <end>7</end>
      <status>unmodified</status>
      <modifiedWord/>
      <trackRevisions>false</trackRevisions>
    </reviewItem>
    <reviewItem>
      <errorID>ba14c06a-6cc9-48fc-b2a8-4c2b0653156c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69483347</paraID>
      <start>0</start>
      <end>2</end>
      <status>unmodified</status>
      <modifiedWord/>
      <trackRevisions>false</trackRevisions>
    </reviewItem>
    <reviewItem>
      <errorID>dd5b633f-5374-4f21-a3e7-d39d88aface6</errorID>
      <errorWord>[2026]21号</errorWord>
      <group>L1_Knowledge</group>
      <groupName>知识性问题</groupName>
      <ability>L2_Knowledge</ability>
      <abilityName>其他知识</abilityName>
      <candidateList>
        <item>〔2026〕21号</item>
      </candidateList>
      <explain>发文字号格式错误。</explain>
      <paraID>50FBFE37</paraID>
      <start>135</start>
      <end>144</end>
      <status>unmodified</status>
      <modifiedWord/>
      <trackRevisions>false</trackRevisions>
    </reviewItem>
    <reviewItem>
      <errorID>457ee334-7cba-4532-9c5c-1352eae447ec</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50FBFE37</paraID>
      <start>149</start>
      <end>160</end>
      <status>unmodified</status>
      <modifiedWord/>
      <trackRevisions>false</trackRevisions>
    </reviewItem>
    <reviewItem>
      <errorID>b991051a-7708-495a-b73e-1ed930caf839</errorID>
      <errorWord>2026年07月08日</errorWord>
      <group>L1_Knowledge</group>
      <groupName>知识性问题</groupName>
      <ability>L2_Time</ability>
      <abilityName>日期时间</abilityName>
      <candidateList>
        <item>2026年7月8日</item>
      </candidateList>
      <explain>根据日常书写习惯，月份和日期一般会省略前导零。</explain>
      <paraID>50FBFE37</paraID>
      <start>209</start>
      <end>220</end>
      <status>unmodified</status>
      <modifiedWord/>
      <trackRevisions>false</trackRevisions>
    </reviewItem>
    <reviewItem>
      <errorID>4de3024e-6a5d-4ebd-b6ab-f0b832a8c8e6</errorID>
      <errorWord>2031年07月07日</errorWord>
      <group>L1_Knowledge</group>
      <groupName>知识性问题</groupName>
      <ability>L2_Time</ability>
      <abilityName>日期时间</abilityName>
      <candidateList>
        <item>2031年7月7日</item>
      </candidateList>
      <explain>根据日常书写习惯，月份和日期一般会省略前导零。</explain>
      <paraID>50FBFE37</paraID>
      <start>221</start>
      <end>232</end>
      <status>unmodified</status>
      <modifiedWord/>
      <trackRevisions>false</trackRevisions>
    </reviewItem>
    <reviewItem>
      <errorID>1ef0f125-99d1-4d6f-9d85-f2336decf0bf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798EA797</paraID>
      <start>0</start>
      <end>2</end>
      <status>unmodified</status>
      <modifiedWord/>
      <trackRevisions>false</trackRevisions>
    </reviewItem>
    <reviewItem>
      <errorID>f070552f-4fcc-4978-af5d-a3b6df2c3cff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6B43652B</paraID>
      <start>0</start>
      <end>2</end>
      <status>unmodified</status>
      <modifiedWord/>
      <trackRevisions>false</trackRevisions>
    </reviewItem>
    <reviewItem>
      <errorID>d6475ed6-34d3-4e18-b2d1-e0c29959b259</errorID>
      <errorWord>程</errorWord>
      <group>L1_Word</group>
      <groupName>字词问题</groupName>
      <ability>L2_Typo</ability>
      <abilityName>字词错误</abilityName>
      <candidateList>
        <item>程中</item>
      </candidateList>
      <explain/>
      <paraID> A387069</paraID>
      <start>48</start>
      <end>49</end>
      <status>unmodified</status>
      <modifiedWord/>
      <trackRevisions>false</trackRevisions>
    </reviewItem>
    <reviewItem>
      <errorID>bbb95594-b17b-4aad-b328-d465c3ae6769</errorID>
      <errorWord>kw</errorWord>
      <group>L1_Word</group>
      <groupName>字词问题</groupName>
      <ability>L2_Typo</ability>
      <abilityName>字词错误</abilityName>
      <candidateList>
        <item>kW</item>
      </candidateList>
      <explain/>
      <paraID>47A7A436</paraID>
      <start>6</start>
      <end>8</end>
      <status>modified</status>
      <modifiedWord>kW</modifiedWord>
      <trackRevisions>false</trackRevisions>
    </reviewItem>
    <reviewItem>
      <errorID>5e128819-11cb-43bb-96e4-bcc7f0a40fa9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2934370E</paraID>
      <start>0</start>
      <end>2</end>
      <status>unmodified</status>
      <modifiedWord/>
      <trackRevisions>false</trackRevisions>
    </reviewItem>
    <reviewItem>
      <errorID>282a5068-ea52-4be2-8c6b-4bcd01788175</errorID>
      <errorWord>程</errorWord>
      <group>L1_Word</group>
      <groupName>字词问题</groupName>
      <ability>L2_Typo</ability>
      <abilityName>字词错误</abilityName>
      <candidateList>
        <item>程中</item>
      </candidateList>
      <explain/>
      <paraID>40795262</paraID>
      <start>190</start>
      <end>191</end>
      <status>unmodified</status>
      <modifiedWord/>
      <trackRevisions>false</trackRevisions>
    </reviewItem>
    <reviewItem>
      <errorID>56e984ce-9090-4aaa-88e3-86b0d2fd55bb</errorID>
      <errorWord>（</errorWord>
      <group>L1_Punc</group>
      <groupName>标点问题</groupName>
      <ability>L2_Punc_CN</ability>
      <abilityName>标点符号问题</abilityName>
      <candidateList/>
      <explain>同一形式括号套用。</explain>
      <paraID>57D9DB8B</paraID>
      <start>63</start>
      <end>64</end>
      <status>unmodified</status>
      <modifiedWord/>
      <trackRevisions>false</trackRevisions>
    </reviewItem>
    <reviewItem>
      <errorID>d70c9183-7a1a-4a14-b608-f717bb77d49f</errorID>
      <errorWord>）</errorWord>
      <group>L1_Punc</group>
      <groupName>标点问题</groupName>
      <ability>L2_Punc_CN</ability>
      <abilityName>标点符号问题</abilityName>
      <candidateList/>
      <explain>同一形式括号套用。</explain>
      <paraID>57D9DB8B</paraID>
      <start>67</start>
      <end>68</end>
      <status>unmodified</status>
      <modifiedWord/>
      <trackRevisions>false</trackRevisions>
    </reviewItem>
    <reviewItem>
      <errorID>7da737a0-f7c2-4c1b-8392-20f253df019c</errorID>
      <errorWord>（</errorWord>
      <group>L1_Punc</group>
      <groupName>标点问题</groupName>
      <ability>L2_Punc_CN</ability>
      <abilityName>标点符号问题</abilityName>
      <candidateList/>
      <explain>同一形式括号套用。</explain>
      <paraID>57D9DB8B</paraID>
      <start>85</start>
      <end>86</end>
      <status>unmodified</status>
      <modifiedWord/>
      <trackRevisions>false</trackRevisions>
    </reviewItem>
    <reviewItem>
      <errorID>e0e99197-5903-43a8-b4aa-29a2b349774d</errorID>
      <errorWord>）</errorWord>
      <group>L1_Punc</group>
      <groupName>标点问题</groupName>
      <ability>L2_Punc_CN</ability>
      <abilityName>标点符号问题</abilityName>
      <candidateList/>
      <explain>同一形式括号套用。</explain>
      <paraID>57D9DB8B</paraID>
      <start>90</start>
      <end>91</end>
      <status>unmodified</status>
      <modifiedWord/>
      <trackRevisions>false</trackRevisions>
    </reviewItem>
    <reviewItem>
      <errorID>b1f90171-0c53-4fab-a384-8b6d767cfe37</errorID>
      <errorWord>:</errorWord>
      <group>L1_Format</group>
      <groupName>格式问题</groupName>
      <ability>L2_HalfPunc_CN</ability>
      <abilityName>全半角问题</abilityName>
      <candidateList>
        <item>：</item>
      </candidateList>
      <explain>文本全半角错误。</explain>
      <paraID>68296563</paraID>
      <start>13</start>
      <end>14</end>
      <status>unmodified</status>
      <modifiedWord/>
      <trackRevisions>false</trackRevisions>
    </reviewItem>
    <reviewItem>
      <errorID>07e633a4-1108-4a14-8d13-6e105ed2d1dd</errorID>
      <errorWord>融化</errorWord>
      <group>L1_Word</group>
      <groupName>字词问题</groupName>
      <ability>L2_Typo</ability>
      <abilityName>字词错误</abilityName>
      <candidateList>
        <item>熔化</item>
      </candidateList>
      <explain>存在发音相同字词的误用。</explain>
      <paraID>548C9FAF</paraID>
      <start>88</start>
      <end>90</end>
      <status>unmodified</status>
      <modifiedWord/>
      <trackRevisions>false</trackRevisions>
    </reviewItem>
    <reviewItem>
      <errorID>d070e3c4-519b-489e-9abb-a57a79ae9907</errorID>
      <errorWord>：</errorWord>
      <group>L1_Format</group>
      <groupName>格式问题</groupName>
      <ability>L2_HalfPunc_CN</ability>
      <abilityName>全半角问题</abilityName>
      <candidateList>
        <item>:</item>
      </candidateList>
      <explain>文本全半角错误。</explain>
      <paraID>23558F18</paraID>
      <start>62</start>
      <end>63</end>
      <status>unmodified</status>
      <modifiedWord/>
      <trackRevisions>false</trackRevisions>
    </reviewItem>
    <reviewItem>
      <errorID>4646c8a6-c480-4aab-8a36-278c4fc61c5a</errorID>
      <errorWord>：</errorWord>
      <group>L1_Format</group>
      <groupName>格式问题</groupName>
      <ability>L2_HalfPunc_CN</ability>
      <abilityName>全半角问题</abilityName>
      <candidateList>
        <item>:</item>
      </candidateList>
      <explain>文本全半角错误。</explain>
      <paraID>23558F18</paraID>
      <start>64</start>
      <end>65</end>
      <status>unmodified</status>
      <modifiedWord/>
      <trackRevisions>false</trackRevisions>
    </reviewItem>
    <reviewItem>
      <errorID>53fb094f-1523-48c7-bc65-9ec07c50aec4</errorID>
      <errorWord>框</errorWord>
      <group>L1_Word</group>
      <groupName>字词问题</groupName>
      <ability>L2_Typo</ability>
      <abilityName>字词错误</abilityName>
      <candidateList>
        <item>筐</item>
      </candidateList>
      <explain>存在发音相同字词的误用。</explain>
      <paraID>784F8D12</paraID>
      <start>17</start>
      <end>18</end>
      <status>unmodified</status>
      <modifiedWord/>
      <trackRevisions>false</trackRevisions>
    </reviewItem>
    <reviewItem>
      <errorID>64fccdaa-6ae5-4df7-8089-2a50c7350823</errorID>
      <errorWord>-</errorWord>
      <group>L1_Format</group>
      <groupName>格式问题</groupName>
      <ability>L2_HalfPunc_CN</ability>
      <abilityName>全半角问题</abilityName>
      <candidateList>
        <item>－</item>
      </candidateList>
      <explain>文本全半角错误。</explain>
      <paraID>547EBE92</paraID>
      <start>16</start>
      <end>17</end>
      <status>unmodified</status>
      <modifiedWord/>
      <trackRevisions>false</trackRevisions>
    </reviewItem>
    <reviewItem>
      <errorID>44d2a96e-4c22-4605-bcc3-30cda6c341aa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5DFEE466</paraID>
      <start>0</start>
      <end>2</end>
      <status>unmodified</status>
      <modifiedWord/>
      <trackRevisions>false</trackRevisions>
    </reviewItem>
    <reviewItem>
      <errorID>c3d695f0-56d6-4b60-a570-ec509847080e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5A01119C</paraID>
      <start>0</start>
      <end>2</end>
      <status>unmodified</status>
      <modifiedWord/>
      <trackRevisions>false</trackRevisions>
    </reviewItem>
    <reviewItem>
      <errorID>b4110fed-c0de-40bf-b356-616f49789d75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5FD83CF5</paraID>
      <start>0</start>
      <end>2</end>
      <status>unmodified</status>
      <modifiedWord/>
      <trackRevisions>false</trackRevisions>
    </reviewItem>
    <reviewItem>
      <errorID>ac2b583d-3381-4760-b1fd-eac77c0eef57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17AC5BB7</paraID>
      <start>0</start>
      <end>2</end>
      <status>unmodified</status>
      <modifiedWord/>
      <trackRevisions>false</trackRevisions>
    </reviewItem>
    <reviewItem>
      <errorID>ad2fb77f-0e92-4761-b8a5-96931e57ca4f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5D8F8BD6</paraID>
      <start>0</start>
      <end>2</end>
      <status>unmodified</status>
      <modifiedWord/>
      <trackRevisions>false</trackRevisions>
    </reviewItem>
    <reviewItem>
      <errorID>0e5574d1-3878-4dc4-9308-dd974bf0627e</errorID>
      <errorWord>(</errorWord>
      <group>L1_Format</group>
      <groupName>格式问题</groupName>
      <ability>L2_HalfPunc_CN</ability>
      <abilityName>全半角问题</abilityName>
      <candidateList>
        <item>（</item>
      </candidateList>
      <explain>文本全半角错误。</explain>
      <paraID>2DEBEFC7</paraID>
      <start>2</start>
      <end>3</end>
      <status>unmodified</status>
      <modifiedWord/>
      <trackRevisions>false</trackRevisions>
    </reviewItem>
    <reviewItem>
      <errorID>505c9f02-4182-4a88-9248-c60dc680d899</errorID>
      <errorWord>)</errorWord>
      <group>L1_Format</group>
      <groupName>格式问题</groupName>
      <ability>L2_HalfPunc_CN</ability>
      <abilityName>全半角问题</abilityName>
      <candidateList>
        <item>）</item>
      </candidateList>
      <explain>文本全半角错误。</explain>
      <paraID>2DEBEFC7</paraID>
      <start>5</start>
      <end>6</end>
      <status>unmodified</status>
      <modifiedWord/>
      <trackRevisions>false</trackRevisions>
    </reviewItem>
    <reviewItem>
      <errorID>d85b573f-ebc0-4812-ad20-554500b4f5c7</errorID>
      <errorWord>(</errorWord>
      <group>L1_Format</group>
      <groupName>格式问题</groupName>
      <ability>L2_HalfPunc_CN</ability>
      <abilityName>全半角问题</abilityName>
      <candidateList>
        <item>（</item>
      </candidateList>
      <explain>文本全半角错误。</explain>
      <paraID>3B59C1F1</paraID>
      <start>2</start>
      <end>3</end>
      <status>unmodified</status>
      <modifiedWord/>
      <trackRevisions>false</trackRevisions>
    </reviewItem>
    <reviewItem>
      <errorID>8227e0f2-d1c0-417b-aa43-a04faa52d2cb</errorID>
      <errorWord>)</errorWord>
      <group>L1_Format</group>
      <groupName>格式问题</groupName>
      <ability>L2_HalfPunc_CN</ability>
      <abilityName>全半角问题</abilityName>
      <candidateList>
        <item>）</item>
      </candidateList>
      <explain>文本全半角错误。</explain>
      <paraID>3B59C1F1</paraID>
      <start>5</start>
      <end>6</end>
      <status>unmodified</status>
      <modifiedWord/>
      <trackRevisions>false</trackRevisions>
    </reviewItem>
    <reviewItem>
      <errorID>2a9168b7-53bb-4d15-9d05-d00e6ef2a11b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1458E199</paraID>
      <start>0</start>
      <end>2</end>
      <status>unmodified</status>
      <modifiedWord/>
      <trackRevisions>false</trackRevisions>
    </reviewItem>
    <reviewItem>
      <errorID>a3d6f9cd-0ec5-4ac9-8554-791f4bdfaed0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4DAD8540</paraID>
      <start>0</start>
      <end>2</end>
      <status>unmodified</status>
      <modifiedWord/>
      <trackRevisions>false</trackRevisions>
    </reviewItem>
    <reviewItem>
      <errorID>815bc9a0-ca42-4e8b-8970-7aeb96c7d4c2</errorID>
      <errorWord>[2020]688号</errorWord>
      <group>L1_Knowledge</group>
      <groupName>知识性问题</groupName>
      <ability>L2_Knowledge</ability>
      <abilityName>其他知识</abilityName>
      <candidateList>
        <item>〔2020〕688号</item>
      </candidateList>
      <explain>发文字号格式错误。</explain>
      <paraID>14DDC850</paraID>
      <start>40</start>
      <end>50</end>
      <status>unmodified</status>
      <modifiedWord/>
      <trackRevisions>false</trackRevisions>
    </reviewItem>
    <reviewItem>
      <errorID>32cc2b6d-0e95-4e4e-8f22-0f7961b3148f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12ED52DB</paraID>
      <start>0</start>
      <end>2</end>
      <status>unmodified</status>
      <modifiedWord/>
      <trackRevisions>false</trackRevisions>
    </reviewItem>
    <reviewItem>
      <errorID>007a9ef9-4fb2-4232-bcd7-6eb0a34603c5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3877F595</paraID>
      <start>0</start>
      <end>2</end>
      <status>unmodified</status>
      <modifiedWord/>
      <trackRevisions>false</trackRevisions>
    </reviewItem>
    <reviewItem>
      <errorID>652e26dc-7f82-4fd3-8175-e367a7c16ce7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731F6A63</paraID>
      <start>0</start>
      <end>2</end>
      <status>unmodified</status>
      <modifiedWord/>
      <trackRevisions>false</trackRevisions>
    </reviewItem>
    <reviewItem>
      <errorID>c6aaba3b-ff69-4519-b6a3-5c025af45f1d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3D6E192B</paraID>
      <start>0</start>
      <end>2</end>
      <status>unmodified</status>
      <modifiedWord/>
      <trackRevisions>false</trackRevisions>
    </reviewItem>
    <reviewItem>
      <errorID>101e3c9a-b696-4735-a2f1-a375cfd79010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3A76ADF4</paraID>
      <start>0</start>
      <end>2</end>
      <status>unmodified</status>
      <modifiedWord/>
      <trackRevisions>false</trackRevisions>
    </reviewItem>
    <reviewItem>
      <errorID>5bfa5096-e8e8-405c-86d0-48a4fffba902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3C90AE6D</paraID>
      <start>0</start>
      <end>2</end>
      <status>unmodified</status>
      <modifiedWord/>
      <trackRevisions>false</trackRevisions>
    </reviewItem>
    <reviewItem>
      <errorID>0969f357-be6e-450a-bb0b-514e3e6840c8</errorID>
      <errorWord>程</errorWord>
      <group>L1_Word</group>
      <groupName>字词问题</groupName>
      <ability>L2_Typo</ability>
      <abilityName>字词错误</abilityName>
      <candidateList>
        <item>程中</item>
      </candidateList>
      <explain/>
      <paraID>450F5E5F</paraID>
      <start>46</start>
      <end>47</end>
      <status>unmodified</status>
      <modifiedWord/>
      <trackRevisions>false</trackRevisions>
    </reviewItem>
    <reviewItem>
      <errorID>c26218d7-a98e-40cf-a9da-fc9efc55c96c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3FBDB4E7</paraID>
      <start>0</start>
      <end>2</end>
      <status>unmodified</status>
      <modifiedWord/>
      <trackRevisions>false</trackRevisions>
    </reviewItem>
    <reviewItem>
      <errorID>e237dcfb-d980-41a4-af47-e88e42dc801e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995F3E0</paraID>
      <start>0</start>
      <end>2</end>
      <status>unmodified</status>
      <modifiedWord/>
      <trackRevisions>false</trackRevisions>
    </reviewItem>
    <reviewItem>
      <errorID>407d1d25-628f-4edd-bbda-c80ed7957f73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5B9FD8ED</paraID>
      <start>0</start>
      <end>2</end>
      <status>unmodified</status>
      <modifiedWord/>
      <trackRevisions>false</trackRevisions>
    </reviewItem>
    <reviewItem>
      <errorID>d3ce9656-292e-43ba-addc-827eb43766fd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5C25A50A</paraID>
      <start>0</start>
      <end>3</end>
      <status>unmodified</status>
      <modifiedWord/>
      <trackRevisions>false</trackRevisions>
    </reviewItem>
    <reviewItem>
      <errorID>37ef64ae-476b-4513-b69d-d0e5d4256308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79C4FB56</paraID>
      <start>0</start>
      <end>3</end>
      <status>unmodified</status>
      <modifiedWord/>
      <trackRevisions>false</trackRevisions>
    </reviewItem>
    <reviewItem>
      <errorID>3c476c67-faa3-467e-bda1-9c778eb5194e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2F765593</paraID>
      <start>0</start>
      <end>3</end>
      <status>unmodified</status>
      <modifiedWord/>
      <trackRevisions>false</trackRevisions>
    </reviewItem>
    <reviewItem>
      <errorID>ea7c166d-1dd2-4234-b467-7836d166e342</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1937C89C</paraID>
      <start>0</start>
      <end>3</end>
      <status>unmodified</status>
      <modifiedWord/>
      <trackRevisions>false</trackRevisions>
    </reviewItem>
    <reviewItem>
      <errorID>d05b9f4e-ba64-4770-9130-3c04fc37ab25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78CE6367</paraID>
      <start>0</start>
      <end>2</end>
      <status>unmodified</status>
      <modifiedWord/>
      <trackRevisions>false</trackRevisions>
    </reviewItem>
    <reviewItem>
      <errorID>02c6895d-0584-4af9-835a-20800724718c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10C03EBB</paraID>
      <start>49</start>
      <end>52</end>
      <status>unmodified</status>
      <modifiedWord/>
      <trackRevisions>false</trackRevisions>
    </reviewItem>
    <reviewItem>
      <errorID>bcab11d4-bc45-422d-a4b6-f3518f17ef37</errorID>
      <errorWord>要</errorWord>
      <group>L1_Word</group>
      <groupName>字词问题</groupName>
      <ability>L2_Typo</ability>
      <abilityName>字词错误</abilityName>
      <candidateList>
        <item>要在</item>
      </candidateList>
      <explain/>
      <paraID>6E073EE7</paraID>
      <start>85</start>
      <end>86</end>
      <status>unmodified</status>
      <modifiedWord/>
      <trackRevisions>false</trackRevisions>
    </reviewItem>
    <reviewItem>
      <errorID>b98de6af-4969-408d-9bc6-9eb3f3156269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145C39B7</paraID>
      <start>0</start>
      <end>2</end>
      <status>unmodified</status>
      <modifiedWord/>
      <trackRevisions>false</trackRevisions>
    </reviewItem>
    <reviewItem>
      <errorID>1546d5a1-69c2-4f6e-b1bb-c529cfe6f38b</errorID>
      <errorWord>[2026]21号</errorWord>
      <group>L1_Knowledge</group>
      <groupName>知识性问题</groupName>
      <ability>L2_Knowledge</ability>
      <abilityName>其他知识</abilityName>
      <candidateList>
        <item>〔2026〕21号</item>
      </candidateList>
      <explain>发文字号格式错误。</explain>
      <paraID>51671D23</paraID>
      <start>52</start>
      <end>61</end>
      <status>unmodified</status>
      <modifiedWord/>
      <trackRevisions>false</trackRevisions>
    </reviewItem>
    <reviewItem>
      <errorID>49393bdf-8ad1-47a9-827e-b4d894e8b7e0</errorID>
      <errorWord>中华人民共和国环培影响评价法</errorWord>
      <group>L1_Political</group>
      <groupName>政治性问题</groupName>
      <ability>L2_Unpolitical</ability>
      <abilityName>政治敏感错误</abilityName>
      <candidateList>
        <item>中华人民共和国环境影响评价法</item>
      </candidateList>
      <explain>重要表述错误</explain>
      <paraID>54652FD2</paraID>
      <start>152</start>
      <end>166</end>
      <status>modified</status>
      <modifiedWord>中华人民共和国环境影响评价法</modifiedWord>
      <trackRevisions>false</trackRevisions>
    </reviewItem>
    <reviewItem>
      <errorID>b13d779d-447f-40aa-9317-9868c12c66b3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4FE5C721</paraID>
      <start>0</start>
      <end>2</end>
      <status>unmodified</status>
      <modifiedWord/>
      <trackRevisions>false</trackRevisions>
    </reviewItem>
    <reviewItem>
      <errorID>4d6cea49-e9ff-4899-8620-755d404b5fd6</errorID>
      <errorWord>处理广</errorWord>
      <group>L1_Word</group>
      <groupName>字词问题</groupName>
      <ability>L2_Typo</ability>
      <abilityName>字词错误</abilityName>
      <candidateList>
        <item>处理厂</item>
      </candidateList>
      <explain/>
      <paraID>4FE5C721</paraID>
      <start>46</start>
      <end>49</end>
      <status>unmodified</status>
      <modifiedWord/>
      <trackRevisions>false</trackRevisions>
    </reviewItem>
    <reviewItem>
      <errorID>a0552531-33dc-4b36-82fe-7beb5125b83b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4FE5C721</paraID>
      <start>73</start>
      <end>74</end>
      <status>unmodified</status>
      <modifiedWord/>
      <trackRevisions>false</trackRevisions>
    </reviewItem>
    <reviewItem>
      <errorID>01022fb0-5138-4d89-a679-90254d115e21</errorID>
      <errorWord>处理广</errorWord>
      <group>L1_Word</group>
      <groupName>字词问题</groupName>
      <ability>L2_Typo</ability>
      <abilityName>字词错误</abilityName>
      <candidateList>
        <item>处理厂</item>
      </candidateList>
      <explain/>
      <paraID>4FE5C721</paraID>
      <start>104</start>
      <end>107</end>
      <status>modified</status>
      <modifiedWord>处理厂</modifiedWord>
      <trackRevisions>false</trackRevisions>
    </reviewItem>
    <reviewItem>
      <errorID>2605c21c-d3a0-4215-a9a3-032ed65cacb0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1A2D2419</paraID>
      <start>0</start>
      <end>2</end>
      <status>unmodified</status>
      <modifiedWord/>
      <trackRevisions>false</trackRevisions>
    </reviewItem>
    <reviewItem>
      <errorID>7ceeab94-3893-4819-b026-7e2b17c9246b</errorID>
      <errorWord>-</errorWord>
      <group>L1_Format</group>
      <groupName>格式问题</groupName>
      <ability>L2_HalfPunc_CN</ability>
      <abilityName>全半角问题</abilityName>
      <candidateList>
        <item>－</item>
      </candidateList>
      <explain>文本全半角错误。</explain>
      <paraID>1A2D2419</paraID>
      <start>28</start>
      <end>29</end>
      <status>unmodified</status>
      <modifiedWord/>
      <trackRevisions>false</trackRevisions>
    </reviewItem>
    <reviewItem>
      <errorID>5800c710-f02d-43d1-bbde-81cc03be4ab6</errorID>
      <errorWord>升展</errorWord>
      <group>L1_Word</group>
      <groupName>字词问题</groupName>
      <ability>L2_Typo</ability>
      <abilityName>字词错误</abilityName>
      <candidateList>
        <item>开展</item>
      </candidateList>
      <explain/>
      <paraID>1A2D2419</paraID>
      <start>106</start>
      <end>108</end>
      <status>modified</status>
      <modifiedWord>开展</modifiedWord>
      <trackRevisions>false</trackRevisions>
    </reviewItem>
    <reviewItem>
      <errorID>acc2dbc3-3bc1-4305-836a-dd278a1e5c1c</errorID>
      <errorWord>（2017）162号</errorWord>
      <group>L1_Knowledge</group>
      <groupName>知识性问题</groupName>
      <ability>L2_Knowledge</ability>
      <abilityName>其他知识</abilityName>
      <candidateList>
        <item>〔2017〕162号</item>
      </candidateList>
      <explain>发文字号格式错误。</explain>
      <paraID>1A2D2419</paraID>
      <start>140</start>
      <end>150</end>
      <status>unmodified</status>
      <modifiedWord/>
      <trackRevisions>false</trackRevisions>
    </reviewItem>
    <reviewItem>
      <errorID>2833f41b-a8ad-45a2-b51b-6ac764eec7c9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1C05D9B8</paraID>
      <start>0</start>
      <end>2</end>
      <status>unmodified</status>
      <modifiedWord/>
      <trackRevisions>false</trackRevisions>
    </reviewItem>
    <reviewItem>
      <errorID>1e9530c4-ddb8-4d03-8e00-fb1632ea2b20</errorID>
      <errorWord>)</errorWord>
      <group>L1_Format</group>
      <groupName>格式问题</groupName>
      <ability>L2_HalfPunc_CN</ability>
      <abilityName>全半角问题</abilityName>
      <candidateList>
        <item>）</item>
      </candidateList>
      <explain>文本全半角错误。</explain>
      <paraID>1C05D9B8</paraID>
      <start>61</start>
      <end>62</end>
      <status>unmodified</status>
      <modifiedWord/>
      <trackRevisions>false</trackRevisions>
    </reviewItem>
    <reviewItem>
      <errorID>a8d27d74-2aea-45c2-9dea-7511fab347a9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7FA13E34</paraID>
      <start>0</start>
      <end>2</end>
      <status>unmodified</status>
      <modifiedWord/>
      <trackRevisions>false</trackRevisions>
    </reviewItem>
    <reviewItem>
      <errorID>382ad26b-3df7-4aee-88a8-5a31de85822d</errorID>
      <errorWord>)</errorWord>
      <group>L1_Format</group>
      <groupName>格式问题</groupName>
      <ability>L2_HalfPunc_CN</ability>
      <abilityName>全半角问题</abilityName>
      <candidateList>
        <item>）</item>
      </candidateList>
      <explain>文本全半角错误。</explain>
      <paraID>7FA13E34</paraID>
      <start>73</start>
      <end>74</end>
      <status>unmodified</status>
      <modifiedWord/>
      <trackRevisions>false</trackRevisions>
    </reviewItem>
    <reviewItem>
      <errorID>a8958947-7e6e-41ac-8b09-e03ee54aaa8d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6AB55417</paraID>
      <start>0</start>
      <end>2</end>
      <status>unmodified</status>
      <modifiedWord/>
      <trackRevisions>false</trackRevisions>
    </reviewItem>
    <reviewItem>
      <errorID>1c949fb1-d59a-47af-a621-9829532a5647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245FF5A4</paraID>
      <start>0</start>
      <end>2</end>
      <status>unmodified</status>
      <modifiedWord/>
      <trackRevisions>false</trackRevisions>
    </reviewItem>
    <reviewItem>
      <errorID>51fcdbb4-052b-4180-8b38-cfaab0b3e1a2</errorID>
      <errorWord>处理广</errorWord>
      <group>L1_Word</group>
      <groupName>字词问题</groupName>
      <ability>L2_Typo</ability>
      <abilityName>字词错误</abilityName>
      <candidateList>
        <item>处理厂</item>
      </candidateList>
      <explain/>
      <paraID>245FF5A4</paraID>
      <start>46</start>
      <end>49</end>
      <status>modified</status>
      <modifiedWord>处理厂</modifiedWord>
      <trackRevisions>false</trackRevisions>
    </reviewItem>
    <reviewItem>
      <errorID>bc6c932f-649a-46c3-8f60-018818936df4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245FF5A4</paraID>
      <start>73</start>
      <end>74</end>
      <status>unmodified</status>
      <modifiedWord/>
      <trackRevisions>false</trackRevisions>
    </reviewItem>
    <reviewItem>
      <errorID>626c6255-2f1e-4ce5-a2e0-15efb6d9d07c</errorID>
      <errorWord>处理广</errorWord>
      <group>L1_Word</group>
      <groupName>字词问题</groupName>
      <ability>L2_Typo</ability>
      <abilityName>字词错误</abilityName>
      <candidateList>
        <item>处理厂</item>
      </candidateList>
      <explain/>
      <paraID>245FF5A4</paraID>
      <start>104</start>
      <end>107</end>
      <status>modified</status>
      <modifiedWord>处理厂</modifiedWord>
      <trackRevisions>false</trackRevisions>
    </reviewItem>
    <reviewItem>
      <errorID>c814a771-3908-4e57-9b72-f05cca646776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61BCE8AD</paraID>
      <start>0</start>
      <end>2</end>
      <status>unmodified</status>
      <modifiedWord/>
      <trackRevisions>false</trackRevisions>
    </reviewItem>
    <reviewItem>
      <errorID>94523991-825d-496f-af4e-5a9bcdd69748</errorID>
      <errorWord>-</errorWord>
      <group>L1_Format</group>
      <groupName>格式问题</groupName>
      <ability>L2_HalfPunc_CN</ability>
      <abilityName>全半角问题</abilityName>
      <candidateList>
        <item>－</item>
      </candidateList>
      <explain>文本全半角错误。</explain>
      <paraID>61BCE8AD</paraID>
      <start>28</start>
      <end>29</end>
      <status>unmodified</status>
      <modifiedWord/>
      <trackRevisions>false</trackRevisions>
    </reviewItem>
    <reviewItem>
      <errorID>899523da-6a06-476e-8f5e-148664836025</errorID>
      <errorWord>升展</errorWord>
      <group>L1_Word</group>
      <groupName>字词问题</groupName>
      <ability>L2_Typo</ability>
      <abilityName>字词错误</abilityName>
      <candidateList>
        <item>开展</item>
      </candidateList>
      <explain/>
      <paraID>61BCE8AD</paraID>
      <start>106</start>
      <end>108</end>
      <status>modified</status>
      <modifiedWord>开展</modifiedWord>
      <trackRevisions>false</trackRevisions>
    </reviewItem>
    <reviewItem>
      <errorID>3a32b286-e35c-48b5-a538-a97675e7b81e</errorID>
      <errorWord>（2017）162号</errorWord>
      <group>L1_Knowledge</group>
      <groupName>知识性问题</groupName>
      <ability>L2_Knowledge</ability>
      <abilityName>其他知识</abilityName>
      <candidateList>
        <item>〔2017〕162号</item>
      </candidateList>
      <explain>发文字号格式错误。</explain>
      <paraID>61BCE8AD</paraID>
      <start>140</start>
      <end>150</end>
      <status>unmodified</status>
      <modifiedWord/>
      <trackRevisions>false</trackRevisions>
    </reviewItem>
    <reviewItem>
      <errorID>5f41d52e-fd8d-471e-972f-e07715c4e4f7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59376760</paraID>
      <start>0</start>
      <end>2</end>
      <status>unmodified</status>
      <modifiedWord/>
      <trackRevisions>false</trackRevisions>
    </reviewItem>
    <reviewItem>
      <errorID>c6b68d4f-3984-4919-a2d3-ca122258e00c</errorID>
      <errorWord>)</errorWord>
      <group>L1_Format</group>
      <groupName>格式问题</groupName>
      <ability>L2_HalfPunc_CN</ability>
      <abilityName>全半角问题</abilityName>
      <candidateList>
        <item>）</item>
      </candidateList>
      <explain>文本全半角错误。</explain>
      <paraID>59376760</paraID>
      <start>61</start>
      <end>62</end>
      <status>unmodified</status>
      <modifiedWord/>
      <trackRevisions>false</trackRevisions>
    </reviewItem>
    <reviewItem>
      <errorID>ac7c4a6e-532c-4cce-ae03-37729590aac7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1A95DCE0</paraID>
      <start>0</start>
      <end>2</end>
      <status>unmodified</status>
      <modifiedWord/>
      <trackRevisions>false</trackRevisions>
    </reviewItem>
    <reviewItem>
      <errorID>e9076afe-c840-46e3-bc5c-92b77cbd7d51</errorID>
      <errorWord>)</errorWord>
      <group>L1_Format</group>
      <groupName>格式问题</groupName>
      <ability>L2_HalfPunc_CN</ability>
      <abilityName>全半角问题</abilityName>
      <candidateList>
        <item>）</item>
      </candidateList>
      <explain>文本全半角错误。</explain>
      <paraID>1A95DCE0</paraID>
      <start>73</start>
      <end>74</end>
      <status>unmodified</status>
      <modifiedWord/>
      <trackRevisions>false</trackRevisions>
    </reviewItem>
    <reviewItem>
      <errorID>47c7c8f8-b243-43a5-ab24-d498adf18dbc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3047B61D</paraID>
      <start>0</start>
      <end>2</end>
      <status>unmodified</status>
      <modifiedWord/>
      <trackRevisions>false</trackRevisions>
    </reviewItem>
    <reviewItem>
      <errorID>efef1d13-2dd3-4d1b-b330-f1617583521c</errorID>
      <errorWord>（</errorWord>
      <group>L1_Format</group>
      <groupName>格式问题</groupName>
      <ability>L2_HalfPunc_CN</ability>
      <abilityName>全半角问题</abilityName>
      <candidateList>
        <item>(</item>
      </candidateList>
      <explain>文本全半角错误。</explain>
      <paraID> 4350301</paraID>
      <start>4</start>
      <end>5</end>
      <status>unmodified</status>
      <modifiedWord/>
      <trackRevisions>false</trackRevisions>
    </reviewItem>
    <reviewItem>
      <errorID>2c6bb950-cf51-42b1-b31a-64c811cb7b22</errorID>
      <errorWord>）</errorWord>
      <group>L1_Format</group>
      <groupName>格式问题</groupName>
      <ability>L2_HalfPunc_CN</ability>
      <abilityName>全半角问题</abilityName>
      <candidateList>
        <item>)</item>
      </candidateList>
      <explain>文本全半角错误。</explain>
      <paraID> 4350301</paraID>
      <start>6</start>
      <end>7</end>
      <status>unmodified</status>
      <modifiedWord/>
      <trackRevisions>false</trackRevisions>
    </reviewItem>
    <reviewItem>
      <errorID>1d0a5236-f020-4e71-9a3b-a3f23d440888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634DB85F</paraID>
      <start>0</start>
      <end>2</end>
      <status>unmodified</status>
      <modifiedWord/>
      <trackRevisions>false</trackRevisions>
    </reviewItem>
    <reviewItem>
      <errorID>74452efa-6d24-4604-ae07-bfd9d647d1a9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1D1521B6</paraID>
      <start>0</start>
      <end>2</end>
      <status>unmodified</status>
      <modifiedWord/>
      <trackRevisions>false</trackRevisions>
    </reviewItem>
    <reviewItem>
      <errorID>02c80bde-8112-45d9-a81b-25691f578a5f</errorID>
      <errorWord>(</errorWord>
      <group>L1_Format</group>
      <groupName>格式问题</groupName>
      <ability>L2_HalfPunc_CN</ability>
      <abilityName>全半角问题</abilityName>
      <candidateList>
        <item>（</item>
      </candidateList>
      <explain>文本全半角错误。</explain>
      <paraID> 84E95FB</paraID>
      <start>10</start>
      <end>11</end>
      <status>unmodified</status>
      <modifiedWord/>
      <trackRevisions>false</trackRevisions>
    </reviewItem>
    <reviewItem>
      <errorID>f8bc9cd7-ae1f-440f-b466-a6bd4b1ddbd8</errorID>
      <errorWord>)</errorWord>
      <group>L1_Format</group>
      <groupName>格式问题</groupName>
      <ability>L2_HalfPunc_CN</ability>
      <abilityName>全半角问题</abilityName>
      <candidateList>
        <item>）</item>
      </candidateList>
      <explain>文本全半角错误。</explain>
      <paraID> 84E95FB</paraID>
      <start>15</start>
      <end>16</end>
      <status>unmodified</status>
      <modifiedWord/>
      <trackRevisions>false</trackRevisions>
    </reviewItem>
    <reviewItem>
      <errorID>3270415e-84b6-42d4-b0ec-f81c6f71cd61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34E72B1C</paraID>
      <start>0</start>
      <end>2</end>
      <status>unmodified</status>
      <modifiedWord/>
      <trackRevisions>false</trackRevisions>
    </reviewItem>
    <reviewItem>
      <errorID>67b8a609-3dd4-4baf-95a9-afb1c2d478f4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E9B695D</paraID>
      <start>0</start>
      <end>2</end>
      <status>unmodified</status>
      <modifiedWord/>
      <trackRevisions>false</trackRevisions>
    </reviewItem>
    <reviewItem>
      <errorID>f348e076-8a72-4b8e-9195-8c6aabe02ac1</errorID>
      <errorWord>~</errorWord>
      <group>L1_Format</group>
      <groupName>格式问题</groupName>
      <ability>L2_HalfPunc_CN</ability>
      <abilityName>全半角问题</abilityName>
      <candidateList>
        <item>～</item>
      </candidateList>
      <explain>文本全半角错误。</explain>
      <paraID>4D38E90E</paraID>
      <start>50</start>
      <end>51</end>
      <status>unmodified</status>
      <modifiedWord/>
      <trackRevisions>false</trackRevisions>
    </reviewItem>
    <reviewItem>
      <errorID>f7c4b02e-f134-48a4-a2e0-12663008bdc8</errorID>
      <errorWord>~</errorWord>
      <group>L1_Format</group>
      <groupName>格式问题</groupName>
      <ability>L2_HalfPunc_CN</ability>
      <abilityName>全半角问题</abilityName>
      <candidateList>
        <item>～</item>
      </candidateList>
      <explain>文本全半角错误。</explain>
      <paraID>4D38E90E</paraID>
      <start>70</start>
      <end>71</end>
      <status>unmodified</status>
      <modifiedWord/>
      <trackRevisions>false</trackRevisions>
    </reviewItem>
    <reviewItem>
      <errorID>7ca443fa-4ac1-4410-8b0a-7bace730c27a</errorID>
      <errorWord>91.6~92.5%</errorWord>
      <group>L1_Knowledge</group>
      <groupName>知识性问题</groupName>
      <ability>L2_Knowledge</ability>
      <abilityName>其他知识</abilityName>
      <candidateList>
        <item>91.6%～92.5%</item>
      </candidateList>
      <explain>1. “91.6~92.5%”中的单位“%”仅出现在后一个数字上，容易引起歧义；根据《现代汉语标点符号数字用法规范手册》，数字表示范围两边需要使用统一的格式。2. 根据标点国标 4.13 中的规则，数字、时间或地域连接符应使用（视觉上更长的）“—”或“～”。</explain>
      <paraID>4D38E90E</paraID>
      <start>91</start>
      <end>102</end>
      <status>modified</status>
      <modifiedWord>91.6%～92.5%</modifiedWord>
      <trackRevisions>false</trackRevisions>
    </reviewItem>
    <reviewItem>
      <errorID>d63209e7-ebd8-4e21-b3cc-e29a34993662</errorID>
      <errorWord>（2017）162号</errorWord>
      <group>L1_Knowledge</group>
      <groupName>知识性问题</groupName>
      <ability>L2_Knowledge</ability>
      <abilityName>其他知识</abilityName>
      <candidateList>
        <item>〔2017〕162号</item>
      </candidateList>
      <explain>发文字号格式错误。</explain>
      <paraID>4D38E90E</paraID>
      <start>217</start>
      <end>227</end>
      <status>unmodified</status>
      <modifiedWord/>
      <trackRevisions>false</trackRevisions>
    </reviewItem>
    <reviewItem>
      <errorID>47389a78-1623-48c7-b9bc-0d6d678e7ab3</errorID>
      <errorWord>(</errorWord>
      <group>L1_Format</group>
      <groupName>格式问题</groupName>
      <ability>L2_HalfPunc_CN</ability>
      <abilityName>全半角问题</abilityName>
      <candidateList>
        <item>（</item>
      </candidateList>
      <explain>文本全半角错误。</explain>
      <paraID>479C50AB</paraID>
      <start>5</start>
      <end>6</end>
      <status>unmodified</status>
      <modifiedWord/>
      <trackRevisions>false</trackRevisions>
    </reviewItem>
    <reviewItem>
      <errorID>c6a8a05c-06f0-4454-98ed-89470203d52a</errorID>
      <errorWord>)</errorWord>
      <group>L1_Format</group>
      <groupName>格式问题</groupName>
      <ability>L2_HalfPunc_CN</ability>
      <abilityName>全半角问题</abilityName>
      <candidateList>
        <item>）</item>
      </candidateList>
      <explain>文本全半角错误。</explain>
      <paraID>479C50AB</paraID>
      <start>11</start>
      <end>12</end>
      <status>unmodified</status>
      <modifiedWord/>
      <trackRevisions>false</trackRevisions>
    </reviewItem>
    <reviewItem>
      <errorID>9a47e511-19a7-4ad1-b363-4add02646aa6</errorID>
      <errorWord>(</errorWord>
      <group>L1_Format</group>
      <groupName>格式问题</groupName>
      <ability>L2_HalfPunc_CN</ability>
      <abilityName>全半角问题</abilityName>
      <candidateList>
        <item>（</item>
      </candidateList>
      <explain>文本全半角错误。</explain>
      <paraID>2AE61738</paraID>
      <start>3</start>
      <end>4</end>
      <status>unmodified</status>
      <modifiedWord/>
      <trackRevisions>false</trackRevisions>
    </reviewItem>
    <reviewItem>
      <errorID>dda091ba-4065-44fe-b52e-e97440ff9121</errorID>
      <errorWord>)</errorWord>
      <group>L1_Format</group>
      <groupName>格式问题</groupName>
      <ability>L2_HalfPunc_CN</ability>
      <abilityName>全半角问题</abilityName>
      <candidateList>
        <item>）</item>
      </candidateList>
      <explain>文本全半角错误。</explain>
      <paraID>2AE61738</paraID>
      <start>6</start>
      <end>7</end>
      <status>unmodified</status>
      <modifiedWord/>
      <trackRevisions>false</trackRevisions>
    </reviewItem>
    <reviewItem>
      <errorID>1cd76bad-c8fe-4e1a-9bff-a37e29aeeed1</errorID>
      <errorWord>(</errorWord>
      <group>L1_Format</group>
      <groupName>格式问题</groupName>
      <ability>L2_HalfPunc_CN</ability>
      <abilityName>全半角问题</abilityName>
      <candidateList>
        <item>（</item>
      </candidateList>
      <explain>文本全半角错误。</explain>
      <paraID>4508D145</paraID>
      <start>3</start>
      <end>4</end>
      <status>unmodified</status>
      <modifiedWord/>
      <trackRevisions>false</trackRevisions>
    </reviewItem>
    <reviewItem>
      <errorID>c6e92563-1814-44d2-9587-178bdfd540df</errorID>
      <errorWord>)</errorWord>
      <group>L1_Format</group>
      <groupName>格式问题</groupName>
      <ability>L2_HalfPunc_CN</ability>
      <abilityName>全半角问题</abilityName>
      <candidateList>
        <item>）</item>
      </candidateList>
      <explain>文本全半角错误。</explain>
      <paraID>4508D145</paraID>
      <start>6</start>
      <end>7</end>
      <status>unmodified</status>
      <modifiedWord/>
      <trackRevisions>false</trackRevisions>
    </reviewItem>
    <reviewItem>
      <errorID>cafe3294-2277-45c9-bdbc-4127663a9b6f</errorID>
      <errorWord>(</errorWord>
      <group>L1_Format</group>
      <groupName>格式问题</groupName>
      <ability>L2_HalfPunc_CN</ability>
      <abilityName>全半角问题</abilityName>
      <candidateList>
        <item>（</item>
      </candidateList>
      <explain>文本全半角错误。</explain>
      <paraID>4482F8F7</paraID>
      <start>3</start>
      <end>4</end>
      <status>unmodified</status>
      <modifiedWord/>
      <trackRevisions>false</trackRevisions>
    </reviewItem>
    <reviewItem>
      <errorID>11d04865-6a19-48dc-8c90-6fcfd8e99b86</errorID>
      <errorWord>)</errorWord>
      <group>L1_Format</group>
      <groupName>格式问题</groupName>
      <ability>L2_HalfPunc_CN</ability>
      <abilityName>全半角问题</abilityName>
      <candidateList>
        <item>）</item>
      </candidateList>
      <explain>文本全半角错误。</explain>
      <paraID>4482F8F7</paraID>
      <start>6</start>
      <end>7</end>
      <status>unmodified</status>
      <modifiedWord/>
      <trackRevisions>false</trackRevisions>
    </reviewItem>
    <reviewItem>
      <errorID>a10cc47c-b86f-4dfe-8d0e-b3d67167f778</errorID>
      <errorWord>(</errorWord>
      <group>L1_Format</group>
      <groupName>格式问题</groupName>
      <ability>L2_HalfPunc_CN</ability>
      <abilityName>全半角问题</abilityName>
      <candidateList>
        <item>（</item>
      </candidateList>
      <explain>文本全半角错误。</explain>
      <paraID>50F656E9</paraID>
      <start>3</start>
      <end>4</end>
      <status>unmodified</status>
      <modifiedWord/>
      <trackRevisions>false</trackRevisions>
    </reviewItem>
    <reviewItem>
      <errorID>b978428d-318a-44eb-9d84-0b9c03865b12</errorID>
      <errorWord>)</errorWord>
      <group>L1_Format</group>
      <groupName>格式问题</groupName>
      <ability>L2_HalfPunc_CN</ability>
      <abilityName>全半角问题</abilityName>
      <candidateList>
        <item>）</item>
      </candidateList>
      <explain>文本全半角错误。</explain>
      <paraID>50F656E9</paraID>
      <start>6</start>
      <end>7</end>
      <status>unmodified</status>
      <modifiedWord/>
      <trackRevisions>false</trackRevisions>
    </reviewItem>
    <reviewItem>
      <errorID>de7305ae-4245-4a83-8f05-e777501a5c6e</errorID>
      <errorWord>~</errorWord>
      <group>L1_Format</group>
      <groupName>格式问题</groupName>
      <ability>L2_HalfPunc_CN</ability>
      <abilityName>全半角问题</abilityName>
      <candidateList>
        <item>～</item>
      </candidateList>
      <explain>文本全半角错误。</explain>
      <paraID>5224885D</paraID>
      <start>39</start>
      <end>40</end>
      <status>unmodified</status>
      <modifiedWord/>
      <trackRevisions>false</trackRevisions>
    </reviewItem>
    <reviewItem>
      <errorID>2086e442-ed44-4c9e-a931-13946d0cfaff</errorID>
      <errorWord>~</errorWord>
      <group>L1_Format</group>
      <groupName>格式问题</groupName>
      <ability>L2_HalfPunc_CN</ability>
      <abilityName>全半角问题</abilityName>
      <candidateList>
        <item>～</item>
      </candidateList>
      <explain>文本全半角错误。</explain>
      <paraID>5224885D</paraID>
      <start>103</start>
      <end>104</end>
      <status>unmodified</status>
      <modifiedWord/>
      <trackRevisions>false</trackRevisions>
    </reviewItem>
    <reviewItem>
      <errorID>c771a95f-9dbd-44aa-9897-a2be8adf4f30</errorID>
      <errorWord>[2017]162号</errorWord>
      <group>L1_Knowledge</group>
      <groupName>知识性问题</groupName>
      <ability>L2_Knowledge</ability>
      <abilityName>其他知识</abilityName>
      <candidateList>
        <item>〔2017〕162号</item>
      </candidateList>
      <explain>发文字号格式错误。</explain>
      <paraID>5224885D</paraID>
      <start>232</start>
      <end>242</end>
      <status>unmodified</status>
      <modifiedWord/>
      <trackRevisions>false</trackRevisions>
    </reviewItem>
    <reviewItem>
      <errorID>6790d026-2f66-4311-bf23-dce3b0c6937f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25</start>
      <end>26</end>
      <status>unmodified</status>
      <modifiedWord/>
      <trackRevisions>false</trackRevisions>
    </reviewItem>
    <reviewItem>
      <errorID>490fe9d4-c0f6-494b-a299-ab6fcb3fa653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58</start>
      <end>59</end>
      <status>unmodified</status>
      <modifiedWord/>
      <trackRevisions>false</trackRevisions>
    </reviewItem>
    <reviewItem>
      <errorID>f0341bee-b284-47eb-957d-27bf6c014e87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73</start>
      <end>74</end>
      <status>unmodified</status>
      <modifiedWord/>
      <trackRevisions>false</trackRevisions>
    </reviewItem>
    <reviewItem>
      <errorID>cc903a63-7390-40c7-b662-0b162822b1d5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89</start>
      <end>90</end>
      <status>unmodified</status>
      <modifiedWord/>
      <trackRevisions>false</trackRevisions>
    </reviewItem>
    <reviewItem>
      <errorID>ac7df7dd-36f1-4e78-aea1-8946e48b507f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2584C6B</paraID>
      <start>105</start>
      <end>106</end>
      <status>unmodified</status>
      <modifiedWord/>
      <trackRevisions>false</trackRevisions>
    </reviewItem>
    <reviewItem>
      <errorID>17ae8ec3-1c7a-4d64-87e3-f56017179ddf</errorID>
      <errorWord>（</errorWord>
      <group>L1_Punc</group>
      <groupName>标点问题</groupName>
      <ability>L2_Punc_CN</ability>
      <abilityName>标点符号问题</abilityName>
      <candidateList/>
      <explain>同一形式括号套用。</explain>
      <paraID>4D9D72E7</paraID>
      <start>2</start>
      <end>3</end>
      <status>unmodified</status>
      <modifiedWord/>
      <trackRevisions>false</trackRevisions>
    </reviewItem>
    <reviewItem>
      <errorID>7f0fa6ab-6b3b-40ab-8f43-0e2cf1df48ee</errorID>
      <errorWord>(</errorWord>
      <group>L1_Punc</group>
      <groupName>标点问题</groupName>
      <ability>L2_Punc_CN</ability>
      <abilityName>标点符号问题</abilityName>
      <candidateList/>
      <explain>同一形式括号套用。</explain>
      <paraID>4D9D72E7</paraID>
      <start>5</start>
      <end>6</end>
      <status>unmodified</status>
      <modifiedWord/>
      <trackRevisions>false</trackRevisions>
    </reviewItem>
    <reviewItem>
      <errorID>880ca5f4-5464-400b-a5d9-0c257f94b2bb</errorID>
      <errorWord>)</errorWord>
      <group>L1_Punc</group>
      <groupName>标点问题</groupName>
      <ability>L2_Punc_CN</ability>
      <abilityName>标点符号问题</abilityName>
      <candidateList/>
      <explain>同一形式括号套用。</explain>
      <paraID>4D9D72E7</paraID>
      <start>7</start>
      <end>8</end>
      <status>unmodified</status>
      <modifiedWord/>
      <trackRevisions>false</trackRevisions>
    </reviewItem>
    <reviewItem>
      <errorID>67314d32-e1fb-49d2-88f8-8884432ca944</errorID>
      <errorWord>）</errorWord>
      <group>L1_Punc</group>
      <groupName>标点问题</groupName>
      <ability>L2_Punc_CN</ability>
      <abilityName>标点符号问题</abilityName>
      <candidateList/>
      <explain>同一形式括号套用。</explain>
      <paraID>4D9D72E7</paraID>
      <start>8</start>
      <end>9</end>
      <status>unmodified</status>
      <modifiedWord/>
      <trackRevisions>false</trackRevisions>
    </reviewItem>
    <reviewItem>
      <errorID>89bf8fbc-efc9-475e-8e9a-6ce6a0f2b596</errorID>
      <errorWord>（</errorWord>
      <group>L1_Punc</group>
      <groupName>标点问题</groupName>
      <ability>L2_Punc_CN</ability>
      <abilityName>标点符号问题</abilityName>
      <candidateList/>
      <explain>同一形式括号套用。</explain>
      <paraID>3B868089</paraID>
      <start>2</start>
      <end>3</end>
      <status>unmodified</status>
      <modifiedWord/>
      <trackRevisions>false</trackRevisions>
    </reviewItem>
    <reviewItem>
      <errorID>5253f200-e536-4a5c-af04-e65c28be032c</errorID>
      <errorWord>(</errorWord>
      <group>L1_Punc</group>
      <groupName>标点问题</groupName>
      <ability>L2_Punc_CN</ability>
      <abilityName>标点符号问题</abilityName>
      <candidateList/>
      <explain>同一形式括号套用。</explain>
      <paraID>3B868089</paraID>
      <start>5</start>
      <end>6</end>
      <status>unmodified</status>
      <modifiedWord/>
      <trackRevisions>false</trackRevisions>
    </reviewItem>
    <reviewItem>
      <errorID>52c27fce-3692-47d4-ab9d-1d4962f43348</errorID>
      <errorWord>)</errorWord>
      <group>L1_Punc</group>
      <groupName>标点问题</groupName>
      <ability>L2_Punc_CN</ability>
      <abilityName>标点符号问题</abilityName>
      <candidateList/>
      <explain>同一形式括号套用。</explain>
      <paraID>3B868089</paraID>
      <start>7</start>
      <end>8</end>
      <status>unmodified</status>
      <modifiedWord/>
      <trackRevisions>false</trackRevisions>
    </reviewItem>
    <reviewItem>
      <errorID>c7bb2c40-3688-4885-992c-3c148ac0cad2</errorID>
      <errorWord>）</errorWord>
      <group>L1_Punc</group>
      <groupName>标点问题</groupName>
      <ability>L2_Punc_CN</ability>
      <abilityName>标点符号问题</abilityName>
      <candidateList/>
      <explain>同一形式括号套用。</explain>
      <paraID>3B868089</paraID>
      <start>8</start>
      <end>9</end>
      <status>unmodified</status>
      <modifiedWord/>
      <trackRevisions>false</trackRevisions>
    </reviewItem>
    <reviewItem>
      <errorID>e1868617-37e1-4e08-b0e2-feb93437ad8a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2135D704</paraID>
      <start>0</start>
      <end>2</end>
      <status>unmodified</status>
      <modifiedWord/>
      <trackRevisions>false</trackRevisions>
    </reviewItem>
    <reviewItem>
      <errorID>fb6e08e3-c5bc-4055-ab58-701b7f74af4f</errorID>
      <errorWord>(</errorWord>
      <group>L1_Format</group>
      <groupName>格式问题</groupName>
      <ability>L2_HalfPunc_CN</ability>
      <abilityName>全半角问题</abilityName>
      <candidateList>
        <item>（</item>
      </candidateList>
      <explain>文本全半角错误。</explain>
      <paraID>7BEE7EB2</paraID>
      <start>9</start>
      <end>10</end>
      <status>unmodified</status>
      <modifiedWord/>
      <trackRevisions>false</trackRevisions>
    </reviewItem>
    <reviewItem>
      <errorID>051ff311-4e8a-4d4c-a91f-9c34935f3667</errorID>
      <errorWord>)</errorWord>
      <group>L1_Format</group>
      <groupName>格式问题</groupName>
      <ability>L2_HalfPunc_CN</ability>
      <abilityName>全半角问题</abilityName>
      <candidateList>
        <item>）</item>
      </candidateList>
      <explain>文本全半角错误。</explain>
      <paraID>7BEE7EB2</paraID>
      <start>14</start>
      <end>15</end>
      <status>unmodified</status>
      <modifiedWord/>
      <trackRevisions>false</trackRevisions>
    </reviewItem>
    <reviewItem>
      <errorID>9f55ae64-42e0-45f9-95d4-d7dc873fb4d9</errorID>
      <errorWord>(</errorWord>
      <group>L1_Format</group>
      <groupName>格式问题</groupName>
      <ability>L2_HalfPunc_CN</ability>
      <abilityName>全半角问题</abilityName>
      <candidateList>
        <item>（</item>
      </candidateList>
      <explain>文本全半角错误。</explain>
      <paraID>3049DC39</paraID>
      <start>5</start>
      <end>6</end>
      <status>unmodified</status>
      <modifiedWord/>
      <trackRevisions>false</trackRevisions>
    </reviewItem>
    <reviewItem>
      <errorID>3c4aa9a0-9d61-41a7-9883-4c32961f17ce</errorID>
      <errorWord>)</errorWord>
      <group>L1_Format</group>
      <groupName>格式问题</groupName>
      <ability>L2_HalfPunc_CN</ability>
      <abilityName>全半角问题</abilityName>
      <candidateList>
        <item>）</item>
      </candidateList>
      <explain>文本全半角错误。</explain>
      <paraID>3049DC39</paraID>
      <start>9</start>
      <end>10</end>
      <status>unmodified</status>
      <modifiedWord/>
      <trackRevisions>false</trackRevisions>
    </reviewItem>
    <reviewItem>
      <errorID>e993a753-b14d-4d3d-8d88-6b67821b5c7f</errorID>
      <errorWord>(</errorWord>
      <group>L1_Format</group>
      <groupName>格式问题</groupName>
      <ability>L2_HalfPunc_CN</ability>
      <abilityName>全半角问题</abilityName>
      <candidateList>
        <item>（</item>
      </candidateList>
      <explain>文本全半角错误。</explain>
      <paraID>23662F29</paraID>
      <start>7</start>
      <end>8</end>
      <status>unmodified</status>
      <modifiedWord/>
      <trackRevisions>false</trackRevisions>
    </reviewItem>
    <reviewItem>
      <errorID>2d028fda-e46f-476d-a5b4-0edfd357cc59</errorID>
      <errorWord>)</errorWord>
      <group>L1_Format</group>
      <groupName>格式问题</groupName>
      <ability>L2_HalfPunc_CN</ability>
      <abilityName>全半角问题</abilityName>
      <candidateList>
        <item>）</item>
      </candidateList>
      <explain>文本全半角错误。</explain>
      <paraID>23662F29</paraID>
      <start>11</start>
      <end>12</end>
      <status>unmodified</status>
      <modifiedWord/>
      <trackRevisions>false</trackRevisions>
    </reviewItem>
    <reviewItem>
      <errorID>00dcdba5-f0b2-4500-8904-047d11065a8a</errorID>
      <errorWord>(</errorWord>
      <group>L1_Format</group>
      <groupName>格式问题</groupName>
      <ability>L2_HalfPunc_CN</ability>
      <abilityName>全半角问题</abilityName>
      <candidateList>
        <item>（</item>
      </candidateList>
      <explain>文本全半角错误。</explain>
      <paraID> AC2FA0F</paraID>
      <start>7</start>
      <end>8</end>
      <status>unmodified</status>
      <modifiedWord/>
      <trackRevisions>false</trackRevisions>
    </reviewItem>
    <reviewItem>
      <errorID>2047a29d-8354-4a7c-beae-265bceb3223a</errorID>
      <errorWord>)</errorWord>
      <group>L1_Format</group>
      <groupName>格式问题</groupName>
      <ability>L2_HalfPunc_CN</ability>
      <abilityName>全半角问题</abilityName>
      <candidateList>
        <item>）</item>
      </candidateList>
      <explain>文本全半角错误。</explain>
      <paraID> AC2FA0F</paraID>
      <start>11</start>
      <end>12</end>
      <status>unmodified</status>
      <modifiedWord/>
      <trackRevisions>false</trackRevisions>
    </reviewItem>
    <reviewItem>
      <errorID>ac578686-241a-4c6d-b7a5-a9900599b33b</errorID>
      <errorWord>(</errorWord>
      <group>L1_Format</group>
      <groupName>格式问题</groupName>
      <ability>L2_HalfPunc_CN</ability>
      <abilityName>全半角问题</abilityName>
      <candidateList>
        <item>（</item>
      </candidateList>
      <explain>文本全半角错误。</explain>
      <paraID>75B60985</paraID>
      <start>5</start>
      <end>6</end>
      <status>unmodified</status>
      <modifiedWord/>
      <trackRevisions>false</trackRevisions>
    </reviewItem>
    <reviewItem>
      <errorID>1530846d-409e-4be5-96eb-a70932710585</errorID>
      <errorWord>)</errorWord>
      <group>L1_Format</group>
      <groupName>格式问题</groupName>
      <ability>L2_HalfPunc_CN</ability>
      <abilityName>全半角问题</abilityName>
      <candidateList>
        <item>）</item>
      </candidateList>
      <explain>文本全半角错误。</explain>
      <paraID>75B60985</paraID>
      <start>9</start>
      <end>10</end>
      <status>unmodified</status>
      <modifiedWord/>
      <trackRevisions>false</trackRevisions>
    </reviewItem>
    <reviewItem>
      <errorID>a2f6a1a2-213e-4355-bd76-1358cf3dfa11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6B8DBDBB</paraID>
      <start>0</start>
      <end>2</end>
      <status>unmodified</status>
      <modifiedWord/>
      <trackRevisions>false</trackRevisions>
    </reviewItem>
    <reviewItem>
      <errorID>08df2ef3-1b1c-4080-840c-7aa14a0947eb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7F77D61A</paraID>
      <start>0</start>
      <end>2</end>
      <status>unmodified</status>
      <modifiedWord/>
      <trackRevisions>false</trackRevisions>
    </reviewItem>
    <reviewItem>
      <errorID>d0cff3a4-3653-41c5-8422-adbce6930cdd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65E98973</paraID>
      <start>0</start>
      <end>2</end>
      <status>unmodified</status>
      <modifiedWord/>
      <trackRevisions>false</trackRevisions>
    </reviewItem>
    <reviewItem>
      <errorID>46769975-d5ad-4547-a4d6-7cd9d75c9a2e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7CAC7DAD</paraID>
      <start>0</start>
      <end>2</end>
      <status>unmodified</status>
      <modifiedWord/>
      <trackRevisions>false</trackRevisions>
    </reviewItem>
    <reviewItem>
      <errorID>ecac1b37-f4a9-44ba-9ed2-81f6d279d0e8</errorID>
      <errorWord>【2017】4号</errorWord>
      <group>L1_Knowledge</group>
      <groupName>知识性问题</groupName>
      <ability>L2_Knowledge</ability>
      <abilityName>其他知识</abilityName>
      <candidateList>
        <item>〔2017〕4号</item>
      </candidateList>
      <explain>发文字号格式错误。</explain>
      <paraID>7CAC7DAD</paraID>
      <start>25</start>
      <end>33</end>
      <status>unmodified</status>
      <modifiedWord/>
      <trackRevisions>false</trackRevisions>
    </reviewItem>
    <reviewItem>
      <errorID>7370d8e9-eb2e-404c-9bae-7e81132c4a7e</errorID>
      <errorWord>规</errorWord>
      <group>L1_Word</group>
      <groupName>字词问题</groupName>
      <ability>L2_Typo</ability>
      <abilityName>字词错误</abilityName>
      <candidateList>
        <item>规和</item>
      </candidateList>
      <explain/>
      <paraID>348ABBC8</paraID>
      <start>14</start>
      <end>15</end>
      <status>unmodified</status>
      <modifiedWord/>
      <trackRevisions>false</trackRevisions>
    </reviewItem>
    <reviewItem>
      <errorID>a812870c-9159-4827-9bac-e2c0410d8106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5AFC848A</paraID>
      <start>0</start>
      <end>2</end>
      <status>unmodified</status>
      <modifiedWord/>
      <trackRevisions>false</trackRevisions>
    </reviewItem>
    <reviewItem>
      <errorID>6d206685-bc59-4338-a71c-871ee0751e2f</errorID>
      <errorWord>[2020]688号</errorWord>
      <group>L1_Knowledge</group>
      <groupName>知识性问题</groupName>
      <ability>L2_Knowledge</ability>
      <abilityName>其他知识</abilityName>
      <candidateList>
        <item>〔2020〕688号</item>
      </candidateList>
      <explain>发文字号格式错误。</explain>
      <paraID>4E4C4126</paraID>
      <start>58</start>
      <end>68</end>
      <status>unmodified</status>
      <modifiedWord/>
      <trackRevisions>false</trackRevisions>
    </reviewItem>
    <reviewItem>
      <errorID>6529aaf7-b23a-42b6-9368-b9bbc7b12b7c</errorID>
      <errorWord>【2017】4号</errorWord>
      <group>L1_Knowledge</group>
      <groupName>知识性问题</groupName>
      <ability>L2_Knowledge</ability>
      <abilityName>其他知识</abilityName>
      <candidateList>
        <item>〔2017〕4号</item>
      </candidateList>
      <explain>发文字号格式错误。</explain>
      <paraID>4E4C4126</paraID>
      <start>118</start>
      <end>126</end>
      <status>unmodified</status>
      <modifiedWord/>
      <trackRevisions>false</trackRevisions>
    </reviewItem>
    <reviewItem>
      <errorID>6736e84b-5b12-4ba2-832c-d67e4bc4c989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102</start>
      <end>103</end>
      <status>unmodified</status>
      <modifiedWord/>
      <trackRevisions>false</trackRevisions>
    </reviewItem>
    <reviewItem>
      <errorID>efd91f87-0908-45b4-9326-3528bb6e1129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135</start>
      <end>136</end>
      <status>unmodified</status>
      <modifiedWord/>
      <trackRevisions>false</trackRevisions>
    </reviewItem>
    <reviewItem>
      <errorID>9085634d-4b6a-44d1-b301-85d99cabc37f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150</start>
      <end>151</end>
      <status>unmodified</status>
      <modifiedWord/>
      <trackRevisions>false</trackRevisions>
    </reviewItem>
    <reviewItem>
      <errorID>7117ee98-2e60-4192-ada3-ad3329c2fb2a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166</start>
      <end>167</end>
      <status>unmodified</status>
      <modifiedWord/>
      <trackRevisions>false</trackRevisions>
    </reviewItem>
    <reviewItem>
      <errorID>52f9658f-c036-454c-b1cd-c323adf282f7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23A3B26F</paraID>
      <start>182</start>
      <end>183</end>
      <status>unmodified</status>
      <modifiedWord/>
      <trackRevisions>false</trackRevisions>
    </reviewItem>
    <reviewItem>
      <errorID>39319dcd-3fd5-48f0-804e-7d1e78c28412</errorID>
      <errorWord>~</errorWord>
      <group>L1_Format</group>
      <groupName>格式问题</groupName>
      <ability>L2_HalfPunc_CN</ability>
      <abilityName>全半角问题</abilityName>
      <candidateList>
        <item>～</item>
      </candidateList>
      <explain>文本全半角错误。</explain>
      <paraID>521A7EB1</paraID>
      <start>48</start>
      <end>49</end>
      <status>unmodified</status>
      <modifiedWord/>
      <trackRevisions>false</trackRevisions>
    </reviewItem>
    <reviewItem>
      <errorID>bcf009b5-13e5-4ada-a859-f33144b92820</errorID>
      <errorWord>~</errorWord>
      <group>L1_Format</group>
      <groupName>格式问题</groupName>
      <ability>L2_HalfPunc_CN</ability>
      <abilityName>全半角问题</abilityName>
      <candidateList>
        <item>～</item>
      </candidateList>
      <explain>文本全半角错误。</explain>
      <paraID>521A7EB1</paraID>
      <start>68</start>
      <end>69</end>
      <status>unmodified</status>
      <modifiedWord/>
      <trackRevisions>false</trackRevisions>
    </reviewItem>
    <reviewItem>
      <errorID>b28fc81d-09eb-442f-ba5a-76e900f5bea8</errorID>
      <errorWord>91.6~92.5%</errorWord>
      <group>L1_Knowledge</group>
      <groupName>知识性问题</groupName>
      <ability>L2_Knowledge</ability>
      <abilityName>其他知识</abilityName>
      <candidateList>
        <item>91.6%～92.5%</item>
      </candidateList>
      <explain>1. “91.6~92.5%”中的单位“%”仅出现在后一个数字上，容易引起歧义；根据《现代汉语标点符号数字用法规范手册》，数字表示范围两边需要使用统一的格式。2. 根据标点国标 4.13 中的规则，数字、时间或地域连接符应使用（视觉上更长的）“—”或“～”。</explain>
      <paraID>521A7EB1</paraID>
      <start>89</start>
      <end>100</end>
      <status>modified</status>
      <modifiedWord>91.6%～92.5%</modifiedWord>
      <trackRevisions>false</trackRevisions>
    </reviewItem>
    <reviewItem>
      <errorID>c8fb48b7-9e5e-4afd-9cb5-24590a83035b</errorID>
      <errorWord>（2017）162号</errorWord>
      <group>L1_Knowledge</group>
      <groupName>知识性问题</groupName>
      <ability>L2_Knowledge</ability>
      <abilityName>其他知识</abilityName>
      <candidateList>
        <item>〔2017〕162号</item>
      </candidateList>
      <explain>发文字号格式错误。</explain>
      <paraID>521A7EB1</paraID>
      <start>215</start>
      <end>225</end>
      <status>unmodified</status>
      <modifiedWord/>
      <trackRevisions>false</trackRevisions>
    </reviewItem>
    <reviewItem>
      <errorID>7d6b87dc-4921-4629-9379-7b1ca69c7d36</errorID>
      <errorWord>~</errorWord>
      <group>L1_Format</group>
      <groupName>格式问题</groupName>
      <ability>L2_HalfPunc_CN</ability>
      <abilityName>全半角问题</abilityName>
      <candidateList>
        <item>～</item>
      </candidateList>
      <explain>文本全半角错误。</explain>
      <paraID>6593E52A</paraID>
      <start>31</start>
      <end>32</end>
      <status>unmodified</status>
      <modifiedWord/>
      <trackRevisions>false</trackRevisions>
    </reviewItem>
    <reviewItem>
      <errorID>e3a469b5-bf86-48aa-9c3e-d65a55ed9aa3</errorID>
      <errorWord>~</errorWord>
      <group>L1_Format</group>
      <groupName>格式问题</groupName>
      <ability>L2_HalfPunc_CN</ability>
      <abilityName>全半角问题</abilityName>
      <candidateList>
        <item>～</item>
      </candidateList>
      <explain>文本全半角错误。</explain>
      <paraID>6593E52A</paraID>
      <start>95</start>
      <end>96</end>
      <status>unmodified</status>
      <modifiedWord/>
      <trackRevisions>false</trackRevisions>
    </reviewItem>
    <reviewItem>
      <errorID>34b8c42b-8a7e-4668-95f4-a01dd6093786</errorID>
      <errorWord>[2017]162号</errorWord>
      <group>L1_Knowledge</group>
      <groupName>知识性问题</groupName>
      <ability>L2_Knowledge</ability>
      <abilityName>其他知识</abilityName>
      <candidateList>
        <item>〔2017〕162号</item>
      </candidateList>
      <explain>发文字号格式错误。</explain>
      <paraID>6593E52A</paraID>
      <start>224</start>
      <end>234</end>
      <status>unmodified</status>
      <modifiedWord/>
      <trackRevisions>false</trackRevisions>
    </reviewItem>
    <reviewItem>
      <errorID>8394d63f-5ba3-4743-b6f5-c6ca8fac9822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1A999E16</paraID>
      <start>0</start>
      <end>2</end>
      <status>unmodified</status>
      <modifiedWord/>
      <trackRevisions>false</trackRevisions>
    </reviewItem>
    <reviewItem>
      <errorID>a314421f-a5ee-4525-a757-11ff9cb74682</errorID>
      <errorWord>[2026]21号</errorWord>
      <group>L1_Knowledge</group>
      <groupName>知识性问题</groupName>
      <ability>L2_Knowledge</ability>
      <abilityName>其他知识</abilityName>
      <candidateList>
        <item>〔2026〕21号</item>
      </candidateList>
      <explain>发文字号格式错误。</explain>
      <paraID>7AB5D1CC</paraID>
      <start>4</start>
      <end>13</end>
      <status>unmodified</status>
      <modifiedWord/>
      <trackRevisions>false</trackRevisions>
    </reviewItem>
    <reviewItem>
      <errorID>393f2952-6821-4ea3-9036-77aa86faf8f9</errorID>
      <errorWord>90%~93%</errorWord>
      <group>L1_Knowledge</group>
      <groupName>知识性问题</groupName>
      <ability>L2_Knowledge</ability>
      <abilityName>其他知识</abilityName>
      <candidateList>
        <item>90%～93%</item>
      </candidateList>
      <explain>1. “90%~93%”中的单位“%”仅出现在后一个数字上，容易引起歧义；根据《现代汉语标点符号数字用法规范手册》，数字表示范围两边需要使用统一的格式。2. 根据标点国标 4.13 中的规则，数字、时间或地域连接符应使用（视觉上更长的）“—”或“～”。</explain>
      <paraID>4BABDF6C</paraID>
      <start>0</start>
      <end>7</end>
      <status>unmodified</status>
      <modifiedWord/>
      <trackRevisions>false</trackRevisions>
    </reviewItem>
    <reviewItem>
      <errorID>a2f21756-8417-481b-b938-4b0429d547ac</errorID>
      <errorWord>社会统一信用代码</errorWord>
      <group>L1_Word</group>
      <groupName>字词问题</groupName>
      <ability>L2_Typo</ability>
      <abilityName>字词错误</abilityName>
      <candidateList>
        <item>统一社会信用代码</item>
      </candidateList>
      <explain/>
      <paraID>35BF296B</paraID>
      <start>4</start>
      <end>12</end>
      <status>modified</status>
      <modifiedWord>统一社会信用代码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EB1696-40D8-4838-B030-AD1AD9F52B2D}">
  <ds:schemaRefs/>
</ds:datastoreItem>
</file>

<file path=customXml/itemProps3.xml><?xml version="1.0" encoding="utf-8"?>
<ds:datastoreItem xmlns:ds="http://schemas.openxmlformats.org/officeDocument/2006/customXml" ds:itemID="{ecd9c86c-89af-4282-8674-326e71a1c9c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36</Pages>
  <Words>1881</Words>
  <Characters>2378</Characters>
  <Lines>78</Lines>
  <Paragraphs>22</Paragraphs>
  <TotalTime>0</TotalTime>
  <ScaleCrop>false</ScaleCrop>
  <LinksUpToDate>false</LinksUpToDate>
  <CharactersWithSpaces>2443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2025-01-18T08:35:00Z</dcterms:created>
  <dc:creator>Administrator</dc:creator>
  <cp:lastModifiedBy>任烁光</cp:lastModifiedBy>
  <cp:lastPrinted>2020-12-18T09:08:00Z</cp:lastPrinted>
  <dcterms:modified xsi:type="dcterms:W3CDTF">2026-10-16T09:55:44Z</dcterms:modified>
  <dc:title>新乡市亚航电源电子科技有限公司</dc:title>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0ACB75D138DE44FB88654FE4EE5AFC06_13</vt:lpwstr>
  </property>
  <property fmtid="{D5CDD505-2E9C-101B-9397-08002B2CF9AE}" pid="4" name="KSOTemplateDocerSaveRecord">
    <vt:lpwstr>eyJoZGlkIjoiNTE3ZjQxZTUyMDZiOWI5MmFmODk3NGI1ZmFjN2U4MmMiLCJ1c2VySWQiOiIxNDc1MjU0NTEwIn0=</vt:lpwstr>
  </property>
</Properties>
</file>